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C6C5B" w14:textId="77777777" w:rsidR="00753EF4" w:rsidRPr="0016533F" w:rsidRDefault="00753EF4" w:rsidP="00753EF4">
      <w:pPr>
        <w:pStyle w:val="Default"/>
        <w:spacing w:line="480" w:lineRule="auto"/>
        <w:jc w:val="center"/>
      </w:pPr>
      <w:bookmarkStart w:id="0" w:name="_Toc317250812"/>
      <w:r w:rsidRPr="0016533F">
        <w:t>UNIVERSITY OF OKLAHOMA</w:t>
      </w:r>
    </w:p>
    <w:p w14:paraId="6A45B97F" w14:textId="77777777" w:rsidR="00753EF4" w:rsidRDefault="00753EF4" w:rsidP="00753EF4">
      <w:pPr>
        <w:pStyle w:val="Default"/>
        <w:spacing w:line="480" w:lineRule="auto"/>
        <w:jc w:val="center"/>
      </w:pPr>
      <w:r w:rsidRPr="0016533F">
        <w:t>GRADUATE COLLEGE</w:t>
      </w:r>
    </w:p>
    <w:p w14:paraId="0FEA2032" w14:textId="77777777" w:rsidR="00753EF4" w:rsidRDefault="00753EF4" w:rsidP="00753EF4">
      <w:pPr>
        <w:pStyle w:val="Default"/>
        <w:spacing w:line="480" w:lineRule="auto"/>
        <w:jc w:val="center"/>
      </w:pPr>
    </w:p>
    <w:p w14:paraId="23E1D696" w14:textId="77777777" w:rsidR="00753EF4" w:rsidRDefault="00753EF4" w:rsidP="00753EF4">
      <w:pPr>
        <w:pStyle w:val="Default"/>
        <w:spacing w:line="480" w:lineRule="auto"/>
        <w:jc w:val="center"/>
      </w:pPr>
    </w:p>
    <w:p w14:paraId="29F209B7" w14:textId="77777777" w:rsidR="00753EF4" w:rsidRPr="0016533F" w:rsidRDefault="00753EF4" w:rsidP="00753EF4">
      <w:pPr>
        <w:pStyle w:val="Default"/>
        <w:spacing w:line="480" w:lineRule="auto"/>
        <w:jc w:val="center"/>
      </w:pPr>
    </w:p>
    <w:p w14:paraId="456B876C" w14:textId="77777777" w:rsidR="00753EF4" w:rsidRPr="0016533F" w:rsidRDefault="00753EF4" w:rsidP="00753EF4">
      <w:pPr>
        <w:pStyle w:val="Default"/>
        <w:spacing w:line="480" w:lineRule="auto"/>
        <w:jc w:val="center"/>
        <w:rPr>
          <w:caps/>
        </w:rPr>
      </w:pPr>
      <w:r w:rsidRPr="0016533F">
        <w:rPr>
          <w:caps/>
        </w:rPr>
        <w:t xml:space="preserve">Development and Evaluation of An Advanced Regional and Global Hydrological Prediction System Enabled by Satellite Remote Sensing, Numerical Weather Forecasting, and Ensemble Data Assimilation </w:t>
      </w:r>
    </w:p>
    <w:p w14:paraId="49372130" w14:textId="77777777" w:rsidR="00753EF4" w:rsidRDefault="00753EF4" w:rsidP="00753EF4">
      <w:pPr>
        <w:pStyle w:val="Default"/>
        <w:spacing w:line="480" w:lineRule="auto"/>
        <w:jc w:val="center"/>
        <w:rPr>
          <w:sz w:val="28"/>
          <w:szCs w:val="28"/>
        </w:rPr>
      </w:pPr>
    </w:p>
    <w:p w14:paraId="6300F7F1" w14:textId="77777777" w:rsidR="00753EF4" w:rsidRDefault="00753EF4" w:rsidP="00753EF4">
      <w:pPr>
        <w:pStyle w:val="Default"/>
        <w:spacing w:line="480" w:lineRule="auto"/>
        <w:jc w:val="center"/>
        <w:rPr>
          <w:sz w:val="28"/>
          <w:szCs w:val="28"/>
        </w:rPr>
      </w:pPr>
    </w:p>
    <w:p w14:paraId="3734B9A9" w14:textId="77777777" w:rsidR="00753EF4" w:rsidRDefault="00753EF4" w:rsidP="00753EF4">
      <w:pPr>
        <w:pStyle w:val="Default"/>
        <w:spacing w:line="480" w:lineRule="auto"/>
        <w:jc w:val="center"/>
        <w:rPr>
          <w:sz w:val="28"/>
          <w:szCs w:val="28"/>
        </w:rPr>
      </w:pPr>
    </w:p>
    <w:p w14:paraId="7CC34B74" w14:textId="77777777" w:rsidR="00753EF4" w:rsidRPr="0016533F" w:rsidRDefault="00753EF4" w:rsidP="00753EF4">
      <w:pPr>
        <w:pStyle w:val="Default"/>
        <w:spacing w:line="480" w:lineRule="auto"/>
        <w:jc w:val="center"/>
      </w:pPr>
      <w:r w:rsidRPr="0016533F">
        <w:t>A DISSERTATION</w:t>
      </w:r>
    </w:p>
    <w:p w14:paraId="6B3290C8" w14:textId="77777777" w:rsidR="00753EF4" w:rsidRPr="0016533F" w:rsidRDefault="00753EF4" w:rsidP="00753EF4">
      <w:pPr>
        <w:pStyle w:val="Default"/>
        <w:spacing w:line="480" w:lineRule="auto"/>
        <w:jc w:val="center"/>
      </w:pPr>
      <w:r w:rsidRPr="0016533F">
        <w:t>SUBMITTED TO THE GRADUATE FACULTY</w:t>
      </w:r>
    </w:p>
    <w:p w14:paraId="0DE93B60" w14:textId="77777777" w:rsidR="00753EF4" w:rsidRPr="0016533F" w:rsidRDefault="00753EF4" w:rsidP="00753EF4">
      <w:pPr>
        <w:pStyle w:val="Default"/>
        <w:spacing w:line="480" w:lineRule="auto"/>
        <w:jc w:val="center"/>
      </w:pPr>
      <w:proofErr w:type="gramStart"/>
      <w:r w:rsidRPr="0016533F">
        <w:t>in</w:t>
      </w:r>
      <w:proofErr w:type="gramEnd"/>
      <w:r w:rsidRPr="0016533F">
        <w:t xml:space="preserve"> partial fulfillment of the requirements for the</w:t>
      </w:r>
    </w:p>
    <w:p w14:paraId="479788F2" w14:textId="77777777" w:rsidR="00753EF4" w:rsidRPr="0016533F" w:rsidRDefault="00753EF4" w:rsidP="00753EF4">
      <w:pPr>
        <w:pStyle w:val="Default"/>
        <w:spacing w:line="480" w:lineRule="auto"/>
        <w:jc w:val="center"/>
      </w:pPr>
      <w:r w:rsidRPr="0016533F">
        <w:t>Degree of</w:t>
      </w:r>
    </w:p>
    <w:p w14:paraId="1B6D9929" w14:textId="77777777" w:rsidR="00753EF4" w:rsidRPr="0016533F" w:rsidRDefault="00753EF4" w:rsidP="00753EF4">
      <w:pPr>
        <w:pStyle w:val="Default"/>
        <w:spacing w:line="480" w:lineRule="auto"/>
        <w:jc w:val="center"/>
        <w:rPr>
          <w:caps/>
        </w:rPr>
      </w:pPr>
      <w:r w:rsidRPr="0016533F">
        <w:rPr>
          <w:caps/>
        </w:rPr>
        <w:t xml:space="preserve">Doctor of Philosophy </w:t>
      </w:r>
    </w:p>
    <w:p w14:paraId="56998D4A" w14:textId="77777777" w:rsidR="00753EF4" w:rsidRDefault="00753EF4" w:rsidP="00753EF4">
      <w:pPr>
        <w:pStyle w:val="Default"/>
        <w:spacing w:line="480" w:lineRule="auto"/>
        <w:jc w:val="center"/>
      </w:pPr>
    </w:p>
    <w:p w14:paraId="5BCE3017" w14:textId="77777777" w:rsidR="00753EF4" w:rsidRDefault="00753EF4" w:rsidP="00753EF4">
      <w:pPr>
        <w:pStyle w:val="Default"/>
        <w:spacing w:line="480" w:lineRule="auto"/>
        <w:jc w:val="center"/>
      </w:pPr>
    </w:p>
    <w:p w14:paraId="3DA65B11" w14:textId="77777777" w:rsidR="00B56741" w:rsidRDefault="00B56741" w:rsidP="00753EF4">
      <w:pPr>
        <w:pStyle w:val="Default"/>
        <w:spacing w:line="480" w:lineRule="auto"/>
        <w:jc w:val="center"/>
      </w:pPr>
    </w:p>
    <w:p w14:paraId="1017C4E4" w14:textId="77777777" w:rsidR="00753EF4" w:rsidRDefault="00753EF4" w:rsidP="00B56741">
      <w:pPr>
        <w:pStyle w:val="Default"/>
        <w:jc w:val="center"/>
      </w:pPr>
      <w:r w:rsidRPr="0016533F">
        <w:t>By</w:t>
      </w:r>
    </w:p>
    <w:p w14:paraId="32C21C56" w14:textId="77777777" w:rsidR="00A86B06" w:rsidRPr="0016533F" w:rsidRDefault="00A86B06" w:rsidP="00B56741">
      <w:pPr>
        <w:pStyle w:val="Default"/>
        <w:jc w:val="center"/>
      </w:pPr>
    </w:p>
    <w:p w14:paraId="7AE90CD5" w14:textId="77777777" w:rsidR="00753EF4" w:rsidRPr="0016533F" w:rsidRDefault="00753EF4" w:rsidP="00B56741">
      <w:pPr>
        <w:pStyle w:val="Default"/>
        <w:jc w:val="center"/>
        <w:rPr>
          <w:caps/>
        </w:rPr>
      </w:pPr>
      <w:r w:rsidRPr="0016533F">
        <w:rPr>
          <w:caps/>
        </w:rPr>
        <w:t>Yu Zhang</w:t>
      </w:r>
    </w:p>
    <w:p w14:paraId="599E3573" w14:textId="77777777" w:rsidR="00753EF4" w:rsidRPr="0016533F" w:rsidRDefault="00753EF4" w:rsidP="00B56741">
      <w:pPr>
        <w:pStyle w:val="Default"/>
        <w:jc w:val="center"/>
      </w:pPr>
      <w:r w:rsidRPr="0016533F">
        <w:t>Norman, Oklahoma</w:t>
      </w:r>
    </w:p>
    <w:p w14:paraId="2575502D" w14:textId="77777777" w:rsidR="00753EF4" w:rsidRPr="0016533F" w:rsidRDefault="00753EF4" w:rsidP="00B56741">
      <w:pPr>
        <w:spacing w:after="200" w:line="240" w:lineRule="auto"/>
        <w:jc w:val="center"/>
        <w:rPr>
          <w:rFonts w:eastAsia="宋体" w:cs="Times New Roman"/>
          <w:b/>
          <w:szCs w:val="24"/>
          <w:lang w:eastAsia="en-US"/>
        </w:rPr>
      </w:pPr>
      <w:r>
        <w:rPr>
          <w:szCs w:val="24"/>
        </w:rPr>
        <w:t>2013</w:t>
      </w:r>
      <w:r w:rsidRPr="0016533F">
        <w:rPr>
          <w:szCs w:val="24"/>
        </w:rPr>
        <w:t xml:space="preserve"> </w:t>
      </w:r>
      <w:r w:rsidRPr="0016533F">
        <w:rPr>
          <w:rFonts w:eastAsia="宋体" w:cs="Times New Roman"/>
          <w:b/>
          <w:szCs w:val="24"/>
          <w:lang w:eastAsia="en-US"/>
        </w:rPr>
        <w:br w:type="page"/>
      </w:r>
    </w:p>
    <w:p w14:paraId="20918832" w14:textId="77777777" w:rsidR="00753EF4" w:rsidRDefault="00753EF4" w:rsidP="00753EF4">
      <w:pPr>
        <w:spacing w:after="200" w:line="276" w:lineRule="auto"/>
        <w:jc w:val="center"/>
        <w:rPr>
          <w:rFonts w:eastAsia="宋体" w:cs="Times New Roman"/>
          <w:szCs w:val="24"/>
          <w:lang w:eastAsia="en-US"/>
        </w:rPr>
      </w:pPr>
    </w:p>
    <w:p w14:paraId="0A22A256" w14:textId="77777777" w:rsidR="00753EF4" w:rsidRPr="0016533F" w:rsidRDefault="00753EF4" w:rsidP="00753EF4">
      <w:pPr>
        <w:spacing w:after="200" w:line="276" w:lineRule="auto"/>
        <w:jc w:val="center"/>
        <w:rPr>
          <w:rFonts w:eastAsia="宋体" w:cs="Times New Roman"/>
          <w:szCs w:val="24"/>
          <w:lang w:eastAsia="en-US"/>
        </w:rPr>
      </w:pPr>
      <w:r w:rsidRPr="0016533F">
        <w:rPr>
          <w:rFonts w:eastAsia="宋体" w:cs="Times New Roman"/>
          <w:szCs w:val="24"/>
          <w:lang w:eastAsia="en-US"/>
        </w:rPr>
        <w:t xml:space="preserve">DEVELOPMENT AND EVALUATION OF AN ADVANCED REGIONAL AND GLOBAL HYDROLOGICAL PREDICTION SYSTEM ENABLED BY SATELLITE REMOTE SENSING, NUMERICAL WEATHER FORECASTING, AND ENSEMBLE DATA ASSIMILATION </w:t>
      </w:r>
    </w:p>
    <w:p w14:paraId="6DBA6B3F" w14:textId="77777777" w:rsidR="00753EF4" w:rsidRPr="0016533F" w:rsidRDefault="00753EF4" w:rsidP="00753EF4">
      <w:pPr>
        <w:spacing w:after="200" w:line="276" w:lineRule="auto"/>
        <w:jc w:val="center"/>
        <w:rPr>
          <w:rFonts w:eastAsia="宋体" w:cs="Times New Roman"/>
          <w:szCs w:val="24"/>
          <w:lang w:eastAsia="en-US"/>
        </w:rPr>
      </w:pPr>
    </w:p>
    <w:p w14:paraId="23B13DF5" w14:textId="77777777" w:rsidR="00753EF4" w:rsidRPr="0016533F" w:rsidRDefault="00753EF4" w:rsidP="00753EF4">
      <w:pPr>
        <w:spacing w:after="200" w:line="276" w:lineRule="auto"/>
        <w:rPr>
          <w:rFonts w:eastAsia="宋体" w:cs="Times New Roman"/>
          <w:szCs w:val="24"/>
          <w:lang w:eastAsia="en-US"/>
        </w:rPr>
      </w:pPr>
    </w:p>
    <w:p w14:paraId="61A2B366" w14:textId="77777777" w:rsidR="00753EF4" w:rsidRPr="0016533F" w:rsidRDefault="00753EF4" w:rsidP="00753EF4">
      <w:pPr>
        <w:pStyle w:val="Default"/>
        <w:jc w:val="center"/>
        <w:rPr>
          <w:caps/>
        </w:rPr>
      </w:pPr>
      <w:r w:rsidRPr="0016533F">
        <w:rPr>
          <w:caps/>
        </w:rPr>
        <w:t>A DISSERTATION APPROVED FOR THE</w:t>
      </w:r>
    </w:p>
    <w:p w14:paraId="39C93043" w14:textId="77777777" w:rsidR="00753EF4" w:rsidRDefault="00753EF4" w:rsidP="00753EF4">
      <w:pPr>
        <w:spacing w:after="200" w:line="276" w:lineRule="auto"/>
        <w:jc w:val="center"/>
        <w:rPr>
          <w:sz w:val="23"/>
          <w:szCs w:val="23"/>
        </w:rPr>
      </w:pPr>
      <w:r w:rsidRPr="0016533F">
        <w:rPr>
          <w:caps/>
          <w:szCs w:val="24"/>
        </w:rPr>
        <w:t>School of civil engineering and environmental sicence</w:t>
      </w:r>
      <w:r>
        <w:rPr>
          <w:sz w:val="23"/>
          <w:szCs w:val="23"/>
        </w:rPr>
        <w:t xml:space="preserve"> </w:t>
      </w:r>
    </w:p>
    <w:p w14:paraId="764D5CDE" w14:textId="77777777" w:rsidR="00753EF4" w:rsidRDefault="00753EF4" w:rsidP="00753EF4">
      <w:pPr>
        <w:spacing w:after="200" w:line="276" w:lineRule="auto"/>
        <w:jc w:val="center"/>
        <w:rPr>
          <w:sz w:val="23"/>
          <w:szCs w:val="23"/>
        </w:rPr>
      </w:pPr>
    </w:p>
    <w:p w14:paraId="10F0AB62" w14:textId="77777777" w:rsidR="00753EF4" w:rsidRDefault="00753EF4" w:rsidP="00753EF4">
      <w:pPr>
        <w:spacing w:after="200" w:line="276" w:lineRule="auto"/>
        <w:jc w:val="center"/>
        <w:rPr>
          <w:sz w:val="23"/>
          <w:szCs w:val="23"/>
        </w:rPr>
      </w:pPr>
    </w:p>
    <w:p w14:paraId="7BEB9674" w14:textId="77777777" w:rsidR="00753EF4" w:rsidRDefault="00753EF4" w:rsidP="00753EF4">
      <w:pPr>
        <w:spacing w:after="200" w:line="276" w:lineRule="auto"/>
        <w:jc w:val="center"/>
        <w:rPr>
          <w:sz w:val="23"/>
          <w:szCs w:val="23"/>
        </w:rPr>
      </w:pPr>
    </w:p>
    <w:p w14:paraId="17F7E7C3" w14:textId="77777777" w:rsidR="00753EF4" w:rsidRDefault="00753EF4" w:rsidP="00753EF4">
      <w:pPr>
        <w:spacing w:after="200" w:line="276" w:lineRule="auto"/>
        <w:jc w:val="center"/>
        <w:rPr>
          <w:sz w:val="23"/>
          <w:szCs w:val="23"/>
        </w:rPr>
      </w:pPr>
    </w:p>
    <w:p w14:paraId="1C82F4FD" w14:textId="77777777" w:rsidR="00753EF4" w:rsidRDefault="00753EF4" w:rsidP="00753EF4">
      <w:pPr>
        <w:spacing w:after="200" w:line="276" w:lineRule="auto"/>
        <w:jc w:val="center"/>
        <w:rPr>
          <w:sz w:val="23"/>
          <w:szCs w:val="23"/>
        </w:rPr>
      </w:pPr>
      <w:r>
        <w:rPr>
          <w:sz w:val="23"/>
          <w:szCs w:val="23"/>
        </w:rPr>
        <w:t>BY</w:t>
      </w:r>
    </w:p>
    <w:p w14:paraId="66FD5CE2" w14:textId="77777777" w:rsidR="00753EF4" w:rsidRDefault="00753EF4" w:rsidP="00753EF4">
      <w:pPr>
        <w:spacing w:after="200" w:line="276" w:lineRule="auto"/>
        <w:jc w:val="center"/>
        <w:rPr>
          <w:sz w:val="23"/>
          <w:szCs w:val="23"/>
        </w:rPr>
      </w:pPr>
    </w:p>
    <w:p w14:paraId="20E1352D" w14:textId="77777777" w:rsidR="00753EF4" w:rsidRDefault="00753EF4" w:rsidP="00753EF4">
      <w:pPr>
        <w:spacing w:after="200" w:line="276" w:lineRule="auto"/>
        <w:jc w:val="center"/>
        <w:rPr>
          <w:sz w:val="23"/>
          <w:szCs w:val="23"/>
        </w:rPr>
      </w:pPr>
    </w:p>
    <w:p w14:paraId="7AC1C879"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_________________________</w:t>
      </w:r>
    </w:p>
    <w:p w14:paraId="7734D4F2"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Dr. Yang Hong, Chair</w:t>
      </w:r>
    </w:p>
    <w:p w14:paraId="40DA4605" w14:textId="77777777" w:rsidR="00753EF4" w:rsidRDefault="00753EF4" w:rsidP="00753EF4">
      <w:pPr>
        <w:spacing w:after="200" w:line="240" w:lineRule="auto"/>
        <w:jc w:val="right"/>
        <w:rPr>
          <w:rFonts w:eastAsia="宋体" w:cs="Times New Roman"/>
          <w:szCs w:val="24"/>
          <w:lang w:eastAsia="en-US"/>
        </w:rPr>
      </w:pPr>
    </w:p>
    <w:p w14:paraId="10BCFC45"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_________________________</w:t>
      </w:r>
    </w:p>
    <w:p w14:paraId="3D269D5C"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 xml:space="preserve">Dr. </w:t>
      </w:r>
      <w:proofErr w:type="spellStart"/>
      <w:r>
        <w:rPr>
          <w:rFonts w:eastAsia="宋体" w:cs="Times New Roman"/>
          <w:szCs w:val="24"/>
          <w:lang w:eastAsia="en-US"/>
        </w:rPr>
        <w:t>Xuguang</w:t>
      </w:r>
      <w:proofErr w:type="spellEnd"/>
      <w:r>
        <w:rPr>
          <w:rFonts w:eastAsia="宋体" w:cs="Times New Roman"/>
          <w:szCs w:val="24"/>
          <w:lang w:eastAsia="en-US"/>
        </w:rPr>
        <w:t xml:space="preserve"> Wang, Co-Chair</w:t>
      </w:r>
    </w:p>
    <w:p w14:paraId="0D6FB867" w14:textId="77777777" w:rsidR="00753EF4" w:rsidRDefault="00753EF4" w:rsidP="00753EF4">
      <w:pPr>
        <w:spacing w:after="200" w:line="240" w:lineRule="auto"/>
        <w:jc w:val="right"/>
        <w:rPr>
          <w:rFonts w:eastAsia="宋体" w:cs="Times New Roman"/>
          <w:szCs w:val="24"/>
          <w:lang w:eastAsia="en-US"/>
        </w:rPr>
      </w:pPr>
    </w:p>
    <w:p w14:paraId="12020310"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_________________________</w:t>
      </w:r>
    </w:p>
    <w:p w14:paraId="723C46C4" w14:textId="77777777" w:rsidR="00753EF4" w:rsidRDefault="00753EF4" w:rsidP="00753EF4">
      <w:pPr>
        <w:spacing w:after="0" w:line="240" w:lineRule="auto"/>
        <w:contextualSpacing/>
        <w:jc w:val="right"/>
        <w:rPr>
          <w:rFonts w:eastAsia="宋体" w:cs="Times New Roman"/>
          <w:szCs w:val="24"/>
          <w:lang w:eastAsia="en-US"/>
        </w:rPr>
      </w:pPr>
      <w:r w:rsidRPr="00C22C73">
        <w:rPr>
          <w:rFonts w:eastAsia="宋体" w:cs="Times New Roman"/>
          <w:szCs w:val="24"/>
          <w:lang w:eastAsia="en-US"/>
        </w:rPr>
        <w:t xml:space="preserve">Dr. Jonathan J. </w:t>
      </w:r>
      <w:proofErr w:type="spellStart"/>
      <w:r w:rsidRPr="00C22C73">
        <w:rPr>
          <w:rFonts w:eastAsia="宋体" w:cs="Times New Roman"/>
          <w:szCs w:val="24"/>
          <w:lang w:eastAsia="en-US"/>
        </w:rPr>
        <w:t>Gourley</w:t>
      </w:r>
      <w:proofErr w:type="spellEnd"/>
    </w:p>
    <w:p w14:paraId="0D73B1C3" w14:textId="77777777" w:rsidR="00753EF4" w:rsidRDefault="00753EF4" w:rsidP="00753EF4">
      <w:pPr>
        <w:spacing w:after="0" w:line="240" w:lineRule="auto"/>
        <w:contextualSpacing/>
        <w:jc w:val="right"/>
        <w:rPr>
          <w:rFonts w:eastAsia="宋体" w:cs="Times New Roman"/>
          <w:szCs w:val="24"/>
          <w:lang w:eastAsia="en-US"/>
        </w:rPr>
      </w:pPr>
    </w:p>
    <w:p w14:paraId="2A773053" w14:textId="77777777" w:rsidR="00753EF4" w:rsidRDefault="00753EF4" w:rsidP="00753EF4">
      <w:pPr>
        <w:spacing w:after="0" w:line="240" w:lineRule="auto"/>
        <w:contextualSpacing/>
        <w:jc w:val="right"/>
        <w:rPr>
          <w:rFonts w:eastAsia="宋体" w:cs="Times New Roman"/>
          <w:szCs w:val="24"/>
          <w:lang w:eastAsia="en-US"/>
        </w:rPr>
      </w:pPr>
    </w:p>
    <w:p w14:paraId="3985B99E"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_________________________</w:t>
      </w:r>
    </w:p>
    <w:p w14:paraId="5A2EB797" w14:textId="77777777" w:rsidR="00753EF4" w:rsidRPr="00C22C73" w:rsidRDefault="00753EF4" w:rsidP="00753EF4">
      <w:pPr>
        <w:spacing w:after="0" w:line="240" w:lineRule="auto"/>
        <w:contextualSpacing/>
        <w:jc w:val="right"/>
        <w:rPr>
          <w:rFonts w:eastAsia="宋体" w:cs="Times New Roman"/>
          <w:szCs w:val="24"/>
          <w:lang w:eastAsia="en-US"/>
        </w:rPr>
      </w:pPr>
      <w:r w:rsidRPr="00C22C73">
        <w:rPr>
          <w:rFonts w:eastAsia="宋体" w:cs="Times New Roman"/>
          <w:iCs/>
          <w:szCs w:val="24"/>
        </w:rPr>
        <w:t>Dr. David A. Sabatini</w:t>
      </w:r>
    </w:p>
    <w:p w14:paraId="4D4609DA" w14:textId="77777777" w:rsidR="00753EF4" w:rsidRDefault="00753EF4" w:rsidP="00753EF4">
      <w:pPr>
        <w:spacing w:after="0" w:line="240" w:lineRule="auto"/>
        <w:contextualSpacing/>
        <w:jc w:val="right"/>
        <w:rPr>
          <w:rFonts w:eastAsia="宋体" w:cs="Times New Roman"/>
          <w:szCs w:val="24"/>
          <w:lang w:eastAsia="en-US"/>
        </w:rPr>
      </w:pPr>
    </w:p>
    <w:p w14:paraId="12F4BC8D" w14:textId="77777777" w:rsidR="00753EF4" w:rsidRDefault="00753EF4" w:rsidP="00753EF4">
      <w:pPr>
        <w:spacing w:after="0" w:line="240" w:lineRule="auto"/>
        <w:contextualSpacing/>
        <w:jc w:val="right"/>
        <w:rPr>
          <w:rFonts w:eastAsia="宋体" w:cs="Times New Roman"/>
          <w:szCs w:val="24"/>
          <w:lang w:eastAsia="en-US"/>
        </w:rPr>
      </w:pPr>
    </w:p>
    <w:p w14:paraId="51F22438" w14:textId="77777777" w:rsidR="00753EF4" w:rsidRDefault="00753EF4" w:rsidP="00753EF4">
      <w:pPr>
        <w:spacing w:after="0" w:line="240" w:lineRule="auto"/>
        <w:contextualSpacing/>
        <w:jc w:val="right"/>
        <w:rPr>
          <w:rFonts w:eastAsia="宋体" w:cs="Times New Roman"/>
          <w:szCs w:val="24"/>
          <w:lang w:eastAsia="en-US"/>
        </w:rPr>
      </w:pPr>
      <w:r>
        <w:rPr>
          <w:rFonts w:eastAsia="宋体" w:cs="Times New Roman"/>
          <w:szCs w:val="24"/>
          <w:lang w:eastAsia="en-US"/>
        </w:rPr>
        <w:t>_________________________</w:t>
      </w:r>
    </w:p>
    <w:p w14:paraId="51645E9F" w14:textId="77777777" w:rsidR="00753EF4" w:rsidRPr="00C22C73" w:rsidRDefault="00753EF4" w:rsidP="00753EF4">
      <w:pPr>
        <w:spacing w:after="0" w:line="240" w:lineRule="auto"/>
        <w:contextualSpacing/>
        <w:jc w:val="right"/>
        <w:rPr>
          <w:rFonts w:eastAsia="宋体" w:cs="Times New Roman"/>
          <w:szCs w:val="24"/>
          <w:lang w:eastAsia="en-US"/>
        </w:rPr>
      </w:pPr>
      <w:r w:rsidRPr="00C22C73">
        <w:rPr>
          <w:rFonts w:eastAsia="宋体" w:cs="Times New Roman"/>
          <w:szCs w:val="24"/>
        </w:rPr>
        <w:t xml:space="preserve">Dr. Randall L. </w:t>
      </w:r>
      <w:proofErr w:type="spellStart"/>
      <w:r w:rsidRPr="00C22C73">
        <w:rPr>
          <w:rFonts w:eastAsia="宋体" w:cs="Times New Roman"/>
          <w:szCs w:val="24"/>
        </w:rPr>
        <w:t>Kolar</w:t>
      </w:r>
      <w:proofErr w:type="spellEnd"/>
      <w:r w:rsidRPr="00C22C73">
        <w:rPr>
          <w:rFonts w:eastAsia="宋体" w:cs="Times New Roman"/>
          <w:szCs w:val="24"/>
        </w:rPr>
        <w:t xml:space="preserve"> </w:t>
      </w:r>
    </w:p>
    <w:p w14:paraId="128ED148" w14:textId="77777777" w:rsidR="00753EF4" w:rsidRPr="0016533F" w:rsidRDefault="00753EF4" w:rsidP="00753EF4">
      <w:pPr>
        <w:spacing w:after="200" w:line="240" w:lineRule="auto"/>
        <w:jc w:val="right"/>
        <w:rPr>
          <w:rFonts w:eastAsia="宋体" w:cs="Times New Roman"/>
          <w:szCs w:val="24"/>
          <w:lang w:eastAsia="en-US"/>
        </w:rPr>
      </w:pPr>
      <w:r w:rsidRPr="0016533F">
        <w:rPr>
          <w:rFonts w:eastAsia="宋体" w:cs="Times New Roman"/>
          <w:szCs w:val="24"/>
          <w:lang w:eastAsia="en-US"/>
        </w:rPr>
        <w:br w:type="page"/>
      </w:r>
    </w:p>
    <w:p w14:paraId="0BFF70A1" w14:textId="77777777" w:rsidR="00753EF4" w:rsidRDefault="00753EF4" w:rsidP="00753EF4">
      <w:pPr>
        <w:pStyle w:val="Default"/>
        <w:jc w:val="center"/>
        <w:rPr>
          <w:sz w:val="28"/>
          <w:szCs w:val="28"/>
        </w:rPr>
      </w:pPr>
    </w:p>
    <w:p w14:paraId="6190902D" w14:textId="77777777" w:rsidR="00753EF4" w:rsidRDefault="00753EF4" w:rsidP="00753EF4">
      <w:pPr>
        <w:pStyle w:val="Default"/>
        <w:jc w:val="center"/>
        <w:rPr>
          <w:sz w:val="28"/>
          <w:szCs w:val="28"/>
        </w:rPr>
      </w:pPr>
    </w:p>
    <w:p w14:paraId="01F7F754" w14:textId="77777777" w:rsidR="00753EF4" w:rsidRDefault="00753EF4" w:rsidP="00753EF4">
      <w:pPr>
        <w:pStyle w:val="Default"/>
        <w:jc w:val="center"/>
        <w:rPr>
          <w:sz w:val="28"/>
          <w:szCs w:val="28"/>
        </w:rPr>
      </w:pPr>
    </w:p>
    <w:p w14:paraId="20D7F0FD" w14:textId="77777777" w:rsidR="00753EF4" w:rsidRDefault="00753EF4" w:rsidP="00753EF4">
      <w:pPr>
        <w:pStyle w:val="Default"/>
        <w:jc w:val="center"/>
        <w:rPr>
          <w:sz w:val="28"/>
          <w:szCs w:val="28"/>
        </w:rPr>
      </w:pPr>
    </w:p>
    <w:p w14:paraId="1744D87B" w14:textId="77777777" w:rsidR="00753EF4" w:rsidRDefault="00753EF4" w:rsidP="00753EF4">
      <w:pPr>
        <w:pStyle w:val="Default"/>
        <w:jc w:val="center"/>
        <w:rPr>
          <w:sz w:val="28"/>
          <w:szCs w:val="28"/>
        </w:rPr>
      </w:pPr>
    </w:p>
    <w:p w14:paraId="4731A480" w14:textId="77777777" w:rsidR="00753EF4" w:rsidRDefault="00753EF4" w:rsidP="00753EF4">
      <w:pPr>
        <w:pStyle w:val="Default"/>
        <w:jc w:val="center"/>
        <w:rPr>
          <w:sz w:val="28"/>
          <w:szCs w:val="28"/>
        </w:rPr>
      </w:pPr>
    </w:p>
    <w:p w14:paraId="568096B8" w14:textId="77777777" w:rsidR="00753EF4" w:rsidRDefault="00753EF4" w:rsidP="00753EF4">
      <w:pPr>
        <w:pStyle w:val="Default"/>
        <w:jc w:val="center"/>
        <w:rPr>
          <w:sz w:val="28"/>
          <w:szCs w:val="28"/>
        </w:rPr>
      </w:pPr>
    </w:p>
    <w:p w14:paraId="1E22F0FB" w14:textId="77777777" w:rsidR="00753EF4" w:rsidRDefault="00753EF4" w:rsidP="00753EF4">
      <w:pPr>
        <w:pStyle w:val="Default"/>
        <w:jc w:val="center"/>
        <w:rPr>
          <w:sz w:val="28"/>
          <w:szCs w:val="28"/>
        </w:rPr>
      </w:pPr>
    </w:p>
    <w:p w14:paraId="3D838262" w14:textId="77777777" w:rsidR="00753EF4" w:rsidRDefault="00753EF4" w:rsidP="00753EF4">
      <w:pPr>
        <w:pStyle w:val="Default"/>
        <w:jc w:val="center"/>
        <w:rPr>
          <w:sz w:val="28"/>
          <w:szCs w:val="28"/>
        </w:rPr>
      </w:pPr>
    </w:p>
    <w:p w14:paraId="792DC217" w14:textId="77777777" w:rsidR="00753EF4" w:rsidRDefault="00753EF4" w:rsidP="00753EF4">
      <w:pPr>
        <w:pStyle w:val="Default"/>
        <w:jc w:val="center"/>
        <w:rPr>
          <w:sz w:val="28"/>
          <w:szCs w:val="28"/>
        </w:rPr>
      </w:pPr>
    </w:p>
    <w:p w14:paraId="6B7BDA0C" w14:textId="77777777" w:rsidR="00753EF4" w:rsidRDefault="00753EF4" w:rsidP="00753EF4">
      <w:pPr>
        <w:pStyle w:val="Default"/>
        <w:jc w:val="center"/>
        <w:rPr>
          <w:sz w:val="28"/>
          <w:szCs w:val="28"/>
        </w:rPr>
      </w:pPr>
    </w:p>
    <w:p w14:paraId="0968FB91" w14:textId="77777777" w:rsidR="00753EF4" w:rsidRDefault="00753EF4" w:rsidP="00753EF4">
      <w:pPr>
        <w:pStyle w:val="Default"/>
        <w:jc w:val="center"/>
        <w:rPr>
          <w:sz w:val="28"/>
          <w:szCs w:val="28"/>
        </w:rPr>
      </w:pPr>
    </w:p>
    <w:p w14:paraId="1B87B13C" w14:textId="77777777" w:rsidR="00753EF4" w:rsidRDefault="00753EF4" w:rsidP="00753EF4">
      <w:pPr>
        <w:pStyle w:val="Default"/>
        <w:jc w:val="center"/>
        <w:rPr>
          <w:sz w:val="28"/>
          <w:szCs w:val="28"/>
        </w:rPr>
      </w:pPr>
    </w:p>
    <w:p w14:paraId="3FA7102E" w14:textId="77777777" w:rsidR="00753EF4" w:rsidRDefault="00753EF4" w:rsidP="00753EF4">
      <w:pPr>
        <w:pStyle w:val="Default"/>
        <w:jc w:val="center"/>
        <w:rPr>
          <w:sz w:val="28"/>
          <w:szCs w:val="28"/>
        </w:rPr>
      </w:pPr>
    </w:p>
    <w:p w14:paraId="07249632" w14:textId="77777777" w:rsidR="00753EF4" w:rsidRDefault="00753EF4" w:rsidP="00753EF4">
      <w:pPr>
        <w:pStyle w:val="Default"/>
        <w:jc w:val="center"/>
        <w:rPr>
          <w:sz w:val="28"/>
          <w:szCs w:val="28"/>
        </w:rPr>
      </w:pPr>
    </w:p>
    <w:p w14:paraId="21A2BBB5" w14:textId="77777777" w:rsidR="00753EF4" w:rsidRDefault="00753EF4" w:rsidP="00753EF4">
      <w:pPr>
        <w:pStyle w:val="Default"/>
        <w:jc w:val="center"/>
        <w:rPr>
          <w:sz w:val="28"/>
          <w:szCs w:val="28"/>
        </w:rPr>
      </w:pPr>
    </w:p>
    <w:p w14:paraId="7B07C36D" w14:textId="77777777" w:rsidR="00753EF4" w:rsidRDefault="00753EF4" w:rsidP="00753EF4">
      <w:pPr>
        <w:pStyle w:val="Default"/>
        <w:jc w:val="center"/>
        <w:rPr>
          <w:sz w:val="28"/>
          <w:szCs w:val="28"/>
        </w:rPr>
      </w:pPr>
    </w:p>
    <w:p w14:paraId="73E12109" w14:textId="77777777" w:rsidR="00753EF4" w:rsidRDefault="00753EF4" w:rsidP="00753EF4">
      <w:pPr>
        <w:pStyle w:val="Default"/>
        <w:jc w:val="center"/>
        <w:rPr>
          <w:sz w:val="28"/>
          <w:szCs w:val="28"/>
        </w:rPr>
      </w:pPr>
    </w:p>
    <w:p w14:paraId="1EBD3A9A" w14:textId="77777777" w:rsidR="00753EF4" w:rsidRDefault="00753EF4" w:rsidP="00753EF4">
      <w:pPr>
        <w:pStyle w:val="Default"/>
        <w:jc w:val="center"/>
        <w:rPr>
          <w:sz w:val="28"/>
          <w:szCs w:val="28"/>
        </w:rPr>
      </w:pPr>
    </w:p>
    <w:p w14:paraId="5C7DE1D0" w14:textId="77777777" w:rsidR="00753EF4" w:rsidRDefault="00753EF4" w:rsidP="00753EF4">
      <w:pPr>
        <w:pStyle w:val="Default"/>
        <w:jc w:val="center"/>
        <w:rPr>
          <w:sz w:val="28"/>
          <w:szCs w:val="28"/>
        </w:rPr>
      </w:pPr>
    </w:p>
    <w:p w14:paraId="644CC76B" w14:textId="77777777" w:rsidR="00753EF4" w:rsidRDefault="00753EF4" w:rsidP="00753EF4">
      <w:pPr>
        <w:pStyle w:val="Default"/>
        <w:jc w:val="center"/>
        <w:rPr>
          <w:sz w:val="28"/>
          <w:szCs w:val="28"/>
        </w:rPr>
      </w:pPr>
    </w:p>
    <w:p w14:paraId="708B526C" w14:textId="77777777" w:rsidR="00753EF4" w:rsidRDefault="00753EF4" w:rsidP="00753EF4">
      <w:pPr>
        <w:pStyle w:val="Default"/>
        <w:jc w:val="center"/>
        <w:rPr>
          <w:sz w:val="28"/>
          <w:szCs w:val="28"/>
        </w:rPr>
      </w:pPr>
    </w:p>
    <w:p w14:paraId="2BE5F16C" w14:textId="77777777" w:rsidR="00753EF4" w:rsidRDefault="00753EF4" w:rsidP="00753EF4">
      <w:pPr>
        <w:pStyle w:val="Default"/>
        <w:jc w:val="center"/>
        <w:rPr>
          <w:sz w:val="28"/>
          <w:szCs w:val="28"/>
        </w:rPr>
      </w:pPr>
    </w:p>
    <w:p w14:paraId="2F6B7D33" w14:textId="77777777" w:rsidR="00753EF4" w:rsidRDefault="00753EF4" w:rsidP="00753EF4">
      <w:pPr>
        <w:pStyle w:val="Default"/>
        <w:jc w:val="center"/>
        <w:rPr>
          <w:sz w:val="28"/>
          <w:szCs w:val="28"/>
        </w:rPr>
      </w:pPr>
    </w:p>
    <w:p w14:paraId="49AED383" w14:textId="77777777" w:rsidR="00753EF4" w:rsidRDefault="00753EF4" w:rsidP="00753EF4">
      <w:pPr>
        <w:pStyle w:val="Default"/>
        <w:jc w:val="center"/>
        <w:rPr>
          <w:sz w:val="28"/>
          <w:szCs w:val="28"/>
        </w:rPr>
      </w:pPr>
    </w:p>
    <w:p w14:paraId="52F51517" w14:textId="77777777" w:rsidR="00753EF4" w:rsidRDefault="00753EF4" w:rsidP="00753EF4">
      <w:pPr>
        <w:pStyle w:val="Default"/>
        <w:jc w:val="center"/>
        <w:rPr>
          <w:sz w:val="28"/>
          <w:szCs w:val="28"/>
        </w:rPr>
      </w:pPr>
    </w:p>
    <w:p w14:paraId="1F36FEA8" w14:textId="77777777" w:rsidR="00753EF4" w:rsidRDefault="00753EF4" w:rsidP="00753EF4">
      <w:pPr>
        <w:pStyle w:val="Default"/>
        <w:jc w:val="center"/>
        <w:rPr>
          <w:sz w:val="28"/>
          <w:szCs w:val="28"/>
        </w:rPr>
      </w:pPr>
    </w:p>
    <w:p w14:paraId="1BD42AB5" w14:textId="77777777" w:rsidR="00753EF4" w:rsidRDefault="00753EF4" w:rsidP="00753EF4">
      <w:pPr>
        <w:pStyle w:val="Default"/>
        <w:jc w:val="center"/>
        <w:rPr>
          <w:sz w:val="28"/>
          <w:szCs w:val="28"/>
        </w:rPr>
      </w:pPr>
    </w:p>
    <w:p w14:paraId="357713A8" w14:textId="77777777" w:rsidR="00753EF4" w:rsidRDefault="00753EF4" w:rsidP="00753EF4">
      <w:pPr>
        <w:pStyle w:val="Default"/>
        <w:jc w:val="center"/>
        <w:rPr>
          <w:sz w:val="28"/>
          <w:szCs w:val="28"/>
        </w:rPr>
      </w:pPr>
    </w:p>
    <w:p w14:paraId="3439ECD3" w14:textId="77777777" w:rsidR="00753EF4" w:rsidRDefault="00753EF4" w:rsidP="00753EF4">
      <w:pPr>
        <w:pStyle w:val="Default"/>
        <w:jc w:val="center"/>
        <w:rPr>
          <w:sz w:val="28"/>
          <w:szCs w:val="28"/>
        </w:rPr>
      </w:pPr>
    </w:p>
    <w:p w14:paraId="2D3F177F" w14:textId="77777777" w:rsidR="00753EF4" w:rsidRDefault="00753EF4" w:rsidP="00753EF4">
      <w:pPr>
        <w:pStyle w:val="Default"/>
        <w:jc w:val="center"/>
        <w:rPr>
          <w:sz w:val="28"/>
          <w:szCs w:val="28"/>
        </w:rPr>
      </w:pPr>
    </w:p>
    <w:p w14:paraId="6875297E" w14:textId="77777777" w:rsidR="00753EF4" w:rsidRDefault="00753EF4" w:rsidP="00753EF4">
      <w:pPr>
        <w:pStyle w:val="Default"/>
        <w:jc w:val="center"/>
        <w:rPr>
          <w:sz w:val="28"/>
          <w:szCs w:val="28"/>
        </w:rPr>
      </w:pPr>
    </w:p>
    <w:p w14:paraId="71C5B61D" w14:textId="77777777" w:rsidR="00753EF4" w:rsidRDefault="00753EF4" w:rsidP="00753EF4">
      <w:pPr>
        <w:pStyle w:val="Default"/>
        <w:jc w:val="center"/>
        <w:rPr>
          <w:sz w:val="28"/>
          <w:szCs w:val="28"/>
        </w:rPr>
      </w:pPr>
    </w:p>
    <w:p w14:paraId="48E87397" w14:textId="77777777" w:rsidR="00753EF4" w:rsidRDefault="00753EF4" w:rsidP="00753EF4">
      <w:pPr>
        <w:pStyle w:val="Default"/>
        <w:jc w:val="center"/>
        <w:rPr>
          <w:sz w:val="28"/>
          <w:szCs w:val="28"/>
        </w:rPr>
      </w:pPr>
    </w:p>
    <w:p w14:paraId="18A747D7" w14:textId="77777777" w:rsidR="00753EF4" w:rsidRDefault="00753EF4" w:rsidP="00753EF4">
      <w:pPr>
        <w:pStyle w:val="Default"/>
        <w:jc w:val="center"/>
        <w:rPr>
          <w:sz w:val="28"/>
          <w:szCs w:val="28"/>
        </w:rPr>
      </w:pPr>
    </w:p>
    <w:p w14:paraId="647BD0BB" w14:textId="77777777" w:rsidR="00753EF4" w:rsidRDefault="00753EF4" w:rsidP="00753EF4">
      <w:pPr>
        <w:pStyle w:val="Default"/>
        <w:jc w:val="center"/>
        <w:rPr>
          <w:sz w:val="28"/>
          <w:szCs w:val="28"/>
        </w:rPr>
      </w:pPr>
    </w:p>
    <w:p w14:paraId="7D0376AA" w14:textId="77777777" w:rsidR="00753EF4" w:rsidRDefault="00753EF4" w:rsidP="00753EF4">
      <w:pPr>
        <w:pStyle w:val="Default"/>
        <w:jc w:val="center"/>
        <w:rPr>
          <w:sz w:val="28"/>
          <w:szCs w:val="28"/>
        </w:rPr>
      </w:pPr>
    </w:p>
    <w:p w14:paraId="08EC44B5" w14:textId="77777777" w:rsidR="00753EF4" w:rsidRPr="00C22C73" w:rsidRDefault="00753EF4" w:rsidP="00753EF4">
      <w:pPr>
        <w:pStyle w:val="Default"/>
        <w:jc w:val="center"/>
        <w:rPr>
          <w:sz w:val="28"/>
          <w:szCs w:val="28"/>
        </w:rPr>
      </w:pPr>
      <w:r w:rsidRPr="00C22C73">
        <w:rPr>
          <w:sz w:val="28"/>
          <w:szCs w:val="28"/>
        </w:rPr>
        <w:t xml:space="preserve">© Copyright by </w:t>
      </w:r>
      <w:r>
        <w:rPr>
          <w:sz w:val="28"/>
          <w:szCs w:val="28"/>
        </w:rPr>
        <w:t>YU ZHANG 2013</w:t>
      </w:r>
    </w:p>
    <w:p w14:paraId="6B148B6C" w14:textId="364990A0" w:rsidR="00753EF4" w:rsidRDefault="00753EF4" w:rsidP="00753EF4">
      <w:pPr>
        <w:spacing w:after="200" w:line="276" w:lineRule="auto"/>
        <w:jc w:val="center"/>
        <w:sectPr w:rsidR="00753EF4" w:rsidSect="00A86B06">
          <w:footerReference w:type="even" r:id="rId9"/>
          <w:pgSz w:w="12240" w:h="15840"/>
          <w:pgMar w:top="1440" w:right="1440" w:bottom="1440" w:left="2304" w:header="709" w:footer="709" w:gutter="0"/>
          <w:pgNumType w:start="0"/>
          <w:cols w:space="708"/>
          <w:docGrid w:linePitch="360"/>
        </w:sectPr>
      </w:pPr>
      <w:r w:rsidRPr="00C22C73">
        <w:rPr>
          <w:sz w:val="28"/>
          <w:szCs w:val="28"/>
        </w:rPr>
        <w:t>All Rights Reserved.</w:t>
      </w:r>
      <w:r>
        <w:rPr>
          <w:sz w:val="23"/>
          <w:szCs w:val="23"/>
        </w:rPr>
        <w:t xml:space="preserve"> </w:t>
      </w:r>
      <w:bookmarkEnd w:id="0"/>
    </w:p>
    <w:p w14:paraId="3E7C5941" w14:textId="04C5415E" w:rsidR="004876F7" w:rsidRDefault="004876F7" w:rsidP="00E41D66">
      <w:pPr>
        <w:pStyle w:val="Heading1"/>
        <w:numPr>
          <w:ilvl w:val="0"/>
          <w:numId w:val="0"/>
        </w:numPr>
      </w:pPr>
      <w:bookmarkStart w:id="1" w:name="_Toc374525609"/>
      <w:r>
        <w:lastRenderedPageBreak/>
        <w:t>Table of Contents</w:t>
      </w:r>
      <w:bookmarkEnd w:id="1"/>
    </w:p>
    <w:p w14:paraId="49B47139" w14:textId="77777777" w:rsidR="00E17251" w:rsidRDefault="004876F7" w:rsidP="00E17251">
      <w:pPr>
        <w:pStyle w:val="TOC1"/>
        <w:rPr>
          <w:rFonts w:asciiTheme="minorHAnsi" w:hAnsiTheme="minorHAnsi"/>
          <w:sz w:val="22"/>
        </w:rPr>
      </w:pPr>
      <w:r>
        <w:rPr>
          <w:sz w:val="28"/>
          <w:szCs w:val="28"/>
        </w:rPr>
        <w:fldChar w:fldCharType="begin"/>
      </w:r>
      <w:r>
        <w:rPr>
          <w:sz w:val="28"/>
          <w:szCs w:val="28"/>
        </w:rPr>
        <w:instrText xml:space="preserve"> TOC \o "1-3" \h \z \u </w:instrText>
      </w:r>
      <w:r>
        <w:rPr>
          <w:sz w:val="28"/>
          <w:szCs w:val="28"/>
        </w:rPr>
        <w:fldChar w:fldCharType="separate"/>
      </w:r>
      <w:hyperlink w:anchor="_Toc374525609" w:history="1">
        <w:r w:rsidR="00E17251" w:rsidRPr="000D153F">
          <w:rPr>
            <w:rStyle w:val="Hyperlink"/>
          </w:rPr>
          <w:t>Table of Contents</w:t>
        </w:r>
        <w:r w:rsidR="00E17251">
          <w:rPr>
            <w:webHidden/>
          </w:rPr>
          <w:tab/>
        </w:r>
        <w:r w:rsidR="00E17251">
          <w:rPr>
            <w:webHidden/>
          </w:rPr>
          <w:fldChar w:fldCharType="begin"/>
        </w:r>
        <w:r w:rsidR="00E17251">
          <w:rPr>
            <w:webHidden/>
          </w:rPr>
          <w:instrText xml:space="preserve"> PAGEREF _Toc374525609 \h </w:instrText>
        </w:r>
        <w:r w:rsidR="00E17251">
          <w:rPr>
            <w:webHidden/>
          </w:rPr>
        </w:r>
        <w:r w:rsidR="00E17251">
          <w:rPr>
            <w:webHidden/>
          </w:rPr>
          <w:fldChar w:fldCharType="separate"/>
        </w:r>
        <w:r w:rsidR="003261FA">
          <w:rPr>
            <w:webHidden/>
          </w:rPr>
          <w:t>IV</w:t>
        </w:r>
        <w:r w:rsidR="00E17251">
          <w:rPr>
            <w:webHidden/>
          </w:rPr>
          <w:fldChar w:fldCharType="end"/>
        </w:r>
      </w:hyperlink>
    </w:p>
    <w:p w14:paraId="2A686BA1" w14:textId="77777777" w:rsidR="00E17251" w:rsidRDefault="00911D20" w:rsidP="00E17251">
      <w:pPr>
        <w:pStyle w:val="TOC1"/>
        <w:rPr>
          <w:rFonts w:asciiTheme="minorHAnsi" w:hAnsiTheme="minorHAnsi"/>
          <w:sz w:val="22"/>
        </w:rPr>
      </w:pPr>
      <w:hyperlink w:anchor="_Toc374525610" w:history="1">
        <w:r w:rsidR="00E17251" w:rsidRPr="000D153F">
          <w:rPr>
            <w:rStyle w:val="Hyperlink"/>
          </w:rPr>
          <w:t>List of Figures</w:t>
        </w:r>
        <w:r w:rsidR="00E17251">
          <w:rPr>
            <w:webHidden/>
          </w:rPr>
          <w:tab/>
        </w:r>
        <w:r w:rsidR="00E17251">
          <w:rPr>
            <w:webHidden/>
          </w:rPr>
          <w:fldChar w:fldCharType="begin"/>
        </w:r>
        <w:r w:rsidR="00E17251">
          <w:rPr>
            <w:webHidden/>
          </w:rPr>
          <w:instrText xml:space="preserve"> PAGEREF _Toc374525610 \h </w:instrText>
        </w:r>
        <w:r w:rsidR="00E17251">
          <w:rPr>
            <w:webHidden/>
          </w:rPr>
        </w:r>
        <w:r w:rsidR="00E17251">
          <w:rPr>
            <w:webHidden/>
          </w:rPr>
          <w:fldChar w:fldCharType="separate"/>
        </w:r>
        <w:r w:rsidR="003261FA">
          <w:rPr>
            <w:webHidden/>
          </w:rPr>
          <w:t>VIII</w:t>
        </w:r>
        <w:r w:rsidR="00E17251">
          <w:rPr>
            <w:webHidden/>
          </w:rPr>
          <w:fldChar w:fldCharType="end"/>
        </w:r>
      </w:hyperlink>
    </w:p>
    <w:p w14:paraId="02F5C3C1" w14:textId="77777777" w:rsidR="00E17251" w:rsidRDefault="00911D20" w:rsidP="00E17251">
      <w:pPr>
        <w:pStyle w:val="TOC1"/>
        <w:rPr>
          <w:rFonts w:asciiTheme="minorHAnsi" w:hAnsiTheme="minorHAnsi"/>
          <w:sz w:val="22"/>
        </w:rPr>
      </w:pPr>
      <w:hyperlink w:anchor="_Toc374525611" w:history="1">
        <w:r w:rsidR="00E17251" w:rsidRPr="000D153F">
          <w:rPr>
            <w:rStyle w:val="Hyperlink"/>
          </w:rPr>
          <w:t>List of Tables</w:t>
        </w:r>
        <w:r w:rsidR="00E17251">
          <w:rPr>
            <w:webHidden/>
          </w:rPr>
          <w:tab/>
        </w:r>
        <w:r w:rsidR="00E17251">
          <w:rPr>
            <w:webHidden/>
          </w:rPr>
          <w:fldChar w:fldCharType="begin"/>
        </w:r>
        <w:r w:rsidR="00E17251">
          <w:rPr>
            <w:webHidden/>
          </w:rPr>
          <w:instrText xml:space="preserve"> PAGEREF _Toc374525611 \h </w:instrText>
        </w:r>
        <w:r w:rsidR="00E17251">
          <w:rPr>
            <w:webHidden/>
          </w:rPr>
        </w:r>
        <w:r w:rsidR="00E17251">
          <w:rPr>
            <w:webHidden/>
          </w:rPr>
          <w:fldChar w:fldCharType="separate"/>
        </w:r>
        <w:r w:rsidR="003261FA">
          <w:rPr>
            <w:webHidden/>
          </w:rPr>
          <w:t>XI</w:t>
        </w:r>
        <w:r w:rsidR="00E17251">
          <w:rPr>
            <w:webHidden/>
          </w:rPr>
          <w:fldChar w:fldCharType="end"/>
        </w:r>
      </w:hyperlink>
    </w:p>
    <w:p w14:paraId="2963626F" w14:textId="485CB435" w:rsidR="00E17251" w:rsidRDefault="00911D20" w:rsidP="00E17251">
      <w:pPr>
        <w:pStyle w:val="TOC1"/>
        <w:rPr>
          <w:rFonts w:asciiTheme="minorHAnsi" w:hAnsiTheme="minorHAnsi"/>
          <w:sz w:val="22"/>
        </w:rPr>
      </w:pPr>
      <w:hyperlink w:anchor="_Toc374525612" w:history="1">
        <w:r w:rsidR="00E17251" w:rsidRPr="000D153F">
          <w:rPr>
            <w:rStyle w:val="Hyperlink"/>
          </w:rPr>
          <w:t>Abstract</w:t>
        </w:r>
        <w:r w:rsidR="00E17251">
          <w:rPr>
            <w:rStyle w:val="Hyperlink"/>
          </w:rPr>
          <w:t xml:space="preserve"> …….</w:t>
        </w:r>
        <w:r w:rsidR="00E17251" w:rsidRPr="00E17251">
          <w:rPr>
            <w:webHidden/>
          </w:rPr>
          <w:tab/>
        </w:r>
        <w:r w:rsidR="00E17251">
          <w:rPr>
            <w:webHidden/>
          </w:rPr>
          <w:fldChar w:fldCharType="begin"/>
        </w:r>
        <w:r w:rsidR="00E17251">
          <w:rPr>
            <w:webHidden/>
          </w:rPr>
          <w:instrText xml:space="preserve"> PAGEREF _Toc374525612 \h </w:instrText>
        </w:r>
        <w:r w:rsidR="00E17251">
          <w:rPr>
            <w:webHidden/>
          </w:rPr>
        </w:r>
        <w:r w:rsidR="00E17251">
          <w:rPr>
            <w:webHidden/>
          </w:rPr>
          <w:fldChar w:fldCharType="separate"/>
        </w:r>
        <w:r w:rsidR="003261FA">
          <w:rPr>
            <w:webHidden/>
          </w:rPr>
          <w:t>XII</w:t>
        </w:r>
        <w:r w:rsidR="00E17251">
          <w:rPr>
            <w:webHidden/>
          </w:rPr>
          <w:fldChar w:fldCharType="end"/>
        </w:r>
      </w:hyperlink>
    </w:p>
    <w:p w14:paraId="64C41351" w14:textId="77777777" w:rsidR="00E17251" w:rsidRDefault="00911D20" w:rsidP="00E17251">
      <w:pPr>
        <w:pStyle w:val="TOC1"/>
        <w:rPr>
          <w:rFonts w:asciiTheme="minorHAnsi" w:hAnsiTheme="minorHAnsi"/>
          <w:sz w:val="22"/>
        </w:rPr>
      </w:pPr>
      <w:hyperlink w:anchor="_Toc374525613" w:history="1">
        <w:r w:rsidR="00E17251" w:rsidRPr="000D153F">
          <w:rPr>
            <w:rStyle w:val="Hyperlink"/>
          </w:rPr>
          <w:t>Chapter 1.</w:t>
        </w:r>
        <w:r w:rsidR="00E17251">
          <w:rPr>
            <w:rFonts w:asciiTheme="minorHAnsi" w:hAnsiTheme="minorHAnsi"/>
            <w:sz w:val="22"/>
          </w:rPr>
          <w:tab/>
        </w:r>
        <w:r w:rsidR="00E17251" w:rsidRPr="000D153F">
          <w:rPr>
            <w:rStyle w:val="Hyperlink"/>
          </w:rPr>
          <w:t>Introduction</w:t>
        </w:r>
        <w:r w:rsidR="00E17251">
          <w:rPr>
            <w:webHidden/>
          </w:rPr>
          <w:tab/>
        </w:r>
        <w:r w:rsidR="00E17251">
          <w:rPr>
            <w:webHidden/>
          </w:rPr>
          <w:fldChar w:fldCharType="begin"/>
        </w:r>
        <w:r w:rsidR="00E17251">
          <w:rPr>
            <w:webHidden/>
          </w:rPr>
          <w:instrText xml:space="preserve"> PAGEREF _Toc374525613 \h </w:instrText>
        </w:r>
        <w:r w:rsidR="00E17251">
          <w:rPr>
            <w:webHidden/>
          </w:rPr>
        </w:r>
        <w:r w:rsidR="00E17251">
          <w:rPr>
            <w:webHidden/>
          </w:rPr>
          <w:fldChar w:fldCharType="separate"/>
        </w:r>
        <w:r w:rsidR="003261FA">
          <w:rPr>
            <w:webHidden/>
          </w:rPr>
          <w:t>1</w:t>
        </w:r>
        <w:r w:rsidR="00E17251">
          <w:rPr>
            <w:webHidden/>
          </w:rPr>
          <w:fldChar w:fldCharType="end"/>
        </w:r>
      </w:hyperlink>
    </w:p>
    <w:p w14:paraId="5125F6D9"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14" w:history="1">
        <w:r w:rsidR="00E17251" w:rsidRPr="000D153F">
          <w:rPr>
            <w:rStyle w:val="Hyperlink"/>
            <w:noProof/>
          </w:rPr>
          <w:t>1.1</w:t>
        </w:r>
        <w:r w:rsidR="00E17251">
          <w:rPr>
            <w:rFonts w:asciiTheme="minorHAnsi" w:hAnsiTheme="minorHAnsi"/>
            <w:noProof/>
            <w:sz w:val="22"/>
          </w:rPr>
          <w:tab/>
        </w:r>
        <w:r w:rsidR="00E17251" w:rsidRPr="000D153F">
          <w:rPr>
            <w:rStyle w:val="Hyperlink"/>
            <w:noProof/>
          </w:rPr>
          <w:t>Statement of Problems</w:t>
        </w:r>
        <w:r w:rsidR="00E17251">
          <w:rPr>
            <w:noProof/>
            <w:webHidden/>
          </w:rPr>
          <w:tab/>
        </w:r>
        <w:r w:rsidR="00E17251">
          <w:rPr>
            <w:noProof/>
            <w:webHidden/>
          </w:rPr>
          <w:fldChar w:fldCharType="begin"/>
        </w:r>
        <w:r w:rsidR="00E17251">
          <w:rPr>
            <w:noProof/>
            <w:webHidden/>
          </w:rPr>
          <w:instrText xml:space="preserve"> PAGEREF _Toc374525614 \h </w:instrText>
        </w:r>
        <w:r w:rsidR="00E17251">
          <w:rPr>
            <w:noProof/>
            <w:webHidden/>
          </w:rPr>
        </w:r>
        <w:r w:rsidR="00E17251">
          <w:rPr>
            <w:noProof/>
            <w:webHidden/>
          </w:rPr>
          <w:fldChar w:fldCharType="separate"/>
        </w:r>
        <w:r w:rsidR="003261FA">
          <w:rPr>
            <w:noProof/>
            <w:webHidden/>
          </w:rPr>
          <w:t>1</w:t>
        </w:r>
        <w:r w:rsidR="00E17251">
          <w:rPr>
            <w:noProof/>
            <w:webHidden/>
          </w:rPr>
          <w:fldChar w:fldCharType="end"/>
        </w:r>
      </w:hyperlink>
    </w:p>
    <w:p w14:paraId="387BB64E"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15" w:history="1">
        <w:r w:rsidR="00E17251" w:rsidRPr="000D153F">
          <w:rPr>
            <w:rStyle w:val="Hyperlink"/>
            <w:noProof/>
          </w:rPr>
          <w:t>1.2</w:t>
        </w:r>
        <w:r w:rsidR="00E17251">
          <w:rPr>
            <w:rFonts w:asciiTheme="minorHAnsi" w:hAnsiTheme="minorHAnsi"/>
            <w:noProof/>
            <w:sz w:val="22"/>
          </w:rPr>
          <w:tab/>
        </w:r>
        <w:r w:rsidR="00E17251" w:rsidRPr="000D153F">
          <w:rPr>
            <w:rStyle w:val="Hyperlink"/>
            <w:noProof/>
          </w:rPr>
          <w:t>Literature Review</w:t>
        </w:r>
        <w:r w:rsidR="00E17251">
          <w:rPr>
            <w:noProof/>
            <w:webHidden/>
          </w:rPr>
          <w:tab/>
        </w:r>
        <w:r w:rsidR="00E17251">
          <w:rPr>
            <w:noProof/>
            <w:webHidden/>
          </w:rPr>
          <w:fldChar w:fldCharType="begin"/>
        </w:r>
        <w:r w:rsidR="00E17251">
          <w:rPr>
            <w:noProof/>
            <w:webHidden/>
          </w:rPr>
          <w:instrText xml:space="preserve"> PAGEREF _Toc374525615 \h </w:instrText>
        </w:r>
        <w:r w:rsidR="00E17251">
          <w:rPr>
            <w:noProof/>
            <w:webHidden/>
          </w:rPr>
        </w:r>
        <w:r w:rsidR="00E17251">
          <w:rPr>
            <w:noProof/>
            <w:webHidden/>
          </w:rPr>
          <w:fldChar w:fldCharType="separate"/>
        </w:r>
        <w:r w:rsidR="003261FA">
          <w:rPr>
            <w:noProof/>
            <w:webHidden/>
          </w:rPr>
          <w:t>3</w:t>
        </w:r>
        <w:r w:rsidR="00E17251">
          <w:rPr>
            <w:noProof/>
            <w:webHidden/>
          </w:rPr>
          <w:fldChar w:fldCharType="end"/>
        </w:r>
      </w:hyperlink>
    </w:p>
    <w:p w14:paraId="7D0D8F25" w14:textId="77777777" w:rsidR="00E17251" w:rsidRDefault="00911D20" w:rsidP="00E17251">
      <w:pPr>
        <w:pStyle w:val="TOC3"/>
        <w:tabs>
          <w:tab w:val="left" w:pos="1320"/>
          <w:tab w:val="right" w:leader="dot" w:pos="8486"/>
        </w:tabs>
        <w:spacing w:line="300" w:lineRule="auto"/>
        <w:rPr>
          <w:rFonts w:asciiTheme="minorHAnsi" w:hAnsiTheme="minorHAnsi"/>
          <w:noProof/>
          <w:sz w:val="22"/>
        </w:rPr>
      </w:pPr>
      <w:hyperlink w:anchor="_Toc374525616" w:history="1">
        <w:r w:rsidR="00E17251" w:rsidRPr="000D153F">
          <w:rPr>
            <w:rStyle w:val="Hyperlink"/>
            <w:noProof/>
          </w:rPr>
          <w:t>1.2.1</w:t>
        </w:r>
        <w:r w:rsidR="00E17251">
          <w:rPr>
            <w:rFonts w:asciiTheme="minorHAnsi" w:hAnsiTheme="minorHAnsi"/>
            <w:noProof/>
            <w:sz w:val="22"/>
          </w:rPr>
          <w:tab/>
        </w:r>
        <w:r w:rsidR="00E17251" w:rsidRPr="000D153F">
          <w:rPr>
            <w:rStyle w:val="Hyperlink"/>
            <w:noProof/>
          </w:rPr>
          <w:t>Traditional hydrological prediction approach</w:t>
        </w:r>
        <w:r w:rsidR="00E17251">
          <w:rPr>
            <w:noProof/>
            <w:webHidden/>
          </w:rPr>
          <w:tab/>
        </w:r>
        <w:r w:rsidR="00E17251">
          <w:rPr>
            <w:noProof/>
            <w:webHidden/>
          </w:rPr>
          <w:fldChar w:fldCharType="begin"/>
        </w:r>
        <w:r w:rsidR="00E17251">
          <w:rPr>
            <w:noProof/>
            <w:webHidden/>
          </w:rPr>
          <w:instrText xml:space="preserve"> PAGEREF _Toc374525616 \h </w:instrText>
        </w:r>
        <w:r w:rsidR="00E17251">
          <w:rPr>
            <w:noProof/>
            <w:webHidden/>
          </w:rPr>
        </w:r>
        <w:r w:rsidR="00E17251">
          <w:rPr>
            <w:noProof/>
            <w:webHidden/>
          </w:rPr>
          <w:fldChar w:fldCharType="separate"/>
        </w:r>
        <w:r w:rsidR="003261FA">
          <w:rPr>
            <w:noProof/>
            <w:webHidden/>
          </w:rPr>
          <w:t>3</w:t>
        </w:r>
        <w:r w:rsidR="00E17251">
          <w:rPr>
            <w:noProof/>
            <w:webHidden/>
          </w:rPr>
          <w:fldChar w:fldCharType="end"/>
        </w:r>
      </w:hyperlink>
    </w:p>
    <w:p w14:paraId="0C398338" w14:textId="77777777" w:rsidR="00E17251" w:rsidRDefault="00911D20" w:rsidP="00E17251">
      <w:pPr>
        <w:pStyle w:val="TOC3"/>
        <w:tabs>
          <w:tab w:val="left" w:pos="1320"/>
          <w:tab w:val="right" w:leader="dot" w:pos="8486"/>
        </w:tabs>
        <w:spacing w:line="300" w:lineRule="auto"/>
        <w:rPr>
          <w:rFonts w:asciiTheme="minorHAnsi" w:hAnsiTheme="minorHAnsi"/>
          <w:noProof/>
          <w:sz w:val="22"/>
        </w:rPr>
      </w:pPr>
      <w:hyperlink w:anchor="_Toc374525617" w:history="1">
        <w:r w:rsidR="00E17251" w:rsidRPr="000D153F">
          <w:rPr>
            <w:rStyle w:val="Hyperlink"/>
            <w:noProof/>
          </w:rPr>
          <w:t>1.2.2</w:t>
        </w:r>
        <w:r w:rsidR="00E17251">
          <w:rPr>
            <w:rFonts w:asciiTheme="minorHAnsi" w:hAnsiTheme="minorHAnsi"/>
            <w:noProof/>
            <w:sz w:val="22"/>
          </w:rPr>
          <w:tab/>
        </w:r>
        <w:r w:rsidR="00E17251" w:rsidRPr="000D153F">
          <w:rPr>
            <w:rStyle w:val="Hyperlink"/>
            <w:noProof/>
          </w:rPr>
          <w:t>Advanced remote sensing techniques for hydrological modeling</w:t>
        </w:r>
        <w:r w:rsidR="00E17251">
          <w:rPr>
            <w:noProof/>
            <w:webHidden/>
          </w:rPr>
          <w:tab/>
        </w:r>
        <w:r w:rsidR="00E17251">
          <w:rPr>
            <w:noProof/>
            <w:webHidden/>
          </w:rPr>
          <w:fldChar w:fldCharType="begin"/>
        </w:r>
        <w:r w:rsidR="00E17251">
          <w:rPr>
            <w:noProof/>
            <w:webHidden/>
          </w:rPr>
          <w:instrText xml:space="preserve"> PAGEREF _Toc374525617 \h </w:instrText>
        </w:r>
        <w:r w:rsidR="00E17251">
          <w:rPr>
            <w:noProof/>
            <w:webHidden/>
          </w:rPr>
        </w:r>
        <w:r w:rsidR="00E17251">
          <w:rPr>
            <w:noProof/>
            <w:webHidden/>
          </w:rPr>
          <w:fldChar w:fldCharType="separate"/>
        </w:r>
        <w:r w:rsidR="003261FA">
          <w:rPr>
            <w:noProof/>
            <w:webHidden/>
          </w:rPr>
          <w:t>3</w:t>
        </w:r>
        <w:r w:rsidR="00E17251">
          <w:rPr>
            <w:noProof/>
            <w:webHidden/>
          </w:rPr>
          <w:fldChar w:fldCharType="end"/>
        </w:r>
      </w:hyperlink>
    </w:p>
    <w:p w14:paraId="156BA9BA" w14:textId="77777777" w:rsidR="00E17251" w:rsidRDefault="00911D20" w:rsidP="00E17251">
      <w:pPr>
        <w:pStyle w:val="TOC3"/>
        <w:tabs>
          <w:tab w:val="left" w:pos="1320"/>
          <w:tab w:val="right" w:leader="dot" w:pos="8486"/>
        </w:tabs>
        <w:spacing w:line="300" w:lineRule="auto"/>
        <w:rPr>
          <w:rFonts w:asciiTheme="minorHAnsi" w:hAnsiTheme="minorHAnsi"/>
          <w:noProof/>
          <w:sz w:val="22"/>
        </w:rPr>
      </w:pPr>
      <w:hyperlink w:anchor="_Toc374525618" w:history="1">
        <w:r w:rsidR="00E17251" w:rsidRPr="000D153F">
          <w:rPr>
            <w:rStyle w:val="Hyperlink"/>
            <w:noProof/>
          </w:rPr>
          <w:t>1.2.3</w:t>
        </w:r>
        <w:r w:rsidR="00E17251">
          <w:rPr>
            <w:rFonts w:asciiTheme="minorHAnsi" w:hAnsiTheme="minorHAnsi"/>
            <w:noProof/>
            <w:sz w:val="22"/>
          </w:rPr>
          <w:tab/>
        </w:r>
        <w:r w:rsidR="00E17251" w:rsidRPr="000D153F">
          <w:rPr>
            <w:rStyle w:val="Hyperlink"/>
            <w:noProof/>
          </w:rPr>
          <w:t>Advanced data assimilation techniques for improving hydrological performance</w:t>
        </w:r>
        <w:r w:rsidR="00E17251">
          <w:rPr>
            <w:noProof/>
            <w:webHidden/>
          </w:rPr>
          <w:tab/>
        </w:r>
        <w:r w:rsidR="00E17251">
          <w:rPr>
            <w:noProof/>
            <w:webHidden/>
          </w:rPr>
          <w:fldChar w:fldCharType="begin"/>
        </w:r>
        <w:r w:rsidR="00E17251">
          <w:rPr>
            <w:noProof/>
            <w:webHidden/>
          </w:rPr>
          <w:instrText xml:space="preserve"> PAGEREF _Toc374525618 \h </w:instrText>
        </w:r>
        <w:r w:rsidR="00E17251">
          <w:rPr>
            <w:noProof/>
            <w:webHidden/>
          </w:rPr>
        </w:r>
        <w:r w:rsidR="00E17251">
          <w:rPr>
            <w:noProof/>
            <w:webHidden/>
          </w:rPr>
          <w:fldChar w:fldCharType="separate"/>
        </w:r>
        <w:r w:rsidR="003261FA">
          <w:rPr>
            <w:noProof/>
            <w:webHidden/>
          </w:rPr>
          <w:t>5</w:t>
        </w:r>
        <w:r w:rsidR="00E17251">
          <w:rPr>
            <w:noProof/>
            <w:webHidden/>
          </w:rPr>
          <w:fldChar w:fldCharType="end"/>
        </w:r>
      </w:hyperlink>
    </w:p>
    <w:p w14:paraId="5E5B08C1" w14:textId="77777777" w:rsidR="00E17251" w:rsidRDefault="00911D20" w:rsidP="00E17251">
      <w:pPr>
        <w:pStyle w:val="TOC3"/>
        <w:tabs>
          <w:tab w:val="left" w:pos="1320"/>
          <w:tab w:val="right" w:leader="dot" w:pos="8486"/>
        </w:tabs>
        <w:spacing w:line="300" w:lineRule="auto"/>
        <w:rPr>
          <w:rFonts w:asciiTheme="minorHAnsi" w:hAnsiTheme="minorHAnsi"/>
          <w:noProof/>
          <w:sz w:val="22"/>
        </w:rPr>
      </w:pPr>
      <w:hyperlink w:anchor="_Toc374525619" w:history="1">
        <w:r w:rsidR="00E17251" w:rsidRPr="000D153F">
          <w:rPr>
            <w:rStyle w:val="Hyperlink"/>
            <w:noProof/>
          </w:rPr>
          <w:t>1.2.4</w:t>
        </w:r>
        <w:r w:rsidR="00E17251">
          <w:rPr>
            <w:rFonts w:asciiTheme="minorHAnsi" w:hAnsiTheme="minorHAnsi"/>
            <w:noProof/>
            <w:sz w:val="22"/>
          </w:rPr>
          <w:tab/>
        </w:r>
        <w:r w:rsidR="00E17251" w:rsidRPr="000D153F">
          <w:rPr>
            <w:rStyle w:val="Hyperlink"/>
            <w:noProof/>
          </w:rPr>
          <w:t>Advanced global hydrological monitoring and forecasting system in Real Time</w:t>
        </w:r>
        <w:r w:rsidR="00E17251">
          <w:rPr>
            <w:noProof/>
            <w:webHidden/>
          </w:rPr>
          <w:tab/>
        </w:r>
        <w:r w:rsidR="00E17251">
          <w:rPr>
            <w:noProof/>
            <w:webHidden/>
          </w:rPr>
          <w:fldChar w:fldCharType="begin"/>
        </w:r>
        <w:r w:rsidR="00E17251">
          <w:rPr>
            <w:noProof/>
            <w:webHidden/>
          </w:rPr>
          <w:instrText xml:space="preserve"> PAGEREF _Toc374525619 \h </w:instrText>
        </w:r>
        <w:r w:rsidR="00E17251">
          <w:rPr>
            <w:noProof/>
            <w:webHidden/>
          </w:rPr>
        </w:r>
        <w:r w:rsidR="00E17251">
          <w:rPr>
            <w:noProof/>
            <w:webHidden/>
          </w:rPr>
          <w:fldChar w:fldCharType="separate"/>
        </w:r>
        <w:r w:rsidR="003261FA">
          <w:rPr>
            <w:noProof/>
            <w:webHidden/>
          </w:rPr>
          <w:t>6</w:t>
        </w:r>
        <w:r w:rsidR="00E17251">
          <w:rPr>
            <w:noProof/>
            <w:webHidden/>
          </w:rPr>
          <w:fldChar w:fldCharType="end"/>
        </w:r>
      </w:hyperlink>
    </w:p>
    <w:p w14:paraId="656BB931"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0" w:history="1">
        <w:r w:rsidR="00E17251" w:rsidRPr="000D153F">
          <w:rPr>
            <w:rStyle w:val="Hyperlink"/>
            <w:noProof/>
          </w:rPr>
          <w:t>1.3</w:t>
        </w:r>
        <w:r w:rsidR="00E17251">
          <w:rPr>
            <w:rFonts w:asciiTheme="minorHAnsi" w:hAnsiTheme="minorHAnsi"/>
            <w:noProof/>
            <w:sz w:val="22"/>
          </w:rPr>
          <w:tab/>
        </w:r>
        <w:r w:rsidR="00E17251" w:rsidRPr="000D153F">
          <w:rPr>
            <w:rStyle w:val="Hyperlink"/>
            <w:noProof/>
          </w:rPr>
          <w:t>Research Objective</w:t>
        </w:r>
        <w:r w:rsidR="00E17251">
          <w:rPr>
            <w:noProof/>
            <w:webHidden/>
          </w:rPr>
          <w:tab/>
        </w:r>
        <w:r w:rsidR="00E17251">
          <w:rPr>
            <w:noProof/>
            <w:webHidden/>
          </w:rPr>
          <w:fldChar w:fldCharType="begin"/>
        </w:r>
        <w:r w:rsidR="00E17251">
          <w:rPr>
            <w:noProof/>
            <w:webHidden/>
          </w:rPr>
          <w:instrText xml:space="preserve"> PAGEREF _Toc374525620 \h </w:instrText>
        </w:r>
        <w:r w:rsidR="00E17251">
          <w:rPr>
            <w:noProof/>
            <w:webHidden/>
          </w:rPr>
        </w:r>
        <w:r w:rsidR="00E17251">
          <w:rPr>
            <w:noProof/>
            <w:webHidden/>
          </w:rPr>
          <w:fldChar w:fldCharType="separate"/>
        </w:r>
        <w:r w:rsidR="003261FA">
          <w:rPr>
            <w:noProof/>
            <w:webHidden/>
          </w:rPr>
          <w:t>8</w:t>
        </w:r>
        <w:r w:rsidR="00E17251">
          <w:rPr>
            <w:noProof/>
            <w:webHidden/>
          </w:rPr>
          <w:fldChar w:fldCharType="end"/>
        </w:r>
      </w:hyperlink>
    </w:p>
    <w:p w14:paraId="70AC67E9"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1" w:history="1">
        <w:r w:rsidR="00E17251" w:rsidRPr="000D153F">
          <w:rPr>
            <w:rStyle w:val="Hyperlink"/>
            <w:noProof/>
          </w:rPr>
          <w:t>1.4</w:t>
        </w:r>
        <w:r w:rsidR="00E17251">
          <w:rPr>
            <w:rFonts w:asciiTheme="minorHAnsi" w:hAnsiTheme="minorHAnsi"/>
            <w:noProof/>
            <w:sz w:val="22"/>
          </w:rPr>
          <w:tab/>
        </w:r>
        <w:r w:rsidR="00E17251" w:rsidRPr="000D153F">
          <w:rPr>
            <w:rStyle w:val="Hyperlink"/>
            <w:noProof/>
          </w:rPr>
          <w:t>Hypotheses</w:t>
        </w:r>
        <w:r w:rsidR="00E17251">
          <w:rPr>
            <w:noProof/>
            <w:webHidden/>
          </w:rPr>
          <w:tab/>
        </w:r>
        <w:r w:rsidR="00E17251">
          <w:rPr>
            <w:noProof/>
            <w:webHidden/>
          </w:rPr>
          <w:fldChar w:fldCharType="begin"/>
        </w:r>
        <w:r w:rsidR="00E17251">
          <w:rPr>
            <w:noProof/>
            <w:webHidden/>
          </w:rPr>
          <w:instrText xml:space="preserve"> PAGEREF _Toc374525621 \h </w:instrText>
        </w:r>
        <w:r w:rsidR="00E17251">
          <w:rPr>
            <w:noProof/>
            <w:webHidden/>
          </w:rPr>
        </w:r>
        <w:r w:rsidR="00E17251">
          <w:rPr>
            <w:noProof/>
            <w:webHidden/>
          </w:rPr>
          <w:fldChar w:fldCharType="separate"/>
        </w:r>
        <w:r w:rsidR="003261FA">
          <w:rPr>
            <w:noProof/>
            <w:webHidden/>
          </w:rPr>
          <w:t>9</w:t>
        </w:r>
        <w:r w:rsidR="00E17251">
          <w:rPr>
            <w:noProof/>
            <w:webHidden/>
          </w:rPr>
          <w:fldChar w:fldCharType="end"/>
        </w:r>
      </w:hyperlink>
    </w:p>
    <w:p w14:paraId="211B510E"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2" w:history="1">
        <w:r w:rsidR="00E17251" w:rsidRPr="000D153F">
          <w:rPr>
            <w:rStyle w:val="Hyperlink"/>
            <w:noProof/>
          </w:rPr>
          <w:t>1.5</w:t>
        </w:r>
        <w:r w:rsidR="00E17251">
          <w:rPr>
            <w:rFonts w:asciiTheme="minorHAnsi" w:hAnsiTheme="minorHAnsi"/>
            <w:noProof/>
            <w:sz w:val="22"/>
          </w:rPr>
          <w:tab/>
        </w:r>
        <w:r w:rsidR="00E17251" w:rsidRPr="000D153F">
          <w:rPr>
            <w:rStyle w:val="Hyperlink"/>
            <w:noProof/>
          </w:rPr>
          <w:t>Outline of the Dissertation</w:t>
        </w:r>
        <w:r w:rsidR="00E17251">
          <w:rPr>
            <w:noProof/>
            <w:webHidden/>
          </w:rPr>
          <w:tab/>
        </w:r>
        <w:r w:rsidR="00E17251">
          <w:rPr>
            <w:noProof/>
            <w:webHidden/>
          </w:rPr>
          <w:fldChar w:fldCharType="begin"/>
        </w:r>
        <w:r w:rsidR="00E17251">
          <w:rPr>
            <w:noProof/>
            <w:webHidden/>
          </w:rPr>
          <w:instrText xml:space="preserve"> PAGEREF _Toc374525622 \h </w:instrText>
        </w:r>
        <w:r w:rsidR="00E17251">
          <w:rPr>
            <w:noProof/>
            <w:webHidden/>
          </w:rPr>
        </w:r>
        <w:r w:rsidR="00E17251">
          <w:rPr>
            <w:noProof/>
            <w:webHidden/>
          </w:rPr>
          <w:fldChar w:fldCharType="separate"/>
        </w:r>
        <w:r w:rsidR="003261FA">
          <w:rPr>
            <w:noProof/>
            <w:webHidden/>
          </w:rPr>
          <w:t>10</w:t>
        </w:r>
        <w:r w:rsidR="00E17251">
          <w:rPr>
            <w:noProof/>
            <w:webHidden/>
          </w:rPr>
          <w:fldChar w:fldCharType="end"/>
        </w:r>
      </w:hyperlink>
    </w:p>
    <w:p w14:paraId="30013FDB"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3" w:history="1">
        <w:r w:rsidR="00E17251" w:rsidRPr="000D153F">
          <w:rPr>
            <w:rStyle w:val="Hyperlink"/>
            <w:noProof/>
          </w:rPr>
          <w:t>1.6</w:t>
        </w:r>
        <w:r w:rsidR="00E17251">
          <w:rPr>
            <w:rFonts w:asciiTheme="minorHAnsi" w:hAnsiTheme="minorHAnsi"/>
            <w:noProof/>
            <w:sz w:val="22"/>
          </w:rPr>
          <w:tab/>
        </w:r>
        <w:r w:rsidR="00E17251" w:rsidRPr="000D153F">
          <w:rPr>
            <w:rStyle w:val="Hyperlink"/>
            <w:noProof/>
          </w:rPr>
          <w:t>List of Publications from the Dissertation</w:t>
        </w:r>
        <w:r w:rsidR="00E17251">
          <w:rPr>
            <w:noProof/>
            <w:webHidden/>
          </w:rPr>
          <w:tab/>
        </w:r>
        <w:r w:rsidR="00E17251">
          <w:rPr>
            <w:noProof/>
            <w:webHidden/>
          </w:rPr>
          <w:fldChar w:fldCharType="begin"/>
        </w:r>
        <w:r w:rsidR="00E17251">
          <w:rPr>
            <w:noProof/>
            <w:webHidden/>
          </w:rPr>
          <w:instrText xml:space="preserve"> PAGEREF _Toc374525623 \h </w:instrText>
        </w:r>
        <w:r w:rsidR="00E17251">
          <w:rPr>
            <w:noProof/>
            <w:webHidden/>
          </w:rPr>
        </w:r>
        <w:r w:rsidR="00E17251">
          <w:rPr>
            <w:noProof/>
            <w:webHidden/>
          </w:rPr>
          <w:fldChar w:fldCharType="separate"/>
        </w:r>
        <w:r w:rsidR="003261FA">
          <w:rPr>
            <w:noProof/>
            <w:webHidden/>
          </w:rPr>
          <w:t>13</w:t>
        </w:r>
        <w:r w:rsidR="00E17251">
          <w:rPr>
            <w:noProof/>
            <w:webHidden/>
          </w:rPr>
          <w:fldChar w:fldCharType="end"/>
        </w:r>
      </w:hyperlink>
    </w:p>
    <w:p w14:paraId="3AFB901F" w14:textId="77777777" w:rsidR="00E17251" w:rsidRDefault="00911D20" w:rsidP="00E17251">
      <w:pPr>
        <w:pStyle w:val="TOC2"/>
        <w:tabs>
          <w:tab w:val="right" w:leader="dot" w:pos="8486"/>
        </w:tabs>
        <w:ind w:left="245"/>
        <w:rPr>
          <w:rFonts w:asciiTheme="minorHAnsi" w:hAnsiTheme="minorHAnsi"/>
          <w:noProof/>
          <w:sz w:val="22"/>
        </w:rPr>
      </w:pPr>
      <w:hyperlink w:anchor="_Toc374525624" w:history="1">
        <w:r w:rsidR="00E17251" w:rsidRPr="000D153F">
          <w:rPr>
            <w:rStyle w:val="Hyperlink"/>
            <w:noProof/>
          </w:rPr>
          <w:t>References</w:t>
        </w:r>
        <w:r w:rsidR="00E17251">
          <w:rPr>
            <w:noProof/>
            <w:webHidden/>
          </w:rPr>
          <w:tab/>
        </w:r>
        <w:r w:rsidR="00E17251">
          <w:rPr>
            <w:noProof/>
            <w:webHidden/>
          </w:rPr>
          <w:fldChar w:fldCharType="begin"/>
        </w:r>
        <w:r w:rsidR="00E17251">
          <w:rPr>
            <w:noProof/>
            <w:webHidden/>
          </w:rPr>
          <w:instrText xml:space="preserve"> PAGEREF _Toc374525624 \h </w:instrText>
        </w:r>
        <w:r w:rsidR="00E17251">
          <w:rPr>
            <w:noProof/>
            <w:webHidden/>
          </w:rPr>
        </w:r>
        <w:r w:rsidR="00E17251">
          <w:rPr>
            <w:noProof/>
            <w:webHidden/>
          </w:rPr>
          <w:fldChar w:fldCharType="separate"/>
        </w:r>
        <w:r w:rsidR="003261FA">
          <w:rPr>
            <w:noProof/>
            <w:webHidden/>
          </w:rPr>
          <w:t>14</w:t>
        </w:r>
        <w:r w:rsidR="00E17251">
          <w:rPr>
            <w:noProof/>
            <w:webHidden/>
          </w:rPr>
          <w:fldChar w:fldCharType="end"/>
        </w:r>
      </w:hyperlink>
    </w:p>
    <w:p w14:paraId="5FD4CDC0" w14:textId="77777777" w:rsidR="00E17251" w:rsidRDefault="00911D20" w:rsidP="00E17251">
      <w:pPr>
        <w:pStyle w:val="TOC1"/>
        <w:rPr>
          <w:rFonts w:asciiTheme="minorHAnsi" w:hAnsiTheme="minorHAnsi"/>
          <w:sz w:val="22"/>
        </w:rPr>
      </w:pPr>
      <w:hyperlink w:anchor="_Toc374525625" w:history="1">
        <w:r w:rsidR="00E17251" w:rsidRPr="000D153F">
          <w:rPr>
            <w:rStyle w:val="Hyperlink"/>
          </w:rPr>
          <w:t>Chapter 2.</w:t>
        </w:r>
        <w:r w:rsidR="00E17251">
          <w:rPr>
            <w:rFonts w:asciiTheme="minorHAnsi" w:hAnsiTheme="minorHAnsi"/>
            <w:sz w:val="22"/>
          </w:rPr>
          <w:tab/>
        </w:r>
        <w:r w:rsidR="00E17251" w:rsidRPr="000D153F">
          <w:rPr>
            <w:rStyle w:val="Hyperlink"/>
          </w:rPr>
          <w:t>Assimilation of Passive Microwave Streamflow Signals for Improving Flood Forecasting: A First Study in Cubango River Basin, Africa</w:t>
        </w:r>
        <w:r w:rsidR="00E17251">
          <w:rPr>
            <w:webHidden/>
          </w:rPr>
          <w:tab/>
        </w:r>
        <w:r w:rsidR="00E17251">
          <w:rPr>
            <w:webHidden/>
          </w:rPr>
          <w:fldChar w:fldCharType="begin"/>
        </w:r>
        <w:r w:rsidR="00E17251">
          <w:rPr>
            <w:webHidden/>
          </w:rPr>
          <w:instrText xml:space="preserve"> PAGEREF _Toc374525625 \h </w:instrText>
        </w:r>
        <w:r w:rsidR="00E17251">
          <w:rPr>
            <w:webHidden/>
          </w:rPr>
        </w:r>
        <w:r w:rsidR="00E17251">
          <w:rPr>
            <w:webHidden/>
          </w:rPr>
          <w:fldChar w:fldCharType="separate"/>
        </w:r>
        <w:r w:rsidR="003261FA">
          <w:rPr>
            <w:webHidden/>
          </w:rPr>
          <w:t>18</w:t>
        </w:r>
        <w:r w:rsidR="00E17251">
          <w:rPr>
            <w:webHidden/>
          </w:rPr>
          <w:fldChar w:fldCharType="end"/>
        </w:r>
      </w:hyperlink>
    </w:p>
    <w:p w14:paraId="01E62C73"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6" w:history="1">
        <w:r w:rsidR="00E17251" w:rsidRPr="000D153F">
          <w:rPr>
            <w:rStyle w:val="Hyperlink"/>
            <w:noProof/>
          </w:rPr>
          <w:t>2.1</w:t>
        </w:r>
        <w:r w:rsidR="00E17251">
          <w:rPr>
            <w:rFonts w:asciiTheme="minorHAnsi" w:hAnsiTheme="minorHAnsi"/>
            <w:noProof/>
            <w:sz w:val="22"/>
          </w:rPr>
          <w:tab/>
        </w:r>
        <w:r w:rsidR="00E17251" w:rsidRPr="000D153F">
          <w:rPr>
            <w:rStyle w:val="Hyperlink"/>
            <w:noProof/>
          </w:rPr>
          <w:t>Introduction</w:t>
        </w:r>
        <w:r w:rsidR="00E17251">
          <w:rPr>
            <w:noProof/>
            <w:webHidden/>
          </w:rPr>
          <w:tab/>
        </w:r>
        <w:r w:rsidR="00E17251">
          <w:rPr>
            <w:noProof/>
            <w:webHidden/>
          </w:rPr>
          <w:fldChar w:fldCharType="begin"/>
        </w:r>
        <w:r w:rsidR="00E17251">
          <w:rPr>
            <w:noProof/>
            <w:webHidden/>
          </w:rPr>
          <w:instrText xml:space="preserve"> PAGEREF _Toc374525626 \h </w:instrText>
        </w:r>
        <w:r w:rsidR="00E17251">
          <w:rPr>
            <w:noProof/>
            <w:webHidden/>
          </w:rPr>
        </w:r>
        <w:r w:rsidR="00E17251">
          <w:rPr>
            <w:noProof/>
            <w:webHidden/>
          </w:rPr>
          <w:fldChar w:fldCharType="separate"/>
        </w:r>
        <w:r w:rsidR="003261FA">
          <w:rPr>
            <w:noProof/>
            <w:webHidden/>
          </w:rPr>
          <w:t>20</w:t>
        </w:r>
        <w:r w:rsidR="00E17251">
          <w:rPr>
            <w:noProof/>
            <w:webHidden/>
          </w:rPr>
          <w:fldChar w:fldCharType="end"/>
        </w:r>
      </w:hyperlink>
    </w:p>
    <w:p w14:paraId="7643E841"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27" w:history="1">
        <w:r w:rsidR="00E17251" w:rsidRPr="000D153F">
          <w:rPr>
            <w:rStyle w:val="Hyperlink"/>
            <w:noProof/>
          </w:rPr>
          <w:t>2.2</w:t>
        </w:r>
        <w:r w:rsidR="00E17251">
          <w:rPr>
            <w:rFonts w:asciiTheme="minorHAnsi" w:hAnsiTheme="minorHAnsi"/>
            <w:noProof/>
            <w:sz w:val="22"/>
          </w:rPr>
          <w:tab/>
        </w:r>
        <w:r w:rsidR="00E17251" w:rsidRPr="000D153F">
          <w:rPr>
            <w:rStyle w:val="Hyperlink"/>
            <w:noProof/>
          </w:rPr>
          <w:t>Study Region, Model and Data</w:t>
        </w:r>
        <w:r w:rsidR="00E17251">
          <w:rPr>
            <w:noProof/>
            <w:webHidden/>
          </w:rPr>
          <w:tab/>
        </w:r>
        <w:r w:rsidR="00E17251">
          <w:rPr>
            <w:noProof/>
            <w:webHidden/>
          </w:rPr>
          <w:fldChar w:fldCharType="begin"/>
        </w:r>
        <w:r w:rsidR="00E17251">
          <w:rPr>
            <w:noProof/>
            <w:webHidden/>
          </w:rPr>
          <w:instrText xml:space="preserve"> PAGEREF _Toc374525627 \h </w:instrText>
        </w:r>
        <w:r w:rsidR="00E17251">
          <w:rPr>
            <w:noProof/>
            <w:webHidden/>
          </w:rPr>
        </w:r>
        <w:r w:rsidR="00E17251">
          <w:rPr>
            <w:noProof/>
            <w:webHidden/>
          </w:rPr>
          <w:fldChar w:fldCharType="separate"/>
        </w:r>
        <w:r w:rsidR="003261FA">
          <w:rPr>
            <w:noProof/>
            <w:webHidden/>
          </w:rPr>
          <w:t>24</w:t>
        </w:r>
        <w:r w:rsidR="00E17251">
          <w:rPr>
            <w:noProof/>
            <w:webHidden/>
          </w:rPr>
          <w:fldChar w:fldCharType="end"/>
        </w:r>
      </w:hyperlink>
    </w:p>
    <w:p w14:paraId="2631F376"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28" w:history="1">
        <w:r w:rsidR="00E17251" w:rsidRPr="000D153F">
          <w:rPr>
            <w:rStyle w:val="Hyperlink"/>
            <w:noProof/>
          </w:rPr>
          <w:t>2.2.1 Study Region</w:t>
        </w:r>
        <w:r w:rsidR="00E17251">
          <w:rPr>
            <w:noProof/>
            <w:webHidden/>
          </w:rPr>
          <w:tab/>
        </w:r>
        <w:r w:rsidR="00E17251">
          <w:rPr>
            <w:noProof/>
            <w:webHidden/>
          </w:rPr>
          <w:fldChar w:fldCharType="begin"/>
        </w:r>
        <w:r w:rsidR="00E17251">
          <w:rPr>
            <w:noProof/>
            <w:webHidden/>
          </w:rPr>
          <w:instrText xml:space="preserve"> PAGEREF _Toc374525628 \h </w:instrText>
        </w:r>
        <w:r w:rsidR="00E17251">
          <w:rPr>
            <w:noProof/>
            <w:webHidden/>
          </w:rPr>
        </w:r>
        <w:r w:rsidR="00E17251">
          <w:rPr>
            <w:noProof/>
            <w:webHidden/>
          </w:rPr>
          <w:fldChar w:fldCharType="separate"/>
        </w:r>
        <w:r w:rsidR="003261FA">
          <w:rPr>
            <w:noProof/>
            <w:webHidden/>
          </w:rPr>
          <w:t>24</w:t>
        </w:r>
        <w:r w:rsidR="00E17251">
          <w:rPr>
            <w:noProof/>
            <w:webHidden/>
          </w:rPr>
          <w:fldChar w:fldCharType="end"/>
        </w:r>
      </w:hyperlink>
    </w:p>
    <w:p w14:paraId="6555CB5C"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29" w:history="1">
        <w:r w:rsidR="00E17251" w:rsidRPr="000D153F">
          <w:rPr>
            <w:rStyle w:val="Hyperlink"/>
            <w:noProof/>
          </w:rPr>
          <w:t>2.2.2 Model</w:t>
        </w:r>
        <w:r w:rsidR="00E17251">
          <w:rPr>
            <w:noProof/>
            <w:webHidden/>
          </w:rPr>
          <w:tab/>
        </w:r>
        <w:r w:rsidR="00E17251">
          <w:rPr>
            <w:noProof/>
            <w:webHidden/>
          </w:rPr>
          <w:fldChar w:fldCharType="begin"/>
        </w:r>
        <w:r w:rsidR="00E17251">
          <w:rPr>
            <w:noProof/>
            <w:webHidden/>
          </w:rPr>
          <w:instrText xml:space="preserve"> PAGEREF _Toc374525629 \h </w:instrText>
        </w:r>
        <w:r w:rsidR="00E17251">
          <w:rPr>
            <w:noProof/>
            <w:webHidden/>
          </w:rPr>
        </w:r>
        <w:r w:rsidR="00E17251">
          <w:rPr>
            <w:noProof/>
            <w:webHidden/>
          </w:rPr>
          <w:fldChar w:fldCharType="separate"/>
        </w:r>
        <w:r w:rsidR="003261FA">
          <w:rPr>
            <w:noProof/>
            <w:webHidden/>
          </w:rPr>
          <w:t>26</w:t>
        </w:r>
        <w:r w:rsidR="00E17251">
          <w:rPr>
            <w:noProof/>
            <w:webHidden/>
          </w:rPr>
          <w:fldChar w:fldCharType="end"/>
        </w:r>
      </w:hyperlink>
    </w:p>
    <w:p w14:paraId="27676BEE"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0" w:history="1">
        <w:r w:rsidR="00E17251" w:rsidRPr="000D153F">
          <w:rPr>
            <w:rStyle w:val="Hyperlink"/>
            <w:noProof/>
          </w:rPr>
          <w:t>2.2.3 Data</w:t>
        </w:r>
        <w:r w:rsidR="00E17251">
          <w:rPr>
            <w:noProof/>
            <w:webHidden/>
          </w:rPr>
          <w:tab/>
        </w:r>
        <w:r w:rsidR="00E17251">
          <w:rPr>
            <w:noProof/>
            <w:webHidden/>
          </w:rPr>
          <w:fldChar w:fldCharType="begin"/>
        </w:r>
        <w:r w:rsidR="00E17251">
          <w:rPr>
            <w:noProof/>
            <w:webHidden/>
          </w:rPr>
          <w:instrText xml:space="preserve"> PAGEREF _Toc374525630 \h </w:instrText>
        </w:r>
        <w:r w:rsidR="00E17251">
          <w:rPr>
            <w:noProof/>
            <w:webHidden/>
          </w:rPr>
        </w:r>
        <w:r w:rsidR="00E17251">
          <w:rPr>
            <w:noProof/>
            <w:webHidden/>
          </w:rPr>
          <w:fldChar w:fldCharType="separate"/>
        </w:r>
        <w:r w:rsidR="003261FA">
          <w:rPr>
            <w:noProof/>
            <w:webHidden/>
          </w:rPr>
          <w:t>28</w:t>
        </w:r>
        <w:r w:rsidR="00E17251">
          <w:rPr>
            <w:noProof/>
            <w:webHidden/>
          </w:rPr>
          <w:fldChar w:fldCharType="end"/>
        </w:r>
      </w:hyperlink>
    </w:p>
    <w:p w14:paraId="45A44554"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31" w:history="1">
        <w:r w:rsidR="00E17251" w:rsidRPr="000D153F">
          <w:rPr>
            <w:rStyle w:val="Hyperlink"/>
            <w:noProof/>
          </w:rPr>
          <w:t>2.3</w:t>
        </w:r>
        <w:r w:rsidR="00E17251">
          <w:rPr>
            <w:rFonts w:asciiTheme="minorHAnsi" w:hAnsiTheme="minorHAnsi"/>
            <w:noProof/>
            <w:sz w:val="22"/>
          </w:rPr>
          <w:tab/>
        </w:r>
        <w:r w:rsidR="00E17251" w:rsidRPr="000D153F">
          <w:rPr>
            <w:rStyle w:val="Hyperlink"/>
            <w:noProof/>
          </w:rPr>
          <w:t>Methodology</w:t>
        </w:r>
        <w:r w:rsidR="00E17251">
          <w:rPr>
            <w:noProof/>
            <w:webHidden/>
          </w:rPr>
          <w:tab/>
        </w:r>
        <w:r w:rsidR="00E17251">
          <w:rPr>
            <w:noProof/>
            <w:webHidden/>
          </w:rPr>
          <w:fldChar w:fldCharType="begin"/>
        </w:r>
        <w:r w:rsidR="00E17251">
          <w:rPr>
            <w:noProof/>
            <w:webHidden/>
          </w:rPr>
          <w:instrText xml:space="preserve"> PAGEREF _Toc374525631 \h </w:instrText>
        </w:r>
        <w:r w:rsidR="00E17251">
          <w:rPr>
            <w:noProof/>
            <w:webHidden/>
          </w:rPr>
        </w:r>
        <w:r w:rsidR="00E17251">
          <w:rPr>
            <w:noProof/>
            <w:webHidden/>
          </w:rPr>
          <w:fldChar w:fldCharType="separate"/>
        </w:r>
        <w:r w:rsidR="003261FA">
          <w:rPr>
            <w:noProof/>
            <w:webHidden/>
          </w:rPr>
          <w:t>30</w:t>
        </w:r>
        <w:r w:rsidR="00E17251">
          <w:rPr>
            <w:noProof/>
            <w:webHidden/>
          </w:rPr>
          <w:fldChar w:fldCharType="end"/>
        </w:r>
      </w:hyperlink>
    </w:p>
    <w:p w14:paraId="4A048660"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2" w:history="1">
        <w:r w:rsidR="00E17251" w:rsidRPr="000D153F">
          <w:rPr>
            <w:rStyle w:val="Hyperlink"/>
            <w:noProof/>
          </w:rPr>
          <w:t>2.3.1 Streamflow estimation from AMSR-E signals</w:t>
        </w:r>
        <w:r w:rsidR="00E17251">
          <w:rPr>
            <w:noProof/>
            <w:webHidden/>
          </w:rPr>
          <w:tab/>
        </w:r>
        <w:r w:rsidR="00E17251">
          <w:rPr>
            <w:noProof/>
            <w:webHidden/>
          </w:rPr>
          <w:fldChar w:fldCharType="begin"/>
        </w:r>
        <w:r w:rsidR="00E17251">
          <w:rPr>
            <w:noProof/>
            <w:webHidden/>
          </w:rPr>
          <w:instrText xml:space="preserve"> PAGEREF _Toc374525632 \h </w:instrText>
        </w:r>
        <w:r w:rsidR="00E17251">
          <w:rPr>
            <w:noProof/>
            <w:webHidden/>
          </w:rPr>
        </w:r>
        <w:r w:rsidR="00E17251">
          <w:rPr>
            <w:noProof/>
            <w:webHidden/>
          </w:rPr>
          <w:fldChar w:fldCharType="separate"/>
        </w:r>
        <w:r w:rsidR="003261FA">
          <w:rPr>
            <w:noProof/>
            <w:webHidden/>
          </w:rPr>
          <w:t>30</w:t>
        </w:r>
        <w:r w:rsidR="00E17251">
          <w:rPr>
            <w:noProof/>
            <w:webHidden/>
          </w:rPr>
          <w:fldChar w:fldCharType="end"/>
        </w:r>
      </w:hyperlink>
    </w:p>
    <w:p w14:paraId="2AA3E911"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3" w:history="1">
        <w:r w:rsidR="00E17251" w:rsidRPr="000D153F">
          <w:rPr>
            <w:rStyle w:val="Hyperlink"/>
            <w:noProof/>
          </w:rPr>
          <w:t>2.3.2 Model Calibration and Validation</w:t>
        </w:r>
        <w:r w:rsidR="00E17251">
          <w:rPr>
            <w:noProof/>
            <w:webHidden/>
          </w:rPr>
          <w:tab/>
        </w:r>
        <w:r w:rsidR="00E17251">
          <w:rPr>
            <w:noProof/>
            <w:webHidden/>
          </w:rPr>
          <w:fldChar w:fldCharType="begin"/>
        </w:r>
        <w:r w:rsidR="00E17251">
          <w:rPr>
            <w:noProof/>
            <w:webHidden/>
          </w:rPr>
          <w:instrText xml:space="preserve"> PAGEREF _Toc374525633 \h </w:instrText>
        </w:r>
        <w:r w:rsidR="00E17251">
          <w:rPr>
            <w:noProof/>
            <w:webHidden/>
          </w:rPr>
        </w:r>
        <w:r w:rsidR="00E17251">
          <w:rPr>
            <w:noProof/>
            <w:webHidden/>
          </w:rPr>
          <w:fldChar w:fldCharType="separate"/>
        </w:r>
        <w:r w:rsidR="003261FA">
          <w:rPr>
            <w:noProof/>
            <w:webHidden/>
          </w:rPr>
          <w:t>34</w:t>
        </w:r>
        <w:r w:rsidR="00E17251">
          <w:rPr>
            <w:noProof/>
            <w:webHidden/>
          </w:rPr>
          <w:fldChar w:fldCharType="end"/>
        </w:r>
      </w:hyperlink>
    </w:p>
    <w:p w14:paraId="6D3102FF"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4" w:history="1">
        <w:r w:rsidR="00E17251" w:rsidRPr="000D153F">
          <w:rPr>
            <w:rStyle w:val="Hyperlink"/>
            <w:noProof/>
          </w:rPr>
          <w:t>2.3.3 Data Assimilation Approach: EnSRF</w:t>
        </w:r>
        <w:r w:rsidR="00E17251">
          <w:rPr>
            <w:noProof/>
            <w:webHidden/>
          </w:rPr>
          <w:tab/>
        </w:r>
        <w:r w:rsidR="00E17251">
          <w:rPr>
            <w:noProof/>
            <w:webHidden/>
          </w:rPr>
          <w:fldChar w:fldCharType="begin"/>
        </w:r>
        <w:r w:rsidR="00E17251">
          <w:rPr>
            <w:noProof/>
            <w:webHidden/>
          </w:rPr>
          <w:instrText xml:space="preserve"> PAGEREF _Toc374525634 \h </w:instrText>
        </w:r>
        <w:r w:rsidR="00E17251">
          <w:rPr>
            <w:noProof/>
            <w:webHidden/>
          </w:rPr>
        </w:r>
        <w:r w:rsidR="00E17251">
          <w:rPr>
            <w:noProof/>
            <w:webHidden/>
          </w:rPr>
          <w:fldChar w:fldCharType="separate"/>
        </w:r>
        <w:r w:rsidR="003261FA">
          <w:rPr>
            <w:noProof/>
            <w:webHidden/>
          </w:rPr>
          <w:t>35</w:t>
        </w:r>
        <w:r w:rsidR="00E17251">
          <w:rPr>
            <w:noProof/>
            <w:webHidden/>
          </w:rPr>
          <w:fldChar w:fldCharType="end"/>
        </w:r>
      </w:hyperlink>
    </w:p>
    <w:p w14:paraId="0C4CD7F7"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5" w:history="1">
        <w:r w:rsidR="00E17251" w:rsidRPr="000D153F">
          <w:rPr>
            <w:rStyle w:val="Hyperlink"/>
            <w:noProof/>
          </w:rPr>
          <w:t>2.3.4 Experimental Design</w:t>
        </w:r>
        <w:r w:rsidR="00E17251">
          <w:rPr>
            <w:noProof/>
            <w:webHidden/>
          </w:rPr>
          <w:tab/>
        </w:r>
        <w:r w:rsidR="00E17251">
          <w:rPr>
            <w:noProof/>
            <w:webHidden/>
          </w:rPr>
          <w:fldChar w:fldCharType="begin"/>
        </w:r>
        <w:r w:rsidR="00E17251">
          <w:rPr>
            <w:noProof/>
            <w:webHidden/>
          </w:rPr>
          <w:instrText xml:space="preserve"> PAGEREF _Toc374525635 \h </w:instrText>
        </w:r>
        <w:r w:rsidR="00E17251">
          <w:rPr>
            <w:noProof/>
            <w:webHidden/>
          </w:rPr>
        </w:r>
        <w:r w:rsidR="00E17251">
          <w:rPr>
            <w:noProof/>
            <w:webHidden/>
          </w:rPr>
          <w:fldChar w:fldCharType="separate"/>
        </w:r>
        <w:r w:rsidR="003261FA">
          <w:rPr>
            <w:noProof/>
            <w:webHidden/>
          </w:rPr>
          <w:t>38</w:t>
        </w:r>
        <w:r w:rsidR="00E17251">
          <w:rPr>
            <w:noProof/>
            <w:webHidden/>
          </w:rPr>
          <w:fldChar w:fldCharType="end"/>
        </w:r>
      </w:hyperlink>
    </w:p>
    <w:p w14:paraId="7B05E4C9"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6" w:history="1">
        <w:r w:rsidR="00E17251" w:rsidRPr="000D153F">
          <w:rPr>
            <w:rStyle w:val="Hyperlink"/>
            <w:noProof/>
          </w:rPr>
          <w:t>2.3.5 Sensitivity Analysis</w:t>
        </w:r>
        <w:r w:rsidR="00E17251">
          <w:rPr>
            <w:noProof/>
            <w:webHidden/>
          </w:rPr>
          <w:tab/>
        </w:r>
        <w:r w:rsidR="00E17251">
          <w:rPr>
            <w:noProof/>
            <w:webHidden/>
          </w:rPr>
          <w:fldChar w:fldCharType="begin"/>
        </w:r>
        <w:r w:rsidR="00E17251">
          <w:rPr>
            <w:noProof/>
            <w:webHidden/>
          </w:rPr>
          <w:instrText xml:space="preserve"> PAGEREF _Toc374525636 \h </w:instrText>
        </w:r>
        <w:r w:rsidR="00E17251">
          <w:rPr>
            <w:noProof/>
            <w:webHidden/>
          </w:rPr>
        </w:r>
        <w:r w:rsidR="00E17251">
          <w:rPr>
            <w:noProof/>
            <w:webHidden/>
          </w:rPr>
          <w:fldChar w:fldCharType="separate"/>
        </w:r>
        <w:r w:rsidR="003261FA">
          <w:rPr>
            <w:noProof/>
            <w:webHidden/>
          </w:rPr>
          <w:t>39</w:t>
        </w:r>
        <w:r w:rsidR="00E17251">
          <w:rPr>
            <w:noProof/>
            <w:webHidden/>
          </w:rPr>
          <w:fldChar w:fldCharType="end"/>
        </w:r>
      </w:hyperlink>
    </w:p>
    <w:p w14:paraId="2C26ECDB"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7" w:history="1">
        <w:r w:rsidR="00E17251" w:rsidRPr="000D153F">
          <w:rPr>
            <w:rStyle w:val="Hyperlink"/>
            <w:noProof/>
          </w:rPr>
          <w:t>2.2.6 Evaluation Metrics</w:t>
        </w:r>
        <w:r w:rsidR="00E17251">
          <w:rPr>
            <w:noProof/>
            <w:webHidden/>
          </w:rPr>
          <w:tab/>
        </w:r>
        <w:r w:rsidR="00E17251">
          <w:rPr>
            <w:noProof/>
            <w:webHidden/>
          </w:rPr>
          <w:fldChar w:fldCharType="begin"/>
        </w:r>
        <w:r w:rsidR="00E17251">
          <w:rPr>
            <w:noProof/>
            <w:webHidden/>
          </w:rPr>
          <w:instrText xml:space="preserve"> PAGEREF _Toc374525637 \h </w:instrText>
        </w:r>
        <w:r w:rsidR="00E17251">
          <w:rPr>
            <w:noProof/>
            <w:webHidden/>
          </w:rPr>
        </w:r>
        <w:r w:rsidR="00E17251">
          <w:rPr>
            <w:noProof/>
            <w:webHidden/>
          </w:rPr>
          <w:fldChar w:fldCharType="separate"/>
        </w:r>
        <w:r w:rsidR="003261FA">
          <w:rPr>
            <w:noProof/>
            <w:webHidden/>
          </w:rPr>
          <w:t>40</w:t>
        </w:r>
        <w:r w:rsidR="00E17251">
          <w:rPr>
            <w:noProof/>
            <w:webHidden/>
          </w:rPr>
          <w:fldChar w:fldCharType="end"/>
        </w:r>
      </w:hyperlink>
    </w:p>
    <w:p w14:paraId="6C594E85"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38" w:history="1">
        <w:r w:rsidR="00E17251" w:rsidRPr="000D153F">
          <w:rPr>
            <w:rStyle w:val="Hyperlink"/>
            <w:noProof/>
          </w:rPr>
          <w:t>2.4</w:t>
        </w:r>
        <w:r w:rsidR="00E17251">
          <w:rPr>
            <w:rFonts w:asciiTheme="minorHAnsi" w:hAnsiTheme="minorHAnsi"/>
            <w:noProof/>
            <w:sz w:val="22"/>
          </w:rPr>
          <w:tab/>
        </w:r>
        <w:r w:rsidR="00E17251" w:rsidRPr="000D153F">
          <w:rPr>
            <w:rStyle w:val="Hyperlink"/>
            <w:noProof/>
          </w:rPr>
          <w:t>Results</w:t>
        </w:r>
        <w:r w:rsidR="00E17251">
          <w:rPr>
            <w:noProof/>
            <w:webHidden/>
          </w:rPr>
          <w:tab/>
        </w:r>
        <w:r w:rsidR="00E17251">
          <w:rPr>
            <w:noProof/>
            <w:webHidden/>
          </w:rPr>
          <w:fldChar w:fldCharType="begin"/>
        </w:r>
        <w:r w:rsidR="00E17251">
          <w:rPr>
            <w:noProof/>
            <w:webHidden/>
          </w:rPr>
          <w:instrText xml:space="preserve"> PAGEREF _Toc374525638 \h </w:instrText>
        </w:r>
        <w:r w:rsidR="00E17251">
          <w:rPr>
            <w:noProof/>
            <w:webHidden/>
          </w:rPr>
        </w:r>
        <w:r w:rsidR="00E17251">
          <w:rPr>
            <w:noProof/>
            <w:webHidden/>
          </w:rPr>
          <w:fldChar w:fldCharType="separate"/>
        </w:r>
        <w:r w:rsidR="003261FA">
          <w:rPr>
            <w:noProof/>
            <w:webHidden/>
          </w:rPr>
          <w:t>42</w:t>
        </w:r>
        <w:r w:rsidR="00E17251">
          <w:rPr>
            <w:noProof/>
            <w:webHidden/>
          </w:rPr>
          <w:fldChar w:fldCharType="end"/>
        </w:r>
      </w:hyperlink>
    </w:p>
    <w:p w14:paraId="392630AA"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39" w:history="1">
        <w:r w:rsidR="00E17251" w:rsidRPr="000D153F">
          <w:rPr>
            <w:rStyle w:val="Hyperlink"/>
            <w:noProof/>
          </w:rPr>
          <w:t>2.4.1 Sensitivity Analysis of the Ensemble Size, Observation Error and Spread of Precipitation</w:t>
        </w:r>
        <w:r w:rsidR="00E17251">
          <w:rPr>
            <w:noProof/>
            <w:webHidden/>
          </w:rPr>
          <w:tab/>
        </w:r>
        <w:r w:rsidR="00E17251">
          <w:rPr>
            <w:noProof/>
            <w:webHidden/>
          </w:rPr>
          <w:fldChar w:fldCharType="begin"/>
        </w:r>
        <w:r w:rsidR="00E17251">
          <w:rPr>
            <w:noProof/>
            <w:webHidden/>
          </w:rPr>
          <w:instrText xml:space="preserve"> PAGEREF _Toc374525639 \h </w:instrText>
        </w:r>
        <w:r w:rsidR="00E17251">
          <w:rPr>
            <w:noProof/>
            <w:webHidden/>
          </w:rPr>
        </w:r>
        <w:r w:rsidR="00E17251">
          <w:rPr>
            <w:noProof/>
            <w:webHidden/>
          </w:rPr>
          <w:fldChar w:fldCharType="separate"/>
        </w:r>
        <w:r w:rsidR="003261FA">
          <w:rPr>
            <w:noProof/>
            <w:webHidden/>
          </w:rPr>
          <w:t>42</w:t>
        </w:r>
        <w:r w:rsidR="00E17251">
          <w:rPr>
            <w:noProof/>
            <w:webHidden/>
          </w:rPr>
          <w:fldChar w:fldCharType="end"/>
        </w:r>
      </w:hyperlink>
    </w:p>
    <w:p w14:paraId="0925B66A"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40" w:history="1">
        <w:r w:rsidR="00E17251" w:rsidRPr="000D153F">
          <w:rPr>
            <w:rStyle w:val="Hyperlink"/>
            <w:noProof/>
          </w:rPr>
          <w:t>2.4.2 Calibration Analysis</w:t>
        </w:r>
        <w:r w:rsidR="00E17251">
          <w:rPr>
            <w:noProof/>
            <w:webHidden/>
          </w:rPr>
          <w:tab/>
        </w:r>
        <w:r w:rsidR="00E17251">
          <w:rPr>
            <w:noProof/>
            <w:webHidden/>
          </w:rPr>
          <w:fldChar w:fldCharType="begin"/>
        </w:r>
        <w:r w:rsidR="00E17251">
          <w:rPr>
            <w:noProof/>
            <w:webHidden/>
          </w:rPr>
          <w:instrText xml:space="preserve"> PAGEREF _Toc374525640 \h </w:instrText>
        </w:r>
        <w:r w:rsidR="00E17251">
          <w:rPr>
            <w:noProof/>
            <w:webHidden/>
          </w:rPr>
        </w:r>
        <w:r w:rsidR="00E17251">
          <w:rPr>
            <w:noProof/>
            <w:webHidden/>
          </w:rPr>
          <w:fldChar w:fldCharType="separate"/>
        </w:r>
        <w:r w:rsidR="003261FA">
          <w:rPr>
            <w:noProof/>
            <w:webHidden/>
          </w:rPr>
          <w:t>46</w:t>
        </w:r>
        <w:r w:rsidR="00E17251">
          <w:rPr>
            <w:noProof/>
            <w:webHidden/>
          </w:rPr>
          <w:fldChar w:fldCharType="end"/>
        </w:r>
      </w:hyperlink>
    </w:p>
    <w:p w14:paraId="06D3AD05"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41" w:history="1">
        <w:r w:rsidR="00E17251" w:rsidRPr="000D153F">
          <w:rPr>
            <w:rStyle w:val="Hyperlink"/>
            <w:noProof/>
          </w:rPr>
          <w:t>2.4.3 Impact of Data Assimilation</w:t>
        </w:r>
        <w:r w:rsidR="00E17251">
          <w:rPr>
            <w:noProof/>
            <w:webHidden/>
          </w:rPr>
          <w:tab/>
        </w:r>
        <w:r w:rsidR="00E17251">
          <w:rPr>
            <w:noProof/>
            <w:webHidden/>
          </w:rPr>
          <w:fldChar w:fldCharType="begin"/>
        </w:r>
        <w:r w:rsidR="00E17251">
          <w:rPr>
            <w:noProof/>
            <w:webHidden/>
          </w:rPr>
          <w:instrText xml:space="preserve"> PAGEREF _Toc374525641 \h </w:instrText>
        </w:r>
        <w:r w:rsidR="00E17251">
          <w:rPr>
            <w:noProof/>
            <w:webHidden/>
          </w:rPr>
        </w:r>
        <w:r w:rsidR="00E17251">
          <w:rPr>
            <w:noProof/>
            <w:webHidden/>
          </w:rPr>
          <w:fldChar w:fldCharType="separate"/>
        </w:r>
        <w:r w:rsidR="003261FA">
          <w:rPr>
            <w:noProof/>
            <w:webHidden/>
          </w:rPr>
          <w:t>49</w:t>
        </w:r>
        <w:r w:rsidR="00E17251">
          <w:rPr>
            <w:noProof/>
            <w:webHidden/>
          </w:rPr>
          <w:fldChar w:fldCharType="end"/>
        </w:r>
      </w:hyperlink>
    </w:p>
    <w:p w14:paraId="01A14840"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42" w:history="1">
        <w:r w:rsidR="00E17251" w:rsidRPr="000D153F">
          <w:rPr>
            <w:rStyle w:val="Hyperlink"/>
            <w:noProof/>
          </w:rPr>
          <w:t>2.4.4 Threshold-based Evaluation and Analysis</w:t>
        </w:r>
        <w:r w:rsidR="00E17251">
          <w:rPr>
            <w:noProof/>
            <w:webHidden/>
          </w:rPr>
          <w:tab/>
        </w:r>
        <w:r w:rsidR="00E17251">
          <w:rPr>
            <w:noProof/>
            <w:webHidden/>
          </w:rPr>
          <w:fldChar w:fldCharType="begin"/>
        </w:r>
        <w:r w:rsidR="00E17251">
          <w:rPr>
            <w:noProof/>
            <w:webHidden/>
          </w:rPr>
          <w:instrText xml:space="preserve"> PAGEREF _Toc374525642 \h </w:instrText>
        </w:r>
        <w:r w:rsidR="00E17251">
          <w:rPr>
            <w:noProof/>
            <w:webHidden/>
          </w:rPr>
        </w:r>
        <w:r w:rsidR="00E17251">
          <w:rPr>
            <w:noProof/>
            <w:webHidden/>
          </w:rPr>
          <w:fldChar w:fldCharType="separate"/>
        </w:r>
        <w:r w:rsidR="003261FA">
          <w:rPr>
            <w:noProof/>
            <w:webHidden/>
          </w:rPr>
          <w:t>54</w:t>
        </w:r>
        <w:r w:rsidR="00E17251">
          <w:rPr>
            <w:noProof/>
            <w:webHidden/>
          </w:rPr>
          <w:fldChar w:fldCharType="end"/>
        </w:r>
      </w:hyperlink>
    </w:p>
    <w:p w14:paraId="235D71E7"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43" w:history="1">
        <w:r w:rsidR="00E17251" w:rsidRPr="000D153F">
          <w:rPr>
            <w:rStyle w:val="Hyperlink"/>
            <w:noProof/>
          </w:rPr>
          <w:t>2.5</w:t>
        </w:r>
        <w:r w:rsidR="00E17251">
          <w:rPr>
            <w:rFonts w:asciiTheme="minorHAnsi" w:hAnsiTheme="minorHAnsi"/>
            <w:noProof/>
            <w:sz w:val="22"/>
          </w:rPr>
          <w:tab/>
        </w:r>
        <w:r w:rsidR="00E17251" w:rsidRPr="000D153F">
          <w:rPr>
            <w:rStyle w:val="Hyperlink"/>
            <w:noProof/>
          </w:rPr>
          <w:t>Conclusion</w:t>
        </w:r>
        <w:r w:rsidR="00E17251">
          <w:rPr>
            <w:noProof/>
            <w:webHidden/>
          </w:rPr>
          <w:tab/>
        </w:r>
        <w:r w:rsidR="00E17251">
          <w:rPr>
            <w:noProof/>
            <w:webHidden/>
          </w:rPr>
          <w:fldChar w:fldCharType="begin"/>
        </w:r>
        <w:r w:rsidR="00E17251">
          <w:rPr>
            <w:noProof/>
            <w:webHidden/>
          </w:rPr>
          <w:instrText xml:space="preserve"> PAGEREF _Toc374525643 \h </w:instrText>
        </w:r>
        <w:r w:rsidR="00E17251">
          <w:rPr>
            <w:noProof/>
            <w:webHidden/>
          </w:rPr>
        </w:r>
        <w:r w:rsidR="00E17251">
          <w:rPr>
            <w:noProof/>
            <w:webHidden/>
          </w:rPr>
          <w:fldChar w:fldCharType="separate"/>
        </w:r>
        <w:r w:rsidR="003261FA">
          <w:rPr>
            <w:noProof/>
            <w:webHidden/>
          </w:rPr>
          <w:t>57</w:t>
        </w:r>
        <w:r w:rsidR="00E17251">
          <w:rPr>
            <w:noProof/>
            <w:webHidden/>
          </w:rPr>
          <w:fldChar w:fldCharType="end"/>
        </w:r>
      </w:hyperlink>
    </w:p>
    <w:p w14:paraId="52E77CAA" w14:textId="77777777" w:rsidR="00E17251" w:rsidRDefault="00911D20" w:rsidP="00E17251">
      <w:pPr>
        <w:pStyle w:val="TOC2"/>
        <w:tabs>
          <w:tab w:val="right" w:leader="dot" w:pos="8486"/>
        </w:tabs>
        <w:ind w:left="245"/>
        <w:rPr>
          <w:rFonts w:asciiTheme="minorHAnsi" w:hAnsiTheme="minorHAnsi"/>
          <w:noProof/>
          <w:sz w:val="22"/>
        </w:rPr>
      </w:pPr>
      <w:hyperlink w:anchor="_Toc374525644" w:history="1">
        <w:r w:rsidR="00E17251" w:rsidRPr="000D153F">
          <w:rPr>
            <w:rStyle w:val="Hyperlink"/>
            <w:noProof/>
          </w:rPr>
          <w:t>References</w:t>
        </w:r>
        <w:r w:rsidR="00E17251">
          <w:rPr>
            <w:noProof/>
            <w:webHidden/>
          </w:rPr>
          <w:tab/>
        </w:r>
        <w:r w:rsidR="00E17251">
          <w:rPr>
            <w:noProof/>
            <w:webHidden/>
          </w:rPr>
          <w:fldChar w:fldCharType="begin"/>
        </w:r>
        <w:r w:rsidR="00E17251">
          <w:rPr>
            <w:noProof/>
            <w:webHidden/>
          </w:rPr>
          <w:instrText xml:space="preserve"> PAGEREF _Toc374525644 \h </w:instrText>
        </w:r>
        <w:r w:rsidR="00E17251">
          <w:rPr>
            <w:noProof/>
            <w:webHidden/>
          </w:rPr>
        </w:r>
        <w:r w:rsidR="00E17251">
          <w:rPr>
            <w:noProof/>
            <w:webHidden/>
          </w:rPr>
          <w:fldChar w:fldCharType="separate"/>
        </w:r>
        <w:r w:rsidR="003261FA">
          <w:rPr>
            <w:noProof/>
            <w:webHidden/>
          </w:rPr>
          <w:t>63</w:t>
        </w:r>
        <w:r w:rsidR="00E17251">
          <w:rPr>
            <w:noProof/>
            <w:webHidden/>
          </w:rPr>
          <w:fldChar w:fldCharType="end"/>
        </w:r>
      </w:hyperlink>
    </w:p>
    <w:p w14:paraId="15A6719F" w14:textId="77777777" w:rsidR="00E17251" w:rsidRDefault="00911D20" w:rsidP="00E17251">
      <w:pPr>
        <w:pStyle w:val="TOC1"/>
        <w:rPr>
          <w:rFonts w:asciiTheme="minorHAnsi" w:hAnsiTheme="minorHAnsi"/>
          <w:sz w:val="22"/>
        </w:rPr>
      </w:pPr>
      <w:hyperlink w:anchor="_Toc374525645" w:history="1">
        <w:r w:rsidR="00E17251" w:rsidRPr="000D153F">
          <w:rPr>
            <w:rStyle w:val="Hyperlink"/>
          </w:rPr>
          <w:t>Chapter 3.</w:t>
        </w:r>
        <w:r w:rsidR="00E17251">
          <w:rPr>
            <w:rFonts w:asciiTheme="minorHAnsi" w:hAnsiTheme="minorHAnsi"/>
            <w:sz w:val="22"/>
          </w:rPr>
          <w:tab/>
        </w:r>
        <w:r w:rsidR="00E17251" w:rsidRPr="000D153F">
          <w:rPr>
            <w:rStyle w:val="Hyperlink"/>
          </w:rPr>
          <w:t>Impact of assimilating spaceborne microwave signals for improving hydrological prediction in ungauged basins</w:t>
        </w:r>
        <w:r w:rsidR="00E17251">
          <w:rPr>
            <w:webHidden/>
          </w:rPr>
          <w:tab/>
        </w:r>
        <w:r w:rsidR="00E17251">
          <w:rPr>
            <w:webHidden/>
          </w:rPr>
          <w:fldChar w:fldCharType="begin"/>
        </w:r>
        <w:r w:rsidR="00E17251">
          <w:rPr>
            <w:webHidden/>
          </w:rPr>
          <w:instrText xml:space="preserve"> PAGEREF _Toc374525645 \h </w:instrText>
        </w:r>
        <w:r w:rsidR="00E17251">
          <w:rPr>
            <w:webHidden/>
          </w:rPr>
        </w:r>
        <w:r w:rsidR="00E17251">
          <w:rPr>
            <w:webHidden/>
          </w:rPr>
          <w:fldChar w:fldCharType="separate"/>
        </w:r>
        <w:r w:rsidR="003261FA">
          <w:rPr>
            <w:webHidden/>
          </w:rPr>
          <w:t>67</w:t>
        </w:r>
        <w:r w:rsidR="00E17251">
          <w:rPr>
            <w:webHidden/>
          </w:rPr>
          <w:fldChar w:fldCharType="end"/>
        </w:r>
      </w:hyperlink>
    </w:p>
    <w:p w14:paraId="2D61931D" w14:textId="77777777" w:rsidR="00E17251" w:rsidRDefault="00911D20" w:rsidP="00E17251">
      <w:pPr>
        <w:pStyle w:val="TOC2"/>
        <w:tabs>
          <w:tab w:val="left" w:pos="880"/>
          <w:tab w:val="right" w:leader="dot" w:pos="8486"/>
        </w:tabs>
        <w:spacing w:line="300" w:lineRule="auto"/>
        <w:rPr>
          <w:rFonts w:asciiTheme="minorHAnsi" w:hAnsiTheme="minorHAnsi"/>
          <w:noProof/>
          <w:sz w:val="22"/>
        </w:rPr>
      </w:pPr>
      <w:hyperlink w:anchor="_Toc374525646" w:history="1">
        <w:r w:rsidR="00E17251" w:rsidRPr="000D153F">
          <w:rPr>
            <w:rStyle w:val="Hyperlink"/>
            <w:noProof/>
          </w:rPr>
          <w:t>3.1</w:t>
        </w:r>
        <w:r w:rsidR="00E17251">
          <w:rPr>
            <w:rFonts w:asciiTheme="minorHAnsi" w:hAnsiTheme="minorHAnsi"/>
            <w:noProof/>
            <w:sz w:val="22"/>
          </w:rPr>
          <w:tab/>
        </w:r>
        <w:r w:rsidR="00E17251" w:rsidRPr="000D153F">
          <w:rPr>
            <w:rStyle w:val="Hyperlink"/>
            <w:noProof/>
          </w:rPr>
          <w:t>Introduction</w:t>
        </w:r>
        <w:r w:rsidR="00E17251">
          <w:rPr>
            <w:noProof/>
            <w:webHidden/>
          </w:rPr>
          <w:tab/>
        </w:r>
        <w:r w:rsidR="00E17251">
          <w:rPr>
            <w:noProof/>
            <w:webHidden/>
          </w:rPr>
          <w:fldChar w:fldCharType="begin"/>
        </w:r>
        <w:r w:rsidR="00E17251">
          <w:rPr>
            <w:noProof/>
            <w:webHidden/>
          </w:rPr>
          <w:instrText xml:space="preserve"> PAGEREF _Toc374525646 \h </w:instrText>
        </w:r>
        <w:r w:rsidR="00E17251">
          <w:rPr>
            <w:noProof/>
            <w:webHidden/>
          </w:rPr>
        </w:r>
        <w:r w:rsidR="00E17251">
          <w:rPr>
            <w:noProof/>
            <w:webHidden/>
          </w:rPr>
          <w:fldChar w:fldCharType="separate"/>
        </w:r>
        <w:r w:rsidR="003261FA">
          <w:rPr>
            <w:noProof/>
            <w:webHidden/>
          </w:rPr>
          <w:t>69</w:t>
        </w:r>
        <w:r w:rsidR="00E17251">
          <w:rPr>
            <w:noProof/>
            <w:webHidden/>
          </w:rPr>
          <w:fldChar w:fldCharType="end"/>
        </w:r>
      </w:hyperlink>
    </w:p>
    <w:p w14:paraId="13559BC6"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47" w:history="1">
        <w:r w:rsidR="00E17251" w:rsidRPr="000D153F">
          <w:rPr>
            <w:rStyle w:val="Hyperlink"/>
            <w:noProof/>
          </w:rPr>
          <w:t>3.2 Study Basin, Data Sources and Methodology</w:t>
        </w:r>
        <w:r w:rsidR="00E17251">
          <w:rPr>
            <w:noProof/>
            <w:webHidden/>
          </w:rPr>
          <w:tab/>
        </w:r>
        <w:r w:rsidR="00E17251">
          <w:rPr>
            <w:noProof/>
            <w:webHidden/>
          </w:rPr>
          <w:fldChar w:fldCharType="begin"/>
        </w:r>
        <w:r w:rsidR="00E17251">
          <w:rPr>
            <w:noProof/>
            <w:webHidden/>
          </w:rPr>
          <w:instrText xml:space="preserve"> PAGEREF _Toc374525647 \h </w:instrText>
        </w:r>
        <w:r w:rsidR="00E17251">
          <w:rPr>
            <w:noProof/>
            <w:webHidden/>
          </w:rPr>
        </w:r>
        <w:r w:rsidR="00E17251">
          <w:rPr>
            <w:noProof/>
            <w:webHidden/>
          </w:rPr>
          <w:fldChar w:fldCharType="separate"/>
        </w:r>
        <w:r w:rsidR="003261FA">
          <w:rPr>
            <w:noProof/>
            <w:webHidden/>
          </w:rPr>
          <w:t>72</w:t>
        </w:r>
        <w:r w:rsidR="00E17251">
          <w:rPr>
            <w:noProof/>
            <w:webHidden/>
          </w:rPr>
          <w:fldChar w:fldCharType="end"/>
        </w:r>
      </w:hyperlink>
    </w:p>
    <w:p w14:paraId="5645C568"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48" w:history="1">
        <w:r w:rsidR="00E17251" w:rsidRPr="000D153F">
          <w:rPr>
            <w:rStyle w:val="Hyperlink"/>
            <w:noProof/>
          </w:rPr>
          <w:t>3.2.1 Study Basin</w:t>
        </w:r>
        <w:r w:rsidR="00E17251">
          <w:rPr>
            <w:noProof/>
            <w:webHidden/>
          </w:rPr>
          <w:tab/>
        </w:r>
        <w:r w:rsidR="00E17251">
          <w:rPr>
            <w:noProof/>
            <w:webHidden/>
          </w:rPr>
          <w:fldChar w:fldCharType="begin"/>
        </w:r>
        <w:r w:rsidR="00E17251">
          <w:rPr>
            <w:noProof/>
            <w:webHidden/>
          </w:rPr>
          <w:instrText xml:space="preserve"> PAGEREF _Toc374525648 \h </w:instrText>
        </w:r>
        <w:r w:rsidR="00E17251">
          <w:rPr>
            <w:noProof/>
            <w:webHidden/>
          </w:rPr>
        </w:r>
        <w:r w:rsidR="00E17251">
          <w:rPr>
            <w:noProof/>
            <w:webHidden/>
          </w:rPr>
          <w:fldChar w:fldCharType="separate"/>
        </w:r>
        <w:r w:rsidR="003261FA">
          <w:rPr>
            <w:noProof/>
            <w:webHidden/>
          </w:rPr>
          <w:t>72</w:t>
        </w:r>
        <w:r w:rsidR="00E17251">
          <w:rPr>
            <w:noProof/>
            <w:webHidden/>
          </w:rPr>
          <w:fldChar w:fldCharType="end"/>
        </w:r>
      </w:hyperlink>
    </w:p>
    <w:p w14:paraId="4DB315C0"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49" w:history="1">
        <w:r w:rsidR="00E17251" w:rsidRPr="000D153F">
          <w:rPr>
            <w:rStyle w:val="Hyperlink"/>
            <w:noProof/>
          </w:rPr>
          <w:t>3.2.2 Data Sources</w:t>
        </w:r>
        <w:r w:rsidR="00E17251">
          <w:rPr>
            <w:noProof/>
            <w:webHidden/>
          </w:rPr>
          <w:tab/>
        </w:r>
        <w:r w:rsidR="00E17251">
          <w:rPr>
            <w:noProof/>
            <w:webHidden/>
          </w:rPr>
          <w:fldChar w:fldCharType="begin"/>
        </w:r>
        <w:r w:rsidR="00E17251">
          <w:rPr>
            <w:noProof/>
            <w:webHidden/>
          </w:rPr>
          <w:instrText xml:space="preserve"> PAGEREF _Toc374525649 \h </w:instrText>
        </w:r>
        <w:r w:rsidR="00E17251">
          <w:rPr>
            <w:noProof/>
            <w:webHidden/>
          </w:rPr>
        </w:r>
        <w:r w:rsidR="00E17251">
          <w:rPr>
            <w:noProof/>
            <w:webHidden/>
          </w:rPr>
          <w:fldChar w:fldCharType="separate"/>
        </w:r>
        <w:r w:rsidR="003261FA">
          <w:rPr>
            <w:noProof/>
            <w:webHidden/>
          </w:rPr>
          <w:t>74</w:t>
        </w:r>
        <w:r w:rsidR="00E17251">
          <w:rPr>
            <w:noProof/>
            <w:webHidden/>
          </w:rPr>
          <w:fldChar w:fldCharType="end"/>
        </w:r>
      </w:hyperlink>
    </w:p>
    <w:p w14:paraId="6A5640F6"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50" w:history="1">
        <w:r w:rsidR="00E17251" w:rsidRPr="000D153F">
          <w:rPr>
            <w:rStyle w:val="Hyperlink"/>
            <w:noProof/>
          </w:rPr>
          <w:t>3.2.3 Model</w:t>
        </w:r>
        <w:r w:rsidR="00E17251">
          <w:rPr>
            <w:noProof/>
            <w:webHidden/>
          </w:rPr>
          <w:tab/>
        </w:r>
        <w:r w:rsidR="00E17251">
          <w:rPr>
            <w:noProof/>
            <w:webHidden/>
          </w:rPr>
          <w:fldChar w:fldCharType="begin"/>
        </w:r>
        <w:r w:rsidR="00E17251">
          <w:rPr>
            <w:noProof/>
            <w:webHidden/>
          </w:rPr>
          <w:instrText xml:space="preserve"> PAGEREF _Toc374525650 \h </w:instrText>
        </w:r>
        <w:r w:rsidR="00E17251">
          <w:rPr>
            <w:noProof/>
            <w:webHidden/>
          </w:rPr>
        </w:r>
        <w:r w:rsidR="00E17251">
          <w:rPr>
            <w:noProof/>
            <w:webHidden/>
          </w:rPr>
          <w:fldChar w:fldCharType="separate"/>
        </w:r>
        <w:r w:rsidR="003261FA">
          <w:rPr>
            <w:noProof/>
            <w:webHidden/>
          </w:rPr>
          <w:t>76</w:t>
        </w:r>
        <w:r w:rsidR="00E17251">
          <w:rPr>
            <w:noProof/>
            <w:webHidden/>
          </w:rPr>
          <w:fldChar w:fldCharType="end"/>
        </w:r>
      </w:hyperlink>
    </w:p>
    <w:p w14:paraId="0A0711E2"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51" w:history="1">
        <w:r w:rsidR="00E17251" w:rsidRPr="000D153F">
          <w:rPr>
            <w:rStyle w:val="Hyperlink"/>
            <w:noProof/>
          </w:rPr>
          <w:t>3.2.4 EnSRF</w:t>
        </w:r>
        <w:r w:rsidR="00E17251">
          <w:rPr>
            <w:noProof/>
            <w:webHidden/>
          </w:rPr>
          <w:tab/>
        </w:r>
        <w:r w:rsidR="00E17251">
          <w:rPr>
            <w:noProof/>
            <w:webHidden/>
          </w:rPr>
          <w:fldChar w:fldCharType="begin"/>
        </w:r>
        <w:r w:rsidR="00E17251">
          <w:rPr>
            <w:noProof/>
            <w:webHidden/>
          </w:rPr>
          <w:instrText xml:space="preserve"> PAGEREF _Toc374525651 \h </w:instrText>
        </w:r>
        <w:r w:rsidR="00E17251">
          <w:rPr>
            <w:noProof/>
            <w:webHidden/>
          </w:rPr>
        </w:r>
        <w:r w:rsidR="00E17251">
          <w:rPr>
            <w:noProof/>
            <w:webHidden/>
          </w:rPr>
          <w:fldChar w:fldCharType="separate"/>
        </w:r>
        <w:r w:rsidR="003261FA">
          <w:rPr>
            <w:noProof/>
            <w:webHidden/>
          </w:rPr>
          <w:t>77</w:t>
        </w:r>
        <w:r w:rsidR="00E17251">
          <w:rPr>
            <w:noProof/>
            <w:webHidden/>
          </w:rPr>
          <w:fldChar w:fldCharType="end"/>
        </w:r>
      </w:hyperlink>
    </w:p>
    <w:p w14:paraId="4C45CFE3"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52" w:history="1">
        <w:r w:rsidR="00E17251" w:rsidRPr="000D153F">
          <w:rPr>
            <w:rStyle w:val="Hyperlink"/>
            <w:noProof/>
          </w:rPr>
          <w:t>3.2.5 Experimental design</w:t>
        </w:r>
        <w:r w:rsidR="00E17251">
          <w:rPr>
            <w:noProof/>
            <w:webHidden/>
          </w:rPr>
          <w:tab/>
        </w:r>
        <w:r w:rsidR="00E17251">
          <w:rPr>
            <w:noProof/>
            <w:webHidden/>
          </w:rPr>
          <w:fldChar w:fldCharType="begin"/>
        </w:r>
        <w:r w:rsidR="00E17251">
          <w:rPr>
            <w:noProof/>
            <w:webHidden/>
          </w:rPr>
          <w:instrText xml:space="preserve"> PAGEREF _Toc374525652 \h </w:instrText>
        </w:r>
        <w:r w:rsidR="00E17251">
          <w:rPr>
            <w:noProof/>
            <w:webHidden/>
          </w:rPr>
        </w:r>
        <w:r w:rsidR="00E17251">
          <w:rPr>
            <w:noProof/>
            <w:webHidden/>
          </w:rPr>
          <w:fldChar w:fldCharType="separate"/>
        </w:r>
        <w:r w:rsidR="003261FA">
          <w:rPr>
            <w:noProof/>
            <w:webHidden/>
          </w:rPr>
          <w:t>80</w:t>
        </w:r>
        <w:r w:rsidR="00E17251">
          <w:rPr>
            <w:noProof/>
            <w:webHidden/>
          </w:rPr>
          <w:fldChar w:fldCharType="end"/>
        </w:r>
      </w:hyperlink>
    </w:p>
    <w:p w14:paraId="2D450791"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53" w:history="1">
        <w:r w:rsidR="00E17251" w:rsidRPr="000D153F">
          <w:rPr>
            <w:rStyle w:val="Hyperlink"/>
            <w:noProof/>
          </w:rPr>
          <w:t>3.3 Results and Discussion</w:t>
        </w:r>
        <w:r w:rsidR="00E17251">
          <w:rPr>
            <w:noProof/>
            <w:webHidden/>
          </w:rPr>
          <w:tab/>
        </w:r>
        <w:r w:rsidR="00E17251">
          <w:rPr>
            <w:noProof/>
            <w:webHidden/>
          </w:rPr>
          <w:fldChar w:fldCharType="begin"/>
        </w:r>
        <w:r w:rsidR="00E17251">
          <w:rPr>
            <w:noProof/>
            <w:webHidden/>
          </w:rPr>
          <w:instrText xml:space="preserve"> PAGEREF _Toc374525653 \h </w:instrText>
        </w:r>
        <w:r w:rsidR="00E17251">
          <w:rPr>
            <w:noProof/>
            <w:webHidden/>
          </w:rPr>
        </w:r>
        <w:r w:rsidR="00E17251">
          <w:rPr>
            <w:noProof/>
            <w:webHidden/>
          </w:rPr>
          <w:fldChar w:fldCharType="separate"/>
        </w:r>
        <w:r w:rsidR="003261FA">
          <w:rPr>
            <w:noProof/>
            <w:webHidden/>
          </w:rPr>
          <w:t>84</w:t>
        </w:r>
        <w:r w:rsidR="00E17251">
          <w:rPr>
            <w:noProof/>
            <w:webHidden/>
          </w:rPr>
          <w:fldChar w:fldCharType="end"/>
        </w:r>
      </w:hyperlink>
    </w:p>
    <w:p w14:paraId="4C3FFFD2"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54" w:history="1">
        <w:r w:rsidR="00E17251" w:rsidRPr="000D153F">
          <w:rPr>
            <w:rStyle w:val="Hyperlink"/>
            <w:noProof/>
          </w:rPr>
          <w:t>3.4 Conclusion</w:t>
        </w:r>
        <w:r w:rsidR="00E17251">
          <w:rPr>
            <w:noProof/>
            <w:webHidden/>
          </w:rPr>
          <w:tab/>
        </w:r>
        <w:r w:rsidR="00E17251">
          <w:rPr>
            <w:noProof/>
            <w:webHidden/>
          </w:rPr>
          <w:fldChar w:fldCharType="begin"/>
        </w:r>
        <w:r w:rsidR="00E17251">
          <w:rPr>
            <w:noProof/>
            <w:webHidden/>
          </w:rPr>
          <w:instrText xml:space="preserve"> PAGEREF _Toc374525654 \h </w:instrText>
        </w:r>
        <w:r w:rsidR="00E17251">
          <w:rPr>
            <w:noProof/>
            <w:webHidden/>
          </w:rPr>
        </w:r>
        <w:r w:rsidR="00E17251">
          <w:rPr>
            <w:noProof/>
            <w:webHidden/>
          </w:rPr>
          <w:fldChar w:fldCharType="separate"/>
        </w:r>
        <w:r w:rsidR="003261FA">
          <w:rPr>
            <w:noProof/>
            <w:webHidden/>
          </w:rPr>
          <w:t>92</w:t>
        </w:r>
        <w:r w:rsidR="00E17251">
          <w:rPr>
            <w:noProof/>
            <w:webHidden/>
          </w:rPr>
          <w:fldChar w:fldCharType="end"/>
        </w:r>
      </w:hyperlink>
    </w:p>
    <w:p w14:paraId="4E45F354"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55" w:history="1">
        <w:r w:rsidR="00E17251" w:rsidRPr="000D153F">
          <w:rPr>
            <w:rStyle w:val="Hyperlink"/>
            <w:noProof/>
          </w:rPr>
          <w:t>References</w:t>
        </w:r>
        <w:r w:rsidR="00E17251">
          <w:rPr>
            <w:noProof/>
            <w:webHidden/>
          </w:rPr>
          <w:tab/>
        </w:r>
        <w:r w:rsidR="00E17251">
          <w:rPr>
            <w:noProof/>
            <w:webHidden/>
          </w:rPr>
          <w:fldChar w:fldCharType="begin"/>
        </w:r>
        <w:r w:rsidR="00E17251">
          <w:rPr>
            <w:noProof/>
            <w:webHidden/>
          </w:rPr>
          <w:instrText xml:space="preserve"> PAGEREF _Toc374525655 \h </w:instrText>
        </w:r>
        <w:r w:rsidR="00E17251">
          <w:rPr>
            <w:noProof/>
            <w:webHidden/>
          </w:rPr>
        </w:r>
        <w:r w:rsidR="00E17251">
          <w:rPr>
            <w:noProof/>
            <w:webHidden/>
          </w:rPr>
          <w:fldChar w:fldCharType="separate"/>
        </w:r>
        <w:r w:rsidR="003261FA">
          <w:rPr>
            <w:noProof/>
            <w:webHidden/>
          </w:rPr>
          <w:t>95</w:t>
        </w:r>
        <w:r w:rsidR="00E17251">
          <w:rPr>
            <w:noProof/>
            <w:webHidden/>
          </w:rPr>
          <w:fldChar w:fldCharType="end"/>
        </w:r>
      </w:hyperlink>
    </w:p>
    <w:p w14:paraId="6C94C7C3" w14:textId="77777777" w:rsidR="00E17251" w:rsidRDefault="00911D20" w:rsidP="00E17251">
      <w:pPr>
        <w:pStyle w:val="TOC1"/>
        <w:rPr>
          <w:rFonts w:asciiTheme="minorHAnsi" w:hAnsiTheme="minorHAnsi"/>
          <w:sz w:val="22"/>
        </w:rPr>
      </w:pPr>
      <w:hyperlink w:anchor="_Toc374525656" w:history="1">
        <w:r w:rsidR="00E17251" w:rsidRPr="000D153F">
          <w:rPr>
            <w:rStyle w:val="Hyperlink"/>
          </w:rPr>
          <w:t>Chapter 4.</w:t>
        </w:r>
        <w:r w:rsidR="00E17251">
          <w:rPr>
            <w:rFonts w:asciiTheme="minorHAnsi" w:hAnsiTheme="minorHAnsi"/>
            <w:sz w:val="22"/>
          </w:rPr>
          <w:tab/>
        </w:r>
        <w:r w:rsidR="00E17251" w:rsidRPr="000D153F">
          <w:rPr>
            <w:rStyle w:val="Hyperlink"/>
          </w:rPr>
          <w:t>Multi-scale Evaluation of the Global Hydrological Modeling System Forced by Real Time Multi-satellite Precipitation</w:t>
        </w:r>
        <w:r w:rsidR="00E17251">
          <w:rPr>
            <w:webHidden/>
          </w:rPr>
          <w:tab/>
        </w:r>
        <w:r w:rsidR="00E17251">
          <w:rPr>
            <w:webHidden/>
          </w:rPr>
          <w:fldChar w:fldCharType="begin"/>
        </w:r>
        <w:r w:rsidR="00E17251">
          <w:rPr>
            <w:webHidden/>
          </w:rPr>
          <w:instrText xml:space="preserve"> PAGEREF _Toc374525656 \h </w:instrText>
        </w:r>
        <w:r w:rsidR="00E17251">
          <w:rPr>
            <w:webHidden/>
          </w:rPr>
        </w:r>
        <w:r w:rsidR="00E17251">
          <w:rPr>
            <w:webHidden/>
          </w:rPr>
          <w:fldChar w:fldCharType="separate"/>
        </w:r>
        <w:r w:rsidR="003261FA">
          <w:rPr>
            <w:webHidden/>
          </w:rPr>
          <w:t>98</w:t>
        </w:r>
        <w:r w:rsidR="00E17251">
          <w:rPr>
            <w:webHidden/>
          </w:rPr>
          <w:fldChar w:fldCharType="end"/>
        </w:r>
      </w:hyperlink>
    </w:p>
    <w:p w14:paraId="22C07369"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57" w:history="1">
        <w:r w:rsidR="00E17251" w:rsidRPr="000D153F">
          <w:rPr>
            <w:rStyle w:val="Hyperlink"/>
            <w:noProof/>
          </w:rPr>
          <w:t>4.1 Introduction</w:t>
        </w:r>
        <w:r w:rsidR="00E17251">
          <w:rPr>
            <w:noProof/>
            <w:webHidden/>
          </w:rPr>
          <w:tab/>
        </w:r>
        <w:r w:rsidR="00E17251">
          <w:rPr>
            <w:noProof/>
            <w:webHidden/>
          </w:rPr>
          <w:fldChar w:fldCharType="begin"/>
        </w:r>
        <w:r w:rsidR="00E17251">
          <w:rPr>
            <w:noProof/>
            <w:webHidden/>
          </w:rPr>
          <w:instrText xml:space="preserve"> PAGEREF _Toc374525657 \h </w:instrText>
        </w:r>
        <w:r w:rsidR="00E17251">
          <w:rPr>
            <w:noProof/>
            <w:webHidden/>
          </w:rPr>
        </w:r>
        <w:r w:rsidR="00E17251">
          <w:rPr>
            <w:noProof/>
            <w:webHidden/>
          </w:rPr>
          <w:fldChar w:fldCharType="separate"/>
        </w:r>
        <w:r w:rsidR="003261FA">
          <w:rPr>
            <w:noProof/>
            <w:webHidden/>
          </w:rPr>
          <w:t>100</w:t>
        </w:r>
        <w:r w:rsidR="00E17251">
          <w:rPr>
            <w:noProof/>
            <w:webHidden/>
          </w:rPr>
          <w:fldChar w:fldCharType="end"/>
        </w:r>
      </w:hyperlink>
    </w:p>
    <w:p w14:paraId="4C184874"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58" w:history="1">
        <w:r w:rsidR="00E17251" w:rsidRPr="000D153F">
          <w:rPr>
            <w:rStyle w:val="Hyperlink"/>
            <w:noProof/>
          </w:rPr>
          <w:t>4.2 Methodology and Data</w:t>
        </w:r>
        <w:r w:rsidR="00E17251">
          <w:rPr>
            <w:noProof/>
            <w:webHidden/>
          </w:rPr>
          <w:tab/>
        </w:r>
        <w:r w:rsidR="00E17251">
          <w:rPr>
            <w:noProof/>
            <w:webHidden/>
          </w:rPr>
          <w:fldChar w:fldCharType="begin"/>
        </w:r>
        <w:r w:rsidR="00E17251">
          <w:rPr>
            <w:noProof/>
            <w:webHidden/>
          </w:rPr>
          <w:instrText xml:space="preserve"> PAGEREF _Toc374525658 \h </w:instrText>
        </w:r>
        <w:r w:rsidR="00E17251">
          <w:rPr>
            <w:noProof/>
            <w:webHidden/>
          </w:rPr>
        </w:r>
        <w:r w:rsidR="00E17251">
          <w:rPr>
            <w:noProof/>
            <w:webHidden/>
          </w:rPr>
          <w:fldChar w:fldCharType="separate"/>
        </w:r>
        <w:r w:rsidR="003261FA">
          <w:rPr>
            <w:noProof/>
            <w:webHidden/>
          </w:rPr>
          <w:t>103</w:t>
        </w:r>
        <w:r w:rsidR="00E17251">
          <w:rPr>
            <w:noProof/>
            <w:webHidden/>
          </w:rPr>
          <w:fldChar w:fldCharType="end"/>
        </w:r>
      </w:hyperlink>
    </w:p>
    <w:p w14:paraId="5AA064A7"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59" w:history="1">
        <w:r w:rsidR="00E17251" w:rsidRPr="000D153F">
          <w:rPr>
            <w:rStyle w:val="Hyperlink"/>
            <w:noProof/>
          </w:rPr>
          <w:t>4.2.1 Model</w:t>
        </w:r>
        <w:r w:rsidR="00E17251">
          <w:rPr>
            <w:noProof/>
            <w:webHidden/>
          </w:rPr>
          <w:tab/>
        </w:r>
        <w:r w:rsidR="00E17251">
          <w:rPr>
            <w:noProof/>
            <w:webHidden/>
          </w:rPr>
          <w:fldChar w:fldCharType="begin"/>
        </w:r>
        <w:r w:rsidR="00E17251">
          <w:rPr>
            <w:noProof/>
            <w:webHidden/>
          </w:rPr>
          <w:instrText xml:space="preserve"> PAGEREF _Toc374525659 \h </w:instrText>
        </w:r>
        <w:r w:rsidR="00E17251">
          <w:rPr>
            <w:noProof/>
            <w:webHidden/>
          </w:rPr>
        </w:r>
        <w:r w:rsidR="00E17251">
          <w:rPr>
            <w:noProof/>
            <w:webHidden/>
          </w:rPr>
          <w:fldChar w:fldCharType="separate"/>
        </w:r>
        <w:r w:rsidR="003261FA">
          <w:rPr>
            <w:noProof/>
            <w:webHidden/>
          </w:rPr>
          <w:t>103</w:t>
        </w:r>
        <w:r w:rsidR="00E17251">
          <w:rPr>
            <w:noProof/>
            <w:webHidden/>
          </w:rPr>
          <w:fldChar w:fldCharType="end"/>
        </w:r>
      </w:hyperlink>
    </w:p>
    <w:p w14:paraId="564244B1"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0" w:history="1">
        <w:r w:rsidR="00E17251" w:rsidRPr="000D153F">
          <w:rPr>
            <w:rStyle w:val="Hyperlink"/>
            <w:noProof/>
          </w:rPr>
          <w:t>4.2.2 Forcing Data</w:t>
        </w:r>
        <w:r w:rsidR="00E17251">
          <w:rPr>
            <w:noProof/>
            <w:webHidden/>
          </w:rPr>
          <w:tab/>
        </w:r>
        <w:r w:rsidR="00E17251">
          <w:rPr>
            <w:noProof/>
            <w:webHidden/>
          </w:rPr>
          <w:fldChar w:fldCharType="begin"/>
        </w:r>
        <w:r w:rsidR="00E17251">
          <w:rPr>
            <w:noProof/>
            <w:webHidden/>
          </w:rPr>
          <w:instrText xml:space="preserve"> PAGEREF _Toc374525660 \h </w:instrText>
        </w:r>
        <w:r w:rsidR="00E17251">
          <w:rPr>
            <w:noProof/>
            <w:webHidden/>
          </w:rPr>
        </w:r>
        <w:r w:rsidR="00E17251">
          <w:rPr>
            <w:noProof/>
            <w:webHidden/>
          </w:rPr>
          <w:fldChar w:fldCharType="separate"/>
        </w:r>
        <w:r w:rsidR="003261FA">
          <w:rPr>
            <w:noProof/>
            <w:webHidden/>
          </w:rPr>
          <w:t>105</w:t>
        </w:r>
        <w:r w:rsidR="00E17251">
          <w:rPr>
            <w:noProof/>
            <w:webHidden/>
          </w:rPr>
          <w:fldChar w:fldCharType="end"/>
        </w:r>
      </w:hyperlink>
    </w:p>
    <w:p w14:paraId="475214F7"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1" w:history="1">
        <w:r w:rsidR="00E17251" w:rsidRPr="000D153F">
          <w:rPr>
            <w:rStyle w:val="Hyperlink"/>
            <w:noProof/>
          </w:rPr>
          <w:t>4.2.3 GRDC discharge observation</w:t>
        </w:r>
        <w:r w:rsidR="00E17251">
          <w:rPr>
            <w:noProof/>
            <w:webHidden/>
          </w:rPr>
          <w:tab/>
        </w:r>
        <w:r w:rsidR="00E17251">
          <w:rPr>
            <w:noProof/>
            <w:webHidden/>
          </w:rPr>
          <w:fldChar w:fldCharType="begin"/>
        </w:r>
        <w:r w:rsidR="00E17251">
          <w:rPr>
            <w:noProof/>
            <w:webHidden/>
          </w:rPr>
          <w:instrText xml:space="preserve"> PAGEREF _Toc374525661 \h </w:instrText>
        </w:r>
        <w:r w:rsidR="00E17251">
          <w:rPr>
            <w:noProof/>
            <w:webHidden/>
          </w:rPr>
        </w:r>
        <w:r w:rsidR="00E17251">
          <w:rPr>
            <w:noProof/>
            <w:webHidden/>
          </w:rPr>
          <w:fldChar w:fldCharType="separate"/>
        </w:r>
        <w:r w:rsidR="003261FA">
          <w:rPr>
            <w:noProof/>
            <w:webHidden/>
          </w:rPr>
          <w:t>106</w:t>
        </w:r>
        <w:r w:rsidR="00E17251">
          <w:rPr>
            <w:noProof/>
            <w:webHidden/>
          </w:rPr>
          <w:fldChar w:fldCharType="end"/>
        </w:r>
      </w:hyperlink>
    </w:p>
    <w:p w14:paraId="32FB1954"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62" w:history="1">
        <w:r w:rsidR="00E17251" w:rsidRPr="000D153F">
          <w:rPr>
            <w:rStyle w:val="Hyperlink"/>
            <w:noProof/>
          </w:rPr>
          <w:t>4.3 Results</w:t>
        </w:r>
        <w:r w:rsidR="00E17251">
          <w:rPr>
            <w:noProof/>
            <w:webHidden/>
          </w:rPr>
          <w:tab/>
        </w:r>
        <w:r w:rsidR="00E17251">
          <w:rPr>
            <w:noProof/>
            <w:webHidden/>
          </w:rPr>
          <w:fldChar w:fldCharType="begin"/>
        </w:r>
        <w:r w:rsidR="00E17251">
          <w:rPr>
            <w:noProof/>
            <w:webHidden/>
          </w:rPr>
          <w:instrText xml:space="preserve"> PAGEREF _Toc374525662 \h </w:instrText>
        </w:r>
        <w:r w:rsidR="00E17251">
          <w:rPr>
            <w:noProof/>
            <w:webHidden/>
          </w:rPr>
        </w:r>
        <w:r w:rsidR="00E17251">
          <w:rPr>
            <w:noProof/>
            <w:webHidden/>
          </w:rPr>
          <w:fldChar w:fldCharType="separate"/>
        </w:r>
        <w:r w:rsidR="003261FA">
          <w:rPr>
            <w:noProof/>
            <w:webHidden/>
          </w:rPr>
          <w:t>108</w:t>
        </w:r>
        <w:r w:rsidR="00E17251">
          <w:rPr>
            <w:noProof/>
            <w:webHidden/>
          </w:rPr>
          <w:fldChar w:fldCharType="end"/>
        </w:r>
      </w:hyperlink>
    </w:p>
    <w:p w14:paraId="66077DEF"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3" w:history="1">
        <w:r w:rsidR="00E17251" w:rsidRPr="000D153F">
          <w:rPr>
            <w:rStyle w:val="Hyperlink"/>
            <w:noProof/>
          </w:rPr>
          <w:t>4.3.1 Macro-scope evaluation of gridded runoff depth over the quasi-globe</w:t>
        </w:r>
        <w:r w:rsidR="00E17251">
          <w:rPr>
            <w:noProof/>
            <w:webHidden/>
          </w:rPr>
          <w:tab/>
        </w:r>
        <w:r w:rsidR="00E17251">
          <w:rPr>
            <w:noProof/>
            <w:webHidden/>
          </w:rPr>
          <w:fldChar w:fldCharType="begin"/>
        </w:r>
        <w:r w:rsidR="00E17251">
          <w:rPr>
            <w:noProof/>
            <w:webHidden/>
          </w:rPr>
          <w:instrText xml:space="preserve"> PAGEREF _Toc374525663 \h </w:instrText>
        </w:r>
        <w:r w:rsidR="00E17251">
          <w:rPr>
            <w:noProof/>
            <w:webHidden/>
          </w:rPr>
        </w:r>
        <w:r w:rsidR="00E17251">
          <w:rPr>
            <w:noProof/>
            <w:webHidden/>
          </w:rPr>
          <w:fldChar w:fldCharType="separate"/>
        </w:r>
        <w:r w:rsidR="003261FA">
          <w:rPr>
            <w:noProof/>
            <w:webHidden/>
          </w:rPr>
          <w:t>109</w:t>
        </w:r>
        <w:r w:rsidR="00E17251">
          <w:rPr>
            <w:noProof/>
            <w:webHidden/>
          </w:rPr>
          <w:fldChar w:fldCharType="end"/>
        </w:r>
      </w:hyperlink>
    </w:p>
    <w:p w14:paraId="48773289"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4" w:history="1">
        <w:r w:rsidR="00E17251" w:rsidRPr="000D153F">
          <w:rPr>
            <w:rStyle w:val="Hyperlink"/>
            <w:noProof/>
          </w:rPr>
          <w:t>4.3.2 Annual streamflow evaluation</w:t>
        </w:r>
        <w:r w:rsidR="00E17251">
          <w:rPr>
            <w:noProof/>
            <w:webHidden/>
          </w:rPr>
          <w:tab/>
        </w:r>
        <w:r w:rsidR="00E17251">
          <w:rPr>
            <w:noProof/>
            <w:webHidden/>
          </w:rPr>
          <w:fldChar w:fldCharType="begin"/>
        </w:r>
        <w:r w:rsidR="00E17251">
          <w:rPr>
            <w:noProof/>
            <w:webHidden/>
          </w:rPr>
          <w:instrText xml:space="preserve"> PAGEREF _Toc374525664 \h </w:instrText>
        </w:r>
        <w:r w:rsidR="00E17251">
          <w:rPr>
            <w:noProof/>
            <w:webHidden/>
          </w:rPr>
        </w:r>
        <w:r w:rsidR="00E17251">
          <w:rPr>
            <w:noProof/>
            <w:webHidden/>
          </w:rPr>
          <w:fldChar w:fldCharType="separate"/>
        </w:r>
        <w:r w:rsidR="003261FA">
          <w:rPr>
            <w:noProof/>
            <w:webHidden/>
          </w:rPr>
          <w:t>112</w:t>
        </w:r>
        <w:r w:rsidR="00E17251">
          <w:rPr>
            <w:noProof/>
            <w:webHidden/>
          </w:rPr>
          <w:fldChar w:fldCharType="end"/>
        </w:r>
      </w:hyperlink>
    </w:p>
    <w:p w14:paraId="1FDA7D26"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5" w:history="1">
        <w:r w:rsidR="00E17251" w:rsidRPr="000D153F">
          <w:rPr>
            <w:rStyle w:val="Hyperlink"/>
            <w:noProof/>
          </w:rPr>
          <w:t>4.3.3 Model performance as a function of basin size and of latitude</w:t>
        </w:r>
        <w:r w:rsidR="00E17251">
          <w:rPr>
            <w:noProof/>
            <w:webHidden/>
          </w:rPr>
          <w:tab/>
        </w:r>
        <w:r w:rsidR="00E17251">
          <w:rPr>
            <w:noProof/>
            <w:webHidden/>
          </w:rPr>
          <w:fldChar w:fldCharType="begin"/>
        </w:r>
        <w:r w:rsidR="00E17251">
          <w:rPr>
            <w:noProof/>
            <w:webHidden/>
          </w:rPr>
          <w:instrText xml:space="preserve"> PAGEREF _Toc374525665 \h </w:instrText>
        </w:r>
        <w:r w:rsidR="00E17251">
          <w:rPr>
            <w:noProof/>
            <w:webHidden/>
          </w:rPr>
        </w:r>
        <w:r w:rsidR="00E17251">
          <w:rPr>
            <w:noProof/>
            <w:webHidden/>
          </w:rPr>
          <w:fldChar w:fldCharType="separate"/>
        </w:r>
        <w:r w:rsidR="003261FA">
          <w:rPr>
            <w:noProof/>
            <w:webHidden/>
          </w:rPr>
          <w:t>113</w:t>
        </w:r>
        <w:r w:rsidR="00E17251">
          <w:rPr>
            <w:noProof/>
            <w:webHidden/>
          </w:rPr>
          <w:fldChar w:fldCharType="end"/>
        </w:r>
      </w:hyperlink>
    </w:p>
    <w:p w14:paraId="1BFFEA4E"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66" w:history="1">
        <w:r w:rsidR="00E17251" w:rsidRPr="000D153F">
          <w:rPr>
            <w:rStyle w:val="Hyperlink"/>
            <w:noProof/>
          </w:rPr>
          <w:t>4.3.4 Evaluations of Primary Basins</w:t>
        </w:r>
        <w:r w:rsidR="00E17251">
          <w:rPr>
            <w:noProof/>
            <w:webHidden/>
          </w:rPr>
          <w:tab/>
        </w:r>
        <w:r w:rsidR="00E17251">
          <w:rPr>
            <w:noProof/>
            <w:webHidden/>
          </w:rPr>
          <w:fldChar w:fldCharType="begin"/>
        </w:r>
        <w:r w:rsidR="00E17251">
          <w:rPr>
            <w:noProof/>
            <w:webHidden/>
          </w:rPr>
          <w:instrText xml:space="preserve"> PAGEREF _Toc374525666 \h </w:instrText>
        </w:r>
        <w:r w:rsidR="00E17251">
          <w:rPr>
            <w:noProof/>
            <w:webHidden/>
          </w:rPr>
        </w:r>
        <w:r w:rsidR="00E17251">
          <w:rPr>
            <w:noProof/>
            <w:webHidden/>
          </w:rPr>
          <w:fldChar w:fldCharType="separate"/>
        </w:r>
        <w:r w:rsidR="003261FA">
          <w:rPr>
            <w:noProof/>
            <w:webHidden/>
          </w:rPr>
          <w:t>115</w:t>
        </w:r>
        <w:r w:rsidR="00E17251">
          <w:rPr>
            <w:noProof/>
            <w:webHidden/>
          </w:rPr>
          <w:fldChar w:fldCharType="end"/>
        </w:r>
      </w:hyperlink>
    </w:p>
    <w:p w14:paraId="43CC8176"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67" w:history="1">
        <w:r w:rsidR="00E17251" w:rsidRPr="000D153F">
          <w:rPr>
            <w:rStyle w:val="Hyperlink"/>
            <w:noProof/>
          </w:rPr>
          <w:t>4.4 Conclusion and Future work</w:t>
        </w:r>
        <w:r w:rsidR="00E17251">
          <w:rPr>
            <w:noProof/>
            <w:webHidden/>
          </w:rPr>
          <w:tab/>
        </w:r>
        <w:r w:rsidR="00E17251">
          <w:rPr>
            <w:noProof/>
            <w:webHidden/>
          </w:rPr>
          <w:fldChar w:fldCharType="begin"/>
        </w:r>
        <w:r w:rsidR="00E17251">
          <w:rPr>
            <w:noProof/>
            <w:webHidden/>
          </w:rPr>
          <w:instrText xml:space="preserve"> PAGEREF _Toc374525667 \h </w:instrText>
        </w:r>
        <w:r w:rsidR="00E17251">
          <w:rPr>
            <w:noProof/>
            <w:webHidden/>
          </w:rPr>
        </w:r>
        <w:r w:rsidR="00E17251">
          <w:rPr>
            <w:noProof/>
            <w:webHidden/>
          </w:rPr>
          <w:fldChar w:fldCharType="separate"/>
        </w:r>
        <w:r w:rsidR="003261FA">
          <w:rPr>
            <w:noProof/>
            <w:webHidden/>
          </w:rPr>
          <w:t>124</w:t>
        </w:r>
        <w:r w:rsidR="00E17251">
          <w:rPr>
            <w:noProof/>
            <w:webHidden/>
          </w:rPr>
          <w:fldChar w:fldCharType="end"/>
        </w:r>
      </w:hyperlink>
    </w:p>
    <w:p w14:paraId="178F5E84" w14:textId="77777777" w:rsidR="00E17251" w:rsidRDefault="00911D20" w:rsidP="00E17251">
      <w:pPr>
        <w:pStyle w:val="TOC2"/>
        <w:tabs>
          <w:tab w:val="right" w:leader="dot" w:pos="8486"/>
        </w:tabs>
        <w:ind w:left="245"/>
        <w:rPr>
          <w:rFonts w:asciiTheme="minorHAnsi" w:hAnsiTheme="minorHAnsi"/>
          <w:noProof/>
          <w:sz w:val="22"/>
        </w:rPr>
      </w:pPr>
      <w:hyperlink w:anchor="_Toc374525668" w:history="1">
        <w:r w:rsidR="00E17251" w:rsidRPr="000D153F">
          <w:rPr>
            <w:rStyle w:val="Hyperlink"/>
            <w:noProof/>
          </w:rPr>
          <w:t>References</w:t>
        </w:r>
        <w:r w:rsidR="00E17251">
          <w:rPr>
            <w:noProof/>
            <w:webHidden/>
          </w:rPr>
          <w:tab/>
        </w:r>
        <w:r w:rsidR="00E17251">
          <w:rPr>
            <w:noProof/>
            <w:webHidden/>
          </w:rPr>
          <w:fldChar w:fldCharType="begin"/>
        </w:r>
        <w:r w:rsidR="00E17251">
          <w:rPr>
            <w:noProof/>
            <w:webHidden/>
          </w:rPr>
          <w:instrText xml:space="preserve"> PAGEREF _Toc374525668 \h </w:instrText>
        </w:r>
        <w:r w:rsidR="00E17251">
          <w:rPr>
            <w:noProof/>
            <w:webHidden/>
          </w:rPr>
        </w:r>
        <w:r w:rsidR="00E17251">
          <w:rPr>
            <w:noProof/>
            <w:webHidden/>
          </w:rPr>
          <w:fldChar w:fldCharType="separate"/>
        </w:r>
        <w:r w:rsidR="003261FA">
          <w:rPr>
            <w:noProof/>
            <w:webHidden/>
          </w:rPr>
          <w:t>130</w:t>
        </w:r>
        <w:r w:rsidR="00E17251">
          <w:rPr>
            <w:noProof/>
            <w:webHidden/>
          </w:rPr>
          <w:fldChar w:fldCharType="end"/>
        </w:r>
      </w:hyperlink>
    </w:p>
    <w:p w14:paraId="7229AED7" w14:textId="77777777" w:rsidR="00E17251" w:rsidRDefault="00911D20" w:rsidP="00E17251">
      <w:pPr>
        <w:pStyle w:val="TOC1"/>
        <w:rPr>
          <w:rFonts w:asciiTheme="minorHAnsi" w:hAnsiTheme="minorHAnsi"/>
          <w:sz w:val="22"/>
        </w:rPr>
      </w:pPr>
      <w:hyperlink w:anchor="_Toc374525669" w:history="1">
        <w:r w:rsidR="00E17251" w:rsidRPr="000D153F">
          <w:rPr>
            <w:rStyle w:val="Hyperlink"/>
          </w:rPr>
          <w:t>Chapter 5.</w:t>
        </w:r>
        <w:r w:rsidR="00E17251">
          <w:rPr>
            <w:rFonts w:asciiTheme="minorHAnsi" w:hAnsiTheme="minorHAnsi"/>
            <w:sz w:val="22"/>
          </w:rPr>
          <w:tab/>
        </w:r>
        <w:r w:rsidR="00E17251" w:rsidRPr="000D153F">
          <w:rPr>
            <w:rStyle w:val="Hyperlink"/>
          </w:rPr>
          <w:t>Hydrometeorological Analysis and Remote Sensing of Extremes:Was the July 2012 Beijing Flood Event Detectable and Predictable by Global Satellite Observing and Global Weather Modeling Systems?</w:t>
        </w:r>
        <w:r w:rsidR="00E17251">
          <w:rPr>
            <w:webHidden/>
          </w:rPr>
          <w:tab/>
        </w:r>
        <w:r w:rsidR="00E17251">
          <w:rPr>
            <w:webHidden/>
          </w:rPr>
          <w:fldChar w:fldCharType="begin"/>
        </w:r>
        <w:r w:rsidR="00E17251">
          <w:rPr>
            <w:webHidden/>
          </w:rPr>
          <w:instrText xml:space="preserve"> PAGEREF _Toc374525669 \h </w:instrText>
        </w:r>
        <w:r w:rsidR="00E17251">
          <w:rPr>
            <w:webHidden/>
          </w:rPr>
        </w:r>
        <w:r w:rsidR="00E17251">
          <w:rPr>
            <w:webHidden/>
          </w:rPr>
          <w:fldChar w:fldCharType="separate"/>
        </w:r>
        <w:r w:rsidR="003261FA">
          <w:rPr>
            <w:webHidden/>
          </w:rPr>
          <w:t>132</w:t>
        </w:r>
        <w:r w:rsidR="00E17251">
          <w:rPr>
            <w:webHidden/>
          </w:rPr>
          <w:fldChar w:fldCharType="end"/>
        </w:r>
      </w:hyperlink>
    </w:p>
    <w:p w14:paraId="4425537C"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70" w:history="1">
        <w:r w:rsidR="00E17251" w:rsidRPr="000D153F">
          <w:rPr>
            <w:rStyle w:val="Hyperlink"/>
            <w:noProof/>
          </w:rPr>
          <w:t>5.1 Introduction</w:t>
        </w:r>
        <w:r w:rsidR="00E17251">
          <w:rPr>
            <w:noProof/>
            <w:webHidden/>
          </w:rPr>
          <w:tab/>
        </w:r>
        <w:r w:rsidR="00E17251">
          <w:rPr>
            <w:noProof/>
            <w:webHidden/>
          </w:rPr>
          <w:fldChar w:fldCharType="begin"/>
        </w:r>
        <w:r w:rsidR="00E17251">
          <w:rPr>
            <w:noProof/>
            <w:webHidden/>
          </w:rPr>
          <w:instrText xml:space="preserve"> PAGEREF _Toc374525670 \h </w:instrText>
        </w:r>
        <w:r w:rsidR="00E17251">
          <w:rPr>
            <w:noProof/>
            <w:webHidden/>
          </w:rPr>
        </w:r>
        <w:r w:rsidR="00E17251">
          <w:rPr>
            <w:noProof/>
            <w:webHidden/>
          </w:rPr>
          <w:fldChar w:fldCharType="separate"/>
        </w:r>
        <w:r w:rsidR="003261FA">
          <w:rPr>
            <w:noProof/>
            <w:webHidden/>
          </w:rPr>
          <w:t>134</w:t>
        </w:r>
        <w:r w:rsidR="00E17251">
          <w:rPr>
            <w:noProof/>
            <w:webHidden/>
          </w:rPr>
          <w:fldChar w:fldCharType="end"/>
        </w:r>
      </w:hyperlink>
    </w:p>
    <w:p w14:paraId="67008CBE"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71" w:history="1">
        <w:r w:rsidR="00E17251" w:rsidRPr="000D153F">
          <w:rPr>
            <w:rStyle w:val="Hyperlink"/>
            <w:noProof/>
          </w:rPr>
          <w:t>5.2 Global Hydrological Prediction System</w:t>
        </w:r>
        <w:r w:rsidR="00E17251">
          <w:rPr>
            <w:noProof/>
            <w:webHidden/>
          </w:rPr>
          <w:tab/>
        </w:r>
        <w:r w:rsidR="00E17251">
          <w:rPr>
            <w:noProof/>
            <w:webHidden/>
          </w:rPr>
          <w:fldChar w:fldCharType="begin"/>
        </w:r>
        <w:r w:rsidR="00E17251">
          <w:rPr>
            <w:noProof/>
            <w:webHidden/>
          </w:rPr>
          <w:instrText xml:space="preserve"> PAGEREF _Toc374525671 \h </w:instrText>
        </w:r>
        <w:r w:rsidR="00E17251">
          <w:rPr>
            <w:noProof/>
            <w:webHidden/>
          </w:rPr>
        </w:r>
        <w:r w:rsidR="00E17251">
          <w:rPr>
            <w:noProof/>
            <w:webHidden/>
          </w:rPr>
          <w:fldChar w:fldCharType="separate"/>
        </w:r>
        <w:r w:rsidR="003261FA">
          <w:rPr>
            <w:noProof/>
            <w:webHidden/>
          </w:rPr>
          <w:t>138</w:t>
        </w:r>
        <w:r w:rsidR="00E17251">
          <w:rPr>
            <w:noProof/>
            <w:webHidden/>
          </w:rPr>
          <w:fldChar w:fldCharType="end"/>
        </w:r>
      </w:hyperlink>
    </w:p>
    <w:p w14:paraId="1B2446EB"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72" w:history="1">
        <w:r w:rsidR="00E17251" w:rsidRPr="000D153F">
          <w:rPr>
            <w:rStyle w:val="Hyperlink"/>
            <w:noProof/>
          </w:rPr>
          <w:t>5.3 Research Region and Input Data</w:t>
        </w:r>
        <w:r w:rsidR="00E17251">
          <w:rPr>
            <w:noProof/>
            <w:webHidden/>
          </w:rPr>
          <w:tab/>
        </w:r>
        <w:r w:rsidR="00E17251">
          <w:rPr>
            <w:noProof/>
            <w:webHidden/>
          </w:rPr>
          <w:fldChar w:fldCharType="begin"/>
        </w:r>
        <w:r w:rsidR="00E17251">
          <w:rPr>
            <w:noProof/>
            <w:webHidden/>
          </w:rPr>
          <w:instrText xml:space="preserve"> PAGEREF _Toc374525672 \h </w:instrText>
        </w:r>
        <w:r w:rsidR="00E17251">
          <w:rPr>
            <w:noProof/>
            <w:webHidden/>
          </w:rPr>
        </w:r>
        <w:r w:rsidR="00E17251">
          <w:rPr>
            <w:noProof/>
            <w:webHidden/>
          </w:rPr>
          <w:fldChar w:fldCharType="separate"/>
        </w:r>
        <w:r w:rsidR="003261FA">
          <w:rPr>
            <w:noProof/>
            <w:webHidden/>
          </w:rPr>
          <w:t>141</w:t>
        </w:r>
        <w:r w:rsidR="00E17251">
          <w:rPr>
            <w:noProof/>
            <w:webHidden/>
          </w:rPr>
          <w:fldChar w:fldCharType="end"/>
        </w:r>
      </w:hyperlink>
    </w:p>
    <w:p w14:paraId="59C15C71"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73" w:history="1">
        <w:r w:rsidR="00E17251" w:rsidRPr="000D153F">
          <w:rPr>
            <w:rStyle w:val="Hyperlink"/>
            <w:noProof/>
          </w:rPr>
          <w:t>5.4 Results and Discussion</w:t>
        </w:r>
        <w:r w:rsidR="00E17251">
          <w:rPr>
            <w:noProof/>
            <w:webHidden/>
          </w:rPr>
          <w:tab/>
        </w:r>
        <w:r w:rsidR="00E17251">
          <w:rPr>
            <w:noProof/>
            <w:webHidden/>
          </w:rPr>
          <w:fldChar w:fldCharType="begin"/>
        </w:r>
        <w:r w:rsidR="00E17251">
          <w:rPr>
            <w:noProof/>
            <w:webHidden/>
          </w:rPr>
          <w:instrText xml:space="preserve"> PAGEREF _Toc374525673 \h </w:instrText>
        </w:r>
        <w:r w:rsidR="00E17251">
          <w:rPr>
            <w:noProof/>
            <w:webHidden/>
          </w:rPr>
        </w:r>
        <w:r w:rsidR="00E17251">
          <w:rPr>
            <w:noProof/>
            <w:webHidden/>
          </w:rPr>
          <w:fldChar w:fldCharType="separate"/>
        </w:r>
        <w:r w:rsidR="003261FA">
          <w:rPr>
            <w:noProof/>
            <w:webHidden/>
          </w:rPr>
          <w:t>144</w:t>
        </w:r>
        <w:r w:rsidR="00E17251">
          <w:rPr>
            <w:noProof/>
            <w:webHidden/>
          </w:rPr>
          <w:fldChar w:fldCharType="end"/>
        </w:r>
      </w:hyperlink>
    </w:p>
    <w:p w14:paraId="6A04484B"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74" w:history="1">
        <w:r w:rsidR="00E17251" w:rsidRPr="000D153F">
          <w:rPr>
            <w:rStyle w:val="Hyperlink"/>
            <w:noProof/>
          </w:rPr>
          <w:t>5.4.1 Rainfall evaluation</w:t>
        </w:r>
        <w:r w:rsidR="00E17251">
          <w:rPr>
            <w:noProof/>
            <w:webHidden/>
          </w:rPr>
          <w:tab/>
        </w:r>
        <w:r w:rsidR="00E17251">
          <w:rPr>
            <w:noProof/>
            <w:webHidden/>
          </w:rPr>
          <w:fldChar w:fldCharType="begin"/>
        </w:r>
        <w:r w:rsidR="00E17251">
          <w:rPr>
            <w:noProof/>
            <w:webHidden/>
          </w:rPr>
          <w:instrText xml:space="preserve"> PAGEREF _Toc374525674 \h </w:instrText>
        </w:r>
        <w:r w:rsidR="00E17251">
          <w:rPr>
            <w:noProof/>
            <w:webHidden/>
          </w:rPr>
        </w:r>
        <w:r w:rsidR="00E17251">
          <w:rPr>
            <w:noProof/>
            <w:webHidden/>
          </w:rPr>
          <w:fldChar w:fldCharType="separate"/>
        </w:r>
        <w:r w:rsidR="003261FA">
          <w:rPr>
            <w:noProof/>
            <w:webHidden/>
          </w:rPr>
          <w:t>144</w:t>
        </w:r>
        <w:r w:rsidR="00E17251">
          <w:rPr>
            <w:noProof/>
            <w:webHidden/>
          </w:rPr>
          <w:fldChar w:fldCharType="end"/>
        </w:r>
      </w:hyperlink>
    </w:p>
    <w:p w14:paraId="41565F01"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75" w:history="1">
        <w:r w:rsidR="00E17251" w:rsidRPr="000D153F">
          <w:rPr>
            <w:rStyle w:val="Hyperlink"/>
            <w:noProof/>
          </w:rPr>
          <w:t>5.4.2 Time Series hydrological evaluation</w:t>
        </w:r>
        <w:r w:rsidR="00E17251">
          <w:rPr>
            <w:noProof/>
            <w:webHidden/>
          </w:rPr>
          <w:tab/>
        </w:r>
        <w:r w:rsidR="00E17251">
          <w:rPr>
            <w:noProof/>
            <w:webHidden/>
          </w:rPr>
          <w:fldChar w:fldCharType="begin"/>
        </w:r>
        <w:r w:rsidR="00E17251">
          <w:rPr>
            <w:noProof/>
            <w:webHidden/>
          </w:rPr>
          <w:instrText xml:space="preserve"> PAGEREF _Toc374525675 \h </w:instrText>
        </w:r>
        <w:r w:rsidR="00E17251">
          <w:rPr>
            <w:noProof/>
            <w:webHidden/>
          </w:rPr>
        </w:r>
        <w:r w:rsidR="00E17251">
          <w:rPr>
            <w:noProof/>
            <w:webHidden/>
          </w:rPr>
          <w:fldChar w:fldCharType="separate"/>
        </w:r>
        <w:r w:rsidR="003261FA">
          <w:rPr>
            <w:noProof/>
            <w:webHidden/>
          </w:rPr>
          <w:t>153</w:t>
        </w:r>
        <w:r w:rsidR="00E17251">
          <w:rPr>
            <w:noProof/>
            <w:webHidden/>
          </w:rPr>
          <w:fldChar w:fldCharType="end"/>
        </w:r>
      </w:hyperlink>
    </w:p>
    <w:p w14:paraId="29878993" w14:textId="77777777" w:rsidR="00E17251" w:rsidRDefault="00911D20" w:rsidP="00E17251">
      <w:pPr>
        <w:pStyle w:val="TOC3"/>
        <w:tabs>
          <w:tab w:val="right" w:leader="dot" w:pos="8486"/>
        </w:tabs>
        <w:spacing w:line="300" w:lineRule="auto"/>
        <w:rPr>
          <w:rFonts w:asciiTheme="minorHAnsi" w:hAnsiTheme="minorHAnsi"/>
          <w:noProof/>
          <w:sz w:val="22"/>
        </w:rPr>
      </w:pPr>
      <w:hyperlink w:anchor="_Toc374525676" w:history="1">
        <w:r w:rsidR="00E17251" w:rsidRPr="000D153F">
          <w:rPr>
            <w:rStyle w:val="Hyperlink"/>
            <w:noProof/>
          </w:rPr>
          <w:t>5.4.3 Probabilistic hydrological evaluation</w:t>
        </w:r>
        <w:r w:rsidR="00E17251">
          <w:rPr>
            <w:noProof/>
            <w:webHidden/>
          </w:rPr>
          <w:tab/>
        </w:r>
        <w:r w:rsidR="00E17251">
          <w:rPr>
            <w:noProof/>
            <w:webHidden/>
          </w:rPr>
          <w:fldChar w:fldCharType="begin"/>
        </w:r>
        <w:r w:rsidR="00E17251">
          <w:rPr>
            <w:noProof/>
            <w:webHidden/>
          </w:rPr>
          <w:instrText xml:space="preserve"> PAGEREF _Toc374525676 \h </w:instrText>
        </w:r>
        <w:r w:rsidR="00E17251">
          <w:rPr>
            <w:noProof/>
            <w:webHidden/>
          </w:rPr>
        </w:r>
        <w:r w:rsidR="00E17251">
          <w:rPr>
            <w:noProof/>
            <w:webHidden/>
          </w:rPr>
          <w:fldChar w:fldCharType="separate"/>
        </w:r>
        <w:r w:rsidR="003261FA">
          <w:rPr>
            <w:noProof/>
            <w:webHidden/>
          </w:rPr>
          <w:t>157</w:t>
        </w:r>
        <w:r w:rsidR="00E17251">
          <w:rPr>
            <w:noProof/>
            <w:webHidden/>
          </w:rPr>
          <w:fldChar w:fldCharType="end"/>
        </w:r>
      </w:hyperlink>
    </w:p>
    <w:p w14:paraId="4FB58892" w14:textId="77777777" w:rsidR="00E17251" w:rsidRDefault="00911D20" w:rsidP="00E17251">
      <w:pPr>
        <w:pStyle w:val="TOC2"/>
        <w:tabs>
          <w:tab w:val="right" w:leader="dot" w:pos="8486"/>
        </w:tabs>
        <w:spacing w:line="300" w:lineRule="auto"/>
        <w:rPr>
          <w:rFonts w:asciiTheme="minorHAnsi" w:hAnsiTheme="minorHAnsi"/>
          <w:noProof/>
          <w:sz w:val="22"/>
        </w:rPr>
      </w:pPr>
      <w:hyperlink w:anchor="_Toc374525677" w:history="1">
        <w:r w:rsidR="00E17251" w:rsidRPr="000D153F">
          <w:rPr>
            <w:rStyle w:val="Hyperlink"/>
            <w:noProof/>
          </w:rPr>
          <w:t>5.5 Conclusion and Future Work</w:t>
        </w:r>
        <w:r w:rsidR="00E17251">
          <w:rPr>
            <w:noProof/>
            <w:webHidden/>
          </w:rPr>
          <w:tab/>
        </w:r>
        <w:r w:rsidR="00E17251">
          <w:rPr>
            <w:noProof/>
            <w:webHidden/>
          </w:rPr>
          <w:fldChar w:fldCharType="begin"/>
        </w:r>
        <w:r w:rsidR="00E17251">
          <w:rPr>
            <w:noProof/>
            <w:webHidden/>
          </w:rPr>
          <w:instrText xml:space="preserve"> PAGEREF _Toc374525677 \h </w:instrText>
        </w:r>
        <w:r w:rsidR="00E17251">
          <w:rPr>
            <w:noProof/>
            <w:webHidden/>
          </w:rPr>
        </w:r>
        <w:r w:rsidR="00E17251">
          <w:rPr>
            <w:noProof/>
            <w:webHidden/>
          </w:rPr>
          <w:fldChar w:fldCharType="separate"/>
        </w:r>
        <w:r w:rsidR="003261FA">
          <w:rPr>
            <w:noProof/>
            <w:webHidden/>
          </w:rPr>
          <w:t>166</w:t>
        </w:r>
        <w:r w:rsidR="00E17251">
          <w:rPr>
            <w:noProof/>
            <w:webHidden/>
          </w:rPr>
          <w:fldChar w:fldCharType="end"/>
        </w:r>
      </w:hyperlink>
    </w:p>
    <w:p w14:paraId="02451D6A" w14:textId="77777777" w:rsidR="00E17251" w:rsidRDefault="00911D20" w:rsidP="00E17251">
      <w:pPr>
        <w:pStyle w:val="TOC2"/>
        <w:tabs>
          <w:tab w:val="right" w:leader="dot" w:pos="8486"/>
        </w:tabs>
        <w:ind w:left="245"/>
        <w:rPr>
          <w:rFonts w:asciiTheme="minorHAnsi" w:hAnsiTheme="minorHAnsi"/>
          <w:noProof/>
          <w:sz w:val="22"/>
        </w:rPr>
      </w:pPr>
      <w:hyperlink w:anchor="_Toc374525678" w:history="1">
        <w:r w:rsidR="00E17251" w:rsidRPr="000D153F">
          <w:rPr>
            <w:rStyle w:val="Hyperlink"/>
            <w:noProof/>
          </w:rPr>
          <w:t>References</w:t>
        </w:r>
        <w:r w:rsidR="00E17251">
          <w:rPr>
            <w:noProof/>
            <w:webHidden/>
          </w:rPr>
          <w:tab/>
        </w:r>
        <w:r w:rsidR="00E17251">
          <w:rPr>
            <w:noProof/>
            <w:webHidden/>
          </w:rPr>
          <w:fldChar w:fldCharType="begin"/>
        </w:r>
        <w:r w:rsidR="00E17251">
          <w:rPr>
            <w:noProof/>
            <w:webHidden/>
          </w:rPr>
          <w:instrText xml:space="preserve"> PAGEREF _Toc374525678 \h </w:instrText>
        </w:r>
        <w:r w:rsidR="00E17251">
          <w:rPr>
            <w:noProof/>
            <w:webHidden/>
          </w:rPr>
        </w:r>
        <w:r w:rsidR="00E17251">
          <w:rPr>
            <w:noProof/>
            <w:webHidden/>
          </w:rPr>
          <w:fldChar w:fldCharType="separate"/>
        </w:r>
        <w:r w:rsidR="003261FA">
          <w:rPr>
            <w:noProof/>
            <w:webHidden/>
          </w:rPr>
          <w:t>168</w:t>
        </w:r>
        <w:r w:rsidR="00E17251">
          <w:rPr>
            <w:noProof/>
            <w:webHidden/>
          </w:rPr>
          <w:fldChar w:fldCharType="end"/>
        </w:r>
      </w:hyperlink>
    </w:p>
    <w:p w14:paraId="30860CDA" w14:textId="77777777" w:rsidR="00E17251" w:rsidRDefault="00911D20" w:rsidP="00E17251">
      <w:pPr>
        <w:pStyle w:val="TOC1"/>
        <w:rPr>
          <w:rFonts w:asciiTheme="minorHAnsi" w:hAnsiTheme="minorHAnsi"/>
          <w:sz w:val="22"/>
        </w:rPr>
      </w:pPr>
      <w:hyperlink w:anchor="_Toc374525679" w:history="1">
        <w:r w:rsidR="00E17251" w:rsidRPr="000D153F">
          <w:rPr>
            <w:rStyle w:val="Hyperlink"/>
          </w:rPr>
          <w:t>Chapter 6.</w:t>
        </w:r>
        <w:r w:rsidR="00E17251">
          <w:rPr>
            <w:rFonts w:asciiTheme="minorHAnsi" w:hAnsiTheme="minorHAnsi"/>
            <w:sz w:val="22"/>
          </w:rPr>
          <w:tab/>
        </w:r>
        <w:r w:rsidR="00E17251" w:rsidRPr="000D153F">
          <w:rPr>
            <w:rStyle w:val="Hyperlink"/>
          </w:rPr>
          <w:t>Overall Conclusion</w:t>
        </w:r>
        <w:r w:rsidR="00E17251">
          <w:rPr>
            <w:webHidden/>
          </w:rPr>
          <w:tab/>
        </w:r>
        <w:r w:rsidR="00E17251">
          <w:rPr>
            <w:webHidden/>
          </w:rPr>
          <w:fldChar w:fldCharType="begin"/>
        </w:r>
        <w:r w:rsidR="00E17251">
          <w:rPr>
            <w:webHidden/>
          </w:rPr>
          <w:instrText xml:space="preserve"> PAGEREF _Toc374525679 \h </w:instrText>
        </w:r>
        <w:r w:rsidR="00E17251">
          <w:rPr>
            <w:webHidden/>
          </w:rPr>
        </w:r>
        <w:r w:rsidR="00E17251">
          <w:rPr>
            <w:webHidden/>
          </w:rPr>
          <w:fldChar w:fldCharType="separate"/>
        </w:r>
        <w:r w:rsidR="003261FA">
          <w:rPr>
            <w:webHidden/>
          </w:rPr>
          <w:t>171</w:t>
        </w:r>
        <w:r w:rsidR="00E17251">
          <w:rPr>
            <w:webHidden/>
          </w:rPr>
          <w:fldChar w:fldCharType="end"/>
        </w:r>
      </w:hyperlink>
    </w:p>
    <w:p w14:paraId="21A7DA85" w14:textId="77777777" w:rsidR="00E17251" w:rsidRDefault="00911D20" w:rsidP="00E17251">
      <w:pPr>
        <w:pStyle w:val="TOC2"/>
        <w:tabs>
          <w:tab w:val="right" w:leader="dot" w:pos="8486"/>
        </w:tabs>
        <w:spacing w:line="300" w:lineRule="auto"/>
        <w:ind w:left="245"/>
        <w:rPr>
          <w:rFonts w:asciiTheme="minorHAnsi" w:hAnsiTheme="minorHAnsi"/>
          <w:noProof/>
          <w:sz w:val="22"/>
        </w:rPr>
      </w:pPr>
      <w:hyperlink w:anchor="_Toc374525680" w:history="1">
        <w:r w:rsidR="00E17251" w:rsidRPr="000D153F">
          <w:rPr>
            <w:rStyle w:val="Hyperlink"/>
            <w:noProof/>
          </w:rPr>
          <w:t>6.1 Remote sensing products for flood monitoring</w:t>
        </w:r>
        <w:r w:rsidR="00E17251">
          <w:rPr>
            <w:noProof/>
            <w:webHidden/>
          </w:rPr>
          <w:tab/>
        </w:r>
        <w:r w:rsidR="00E17251">
          <w:rPr>
            <w:noProof/>
            <w:webHidden/>
          </w:rPr>
          <w:fldChar w:fldCharType="begin"/>
        </w:r>
        <w:r w:rsidR="00E17251">
          <w:rPr>
            <w:noProof/>
            <w:webHidden/>
          </w:rPr>
          <w:instrText xml:space="preserve"> PAGEREF _Toc374525680 \h </w:instrText>
        </w:r>
        <w:r w:rsidR="00E17251">
          <w:rPr>
            <w:noProof/>
            <w:webHidden/>
          </w:rPr>
        </w:r>
        <w:r w:rsidR="00E17251">
          <w:rPr>
            <w:noProof/>
            <w:webHidden/>
          </w:rPr>
          <w:fldChar w:fldCharType="separate"/>
        </w:r>
        <w:r w:rsidR="003261FA">
          <w:rPr>
            <w:noProof/>
            <w:webHidden/>
          </w:rPr>
          <w:t>172</w:t>
        </w:r>
        <w:r w:rsidR="00E17251">
          <w:rPr>
            <w:noProof/>
            <w:webHidden/>
          </w:rPr>
          <w:fldChar w:fldCharType="end"/>
        </w:r>
      </w:hyperlink>
    </w:p>
    <w:p w14:paraId="3F76EA32" w14:textId="77777777" w:rsidR="00E17251" w:rsidRDefault="00911D20" w:rsidP="00E17251">
      <w:pPr>
        <w:pStyle w:val="TOC2"/>
        <w:tabs>
          <w:tab w:val="right" w:leader="dot" w:pos="8486"/>
        </w:tabs>
        <w:spacing w:line="300" w:lineRule="auto"/>
        <w:ind w:left="245"/>
        <w:rPr>
          <w:rFonts w:asciiTheme="minorHAnsi" w:hAnsiTheme="minorHAnsi"/>
          <w:noProof/>
          <w:sz w:val="22"/>
        </w:rPr>
      </w:pPr>
      <w:hyperlink w:anchor="_Toc374525681" w:history="1">
        <w:r w:rsidR="00E17251" w:rsidRPr="000D153F">
          <w:rPr>
            <w:rStyle w:val="Hyperlink"/>
            <w:noProof/>
          </w:rPr>
          <w:t>6.2 NWP products for flood forecasting</w:t>
        </w:r>
        <w:r w:rsidR="00E17251">
          <w:rPr>
            <w:noProof/>
            <w:webHidden/>
          </w:rPr>
          <w:tab/>
        </w:r>
        <w:r w:rsidR="00E17251">
          <w:rPr>
            <w:noProof/>
            <w:webHidden/>
          </w:rPr>
          <w:fldChar w:fldCharType="begin"/>
        </w:r>
        <w:r w:rsidR="00E17251">
          <w:rPr>
            <w:noProof/>
            <w:webHidden/>
          </w:rPr>
          <w:instrText xml:space="preserve"> PAGEREF _Toc374525681 \h </w:instrText>
        </w:r>
        <w:r w:rsidR="00E17251">
          <w:rPr>
            <w:noProof/>
            <w:webHidden/>
          </w:rPr>
        </w:r>
        <w:r w:rsidR="00E17251">
          <w:rPr>
            <w:noProof/>
            <w:webHidden/>
          </w:rPr>
          <w:fldChar w:fldCharType="separate"/>
        </w:r>
        <w:r w:rsidR="003261FA">
          <w:rPr>
            <w:noProof/>
            <w:webHidden/>
          </w:rPr>
          <w:t>175</w:t>
        </w:r>
        <w:r w:rsidR="00E17251">
          <w:rPr>
            <w:noProof/>
            <w:webHidden/>
          </w:rPr>
          <w:fldChar w:fldCharType="end"/>
        </w:r>
      </w:hyperlink>
    </w:p>
    <w:p w14:paraId="50035DC0" w14:textId="77777777" w:rsidR="00E17251" w:rsidRDefault="00911D20" w:rsidP="00E17251">
      <w:pPr>
        <w:pStyle w:val="TOC2"/>
        <w:tabs>
          <w:tab w:val="right" w:leader="dot" w:pos="8486"/>
        </w:tabs>
        <w:spacing w:line="300" w:lineRule="auto"/>
        <w:ind w:left="245"/>
        <w:rPr>
          <w:rFonts w:asciiTheme="minorHAnsi" w:hAnsiTheme="minorHAnsi"/>
          <w:noProof/>
          <w:sz w:val="22"/>
        </w:rPr>
      </w:pPr>
      <w:hyperlink w:anchor="_Toc374525682" w:history="1">
        <w:r w:rsidR="00E17251" w:rsidRPr="000D153F">
          <w:rPr>
            <w:rStyle w:val="Hyperlink"/>
            <w:noProof/>
          </w:rPr>
          <w:t>6.3 Challenges</w:t>
        </w:r>
        <w:r w:rsidR="00E17251">
          <w:rPr>
            <w:noProof/>
            <w:webHidden/>
          </w:rPr>
          <w:tab/>
        </w:r>
        <w:r w:rsidR="00E17251">
          <w:rPr>
            <w:noProof/>
            <w:webHidden/>
          </w:rPr>
          <w:fldChar w:fldCharType="begin"/>
        </w:r>
        <w:r w:rsidR="00E17251">
          <w:rPr>
            <w:noProof/>
            <w:webHidden/>
          </w:rPr>
          <w:instrText xml:space="preserve"> PAGEREF _Toc374525682 \h </w:instrText>
        </w:r>
        <w:r w:rsidR="00E17251">
          <w:rPr>
            <w:noProof/>
            <w:webHidden/>
          </w:rPr>
        </w:r>
        <w:r w:rsidR="00E17251">
          <w:rPr>
            <w:noProof/>
            <w:webHidden/>
          </w:rPr>
          <w:fldChar w:fldCharType="separate"/>
        </w:r>
        <w:r w:rsidR="003261FA">
          <w:rPr>
            <w:noProof/>
            <w:webHidden/>
          </w:rPr>
          <w:t>176</w:t>
        </w:r>
        <w:r w:rsidR="00E17251">
          <w:rPr>
            <w:noProof/>
            <w:webHidden/>
          </w:rPr>
          <w:fldChar w:fldCharType="end"/>
        </w:r>
      </w:hyperlink>
    </w:p>
    <w:p w14:paraId="2C306392" w14:textId="77777777" w:rsidR="00E17251" w:rsidRDefault="00911D20" w:rsidP="00E17251">
      <w:pPr>
        <w:pStyle w:val="TOC2"/>
        <w:tabs>
          <w:tab w:val="right" w:leader="dot" w:pos="8486"/>
        </w:tabs>
        <w:spacing w:line="300" w:lineRule="auto"/>
        <w:ind w:left="245"/>
        <w:rPr>
          <w:rFonts w:asciiTheme="minorHAnsi" w:hAnsiTheme="minorHAnsi"/>
          <w:noProof/>
          <w:sz w:val="22"/>
        </w:rPr>
      </w:pPr>
      <w:hyperlink w:anchor="_Toc374525683" w:history="1">
        <w:r w:rsidR="00E17251" w:rsidRPr="000D153F">
          <w:rPr>
            <w:rStyle w:val="Hyperlink"/>
            <w:noProof/>
          </w:rPr>
          <w:t>6.4 Future research directions</w:t>
        </w:r>
        <w:r w:rsidR="00E17251">
          <w:rPr>
            <w:noProof/>
            <w:webHidden/>
          </w:rPr>
          <w:tab/>
        </w:r>
        <w:r w:rsidR="00E17251">
          <w:rPr>
            <w:noProof/>
            <w:webHidden/>
          </w:rPr>
          <w:fldChar w:fldCharType="begin"/>
        </w:r>
        <w:r w:rsidR="00E17251">
          <w:rPr>
            <w:noProof/>
            <w:webHidden/>
          </w:rPr>
          <w:instrText xml:space="preserve"> PAGEREF _Toc374525683 \h </w:instrText>
        </w:r>
        <w:r w:rsidR="00E17251">
          <w:rPr>
            <w:noProof/>
            <w:webHidden/>
          </w:rPr>
        </w:r>
        <w:r w:rsidR="00E17251">
          <w:rPr>
            <w:noProof/>
            <w:webHidden/>
          </w:rPr>
          <w:fldChar w:fldCharType="separate"/>
        </w:r>
        <w:r w:rsidR="003261FA">
          <w:rPr>
            <w:noProof/>
            <w:webHidden/>
          </w:rPr>
          <w:t>177</w:t>
        </w:r>
        <w:r w:rsidR="00E17251">
          <w:rPr>
            <w:noProof/>
            <w:webHidden/>
          </w:rPr>
          <w:fldChar w:fldCharType="end"/>
        </w:r>
      </w:hyperlink>
    </w:p>
    <w:p w14:paraId="23FAFD0E" w14:textId="77777777" w:rsidR="00DA322E" w:rsidRDefault="004876F7" w:rsidP="00DA322E">
      <w:pPr>
        <w:spacing w:after="200" w:line="276" w:lineRule="auto"/>
        <w:rPr>
          <w:b/>
          <w:sz w:val="28"/>
          <w:szCs w:val="28"/>
        </w:rPr>
      </w:pPr>
      <w:r>
        <w:rPr>
          <w:b/>
          <w:sz w:val="28"/>
          <w:szCs w:val="28"/>
        </w:rPr>
        <w:fldChar w:fldCharType="end"/>
      </w:r>
    </w:p>
    <w:p w14:paraId="6ECAC37F" w14:textId="77777777" w:rsidR="00DA322E" w:rsidRDefault="00DA322E">
      <w:pPr>
        <w:spacing w:after="200" w:line="276" w:lineRule="auto"/>
        <w:jc w:val="left"/>
        <w:rPr>
          <w:b/>
          <w:sz w:val="28"/>
          <w:szCs w:val="28"/>
        </w:rPr>
      </w:pPr>
      <w:r>
        <w:rPr>
          <w:b/>
          <w:sz w:val="28"/>
          <w:szCs w:val="28"/>
        </w:rPr>
        <w:br w:type="page"/>
      </w:r>
    </w:p>
    <w:p w14:paraId="73BACEED" w14:textId="77777777" w:rsidR="00F62FB6" w:rsidRPr="00F62FB6" w:rsidRDefault="00F62FB6" w:rsidP="006F00A1">
      <w:pPr>
        <w:pStyle w:val="Heading1"/>
        <w:numPr>
          <w:ilvl w:val="0"/>
          <w:numId w:val="0"/>
        </w:numPr>
        <w:ind w:left="360"/>
      </w:pPr>
      <w:bookmarkStart w:id="2" w:name="_Toc374525610"/>
      <w:r w:rsidRPr="00F62FB6">
        <w:lastRenderedPageBreak/>
        <w:t>List of Figures</w:t>
      </w:r>
      <w:bookmarkEnd w:id="2"/>
    </w:p>
    <w:p w14:paraId="6ABBE84A" w14:textId="77777777" w:rsidR="001F7ABD" w:rsidRDefault="00F62FB6" w:rsidP="001F7ABD">
      <w:pPr>
        <w:pStyle w:val="TableofFigures"/>
        <w:tabs>
          <w:tab w:val="right" w:leader="dot" w:pos="8630"/>
        </w:tabs>
        <w:spacing w:after="240" w:line="300" w:lineRule="auto"/>
        <w:rPr>
          <w:rFonts w:asciiTheme="minorHAnsi" w:eastAsiaTheme="minorEastAsia" w:hAnsiTheme="minorHAnsi"/>
          <w:noProof/>
          <w:sz w:val="22"/>
        </w:rPr>
      </w:pPr>
      <w:r>
        <w:fldChar w:fldCharType="begin"/>
      </w:r>
      <w:r>
        <w:instrText xml:space="preserve"> TOC \h \z \c "Figure" </w:instrText>
      </w:r>
      <w:r>
        <w:fldChar w:fldCharType="separate"/>
      </w:r>
      <w:hyperlink w:anchor="_Toc374098447" w:history="1">
        <w:r w:rsidR="001F7ABD" w:rsidRPr="00674BCE">
          <w:rPr>
            <w:rStyle w:val="Hyperlink"/>
            <w:noProof/>
          </w:rPr>
          <w:t>Figure 2.1</w:t>
        </w:r>
        <w:r w:rsidR="001F7ABD" w:rsidRPr="00674BCE">
          <w:rPr>
            <w:rStyle w:val="Hyperlink"/>
            <w:rFonts w:cs="Times New Roman"/>
            <w:noProof/>
          </w:rPr>
          <w:t xml:space="preserve"> </w:t>
        </w:r>
        <w:r w:rsidR="001F7ABD" w:rsidRPr="00674BCE">
          <w:rPr>
            <w:rStyle w:val="Hyperlink"/>
            <w:noProof/>
          </w:rPr>
          <w:t>Map of research region – Cubango River Basin, South Africa (a) African; (b) Southern Part of Africa; (c) Cubango River</w:t>
        </w:r>
        <w:r w:rsidR="001F7ABD">
          <w:rPr>
            <w:noProof/>
            <w:webHidden/>
          </w:rPr>
          <w:tab/>
        </w:r>
        <w:r w:rsidR="001F7ABD">
          <w:rPr>
            <w:noProof/>
            <w:webHidden/>
          </w:rPr>
          <w:fldChar w:fldCharType="begin"/>
        </w:r>
        <w:r w:rsidR="001F7ABD">
          <w:rPr>
            <w:noProof/>
            <w:webHidden/>
          </w:rPr>
          <w:instrText xml:space="preserve"> PAGEREF _Toc374098447 \h </w:instrText>
        </w:r>
        <w:r w:rsidR="001F7ABD">
          <w:rPr>
            <w:noProof/>
            <w:webHidden/>
          </w:rPr>
        </w:r>
        <w:r w:rsidR="001F7ABD">
          <w:rPr>
            <w:noProof/>
            <w:webHidden/>
          </w:rPr>
          <w:fldChar w:fldCharType="separate"/>
        </w:r>
        <w:r w:rsidR="003261FA">
          <w:rPr>
            <w:noProof/>
            <w:webHidden/>
          </w:rPr>
          <w:t>25</w:t>
        </w:r>
        <w:r w:rsidR="001F7ABD">
          <w:rPr>
            <w:noProof/>
            <w:webHidden/>
          </w:rPr>
          <w:fldChar w:fldCharType="end"/>
        </w:r>
      </w:hyperlink>
    </w:p>
    <w:p w14:paraId="45CB5079"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48" w:history="1">
        <w:r w:rsidR="001F7ABD" w:rsidRPr="00674BCE">
          <w:rPr>
            <w:rStyle w:val="Hyperlink"/>
            <w:noProof/>
          </w:rPr>
          <w:t>Figure 2.2 Structure of HyMOD</w:t>
        </w:r>
        <w:r w:rsidR="001F7ABD">
          <w:rPr>
            <w:noProof/>
            <w:webHidden/>
          </w:rPr>
          <w:tab/>
        </w:r>
        <w:r w:rsidR="001F7ABD">
          <w:rPr>
            <w:noProof/>
            <w:webHidden/>
          </w:rPr>
          <w:fldChar w:fldCharType="begin"/>
        </w:r>
        <w:r w:rsidR="001F7ABD">
          <w:rPr>
            <w:noProof/>
            <w:webHidden/>
          </w:rPr>
          <w:instrText xml:space="preserve"> PAGEREF _Toc374098448 \h </w:instrText>
        </w:r>
        <w:r w:rsidR="001F7ABD">
          <w:rPr>
            <w:noProof/>
            <w:webHidden/>
          </w:rPr>
        </w:r>
        <w:r w:rsidR="001F7ABD">
          <w:rPr>
            <w:noProof/>
            <w:webHidden/>
          </w:rPr>
          <w:fldChar w:fldCharType="separate"/>
        </w:r>
        <w:r w:rsidR="003261FA">
          <w:rPr>
            <w:noProof/>
            <w:webHidden/>
          </w:rPr>
          <w:t>27</w:t>
        </w:r>
        <w:r w:rsidR="001F7ABD">
          <w:rPr>
            <w:noProof/>
            <w:webHidden/>
          </w:rPr>
          <w:fldChar w:fldCharType="end"/>
        </w:r>
      </w:hyperlink>
    </w:p>
    <w:p w14:paraId="23DB19E2"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49" w:history="1">
        <w:r w:rsidR="001F7ABD" w:rsidRPr="00674BCE">
          <w:rPr>
            <w:rStyle w:val="Hyperlink"/>
            <w:noProof/>
          </w:rPr>
          <w:t>Figure 2.3 Time series plot of C/M radiance ration and observed streamflow from Jun-22-2002 to Dec-31-2007</w:t>
        </w:r>
        <w:r w:rsidR="001F7ABD">
          <w:rPr>
            <w:noProof/>
            <w:webHidden/>
          </w:rPr>
          <w:tab/>
        </w:r>
        <w:r w:rsidR="001F7ABD">
          <w:rPr>
            <w:noProof/>
            <w:webHidden/>
          </w:rPr>
          <w:fldChar w:fldCharType="begin"/>
        </w:r>
        <w:r w:rsidR="001F7ABD">
          <w:rPr>
            <w:noProof/>
            <w:webHidden/>
          </w:rPr>
          <w:instrText xml:space="preserve"> PAGEREF _Toc374098449 \h </w:instrText>
        </w:r>
        <w:r w:rsidR="001F7ABD">
          <w:rPr>
            <w:noProof/>
            <w:webHidden/>
          </w:rPr>
        </w:r>
        <w:r w:rsidR="001F7ABD">
          <w:rPr>
            <w:noProof/>
            <w:webHidden/>
          </w:rPr>
          <w:fldChar w:fldCharType="separate"/>
        </w:r>
        <w:r w:rsidR="003261FA">
          <w:rPr>
            <w:noProof/>
            <w:webHidden/>
          </w:rPr>
          <w:t>31</w:t>
        </w:r>
        <w:r w:rsidR="001F7ABD">
          <w:rPr>
            <w:noProof/>
            <w:webHidden/>
          </w:rPr>
          <w:fldChar w:fldCharType="end"/>
        </w:r>
      </w:hyperlink>
    </w:p>
    <w:p w14:paraId="277CCA78"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0" w:history="1">
        <w:r w:rsidR="001F7ABD" w:rsidRPr="00674BCE">
          <w:rPr>
            <w:rStyle w:val="Hyperlink"/>
            <w:noProof/>
          </w:rPr>
          <w:t>Figure 2.4 Scatter plot and rating curve equation comparing daily C/M radiance radio versus gauge based streamflows (In the equation, R refer to runoff /streamflow and S refer to signal)</w:t>
        </w:r>
        <w:r w:rsidR="001F7ABD">
          <w:rPr>
            <w:noProof/>
            <w:webHidden/>
          </w:rPr>
          <w:tab/>
        </w:r>
        <w:r w:rsidR="001F7ABD">
          <w:rPr>
            <w:noProof/>
            <w:webHidden/>
          </w:rPr>
          <w:fldChar w:fldCharType="begin"/>
        </w:r>
        <w:r w:rsidR="001F7ABD">
          <w:rPr>
            <w:noProof/>
            <w:webHidden/>
          </w:rPr>
          <w:instrText xml:space="preserve"> PAGEREF _Toc374098450 \h </w:instrText>
        </w:r>
        <w:r w:rsidR="001F7ABD">
          <w:rPr>
            <w:noProof/>
            <w:webHidden/>
          </w:rPr>
        </w:r>
        <w:r w:rsidR="001F7ABD">
          <w:rPr>
            <w:noProof/>
            <w:webHidden/>
          </w:rPr>
          <w:fldChar w:fldCharType="separate"/>
        </w:r>
        <w:r w:rsidR="003261FA">
          <w:rPr>
            <w:noProof/>
            <w:webHidden/>
          </w:rPr>
          <w:t>33</w:t>
        </w:r>
        <w:r w:rsidR="001F7ABD">
          <w:rPr>
            <w:noProof/>
            <w:webHidden/>
          </w:rPr>
          <w:fldChar w:fldCharType="end"/>
        </w:r>
      </w:hyperlink>
    </w:p>
    <w:p w14:paraId="79702F7D"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1" w:history="1">
        <w:r w:rsidR="001F7ABD" w:rsidRPr="00674BCE">
          <w:rPr>
            <w:rStyle w:val="Hyperlink"/>
            <w:noProof/>
          </w:rPr>
          <w:t>Figure 2.5 Observed streamflow V.S. signal converted streamflow from Jun-22-2002 to Dec 31-2005</w:t>
        </w:r>
        <w:r w:rsidR="001F7ABD">
          <w:rPr>
            <w:noProof/>
            <w:webHidden/>
          </w:rPr>
          <w:tab/>
        </w:r>
        <w:r w:rsidR="001F7ABD">
          <w:rPr>
            <w:noProof/>
            <w:webHidden/>
          </w:rPr>
          <w:fldChar w:fldCharType="begin"/>
        </w:r>
        <w:r w:rsidR="001F7ABD">
          <w:rPr>
            <w:noProof/>
            <w:webHidden/>
          </w:rPr>
          <w:instrText xml:space="preserve"> PAGEREF _Toc374098451 \h </w:instrText>
        </w:r>
        <w:r w:rsidR="001F7ABD">
          <w:rPr>
            <w:noProof/>
            <w:webHidden/>
          </w:rPr>
        </w:r>
        <w:r w:rsidR="001F7ABD">
          <w:rPr>
            <w:noProof/>
            <w:webHidden/>
          </w:rPr>
          <w:fldChar w:fldCharType="separate"/>
        </w:r>
        <w:r w:rsidR="003261FA">
          <w:rPr>
            <w:noProof/>
            <w:webHidden/>
          </w:rPr>
          <w:t>34</w:t>
        </w:r>
        <w:r w:rsidR="001F7ABD">
          <w:rPr>
            <w:noProof/>
            <w:webHidden/>
          </w:rPr>
          <w:fldChar w:fldCharType="end"/>
        </w:r>
      </w:hyperlink>
    </w:p>
    <w:p w14:paraId="5FDABCB4"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2" w:history="1">
        <w:r w:rsidR="001F7ABD" w:rsidRPr="00674BCE">
          <w:rPr>
            <w:rStyle w:val="Hyperlink"/>
            <w:noProof/>
          </w:rPr>
          <w:t>Figure 2.6 Sensitivity analysis regarding observation error spread of precipitation, and ensemble size taking NSCE as the evaluation index (a) Experiment 1; (b) Experiment 2; (c) Experiment 3</w:t>
        </w:r>
        <w:r w:rsidR="001F7ABD">
          <w:rPr>
            <w:noProof/>
            <w:webHidden/>
          </w:rPr>
          <w:tab/>
        </w:r>
        <w:r w:rsidR="001F7ABD">
          <w:rPr>
            <w:noProof/>
            <w:webHidden/>
          </w:rPr>
          <w:fldChar w:fldCharType="begin"/>
        </w:r>
        <w:r w:rsidR="001F7ABD">
          <w:rPr>
            <w:noProof/>
            <w:webHidden/>
          </w:rPr>
          <w:instrText xml:space="preserve"> PAGEREF _Toc374098452 \h </w:instrText>
        </w:r>
        <w:r w:rsidR="001F7ABD">
          <w:rPr>
            <w:noProof/>
            <w:webHidden/>
          </w:rPr>
        </w:r>
        <w:r w:rsidR="001F7ABD">
          <w:rPr>
            <w:noProof/>
            <w:webHidden/>
          </w:rPr>
          <w:fldChar w:fldCharType="separate"/>
        </w:r>
        <w:r w:rsidR="003261FA">
          <w:rPr>
            <w:noProof/>
            <w:webHidden/>
          </w:rPr>
          <w:t>43</w:t>
        </w:r>
        <w:r w:rsidR="001F7ABD">
          <w:rPr>
            <w:noProof/>
            <w:webHidden/>
          </w:rPr>
          <w:fldChar w:fldCharType="end"/>
        </w:r>
      </w:hyperlink>
    </w:p>
    <w:p w14:paraId="65862D9D"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3" w:history="1">
        <w:r w:rsidR="001F7ABD" w:rsidRPr="00674BCE">
          <w:rPr>
            <w:rStyle w:val="Hyperlink"/>
            <w:noProof/>
          </w:rPr>
          <w:t>Figure 2.7 Comparisons between streamflows predictions before (open loop) and after (assimilation) data assimilation</w:t>
        </w:r>
        <w:r w:rsidR="001F7ABD">
          <w:rPr>
            <w:noProof/>
            <w:webHidden/>
          </w:rPr>
          <w:tab/>
        </w:r>
        <w:r w:rsidR="001F7ABD">
          <w:rPr>
            <w:noProof/>
            <w:webHidden/>
          </w:rPr>
          <w:fldChar w:fldCharType="begin"/>
        </w:r>
        <w:r w:rsidR="001F7ABD">
          <w:rPr>
            <w:noProof/>
            <w:webHidden/>
          </w:rPr>
          <w:instrText xml:space="preserve"> PAGEREF _Toc374098453 \h </w:instrText>
        </w:r>
        <w:r w:rsidR="001F7ABD">
          <w:rPr>
            <w:noProof/>
            <w:webHidden/>
          </w:rPr>
        </w:r>
        <w:r w:rsidR="001F7ABD">
          <w:rPr>
            <w:noProof/>
            <w:webHidden/>
          </w:rPr>
          <w:fldChar w:fldCharType="separate"/>
        </w:r>
        <w:r w:rsidR="003261FA">
          <w:rPr>
            <w:noProof/>
            <w:webHidden/>
          </w:rPr>
          <w:t>48</w:t>
        </w:r>
        <w:r w:rsidR="001F7ABD">
          <w:rPr>
            <w:noProof/>
            <w:webHidden/>
          </w:rPr>
          <w:fldChar w:fldCharType="end"/>
        </w:r>
      </w:hyperlink>
    </w:p>
    <w:p w14:paraId="6790D346"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4" w:history="1">
        <w:r w:rsidR="001F7ABD" w:rsidRPr="00674BCE">
          <w:rPr>
            <w:rStyle w:val="Hyperlink"/>
            <w:noProof/>
          </w:rPr>
          <w:t>Figure 2.8 Time series error analysis for Experiment 1 (Fig.2.8. a), Experiment 2 (Fig.2.8. b) and Experiment 3 (Fig.2.8 c). The left panels are corresponding to calibration period, the right panels are corresponding to validation period. The blue and red solid lines are the ensemble standard deviation for Open Loop module and Assimilation module respectively. The blue and red dash lines are the absolute error between the model simulated streamflow and the observed streamflow.</w:t>
        </w:r>
        <w:r w:rsidR="001F7ABD">
          <w:rPr>
            <w:noProof/>
            <w:webHidden/>
          </w:rPr>
          <w:tab/>
        </w:r>
        <w:r w:rsidR="001F7ABD">
          <w:rPr>
            <w:noProof/>
            <w:webHidden/>
          </w:rPr>
          <w:fldChar w:fldCharType="begin"/>
        </w:r>
        <w:r w:rsidR="001F7ABD">
          <w:rPr>
            <w:noProof/>
            <w:webHidden/>
          </w:rPr>
          <w:instrText xml:space="preserve"> PAGEREF _Toc374098454 \h </w:instrText>
        </w:r>
        <w:r w:rsidR="001F7ABD">
          <w:rPr>
            <w:noProof/>
            <w:webHidden/>
          </w:rPr>
        </w:r>
        <w:r w:rsidR="001F7ABD">
          <w:rPr>
            <w:noProof/>
            <w:webHidden/>
          </w:rPr>
          <w:fldChar w:fldCharType="separate"/>
        </w:r>
        <w:r w:rsidR="003261FA">
          <w:rPr>
            <w:noProof/>
            <w:webHidden/>
          </w:rPr>
          <w:t>53</w:t>
        </w:r>
        <w:r w:rsidR="001F7ABD">
          <w:rPr>
            <w:noProof/>
            <w:webHidden/>
          </w:rPr>
          <w:fldChar w:fldCharType="end"/>
        </w:r>
      </w:hyperlink>
    </w:p>
    <w:p w14:paraId="3A060C35"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5" w:history="1">
        <w:r w:rsidR="001F7ABD" w:rsidRPr="00674BCE">
          <w:rPr>
            <w:rStyle w:val="Hyperlink"/>
            <w:noProof/>
          </w:rPr>
          <w:t>Figure 2.9 Identification of high flow threshold</w:t>
        </w:r>
        <w:r w:rsidR="001F7ABD">
          <w:rPr>
            <w:noProof/>
            <w:webHidden/>
          </w:rPr>
          <w:tab/>
        </w:r>
        <w:r w:rsidR="001F7ABD">
          <w:rPr>
            <w:noProof/>
            <w:webHidden/>
          </w:rPr>
          <w:fldChar w:fldCharType="begin"/>
        </w:r>
        <w:r w:rsidR="001F7ABD">
          <w:rPr>
            <w:noProof/>
            <w:webHidden/>
          </w:rPr>
          <w:instrText xml:space="preserve"> PAGEREF _Toc374098455 \h </w:instrText>
        </w:r>
        <w:r w:rsidR="001F7ABD">
          <w:rPr>
            <w:noProof/>
            <w:webHidden/>
          </w:rPr>
        </w:r>
        <w:r w:rsidR="001F7ABD">
          <w:rPr>
            <w:noProof/>
            <w:webHidden/>
          </w:rPr>
          <w:fldChar w:fldCharType="separate"/>
        </w:r>
        <w:r w:rsidR="003261FA">
          <w:rPr>
            <w:noProof/>
            <w:webHidden/>
          </w:rPr>
          <w:t>54</w:t>
        </w:r>
        <w:r w:rsidR="001F7ABD">
          <w:rPr>
            <w:noProof/>
            <w:webHidden/>
          </w:rPr>
          <w:fldChar w:fldCharType="end"/>
        </w:r>
      </w:hyperlink>
    </w:p>
    <w:p w14:paraId="150F16B0"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6" w:history="1">
        <w:r w:rsidR="001F7ABD" w:rsidRPr="00674BCE">
          <w:rPr>
            <w:rStyle w:val="Hyperlink"/>
            <w:noProof/>
          </w:rPr>
          <w:t>Figure 2.10 Statistics (POD, FAR, CSI, ETS) plot during high flow</w:t>
        </w:r>
        <w:r w:rsidR="001F7ABD">
          <w:rPr>
            <w:noProof/>
            <w:webHidden/>
          </w:rPr>
          <w:tab/>
        </w:r>
        <w:r w:rsidR="001F7ABD">
          <w:rPr>
            <w:noProof/>
            <w:webHidden/>
          </w:rPr>
          <w:fldChar w:fldCharType="begin"/>
        </w:r>
        <w:r w:rsidR="001F7ABD">
          <w:rPr>
            <w:noProof/>
            <w:webHidden/>
          </w:rPr>
          <w:instrText xml:space="preserve"> PAGEREF _Toc374098456 \h </w:instrText>
        </w:r>
        <w:r w:rsidR="001F7ABD">
          <w:rPr>
            <w:noProof/>
            <w:webHidden/>
          </w:rPr>
        </w:r>
        <w:r w:rsidR="001F7ABD">
          <w:rPr>
            <w:noProof/>
            <w:webHidden/>
          </w:rPr>
          <w:fldChar w:fldCharType="separate"/>
        </w:r>
        <w:r w:rsidR="003261FA">
          <w:rPr>
            <w:noProof/>
            <w:webHidden/>
          </w:rPr>
          <w:t>55</w:t>
        </w:r>
        <w:r w:rsidR="001F7ABD">
          <w:rPr>
            <w:noProof/>
            <w:webHidden/>
          </w:rPr>
          <w:fldChar w:fldCharType="end"/>
        </w:r>
      </w:hyperlink>
    </w:p>
    <w:p w14:paraId="7EE611B6"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7" w:history="1">
        <w:r w:rsidR="001F7ABD" w:rsidRPr="00674BCE">
          <w:rPr>
            <w:rStyle w:val="Hyperlink"/>
            <w:noProof/>
          </w:rPr>
          <w:t>Figure 3.1 Research Region – Cubango River Basin</w:t>
        </w:r>
        <w:r w:rsidR="001F7ABD">
          <w:rPr>
            <w:noProof/>
            <w:webHidden/>
          </w:rPr>
          <w:tab/>
        </w:r>
        <w:r w:rsidR="001F7ABD">
          <w:rPr>
            <w:noProof/>
            <w:webHidden/>
          </w:rPr>
          <w:fldChar w:fldCharType="begin"/>
        </w:r>
        <w:r w:rsidR="001F7ABD">
          <w:rPr>
            <w:noProof/>
            <w:webHidden/>
          </w:rPr>
          <w:instrText xml:space="preserve"> PAGEREF _Toc374098457 \h </w:instrText>
        </w:r>
        <w:r w:rsidR="001F7ABD">
          <w:rPr>
            <w:noProof/>
            <w:webHidden/>
          </w:rPr>
        </w:r>
        <w:r w:rsidR="001F7ABD">
          <w:rPr>
            <w:noProof/>
            <w:webHidden/>
          </w:rPr>
          <w:fldChar w:fldCharType="separate"/>
        </w:r>
        <w:r w:rsidR="003261FA">
          <w:rPr>
            <w:noProof/>
            <w:webHidden/>
          </w:rPr>
          <w:t>73</w:t>
        </w:r>
        <w:r w:rsidR="001F7ABD">
          <w:rPr>
            <w:noProof/>
            <w:webHidden/>
          </w:rPr>
          <w:fldChar w:fldCharType="end"/>
        </w:r>
      </w:hyperlink>
    </w:p>
    <w:p w14:paraId="5B4260A9"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8" w:history="1">
        <w:r w:rsidR="001F7ABD" w:rsidRPr="00674BCE">
          <w:rPr>
            <w:rStyle w:val="Hyperlink"/>
            <w:noProof/>
          </w:rPr>
          <w:t>Figure 3.2</w:t>
        </w:r>
        <w:r w:rsidR="001F7ABD" w:rsidRPr="00674BCE">
          <w:rPr>
            <w:rStyle w:val="Hyperlink"/>
            <w:rFonts w:cs="Times New Roman"/>
            <w:noProof/>
          </w:rPr>
          <w:t xml:space="preserve"> Structure of CREST Model</w:t>
        </w:r>
        <w:r w:rsidR="001F7ABD">
          <w:rPr>
            <w:noProof/>
            <w:webHidden/>
          </w:rPr>
          <w:tab/>
        </w:r>
        <w:r w:rsidR="001F7ABD">
          <w:rPr>
            <w:noProof/>
            <w:webHidden/>
          </w:rPr>
          <w:fldChar w:fldCharType="begin"/>
        </w:r>
        <w:r w:rsidR="001F7ABD">
          <w:rPr>
            <w:noProof/>
            <w:webHidden/>
          </w:rPr>
          <w:instrText xml:space="preserve"> PAGEREF _Toc374098458 \h </w:instrText>
        </w:r>
        <w:r w:rsidR="001F7ABD">
          <w:rPr>
            <w:noProof/>
            <w:webHidden/>
          </w:rPr>
        </w:r>
        <w:r w:rsidR="001F7ABD">
          <w:rPr>
            <w:noProof/>
            <w:webHidden/>
          </w:rPr>
          <w:fldChar w:fldCharType="separate"/>
        </w:r>
        <w:r w:rsidR="003261FA">
          <w:rPr>
            <w:noProof/>
            <w:webHidden/>
          </w:rPr>
          <w:t>77</w:t>
        </w:r>
        <w:r w:rsidR="001F7ABD">
          <w:rPr>
            <w:noProof/>
            <w:webHidden/>
          </w:rPr>
          <w:fldChar w:fldCharType="end"/>
        </w:r>
      </w:hyperlink>
    </w:p>
    <w:p w14:paraId="1C8322D1"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59" w:history="1">
        <w:r w:rsidR="001F7ABD" w:rsidRPr="00674BCE">
          <w:rPr>
            <w:rStyle w:val="Hyperlink"/>
            <w:noProof/>
          </w:rPr>
          <w:t>Figure 3.3</w:t>
        </w:r>
        <w:r w:rsidR="001F7ABD" w:rsidRPr="00674BCE">
          <w:rPr>
            <w:rStyle w:val="Hyperlink"/>
            <w:rFonts w:cs="Times New Roman"/>
            <w:noProof/>
          </w:rPr>
          <w:t xml:space="preserve"> Time series of gauge streamflow observation plotted against primary y-axis and C/M Radiance Ratio plotted against secondary y-axis</w:t>
        </w:r>
        <w:r w:rsidR="001F7ABD">
          <w:rPr>
            <w:noProof/>
            <w:webHidden/>
          </w:rPr>
          <w:tab/>
        </w:r>
        <w:r w:rsidR="001F7ABD">
          <w:rPr>
            <w:noProof/>
            <w:webHidden/>
          </w:rPr>
          <w:fldChar w:fldCharType="begin"/>
        </w:r>
        <w:r w:rsidR="001F7ABD">
          <w:rPr>
            <w:noProof/>
            <w:webHidden/>
          </w:rPr>
          <w:instrText xml:space="preserve"> PAGEREF _Toc374098459 \h </w:instrText>
        </w:r>
        <w:r w:rsidR="001F7ABD">
          <w:rPr>
            <w:noProof/>
            <w:webHidden/>
          </w:rPr>
        </w:r>
        <w:r w:rsidR="001F7ABD">
          <w:rPr>
            <w:noProof/>
            <w:webHidden/>
          </w:rPr>
          <w:fldChar w:fldCharType="separate"/>
        </w:r>
        <w:r w:rsidR="003261FA">
          <w:rPr>
            <w:noProof/>
            <w:webHidden/>
          </w:rPr>
          <w:t>81</w:t>
        </w:r>
        <w:r w:rsidR="001F7ABD">
          <w:rPr>
            <w:noProof/>
            <w:webHidden/>
          </w:rPr>
          <w:fldChar w:fldCharType="end"/>
        </w:r>
      </w:hyperlink>
    </w:p>
    <w:p w14:paraId="6DDB6338"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0" w:history="1">
        <w:r w:rsidR="001F7ABD" w:rsidRPr="00674BCE">
          <w:rPr>
            <w:rStyle w:val="Hyperlink"/>
            <w:noProof/>
          </w:rPr>
          <w:t>Figure 3.4</w:t>
        </w:r>
        <w:r w:rsidR="001F7ABD" w:rsidRPr="00674BCE">
          <w:rPr>
            <w:rStyle w:val="Hyperlink"/>
            <w:rFonts w:cs="Times New Roman"/>
            <w:noProof/>
          </w:rPr>
          <w:t xml:space="preserve"> Impact of assimilating gauge streamflow into CREST in Experiment 1.</w:t>
        </w:r>
        <w:r w:rsidR="001F7ABD">
          <w:rPr>
            <w:noProof/>
            <w:webHidden/>
          </w:rPr>
          <w:tab/>
        </w:r>
        <w:r w:rsidR="001F7ABD">
          <w:rPr>
            <w:noProof/>
            <w:webHidden/>
          </w:rPr>
          <w:fldChar w:fldCharType="begin"/>
        </w:r>
        <w:r w:rsidR="001F7ABD">
          <w:rPr>
            <w:noProof/>
            <w:webHidden/>
          </w:rPr>
          <w:instrText xml:space="preserve"> PAGEREF _Toc374098460 \h </w:instrText>
        </w:r>
        <w:r w:rsidR="001F7ABD">
          <w:rPr>
            <w:noProof/>
            <w:webHidden/>
          </w:rPr>
        </w:r>
        <w:r w:rsidR="001F7ABD">
          <w:rPr>
            <w:noProof/>
            <w:webHidden/>
          </w:rPr>
          <w:fldChar w:fldCharType="separate"/>
        </w:r>
        <w:r w:rsidR="003261FA">
          <w:rPr>
            <w:noProof/>
            <w:webHidden/>
          </w:rPr>
          <w:t>85</w:t>
        </w:r>
        <w:r w:rsidR="001F7ABD">
          <w:rPr>
            <w:noProof/>
            <w:webHidden/>
          </w:rPr>
          <w:fldChar w:fldCharType="end"/>
        </w:r>
      </w:hyperlink>
    </w:p>
    <w:p w14:paraId="147A5D7F"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1" w:history="1">
        <w:r w:rsidR="001F7ABD" w:rsidRPr="00674BCE">
          <w:rPr>
            <w:rStyle w:val="Hyperlink"/>
            <w:noProof/>
          </w:rPr>
          <w:t>Figure 3.5</w:t>
        </w:r>
        <w:r w:rsidR="001F7ABD" w:rsidRPr="00674BCE">
          <w:rPr>
            <w:rStyle w:val="Hyperlink"/>
            <w:rFonts w:cs="Times New Roman"/>
            <w:noProof/>
          </w:rPr>
          <w:t xml:space="preserve"> Impact of assimilating gauge streamflow frequency into CREST in Experiment 2.</w:t>
        </w:r>
        <w:r w:rsidR="001F7ABD">
          <w:rPr>
            <w:noProof/>
            <w:webHidden/>
          </w:rPr>
          <w:tab/>
        </w:r>
        <w:r w:rsidR="001F7ABD">
          <w:rPr>
            <w:noProof/>
            <w:webHidden/>
          </w:rPr>
          <w:fldChar w:fldCharType="begin"/>
        </w:r>
        <w:r w:rsidR="001F7ABD">
          <w:rPr>
            <w:noProof/>
            <w:webHidden/>
          </w:rPr>
          <w:instrText xml:space="preserve"> PAGEREF _Toc374098461 \h </w:instrText>
        </w:r>
        <w:r w:rsidR="001F7ABD">
          <w:rPr>
            <w:noProof/>
            <w:webHidden/>
          </w:rPr>
        </w:r>
        <w:r w:rsidR="001F7ABD">
          <w:rPr>
            <w:noProof/>
            <w:webHidden/>
          </w:rPr>
          <w:fldChar w:fldCharType="separate"/>
        </w:r>
        <w:r w:rsidR="003261FA">
          <w:rPr>
            <w:noProof/>
            <w:webHidden/>
          </w:rPr>
          <w:t>86</w:t>
        </w:r>
        <w:r w:rsidR="001F7ABD">
          <w:rPr>
            <w:noProof/>
            <w:webHidden/>
          </w:rPr>
          <w:fldChar w:fldCharType="end"/>
        </w:r>
      </w:hyperlink>
    </w:p>
    <w:p w14:paraId="3561983F"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2" w:history="1">
        <w:r w:rsidR="001F7ABD" w:rsidRPr="00674BCE">
          <w:rPr>
            <w:rStyle w:val="Hyperlink"/>
            <w:noProof/>
          </w:rPr>
          <w:t>Figure 3.6</w:t>
        </w:r>
        <w:r w:rsidR="001F7ABD" w:rsidRPr="00674BCE">
          <w:rPr>
            <w:rStyle w:val="Hyperlink"/>
            <w:rFonts w:cs="Times New Roman"/>
            <w:noProof/>
          </w:rPr>
          <w:t xml:space="preserve"> Impact of assimilating Passive Microwave signal frequency into CREST in Experiment 3 (a) before threshold and (b) after threshold</w:t>
        </w:r>
        <w:r w:rsidR="001F7ABD">
          <w:rPr>
            <w:noProof/>
            <w:webHidden/>
          </w:rPr>
          <w:tab/>
        </w:r>
        <w:r w:rsidR="001F7ABD">
          <w:rPr>
            <w:noProof/>
            <w:webHidden/>
          </w:rPr>
          <w:fldChar w:fldCharType="begin"/>
        </w:r>
        <w:r w:rsidR="001F7ABD">
          <w:rPr>
            <w:noProof/>
            <w:webHidden/>
          </w:rPr>
          <w:instrText xml:space="preserve"> PAGEREF _Toc374098462 \h </w:instrText>
        </w:r>
        <w:r w:rsidR="001F7ABD">
          <w:rPr>
            <w:noProof/>
            <w:webHidden/>
          </w:rPr>
        </w:r>
        <w:r w:rsidR="001F7ABD">
          <w:rPr>
            <w:noProof/>
            <w:webHidden/>
          </w:rPr>
          <w:fldChar w:fldCharType="separate"/>
        </w:r>
        <w:r w:rsidR="003261FA">
          <w:rPr>
            <w:noProof/>
            <w:webHidden/>
          </w:rPr>
          <w:t>89</w:t>
        </w:r>
        <w:r w:rsidR="001F7ABD">
          <w:rPr>
            <w:noProof/>
            <w:webHidden/>
          </w:rPr>
          <w:fldChar w:fldCharType="end"/>
        </w:r>
      </w:hyperlink>
    </w:p>
    <w:p w14:paraId="7C1A6AD2"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3" w:history="1">
        <w:r w:rsidR="001F7ABD" w:rsidRPr="00674BCE">
          <w:rPr>
            <w:rStyle w:val="Hyperlink"/>
            <w:noProof/>
          </w:rPr>
          <w:t>Figure 4.1 3-D and 2-D Visualizations of the streamflow from the NR-GHSFMDS</w:t>
        </w:r>
        <w:r w:rsidR="001F7ABD">
          <w:rPr>
            <w:noProof/>
            <w:webHidden/>
          </w:rPr>
          <w:tab/>
        </w:r>
        <w:r w:rsidR="001F7ABD">
          <w:rPr>
            <w:noProof/>
            <w:webHidden/>
          </w:rPr>
          <w:fldChar w:fldCharType="begin"/>
        </w:r>
        <w:r w:rsidR="001F7ABD">
          <w:rPr>
            <w:noProof/>
            <w:webHidden/>
          </w:rPr>
          <w:instrText xml:space="preserve"> PAGEREF _Toc374098463 \h </w:instrText>
        </w:r>
        <w:r w:rsidR="001F7ABD">
          <w:rPr>
            <w:noProof/>
            <w:webHidden/>
          </w:rPr>
        </w:r>
        <w:r w:rsidR="001F7ABD">
          <w:rPr>
            <w:noProof/>
            <w:webHidden/>
          </w:rPr>
          <w:fldChar w:fldCharType="separate"/>
        </w:r>
        <w:r w:rsidR="003261FA">
          <w:rPr>
            <w:noProof/>
            <w:webHidden/>
          </w:rPr>
          <w:t>103</w:t>
        </w:r>
        <w:r w:rsidR="001F7ABD">
          <w:rPr>
            <w:noProof/>
            <w:webHidden/>
          </w:rPr>
          <w:fldChar w:fldCharType="end"/>
        </w:r>
      </w:hyperlink>
    </w:p>
    <w:p w14:paraId="1C80F480"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4" w:history="1">
        <w:r w:rsidR="001F7ABD" w:rsidRPr="00674BCE">
          <w:rPr>
            <w:rStyle w:val="Hyperlink"/>
            <w:noProof/>
          </w:rPr>
          <w:t>Figure 4.2 GRDC gauges distribution and the locations of the 18 selected basins</w:t>
        </w:r>
        <w:r w:rsidR="001F7ABD">
          <w:rPr>
            <w:noProof/>
            <w:webHidden/>
          </w:rPr>
          <w:tab/>
        </w:r>
        <w:r w:rsidR="001F7ABD">
          <w:rPr>
            <w:noProof/>
            <w:webHidden/>
          </w:rPr>
          <w:fldChar w:fldCharType="begin"/>
        </w:r>
        <w:r w:rsidR="001F7ABD">
          <w:rPr>
            <w:noProof/>
            <w:webHidden/>
          </w:rPr>
          <w:instrText xml:space="preserve"> PAGEREF _Toc374098464 \h </w:instrText>
        </w:r>
        <w:r w:rsidR="001F7ABD">
          <w:rPr>
            <w:noProof/>
            <w:webHidden/>
          </w:rPr>
        </w:r>
        <w:r w:rsidR="001F7ABD">
          <w:rPr>
            <w:noProof/>
            <w:webHidden/>
          </w:rPr>
          <w:fldChar w:fldCharType="separate"/>
        </w:r>
        <w:r w:rsidR="003261FA">
          <w:rPr>
            <w:noProof/>
            <w:webHidden/>
          </w:rPr>
          <w:t>107</w:t>
        </w:r>
        <w:r w:rsidR="001F7ABD">
          <w:rPr>
            <w:noProof/>
            <w:webHidden/>
          </w:rPr>
          <w:fldChar w:fldCharType="end"/>
        </w:r>
      </w:hyperlink>
    </w:p>
    <w:p w14:paraId="1A308FDE"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5" w:history="1">
        <w:r w:rsidR="001F7ABD" w:rsidRPr="00674BCE">
          <w:rPr>
            <w:rStyle w:val="Hyperlink"/>
            <w:noProof/>
          </w:rPr>
          <w:t>Figure 4.3 (a) GRDC observed runoff (mm/yr) (b) Annual Mean Runoff (mm/yr) simulated by CREST model forced by 3B42 V7 RT for the period 2002-2012 (c) Annual Mean Runoff (mm/yr) simulated by CREST model forced by 3B42 V7 RP for the period 2002-2012 (d) Bias(%) of 3B42 V7 RT Derived Runoff Climatology relative to GRDC (e) Bias(%) of 3B42 V7 RP Derived Runoff Climatology relative to GRDC (f) Bias(%) of 3B42 V7 RT Derived Runoff Climatology relative to 3B42 V7 RP</w:t>
        </w:r>
        <w:r w:rsidR="001F7ABD">
          <w:rPr>
            <w:noProof/>
            <w:webHidden/>
          </w:rPr>
          <w:tab/>
        </w:r>
        <w:r w:rsidR="001F7ABD">
          <w:rPr>
            <w:noProof/>
            <w:webHidden/>
          </w:rPr>
          <w:fldChar w:fldCharType="begin"/>
        </w:r>
        <w:r w:rsidR="001F7ABD">
          <w:rPr>
            <w:noProof/>
            <w:webHidden/>
          </w:rPr>
          <w:instrText xml:space="preserve"> PAGEREF _Toc374098465 \h </w:instrText>
        </w:r>
        <w:r w:rsidR="001F7ABD">
          <w:rPr>
            <w:noProof/>
            <w:webHidden/>
          </w:rPr>
        </w:r>
        <w:r w:rsidR="001F7ABD">
          <w:rPr>
            <w:noProof/>
            <w:webHidden/>
          </w:rPr>
          <w:fldChar w:fldCharType="separate"/>
        </w:r>
        <w:r w:rsidR="003261FA">
          <w:rPr>
            <w:noProof/>
            <w:webHidden/>
          </w:rPr>
          <w:t>111</w:t>
        </w:r>
        <w:r w:rsidR="001F7ABD">
          <w:rPr>
            <w:noProof/>
            <w:webHidden/>
          </w:rPr>
          <w:fldChar w:fldCharType="end"/>
        </w:r>
      </w:hyperlink>
    </w:p>
    <w:p w14:paraId="540C086C"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6" w:history="1">
        <w:r w:rsidR="001F7ABD" w:rsidRPr="00674BCE">
          <w:rPr>
            <w:rStyle w:val="Hyperlink"/>
            <w:noProof/>
          </w:rPr>
          <w:t>Figure 4.4 Scatter plot of streamflow annual mean between model simulation and gauge</w:t>
        </w:r>
        <w:r w:rsidR="001F7ABD">
          <w:rPr>
            <w:noProof/>
            <w:webHidden/>
          </w:rPr>
          <w:tab/>
        </w:r>
        <w:r w:rsidR="001F7ABD">
          <w:rPr>
            <w:noProof/>
            <w:webHidden/>
          </w:rPr>
          <w:fldChar w:fldCharType="begin"/>
        </w:r>
        <w:r w:rsidR="001F7ABD">
          <w:rPr>
            <w:noProof/>
            <w:webHidden/>
          </w:rPr>
          <w:instrText xml:space="preserve"> PAGEREF _Toc374098466 \h </w:instrText>
        </w:r>
        <w:r w:rsidR="001F7ABD">
          <w:rPr>
            <w:noProof/>
            <w:webHidden/>
          </w:rPr>
        </w:r>
        <w:r w:rsidR="001F7ABD">
          <w:rPr>
            <w:noProof/>
            <w:webHidden/>
          </w:rPr>
          <w:fldChar w:fldCharType="separate"/>
        </w:r>
        <w:r w:rsidR="003261FA">
          <w:rPr>
            <w:noProof/>
            <w:webHidden/>
          </w:rPr>
          <w:t>112</w:t>
        </w:r>
        <w:r w:rsidR="001F7ABD">
          <w:rPr>
            <w:noProof/>
            <w:webHidden/>
          </w:rPr>
          <w:fldChar w:fldCharType="end"/>
        </w:r>
      </w:hyperlink>
    </w:p>
    <w:p w14:paraId="6CABE9BA"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7" w:history="1">
        <w:r w:rsidR="001F7ABD" w:rsidRPr="00674BCE">
          <w:rPr>
            <w:rStyle w:val="Hyperlink"/>
            <w:noProof/>
          </w:rPr>
          <w:t>Figure 4.5 Bias(%) and RMSE(%) as a function of basin area (left panels) and latitude (right panels)</w:t>
        </w:r>
        <w:r w:rsidR="001F7ABD">
          <w:rPr>
            <w:noProof/>
            <w:webHidden/>
          </w:rPr>
          <w:tab/>
        </w:r>
        <w:r w:rsidR="001F7ABD">
          <w:rPr>
            <w:noProof/>
            <w:webHidden/>
          </w:rPr>
          <w:fldChar w:fldCharType="begin"/>
        </w:r>
        <w:r w:rsidR="001F7ABD">
          <w:rPr>
            <w:noProof/>
            <w:webHidden/>
          </w:rPr>
          <w:instrText xml:space="preserve"> PAGEREF _Toc374098467 \h </w:instrText>
        </w:r>
        <w:r w:rsidR="001F7ABD">
          <w:rPr>
            <w:noProof/>
            <w:webHidden/>
          </w:rPr>
        </w:r>
        <w:r w:rsidR="001F7ABD">
          <w:rPr>
            <w:noProof/>
            <w:webHidden/>
          </w:rPr>
          <w:fldChar w:fldCharType="separate"/>
        </w:r>
        <w:r w:rsidR="003261FA">
          <w:rPr>
            <w:noProof/>
            <w:webHidden/>
          </w:rPr>
          <w:t>114</w:t>
        </w:r>
        <w:r w:rsidR="001F7ABD">
          <w:rPr>
            <w:noProof/>
            <w:webHidden/>
          </w:rPr>
          <w:fldChar w:fldCharType="end"/>
        </w:r>
      </w:hyperlink>
    </w:p>
    <w:p w14:paraId="1A328440"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8" w:history="1">
        <w:r w:rsidR="001F7ABD" w:rsidRPr="00674BCE">
          <w:rPr>
            <w:rStyle w:val="Hyperlink"/>
            <w:noProof/>
          </w:rPr>
          <w:t>Figure 4.6 Comparison between model simulated streamflow with satellite rainfall forcing and observations at daily scale for the selected 18 basins in different continents.</w:t>
        </w:r>
        <w:r w:rsidR="001F7ABD">
          <w:rPr>
            <w:noProof/>
            <w:webHidden/>
          </w:rPr>
          <w:tab/>
        </w:r>
        <w:r w:rsidR="001F7ABD">
          <w:rPr>
            <w:noProof/>
            <w:webHidden/>
          </w:rPr>
          <w:fldChar w:fldCharType="begin"/>
        </w:r>
        <w:r w:rsidR="001F7ABD">
          <w:rPr>
            <w:noProof/>
            <w:webHidden/>
          </w:rPr>
          <w:instrText xml:space="preserve"> PAGEREF _Toc374098468 \h </w:instrText>
        </w:r>
        <w:r w:rsidR="001F7ABD">
          <w:rPr>
            <w:noProof/>
            <w:webHidden/>
          </w:rPr>
        </w:r>
        <w:r w:rsidR="001F7ABD">
          <w:rPr>
            <w:noProof/>
            <w:webHidden/>
          </w:rPr>
          <w:fldChar w:fldCharType="separate"/>
        </w:r>
        <w:r w:rsidR="003261FA">
          <w:rPr>
            <w:noProof/>
            <w:webHidden/>
          </w:rPr>
          <w:t>118</w:t>
        </w:r>
        <w:r w:rsidR="001F7ABD">
          <w:rPr>
            <w:noProof/>
            <w:webHidden/>
          </w:rPr>
          <w:fldChar w:fldCharType="end"/>
        </w:r>
      </w:hyperlink>
    </w:p>
    <w:p w14:paraId="1F085282"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69" w:history="1">
        <w:r w:rsidR="001F7ABD" w:rsidRPr="00674BCE">
          <w:rPr>
            <w:rStyle w:val="Hyperlink"/>
            <w:noProof/>
          </w:rPr>
          <w:t>Figure 5.1</w:t>
        </w:r>
        <w:r w:rsidR="001F7ABD" w:rsidRPr="00674BCE">
          <w:rPr>
            <w:rStyle w:val="Hyperlink"/>
            <w:rFonts w:cs="Times New Roman"/>
            <w:noProof/>
          </w:rPr>
          <w:t xml:space="preserve"> Structure of Global Hydrological Prediction System</w:t>
        </w:r>
        <w:r w:rsidR="001F7ABD">
          <w:rPr>
            <w:noProof/>
            <w:webHidden/>
          </w:rPr>
          <w:tab/>
        </w:r>
        <w:r w:rsidR="001F7ABD">
          <w:rPr>
            <w:noProof/>
            <w:webHidden/>
          </w:rPr>
          <w:fldChar w:fldCharType="begin"/>
        </w:r>
        <w:r w:rsidR="001F7ABD">
          <w:rPr>
            <w:noProof/>
            <w:webHidden/>
          </w:rPr>
          <w:instrText xml:space="preserve"> PAGEREF _Toc374098469 \h </w:instrText>
        </w:r>
        <w:r w:rsidR="001F7ABD">
          <w:rPr>
            <w:noProof/>
            <w:webHidden/>
          </w:rPr>
        </w:r>
        <w:r w:rsidR="001F7ABD">
          <w:rPr>
            <w:noProof/>
            <w:webHidden/>
          </w:rPr>
          <w:fldChar w:fldCharType="separate"/>
        </w:r>
        <w:r w:rsidR="003261FA">
          <w:rPr>
            <w:noProof/>
            <w:webHidden/>
          </w:rPr>
          <w:t>140</w:t>
        </w:r>
        <w:r w:rsidR="001F7ABD">
          <w:rPr>
            <w:noProof/>
            <w:webHidden/>
          </w:rPr>
          <w:fldChar w:fldCharType="end"/>
        </w:r>
      </w:hyperlink>
    </w:p>
    <w:p w14:paraId="1D52151A"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0" w:history="1">
        <w:r w:rsidR="001F7ABD" w:rsidRPr="00674BCE">
          <w:rPr>
            <w:rStyle w:val="Hyperlink"/>
            <w:noProof/>
          </w:rPr>
          <w:t>Figure 5.2 Research Region</w:t>
        </w:r>
        <w:r w:rsidR="001F7ABD">
          <w:rPr>
            <w:noProof/>
            <w:webHidden/>
          </w:rPr>
          <w:tab/>
        </w:r>
        <w:r w:rsidR="001F7ABD">
          <w:rPr>
            <w:noProof/>
            <w:webHidden/>
          </w:rPr>
          <w:fldChar w:fldCharType="begin"/>
        </w:r>
        <w:r w:rsidR="001F7ABD">
          <w:rPr>
            <w:noProof/>
            <w:webHidden/>
          </w:rPr>
          <w:instrText xml:space="preserve"> PAGEREF _Toc374098470 \h </w:instrText>
        </w:r>
        <w:r w:rsidR="001F7ABD">
          <w:rPr>
            <w:noProof/>
            <w:webHidden/>
          </w:rPr>
        </w:r>
        <w:r w:rsidR="001F7ABD">
          <w:rPr>
            <w:noProof/>
            <w:webHidden/>
          </w:rPr>
          <w:fldChar w:fldCharType="separate"/>
        </w:r>
        <w:r w:rsidR="003261FA">
          <w:rPr>
            <w:noProof/>
            <w:webHidden/>
          </w:rPr>
          <w:t>141</w:t>
        </w:r>
        <w:r w:rsidR="001F7ABD">
          <w:rPr>
            <w:noProof/>
            <w:webHidden/>
          </w:rPr>
          <w:fldChar w:fldCharType="end"/>
        </w:r>
      </w:hyperlink>
    </w:p>
    <w:p w14:paraId="7100520C"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1" w:history="1">
        <w:r w:rsidR="001F7ABD" w:rsidRPr="00674BCE">
          <w:rPr>
            <w:rStyle w:val="Hyperlink"/>
            <w:noProof/>
          </w:rPr>
          <w:t>Figure 5.3</w:t>
        </w:r>
        <w:r w:rsidR="001F7ABD" w:rsidRPr="00674BCE">
          <w:rPr>
            <w:rStyle w:val="Hyperlink"/>
            <w:rFonts w:cs="Times New Roman"/>
            <w:noProof/>
          </w:rPr>
          <w:t xml:space="preserve"> Daily precipitation accumulation (mm/day) on July 21, 2012 from                 (a) Rain Gauge stations; (b) TRMM V7; (c) TRMM RT; (d) GFS initialized from July 18 2012 00hr; (e) GFS initialized from July 19 2012 00hr; (f) GFS initialized from July 20 2012 00hr; (g) GFS initialized from July 21 2012 00hr.</w:t>
        </w:r>
        <w:r w:rsidR="001F7ABD">
          <w:rPr>
            <w:noProof/>
            <w:webHidden/>
          </w:rPr>
          <w:tab/>
        </w:r>
        <w:r w:rsidR="001F7ABD">
          <w:rPr>
            <w:noProof/>
            <w:webHidden/>
          </w:rPr>
          <w:fldChar w:fldCharType="begin"/>
        </w:r>
        <w:r w:rsidR="001F7ABD">
          <w:rPr>
            <w:noProof/>
            <w:webHidden/>
          </w:rPr>
          <w:instrText xml:space="preserve"> PAGEREF _Toc374098471 \h </w:instrText>
        </w:r>
        <w:r w:rsidR="001F7ABD">
          <w:rPr>
            <w:noProof/>
            <w:webHidden/>
          </w:rPr>
        </w:r>
        <w:r w:rsidR="001F7ABD">
          <w:rPr>
            <w:noProof/>
            <w:webHidden/>
          </w:rPr>
          <w:fldChar w:fldCharType="separate"/>
        </w:r>
        <w:r w:rsidR="003261FA">
          <w:rPr>
            <w:noProof/>
            <w:webHidden/>
          </w:rPr>
          <w:t>146</w:t>
        </w:r>
        <w:r w:rsidR="001F7ABD">
          <w:rPr>
            <w:noProof/>
            <w:webHidden/>
          </w:rPr>
          <w:fldChar w:fldCharType="end"/>
        </w:r>
      </w:hyperlink>
    </w:p>
    <w:p w14:paraId="34587AC4"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2" w:history="1">
        <w:r w:rsidR="001F7ABD" w:rsidRPr="00674BCE">
          <w:rPr>
            <w:rStyle w:val="Hyperlink"/>
            <w:noProof/>
          </w:rPr>
          <w:t>Figure 5.4</w:t>
        </w:r>
        <w:r w:rsidR="001F7ABD" w:rsidRPr="00674BCE">
          <w:rPr>
            <w:rStyle w:val="Hyperlink"/>
            <w:rFonts w:cs="Times New Roman"/>
            <w:noProof/>
          </w:rPr>
          <w:t xml:space="preserve"> Accumulative Rainfall initialized from different date at 00UTC at Central Beijing (red dot in FIG.2.) from different products: Gauge observation, TRMM RT, TRMM V7, GFS, GENS and GENS mean (left panel); GHPS predicted streamflow initialized from different date at 00UTC forced by different precipitation products: Gauge observation, TRMM RT, TRMM V7, GFS and GENS (right panel)</w:t>
        </w:r>
        <w:r w:rsidR="001F7ABD">
          <w:rPr>
            <w:noProof/>
            <w:webHidden/>
          </w:rPr>
          <w:tab/>
        </w:r>
        <w:r w:rsidR="001F7ABD">
          <w:rPr>
            <w:noProof/>
            <w:webHidden/>
          </w:rPr>
          <w:fldChar w:fldCharType="begin"/>
        </w:r>
        <w:r w:rsidR="001F7ABD">
          <w:rPr>
            <w:noProof/>
            <w:webHidden/>
          </w:rPr>
          <w:instrText xml:space="preserve"> PAGEREF _Toc374098472 \h </w:instrText>
        </w:r>
        <w:r w:rsidR="001F7ABD">
          <w:rPr>
            <w:noProof/>
            <w:webHidden/>
          </w:rPr>
        </w:r>
        <w:r w:rsidR="001F7ABD">
          <w:rPr>
            <w:noProof/>
            <w:webHidden/>
          </w:rPr>
          <w:fldChar w:fldCharType="separate"/>
        </w:r>
        <w:r w:rsidR="003261FA">
          <w:rPr>
            <w:noProof/>
            <w:webHidden/>
          </w:rPr>
          <w:t>149</w:t>
        </w:r>
        <w:r w:rsidR="001F7ABD">
          <w:rPr>
            <w:noProof/>
            <w:webHidden/>
          </w:rPr>
          <w:fldChar w:fldCharType="end"/>
        </w:r>
      </w:hyperlink>
    </w:p>
    <w:p w14:paraId="416A73F7"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3" w:history="1">
        <w:r w:rsidR="001F7ABD" w:rsidRPr="00674BCE">
          <w:rPr>
            <w:rStyle w:val="Hyperlink"/>
            <w:noProof/>
          </w:rPr>
          <w:t>Figure 5.5</w:t>
        </w:r>
        <w:r w:rsidR="001F7ABD" w:rsidRPr="00674BCE">
          <w:rPr>
            <w:rStyle w:val="Hyperlink"/>
            <w:rFonts w:cs="Times New Roman"/>
            <w:noProof/>
          </w:rPr>
          <w:t xml:space="preserve"> Same as Figure 5.4, but for Fangshan (dark dot in FIG.2.)</w:t>
        </w:r>
        <w:r w:rsidR="001F7ABD">
          <w:rPr>
            <w:noProof/>
            <w:webHidden/>
          </w:rPr>
          <w:tab/>
        </w:r>
        <w:r w:rsidR="001F7ABD">
          <w:rPr>
            <w:noProof/>
            <w:webHidden/>
          </w:rPr>
          <w:fldChar w:fldCharType="begin"/>
        </w:r>
        <w:r w:rsidR="001F7ABD">
          <w:rPr>
            <w:noProof/>
            <w:webHidden/>
          </w:rPr>
          <w:instrText xml:space="preserve"> PAGEREF _Toc374098473 \h </w:instrText>
        </w:r>
        <w:r w:rsidR="001F7ABD">
          <w:rPr>
            <w:noProof/>
            <w:webHidden/>
          </w:rPr>
        </w:r>
        <w:r w:rsidR="001F7ABD">
          <w:rPr>
            <w:noProof/>
            <w:webHidden/>
          </w:rPr>
          <w:fldChar w:fldCharType="separate"/>
        </w:r>
        <w:r w:rsidR="003261FA">
          <w:rPr>
            <w:noProof/>
            <w:webHidden/>
          </w:rPr>
          <w:t>150</w:t>
        </w:r>
        <w:r w:rsidR="001F7ABD">
          <w:rPr>
            <w:noProof/>
            <w:webHidden/>
          </w:rPr>
          <w:fldChar w:fldCharType="end"/>
        </w:r>
      </w:hyperlink>
    </w:p>
    <w:p w14:paraId="2BEF9E80"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4" w:history="1">
        <w:r w:rsidR="001F7ABD" w:rsidRPr="00674BCE">
          <w:rPr>
            <w:rStyle w:val="Hyperlink"/>
            <w:noProof/>
          </w:rPr>
          <w:t>Figure 5.6</w:t>
        </w:r>
        <w:r w:rsidR="001F7ABD" w:rsidRPr="00674BCE">
          <w:rPr>
            <w:rStyle w:val="Hyperlink"/>
            <w:rFonts w:cs="Times New Roman"/>
            <w:noProof/>
          </w:rPr>
          <w:t xml:space="preserve"> Same as Figure 5.4., but for the region over upstream of Zhangfang Gauge Station (red triangle in Figure 5.2)</w:t>
        </w:r>
        <w:r w:rsidR="001F7ABD">
          <w:rPr>
            <w:noProof/>
            <w:webHidden/>
          </w:rPr>
          <w:tab/>
        </w:r>
        <w:r w:rsidR="001F7ABD">
          <w:rPr>
            <w:noProof/>
            <w:webHidden/>
          </w:rPr>
          <w:fldChar w:fldCharType="begin"/>
        </w:r>
        <w:r w:rsidR="001F7ABD">
          <w:rPr>
            <w:noProof/>
            <w:webHidden/>
          </w:rPr>
          <w:instrText xml:space="preserve"> PAGEREF _Toc374098474 \h </w:instrText>
        </w:r>
        <w:r w:rsidR="001F7ABD">
          <w:rPr>
            <w:noProof/>
            <w:webHidden/>
          </w:rPr>
        </w:r>
        <w:r w:rsidR="001F7ABD">
          <w:rPr>
            <w:noProof/>
            <w:webHidden/>
          </w:rPr>
          <w:fldChar w:fldCharType="separate"/>
        </w:r>
        <w:r w:rsidR="003261FA">
          <w:rPr>
            <w:noProof/>
            <w:webHidden/>
          </w:rPr>
          <w:t>151</w:t>
        </w:r>
        <w:r w:rsidR="001F7ABD">
          <w:rPr>
            <w:noProof/>
            <w:webHidden/>
          </w:rPr>
          <w:fldChar w:fldCharType="end"/>
        </w:r>
      </w:hyperlink>
    </w:p>
    <w:p w14:paraId="22A07130"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5" w:history="1">
        <w:r w:rsidR="001F7ABD" w:rsidRPr="00674BCE">
          <w:rPr>
            <w:rStyle w:val="Hyperlink"/>
            <w:noProof/>
          </w:rPr>
          <w:t>Figure 5.7</w:t>
        </w:r>
        <w:r w:rsidR="001F7ABD" w:rsidRPr="00674BCE">
          <w:rPr>
            <w:rStyle w:val="Hyperlink"/>
            <w:rFonts w:cs="Times New Roman"/>
            <w:noProof/>
          </w:rPr>
          <w:t xml:space="preserve"> Same as Figure 5.6., but for the region over upstream of Zijingguan Gauge Station (dark triangle in Figure 5.2)</w:t>
        </w:r>
        <w:r w:rsidR="001F7ABD">
          <w:rPr>
            <w:noProof/>
            <w:webHidden/>
          </w:rPr>
          <w:tab/>
        </w:r>
        <w:r w:rsidR="001F7ABD">
          <w:rPr>
            <w:noProof/>
            <w:webHidden/>
          </w:rPr>
          <w:fldChar w:fldCharType="begin"/>
        </w:r>
        <w:r w:rsidR="001F7ABD">
          <w:rPr>
            <w:noProof/>
            <w:webHidden/>
          </w:rPr>
          <w:instrText xml:space="preserve"> PAGEREF _Toc374098475 \h </w:instrText>
        </w:r>
        <w:r w:rsidR="001F7ABD">
          <w:rPr>
            <w:noProof/>
            <w:webHidden/>
          </w:rPr>
        </w:r>
        <w:r w:rsidR="001F7ABD">
          <w:rPr>
            <w:noProof/>
            <w:webHidden/>
          </w:rPr>
          <w:fldChar w:fldCharType="separate"/>
        </w:r>
        <w:r w:rsidR="003261FA">
          <w:rPr>
            <w:noProof/>
            <w:webHidden/>
          </w:rPr>
          <w:t>152</w:t>
        </w:r>
        <w:r w:rsidR="001F7ABD">
          <w:rPr>
            <w:noProof/>
            <w:webHidden/>
          </w:rPr>
          <w:fldChar w:fldCharType="end"/>
        </w:r>
      </w:hyperlink>
    </w:p>
    <w:p w14:paraId="00230C5E"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6" w:history="1">
        <w:r w:rsidR="001F7ABD" w:rsidRPr="00674BCE">
          <w:rPr>
            <w:rStyle w:val="Hyperlink"/>
            <w:noProof/>
          </w:rPr>
          <w:t>Figure 5.8</w:t>
        </w:r>
        <w:r w:rsidR="001F7ABD" w:rsidRPr="00674BCE">
          <w:rPr>
            <w:rStyle w:val="Hyperlink"/>
            <w:rFonts w:cs="Times New Roman"/>
            <w:noProof/>
          </w:rPr>
          <w:t xml:space="preserve"> (a) Meteorological predictability of GFS relative to Gauge and TRMM RT; (b) Hydrological predictability of GFS relative to Gauge and TRMM RT.</w:t>
        </w:r>
        <w:r w:rsidR="001F7ABD">
          <w:rPr>
            <w:noProof/>
            <w:webHidden/>
          </w:rPr>
          <w:tab/>
        </w:r>
        <w:r w:rsidR="001F7ABD">
          <w:rPr>
            <w:noProof/>
            <w:webHidden/>
          </w:rPr>
          <w:fldChar w:fldCharType="begin"/>
        </w:r>
        <w:r w:rsidR="001F7ABD">
          <w:rPr>
            <w:noProof/>
            <w:webHidden/>
          </w:rPr>
          <w:instrText xml:space="preserve"> PAGEREF _Toc374098476 \h </w:instrText>
        </w:r>
        <w:r w:rsidR="001F7ABD">
          <w:rPr>
            <w:noProof/>
            <w:webHidden/>
          </w:rPr>
        </w:r>
        <w:r w:rsidR="001F7ABD">
          <w:rPr>
            <w:noProof/>
            <w:webHidden/>
          </w:rPr>
          <w:fldChar w:fldCharType="separate"/>
        </w:r>
        <w:r w:rsidR="003261FA">
          <w:rPr>
            <w:noProof/>
            <w:webHidden/>
          </w:rPr>
          <w:t>156</w:t>
        </w:r>
        <w:r w:rsidR="001F7ABD">
          <w:rPr>
            <w:noProof/>
            <w:webHidden/>
          </w:rPr>
          <w:fldChar w:fldCharType="end"/>
        </w:r>
      </w:hyperlink>
    </w:p>
    <w:p w14:paraId="5B9E2207"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7" w:history="1">
        <w:r w:rsidR="001F7ABD" w:rsidRPr="00674BCE">
          <w:rPr>
            <w:rStyle w:val="Hyperlink"/>
            <w:noProof/>
          </w:rPr>
          <w:t>Figure 5.9</w:t>
        </w:r>
        <w:r w:rsidR="001F7ABD" w:rsidRPr="00674BCE">
          <w:rPr>
            <w:rStyle w:val="Hyperlink"/>
            <w:rFonts w:cs="Times New Roman"/>
            <w:noProof/>
          </w:rPr>
          <w:t xml:space="preserve"> RPS of GFS, GENS, TRMM RT, TRMM V7 and the predictive efficiency of GENS in terms of RPS relative to GFS</w:t>
        </w:r>
        <w:r w:rsidR="001F7ABD">
          <w:rPr>
            <w:noProof/>
            <w:webHidden/>
          </w:rPr>
          <w:tab/>
        </w:r>
        <w:r w:rsidR="001F7ABD">
          <w:rPr>
            <w:noProof/>
            <w:webHidden/>
          </w:rPr>
          <w:fldChar w:fldCharType="begin"/>
        </w:r>
        <w:r w:rsidR="001F7ABD">
          <w:rPr>
            <w:noProof/>
            <w:webHidden/>
          </w:rPr>
          <w:instrText xml:space="preserve"> PAGEREF _Toc374098477 \h </w:instrText>
        </w:r>
        <w:r w:rsidR="001F7ABD">
          <w:rPr>
            <w:noProof/>
            <w:webHidden/>
          </w:rPr>
        </w:r>
        <w:r w:rsidR="001F7ABD">
          <w:rPr>
            <w:noProof/>
            <w:webHidden/>
          </w:rPr>
          <w:fldChar w:fldCharType="separate"/>
        </w:r>
        <w:r w:rsidR="003261FA">
          <w:rPr>
            <w:noProof/>
            <w:webHidden/>
          </w:rPr>
          <w:t>160</w:t>
        </w:r>
        <w:r w:rsidR="001F7ABD">
          <w:rPr>
            <w:noProof/>
            <w:webHidden/>
          </w:rPr>
          <w:fldChar w:fldCharType="end"/>
        </w:r>
      </w:hyperlink>
    </w:p>
    <w:p w14:paraId="5C8C4301"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8" w:history="1">
        <w:r w:rsidR="001F7ABD" w:rsidRPr="00674BCE">
          <w:rPr>
            <w:rStyle w:val="Hyperlink"/>
            <w:noProof/>
          </w:rPr>
          <w:t>Figure 5.10</w:t>
        </w:r>
        <w:r w:rsidR="001F7ABD" w:rsidRPr="00674BCE">
          <w:rPr>
            <w:rStyle w:val="Hyperlink"/>
            <w:rFonts w:cs="Times New Roman"/>
            <w:noProof/>
          </w:rPr>
          <w:t xml:space="preserve"> The predictive efficiency of GENS in terms of Peak Volume (PV), Peal Timing (PT) and both Peak Volume and Timing (PVT) relative to GFS</w:t>
        </w:r>
        <w:r w:rsidR="001F7ABD">
          <w:rPr>
            <w:noProof/>
            <w:webHidden/>
          </w:rPr>
          <w:tab/>
        </w:r>
        <w:r w:rsidR="001F7ABD">
          <w:rPr>
            <w:noProof/>
            <w:webHidden/>
          </w:rPr>
          <w:fldChar w:fldCharType="begin"/>
        </w:r>
        <w:r w:rsidR="001F7ABD">
          <w:rPr>
            <w:noProof/>
            <w:webHidden/>
          </w:rPr>
          <w:instrText xml:space="preserve"> PAGEREF _Toc374098478 \h </w:instrText>
        </w:r>
        <w:r w:rsidR="001F7ABD">
          <w:rPr>
            <w:noProof/>
            <w:webHidden/>
          </w:rPr>
        </w:r>
        <w:r w:rsidR="001F7ABD">
          <w:rPr>
            <w:noProof/>
            <w:webHidden/>
          </w:rPr>
          <w:fldChar w:fldCharType="separate"/>
        </w:r>
        <w:r w:rsidR="003261FA">
          <w:rPr>
            <w:noProof/>
            <w:webHidden/>
          </w:rPr>
          <w:t>162</w:t>
        </w:r>
        <w:r w:rsidR="001F7ABD">
          <w:rPr>
            <w:noProof/>
            <w:webHidden/>
          </w:rPr>
          <w:fldChar w:fldCharType="end"/>
        </w:r>
      </w:hyperlink>
    </w:p>
    <w:p w14:paraId="0BF36B23" w14:textId="77777777" w:rsidR="001F7ABD" w:rsidRDefault="00911D20" w:rsidP="001F7ABD">
      <w:pPr>
        <w:pStyle w:val="TableofFigures"/>
        <w:tabs>
          <w:tab w:val="right" w:leader="dot" w:pos="8630"/>
        </w:tabs>
        <w:spacing w:after="240" w:line="300" w:lineRule="auto"/>
        <w:rPr>
          <w:rFonts w:asciiTheme="minorHAnsi" w:eastAsiaTheme="minorEastAsia" w:hAnsiTheme="minorHAnsi"/>
          <w:noProof/>
          <w:sz w:val="22"/>
        </w:rPr>
      </w:pPr>
      <w:hyperlink w:anchor="_Toc374098479" w:history="1">
        <w:r w:rsidR="001F7ABD" w:rsidRPr="00674BCE">
          <w:rPr>
            <w:rStyle w:val="Hyperlink"/>
            <w:noProof/>
          </w:rPr>
          <w:t>Figure 5.11</w:t>
        </w:r>
        <w:r w:rsidR="001F7ABD" w:rsidRPr="00674BCE">
          <w:rPr>
            <w:rStyle w:val="Hyperlink"/>
            <w:rFonts w:cs="Times New Roman"/>
            <w:noProof/>
          </w:rPr>
          <w:t xml:space="preserve"> The occurrence probability for 50- and 20-year reoccurrence level by ensemble streamflow forecast</w:t>
        </w:r>
        <w:r w:rsidR="001F7ABD">
          <w:rPr>
            <w:noProof/>
            <w:webHidden/>
          </w:rPr>
          <w:tab/>
        </w:r>
        <w:r w:rsidR="001F7ABD">
          <w:rPr>
            <w:noProof/>
            <w:webHidden/>
          </w:rPr>
          <w:fldChar w:fldCharType="begin"/>
        </w:r>
        <w:r w:rsidR="001F7ABD">
          <w:rPr>
            <w:noProof/>
            <w:webHidden/>
          </w:rPr>
          <w:instrText xml:space="preserve"> PAGEREF _Toc374098479 \h </w:instrText>
        </w:r>
        <w:r w:rsidR="001F7ABD">
          <w:rPr>
            <w:noProof/>
            <w:webHidden/>
          </w:rPr>
        </w:r>
        <w:r w:rsidR="001F7ABD">
          <w:rPr>
            <w:noProof/>
            <w:webHidden/>
          </w:rPr>
          <w:fldChar w:fldCharType="separate"/>
        </w:r>
        <w:r w:rsidR="003261FA">
          <w:rPr>
            <w:noProof/>
            <w:webHidden/>
          </w:rPr>
          <w:t>165</w:t>
        </w:r>
        <w:r w:rsidR="001F7ABD">
          <w:rPr>
            <w:noProof/>
            <w:webHidden/>
          </w:rPr>
          <w:fldChar w:fldCharType="end"/>
        </w:r>
      </w:hyperlink>
    </w:p>
    <w:p w14:paraId="77E0D206" w14:textId="77777777" w:rsidR="00F62FB6" w:rsidRDefault="00F62FB6">
      <w:pPr>
        <w:spacing w:after="200" w:line="276" w:lineRule="auto"/>
      </w:pPr>
      <w:r>
        <w:fldChar w:fldCharType="end"/>
      </w:r>
    </w:p>
    <w:p w14:paraId="06E637E1" w14:textId="77777777" w:rsidR="00F62FB6" w:rsidRDefault="00F62FB6">
      <w:pPr>
        <w:spacing w:after="200" w:line="276" w:lineRule="auto"/>
      </w:pPr>
      <w:r>
        <w:br w:type="page"/>
      </w:r>
    </w:p>
    <w:p w14:paraId="48FA646A" w14:textId="77777777" w:rsidR="00F62FB6" w:rsidRPr="00F62FB6" w:rsidRDefault="00F62FB6" w:rsidP="006F00A1">
      <w:pPr>
        <w:pStyle w:val="Heading1"/>
        <w:numPr>
          <w:ilvl w:val="0"/>
          <w:numId w:val="0"/>
        </w:numPr>
        <w:ind w:left="360"/>
      </w:pPr>
      <w:bookmarkStart w:id="3" w:name="_Toc374525611"/>
      <w:r w:rsidRPr="00F62FB6">
        <w:lastRenderedPageBreak/>
        <w:t>List of Tab</w:t>
      </w:r>
      <w:r w:rsidR="00ED6441">
        <w:t>les</w:t>
      </w:r>
      <w:bookmarkEnd w:id="3"/>
    </w:p>
    <w:p w14:paraId="16127C2D" w14:textId="77777777" w:rsidR="001F7ABD" w:rsidRDefault="00F62FB6">
      <w:pPr>
        <w:pStyle w:val="TableofFigures"/>
        <w:tabs>
          <w:tab w:val="right" w:leader="dot" w:pos="8630"/>
        </w:tabs>
        <w:rPr>
          <w:rFonts w:asciiTheme="minorHAnsi" w:eastAsiaTheme="minorEastAsia" w:hAnsiTheme="minorHAnsi"/>
          <w:noProof/>
          <w:sz w:val="22"/>
        </w:rPr>
      </w:pPr>
      <w:r>
        <w:fldChar w:fldCharType="begin"/>
      </w:r>
      <w:r>
        <w:instrText xml:space="preserve"> TOC \h \z \c "Table" </w:instrText>
      </w:r>
      <w:r>
        <w:fldChar w:fldCharType="separate"/>
      </w:r>
      <w:hyperlink w:anchor="_Toc374098480" w:history="1">
        <w:r w:rsidR="001F7ABD" w:rsidRPr="00350DB4">
          <w:rPr>
            <w:rStyle w:val="Hyperlink"/>
            <w:noProof/>
          </w:rPr>
          <w:t>Table 2.1 Parameter Range of HyMOD</w:t>
        </w:r>
        <w:r w:rsidR="001F7ABD">
          <w:rPr>
            <w:noProof/>
            <w:webHidden/>
          </w:rPr>
          <w:tab/>
        </w:r>
        <w:r w:rsidR="001F7ABD">
          <w:rPr>
            <w:noProof/>
            <w:webHidden/>
          </w:rPr>
          <w:fldChar w:fldCharType="begin"/>
        </w:r>
        <w:r w:rsidR="001F7ABD">
          <w:rPr>
            <w:noProof/>
            <w:webHidden/>
          </w:rPr>
          <w:instrText xml:space="preserve"> PAGEREF _Toc374098480 \h </w:instrText>
        </w:r>
        <w:r w:rsidR="001F7ABD">
          <w:rPr>
            <w:noProof/>
            <w:webHidden/>
          </w:rPr>
        </w:r>
        <w:r w:rsidR="001F7ABD">
          <w:rPr>
            <w:noProof/>
            <w:webHidden/>
          </w:rPr>
          <w:fldChar w:fldCharType="separate"/>
        </w:r>
        <w:r w:rsidR="003261FA">
          <w:rPr>
            <w:noProof/>
            <w:webHidden/>
          </w:rPr>
          <w:t>27</w:t>
        </w:r>
        <w:r w:rsidR="001F7ABD">
          <w:rPr>
            <w:noProof/>
            <w:webHidden/>
          </w:rPr>
          <w:fldChar w:fldCharType="end"/>
        </w:r>
      </w:hyperlink>
    </w:p>
    <w:p w14:paraId="5E3292E0" w14:textId="77777777" w:rsidR="001F7ABD" w:rsidRDefault="00911D20">
      <w:pPr>
        <w:pStyle w:val="TableofFigures"/>
        <w:tabs>
          <w:tab w:val="right" w:leader="dot" w:pos="8630"/>
        </w:tabs>
        <w:rPr>
          <w:rFonts w:asciiTheme="minorHAnsi" w:eastAsiaTheme="minorEastAsia" w:hAnsiTheme="minorHAnsi"/>
          <w:noProof/>
          <w:sz w:val="22"/>
        </w:rPr>
      </w:pPr>
      <w:hyperlink w:anchor="_Toc374098481" w:history="1">
        <w:r w:rsidR="001F7ABD" w:rsidRPr="00350DB4">
          <w:rPr>
            <w:rStyle w:val="Hyperlink"/>
            <w:noProof/>
          </w:rPr>
          <w:t xml:space="preserve">Table 2.2 </w:t>
        </w:r>
        <w:r w:rsidR="001F7ABD" w:rsidRPr="00350DB4">
          <w:rPr>
            <w:rStyle w:val="Hyperlink"/>
            <w:rFonts w:cs="Times New Roman"/>
            <w:noProof/>
          </w:rPr>
          <w:t xml:space="preserve"> Introduction of experiments design</w:t>
        </w:r>
        <w:r w:rsidR="001F7ABD">
          <w:rPr>
            <w:noProof/>
            <w:webHidden/>
          </w:rPr>
          <w:tab/>
        </w:r>
        <w:r w:rsidR="001F7ABD">
          <w:rPr>
            <w:noProof/>
            <w:webHidden/>
          </w:rPr>
          <w:fldChar w:fldCharType="begin"/>
        </w:r>
        <w:r w:rsidR="001F7ABD">
          <w:rPr>
            <w:noProof/>
            <w:webHidden/>
          </w:rPr>
          <w:instrText xml:space="preserve"> PAGEREF _Toc374098481 \h </w:instrText>
        </w:r>
        <w:r w:rsidR="001F7ABD">
          <w:rPr>
            <w:noProof/>
            <w:webHidden/>
          </w:rPr>
        </w:r>
        <w:r w:rsidR="001F7ABD">
          <w:rPr>
            <w:noProof/>
            <w:webHidden/>
          </w:rPr>
          <w:fldChar w:fldCharType="separate"/>
        </w:r>
        <w:r w:rsidR="003261FA">
          <w:rPr>
            <w:noProof/>
            <w:webHidden/>
          </w:rPr>
          <w:t>39</w:t>
        </w:r>
        <w:r w:rsidR="001F7ABD">
          <w:rPr>
            <w:noProof/>
            <w:webHidden/>
          </w:rPr>
          <w:fldChar w:fldCharType="end"/>
        </w:r>
      </w:hyperlink>
    </w:p>
    <w:p w14:paraId="553994FC" w14:textId="77777777" w:rsidR="001F7ABD" w:rsidRDefault="00911D20">
      <w:pPr>
        <w:pStyle w:val="TableofFigures"/>
        <w:tabs>
          <w:tab w:val="right" w:leader="dot" w:pos="8630"/>
        </w:tabs>
        <w:rPr>
          <w:rFonts w:asciiTheme="minorHAnsi" w:eastAsiaTheme="minorEastAsia" w:hAnsiTheme="minorHAnsi"/>
          <w:noProof/>
          <w:sz w:val="22"/>
        </w:rPr>
      </w:pPr>
      <w:hyperlink w:anchor="_Toc374098482" w:history="1">
        <w:r w:rsidR="001F7ABD" w:rsidRPr="00350DB4">
          <w:rPr>
            <w:rStyle w:val="Hyperlink"/>
            <w:noProof/>
          </w:rPr>
          <w:t>Table 3.1</w:t>
        </w:r>
        <w:r w:rsidR="001F7ABD" w:rsidRPr="00350DB4">
          <w:rPr>
            <w:rStyle w:val="Hyperlink"/>
            <w:rFonts w:cs="Times New Roman"/>
            <w:noProof/>
          </w:rPr>
          <w:t xml:space="preserve"> List of Experiments Design</w:t>
        </w:r>
        <w:r w:rsidR="001F7ABD">
          <w:rPr>
            <w:noProof/>
            <w:webHidden/>
          </w:rPr>
          <w:tab/>
        </w:r>
        <w:r w:rsidR="001F7ABD">
          <w:rPr>
            <w:noProof/>
            <w:webHidden/>
          </w:rPr>
          <w:fldChar w:fldCharType="begin"/>
        </w:r>
        <w:r w:rsidR="001F7ABD">
          <w:rPr>
            <w:noProof/>
            <w:webHidden/>
          </w:rPr>
          <w:instrText xml:space="preserve"> PAGEREF _Toc374098482 \h </w:instrText>
        </w:r>
        <w:r w:rsidR="001F7ABD">
          <w:rPr>
            <w:noProof/>
            <w:webHidden/>
          </w:rPr>
        </w:r>
        <w:r w:rsidR="001F7ABD">
          <w:rPr>
            <w:noProof/>
            <w:webHidden/>
          </w:rPr>
          <w:fldChar w:fldCharType="separate"/>
        </w:r>
        <w:r w:rsidR="003261FA">
          <w:rPr>
            <w:noProof/>
            <w:webHidden/>
          </w:rPr>
          <w:t>82</w:t>
        </w:r>
        <w:r w:rsidR="001F7ABD">
          <w:rPr>
            <w:noProof/>
            <w:webHidden/>
          </w:rPr>
          <w:fldChar w:fldCharType="end"/>
        </w:r>
      </w:hyperlink>
    </w:p>
    <w:p w14:paraId="1D1559D2" w14:textId="77777777" w:rsidR="001F7ABD" w:rsidRDefault="00911D20">
      <w:pPr>
        <w:pStyle w:val="TableofFigures"/>
        <w:tabs>
          <w:tab w:val="right" w:leader="dot" w:pos="8630"/>
        </w:tabs>
        <w:rPr>
          <w:rFonts w:asciiTheme="minorHAnsi" w:eastAsiaTheme="minorEastAsia" w:hAnsiTheme="minorHAnsi"/>
          <w:noProof/>
          <w:sz w:val="22"/>
        </w:rPr>
      </w:pPr>
      <w:hyperlink w:anchor="_Toc374098483" w:history="1">
        <w:r w:rsidR="001F7ABD" w:rsidRPr="00350DB4">
          <w:rPr>
            <w:rStyle w:val="Hyperlink"/>
            <w:noProof/>
          </w:rPr>
          <w:t>Table 4.1 Information of those 18 primary river basins</w:t>
        </w:r>
        <w:r w:rsidR="001F7ABD">
          <w:rPr>
            <w:noProof/>
            <w:webHidden/>
          </w:rPr>
          <w:tab/>
        </w:r>
        <w:r w:rsidR="001F7ABD">
          <w:rPr>
            <w:noProof/>
            <w:webHidden/>
          </w:rPr>
          <w:fldChar w:fldCharType="begin"/>
        </w:r>
        <w:r w:rsidR="001F7ABD">
          <w:rPr>
            <w:noProof/>
            <w:webHidden/>
          </w:rPr>
          <w:instrText xml:space="preserve"> PAGEREF _Toc374098483 \h </w:instrText>
        </w:r>
        <w:r w:rsidR="001F7ABD">
          <w:rPr>
            <w:noProof/>
            <w:webHidden/>
          </w:rPr>
        </w:r>
        <w:r w:rsidR="001F7ABD">
          <w:rPr>
            <w:noProof/>
            <w:webHidden/>
          </w:rPr>
          <w:fldChar w:fldCharType="separate"/>
        </w:r>
        <w:r w:rsidR="003261FA">
          <w:rPr>
            <w:noProof/>
            <w:webHidden/>
          </w:rPr>
          <w:t>116</w:t>
        </w:r>
        <w:r w:rsidR="001F7ABD">
          <w:rPr>
            <w:noProof/>
            <w:webHidden/>
          </w:rPr>
          <w:fldChar w:fldCharType="end"/>
        </w:r>
      </w:hyperlink>
    </w:p>
    <w:p w14:paraId="572391B3" w14:textId="77777777" w:rsidR="001F7ABD" w:rsidRDefault="00911D20">
      <w:pPr>
        <w:pStyle w:val="TableofFigures"/>
        <w:tabs>
          <w:tab w:val="right" w:leader="dot" w:pos="8630"/>
        </w:tabs>
        <w:rPr>
          <w:rFonts w:asciiTheme="minorHAnsi" w:eastAsiaTheme="minorEastAsia" w:hAnsiTheme="minorHAnsi"/>
          <w:noProof/>
          <w:sz w:val="22"/>
        </w:rPr>
      </w:pPr>
      <w:hyperlink w:anchor="_Toc374098484" w:history="1">
        <w:r w:rsidR="001F7ABD" w:rsidRPr="00350DB4">
          <w:rPr>
            <w:rStyle w:val="Hyperlink"/>
            <w:noProof/>
          </w:rPr>
          <w:t>Table 4.2 Statistical indices of the selected 18 primary basins.</w:t>
        </w:r>
        <w:r w:rsidR="001F7ABD">
          <w:rPr>
            <w:noProof/>
            <w:webHidden/>
          </w:rPr>
          <w:tab/>
        </w:r>
        <w:r w:rsidR="001F7ABD">
          <w:rPr>
            <w:noProof/>
            <w:webHidden/>
          </w:rPr>
          <w:fldChar w:fldCharType="begin"/>
        </w:r>
        <w:r w:rsidR="001F7ABD">
          <w:rPr>
            <w:noProof/>
            <w:webHidden/>
          </w:rPr>
          <w:instrText xml:space="preserve"> PAGEREF _Toc374098484 \h </w:instrText>
        </w:r>
        <w:r w:rsidR="001F7ABD">
          <w:rPr>
            <w:noProof/>
            <w:webHidden/>
          </w:rPr>
        </w:r>
        <w:r w:rsidR="001F7ABD">
          <w:rPr>
            <w:noProof/>
            <w:webHidden/>
          </w:rPr>
          <w:fldChar w:fldCharType="separate"/>
        </w:r>
        <w:r w:rsidR="003261FA">
          <w:rPr>
            <w:noProof/>
            <w:webHidden/>
          </w:rPr>
          <w:t>119</w:t>
        </w:r>
        <w:r w:rsidR="001F7ABD">
          <w:rPr>
            <w:noProof/>
            <w:webHidden/>
          </w:rPr>
          <w:fldChar w:fldCharType="end"/>
        </w:r>
      </w:hyperlink>
    </w:p>
    <w:p w14:paraId="7D0D52D6" w14:textId="77777777" w:rsidR="00DA322E" w:rsidRDefault="00F62FB6">
      <w:pPr>
        <w:spacing w:after="200" w:line="276" w:lineRule="auto"/>
      </w:pPr>
      <w:r>
        <w:fldChar w:fldCharType="end"/>
      </w:r>
      <w:r>
        <w:br w:type="page"/>
      </w:r>
    </w:p>
    <w:p w14:paraId="7F5A33A8" w14:textId="0A666ECC" w:rsidR="006B4969" w:rsidRDefault="006B4969" w:rsidP="006B4969">
      <w:pPr>
        <w:pStyle w:val="Heading1"/>
        <w:numPr>
          <w:ilvl w:val="0"/>
          <w:numId w:val="0"/>
        </w:numPr>
        <w:ind w:left="360"/>
      </w:pPr>
      <w:bookmarkStart w:id="4" w:name="_Toc374525612"/>
      <w:r>
        <w:lastRenderedPageBreak/>
        <w:t>Abstract</w:t>
      </w:r>
      <w:bookmarkEnd w:id="4"/>
    </w:p>
    <w:p w14:paraId="65CD40E2" w14:textId="77777777" w:rsidR="006B4969" w:rsidRPr="00C522D9" w:rsidRDefault="006B4969" w:rsidP="006B4969">
      <w:pPr>
        <w:rPr>
          <w:rFonts w:cs="Times New Roman"/>
          <w:szCs w:val="24"/>
        </w:rPr>
      </w:pPr>
      <w:r>
        <w:rPr>
          <w:rFonts w:cs="Times New Roman"/>
          <w:szCs w:val="24"/>
        </w:rPr>
        <w:t xml:space="preserve">    </w:t>
      </w:r>
      <w:bookmarkStart w:id="5" w:name="OLE_LINK94"/>
      <w:bookmarkStart w:id="6" w:name="OLE_LINK95"/>
      <w:r w:rsidRPr="00C522D9">
        <w:rPr>
          <w:rFonts w:cs="Times New Roman"/>
          <w:szCs w:val="24"/>
        </w:rPr>
        <w:t>Th</w:t>
      </w:r>
      <w:r>
        <w:rPr>
          <w:rFonts w:cs="Times New Roman"/>
          <w:szCs w:val="24"/>
        </w:rPr>
        <w:t xml:space="preserve">is </w:t>
      </w:r>
      <w:r w:rsidRPr="00C522D9">
        <w:rPr>
          <w:rFonts w:cs="Times New Roman"/>
          <w:szCs w:val="24"/>
        </w:rPr>
        <w:t>dissertation advance</w:t>
      </w:r>
      <w:r>
        <w:rPr>
          <w:rFonts w:cs="Times New Roman"/>
          <w:szCs w:val="24"/>
        </w:rPr>
        <w:t>d</w:t>
      </w:r>
      <w:r w:rsidRPr="00C522D9">
        <w:rPr>
          <w:rFonts w:cs="Times New Roman"/>
          <w:szCs w:val="24"/>
        </w:rPr>
        <w:t xml:space="preserve"> the traditional hydrological prediction via multi-sensor satellite remote sensing products, numerical weather forecasts and advanced data assimilation approach in sparsely gauged or even </w:t>
      </w:r>
      <w:proofErr w:type="spellStart"/>
      <w:r w:rsidRPr="00C522D9">
        <w:rPr>
          <w:rFonts w:cs="Times New Roman"/>
          <w:szCs w:val="24"/>
        </w:rPr>
        <w:t>ungauged</w:t>
      </w:r>
      <w:proofErr w:type="spellEnd"/>
      <w:r w:rsidRPr="00C522D9">
        <w:rPr>
          <w:rFonts w:cs="Times New Roman"/>
          <w:szCs w:val="24"/>
        </w:rPr>
        <w:t xml:space="preserve"> regions and then extend this approach to global scale with enhanced efficiency for prototyping a flood early warning system on a global basis.</w:t>
      </w:r>
    </w:p>
    <w:p w14:paraId="0E3F0B6D" w14:textId="7451E1AD" w:rsidR="006B4969" w:rsidRPr="00C522D9" w:rsidRDefault="006B4969" w:rsidP="006B4969">
      <w:pPr>
        <w:ind w:firstLine="360"/>
        <w:rPr>
          <w:rFonts w:cs="Times New Roman"/>
          <w:szCs w:val="24"/>
        </w:rPr>
      </w:pPr>
      <w:r w:rsidRPr="00C522D9">
        <w:rPr>
          <w:rFonts w:cs="Times New Roman"/>
          <w:szCs w:val="24"/>
        </w:rPr>
        <w:t>Thi</w:t>
      </w:r>
      <w:r w:rsidR="00DE3D02">
        <w:rPr>
          <w:rFonts w:cs="Times New Roman"/>
          <w:szCs w:val="24"/>
        </w:rPr>
        <w:t xml:space="preserve">s dissertation consists of six chapters: the first chapter is the introductive </w:t>
      </w:r>
      <w:proofErr w:type="gramStart"/>
      <w:r w:rsidR="00DE3D02">
        <w:rPr>
          <w:rFonts w:cs="Times New Roman"/>
          <w:szCs w:val="24"/>
        </w:rPr>
        <w:t>c</w:t>
      </w:r>
      <w:r w:rsidRPr="00C522D9">
        <w:rPr>
          <w:rFonts w:cs="Times New Roman"/>
          <w:szCs w:val="24"/>
        </w:rPr>
        <w:t>hapter</w:t>
      </w:r>
      <w:proofErr w:type="gramEnd"/>
      <w:r w:rsidRPr="00C522D9">
        <w:rPr>
          <w:rFonts w:cs="Times New Roman"/>
          <w:szCs w:val="24"/>
        </w:rPr>
        <w:t xml:space="preserve"> which describes the problem and raises the hypotheses, Chapters 2 to 5 are the four main Chapters followed by Chapter 6 which is an overall summary of this dissertation. </w:t>
      </w:r>
    </w:p>
    <w:p w14:paraId="23A6089A" w14:textId="2FD3B52B" w:rsidR="006B4969" w:rsidRPr="00C522D9" w:rsidRDefault="006B4969" w:rsidP="006B4969">
      <w:pPr>
        <w:ind w:firstLine="360"/>
        <w:rPr>
          <w:rFonts w:cs="Times New Roman"/>
          <w:szCs w:val="24"/>
        </w:rPr>
      </w:pPr>
      <w:r w:rsidRPr="00C522D9">
        <w:rPr>
          <w:rFonts w:cs="Times New Roman"/>
          <w:szCs w:val="24"/>
        </w:rPr>
        <w:t xml:space="preserve">For regional hydrological prediction in Chapter 2 and 3, two rainfall – runoff  hydrological models: the </w:t>
      </w:r>
      <w:proofErr w:type="spellStart"/>
      <w:r w:rsidRPr="00C522D9">
        <w:rPr>
          <w:rFonts w:cs="Times New Roman"/>
          <w:szCs w:val="24"/>
        </w:rPr>
        <w:t>HyMOD</w:t>
      </w:r>
      <w:proofErr w:type="spellEnd"/>
      <w:r w:rsidRPr="00C522D9">
        <w:rPr>
          <w:rFonts w:cs="Times New Roman"/>
          <w:szCs w:val="24"/>
        </w:rPr>
        <w:t xml:space="preserve"> (Hydrological </w:t>
      </w:r>
      <w:proofErr w:type="spellStart"/>
      <w:r w:rsidRPr="00C522D9">
        <w:rPr>
          <w:rFonts w:cs="Times New Roman"/>
          <w:szCs w:val="24"/>
        </w:rPr>
        <w:t>MODel</w:t>
      </w:r>
      <w:proofErr w:type="spellEnd"/>
      <w:r>
        <w:rPr>
          <w:rFonts w:cs="Times New Roman"/>
          <w:szCs w:val="24"/>
        </w:rPr>
        <w:t xml:space="preserve">) </w:t>
      </w:r>
      <w:r w:rsidRPr="00C522D9">
        <w:rPr>
          <w:rFonts w:cs="Times New Roman"/>
          <w:szCs w:val="24"/>
        </w:rPr>
        <w:t xml:space="preserve">and the simplified version of CREST (Coupled Routing and Excess Storage) Model were set up and tested in </w:t>
      </w:r>
      <w:proofErr w:type="spellStart"/>
      <w:r w:rsidRPr="00C522D9">
        <w:rPr>
          <w:rFonts w:cs="Times New Roman"/>
          <w:szCs w:val="24"/>
        </w:rPr>
        <w:t>Cubango</w:t>
      </w:r>
      <w:proofErr w:type="spellEnd"/>
      <w:r w:rsidRPr="00C522D9">
        <w:rPr>
          <w:rFonts w:cs="Times New Roman"/>
          <w:szCs w:val="24"/>
        </w:rPr>
        <w:t xml:space="preserve"> River basin, Af</w:t>
      </w:r>
      <w:r w:rsidR="0074643F">
        <w:rPr>
          <w:rFonts w:cs="Times New Roman"/>
          <w:szCs w:val="24"/>
        </w:rPr>
        <w:t xml:space="preserve">rica. In Chapter 2, first, the </w:t>
      </w:r>
      <w:r w:rsidRPr="00C522D9">
        <w:rPr>
          <w:rFonts w:cs="Times New Roman"/>
          <w:szCs w:val="24"/>
        </w:rPr>
        <w:t xml:space="preserve">AMSR-E (Advanced Microwave Scanning Radiometer for Earth observing system) signal/TMI </w:t>
      </w:r>
      <w:r w:rsidRPr="00C522D9">
        <w:rPr>
          <w:rStyle w:val="normalchar1"/>
        </w:rPr>
        <w:t xml:space="preserve">(TRMM Microwave Imager) </w:t>
      </w:r>
      <w:r w:rsidRPr="00C522D9">
        <w:rPr>
          <w:rFonts w:cs="Times New Roman"/>
          <w:szCs w:val="24"/>
        </w:rPr>
        <w:t xml:space="preserve">passive microwave </w:t>
      </w:r>
      <w:proofErr w:type="spellStart"/>
      <w:r w:rsidRPr="00C522D9">
        <w:rPr>
          <w:rFonts w:cs="Times New Roman"/>
          <w:szCs w:val="24"/>
        </w:rPr>
        <w:t>streamflow</w:t>
      </w:r>
      <w:proofErr w:type="spellEnd"/>
      <w:r w:rsidRPr="00C522D9">
        <w:rPr>
          <w:rFonts w:cs="Times New Roman"/>
          <w:szCs w:val="24"/>
        </w:rPr>
        <w:t xml:space="preserve"> signals are converted into actual </w:t>
      </w:r>
      <w:proofErr w:type="spellStart"/>
      <w:r w:rsidRPr="00C522D9">
        <w:rPr>
          <w:rFonts w:cs="Times New Roman"/>
          <w:szCs w:val="24"/>
        </w:rPr>
        <w:t>streamflow</w:t>
      </w:r>
      <w:proofErr w:type="spellEnd"/>
      <w:r w:rsidRPr="00C522D9">
        <w:rPr>
          <w:rFonts w:cs="Times New Roman"/>
          <w:szCs w:val="24"/>
        </w:rPr>
        <w:t xml:space="preserve"> domain with the unit of m</w:t>
      </w:r>
      <w:r w:rsidRPr="00C522D9">
        <w:rPr>
          <w:rFonts w:cs="Times New Roman"/>
          <w:szCs w:val="24"/>
          <w:vertAlign w:val="superscript"/>
        </w:rPr>
        <w:t>3</w:t>
      </w:r>
      <w:r w:rsidRPr="00C522D9">
        <w:rPr>
          <w:rFonts w:cs="Times New Roman"/>
          <w:szCs w:val="24"/>
        </w:rPr>
        <w:t xml:space="preserve">/s by adopting the algorithm from </w:t>
      </w:r>
      <w:r w:rsidRPr="00C522D9">
        <w:rPr>
          <w:rFonts w:cs="Times New Roman"/>
          <w:szCs w:val="24"/>
        </w:rPr>
        <w:fldChar w:fldCharType="begin"/>
      </w:r>
      <w:r w:rsidRPr="00C522D9">
        <w:rPr>
          <w:rFonts w:cs="Times New Roman"/>
          <w:szCs w:val="24"/>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sidRPr="00C522D9">
        <w:rPr>
          <w:rFonts w:cs="Times New Roman"/>
          <w:szCs w:val="24"/>
        </w:rPr>
        <w:fldChar w:fldCharType="separate"/>
      </w:r>
      <w:hyperlink w:anchor="_ENREF_12" w:tooltip="Brakenridge, 2007 #169" w:history="1">
        <w:r w:rsidRPr="00C522D9">
          <w:rPr>
            <w:rFonts w:cs="Times New Roman"/>
            <w:noProof/>
            <w:szCs w:val="24"/>
          </w:rPr>
          <w:t>Brakenridge et al. (2007</w:t>
        </w:r>
      </w:hyperlink>
      <w:r w:rsidRPr="00C522D9">
        <w:rPr>
          <w:rFonts w:cs="Times New Roman"/>
          <w:noProof/>
          <w:szCs w:val="24"/>
        </w:rPr>
        <w:t>)</w:t>
      </w:r>
      <w:r w:rsidRPr="00C522D9">
        <w:rPr>
          <w:rFonts w:cs="Times New Roman"/>
          <w:szCs w:val="24"/>
        </w:rPr>
        <w:fldChar w:fldCharType="end"/>
      </w:r>
      <w:r w:rsidRPr="00C522D9">
        <w:rPr>
          <w:rFonts w:cs="Times New Roman"/>
          <w:szCs w:val="24"/>
        </w:rPr>
        <w:t xml:space="preserve">; then the </w:t>
      </w:r>
      <w:proofErr w:type="spellStart"/>
      <w:r w:rsidRPr="00C522D9">
        <w:rPr>
          <w:rFonts w:cs="Times New Roman"/>
          <w:szCs w:val="24"/>
        </w:rPr>
        <w:t>HyMOD</w:t>
      </w:r>
      <w:proofErr w:type="spellEnd"/>
      <w:r w:rsidRPr="00C522D9">
        <w:rPr>
          <w:rFonts w:cs="Times New Roman"/>
          <w:szCs w:val="24"/>
        </w:rPr>
        <w:t xml:space="preserve"> was coupled with Ensemble Square Root Filter (</w:t>
      </w:r>
      <w:proofErr w:type="spellStart"/>
      <w:r w:rsidRPr="00C522D9">
        <w:rPr>
          <w:rFonts w:cs="Times New Roman"/>
          <w:szCs w:val="24"/>
        </w:rPr>
        <w:t>EnSRF</w:t>
      </w:r>
      <w:proofErr w:type="spellEnd"/>
      <w:r w:rsidRPr="00C522D9">
        <w:rPr>
          <w:rFonts w:cs="Times New Roman"/>
          <w:szCs w:val="24"/>
        </w:rPr>
        <w:t xml:space="preserve">) to account for uncertainty in both forcing data and model initial conditions and thus improve the flood prediction accuracy by assimilating the signal converted </w:t>
      </w:r>
      <w:proofErr w:type="spellStart"/>
      <w:r w:rsidRPr="00C522D9">
        <w:rPr>
          <w:rFonts w:cs="Times New Roman"/>
          <w:szCs w:val="24"/>
        </w:rPr>
        <w:t>streamflow</w:t>
      </w:r>
      <w:proofErr w:type="spellEnd"/>
      <w:r w:rsidRPr="00C522D9">
        <w:rPr>
          <w:rFonts w:cs="Times New Roman"/>
          <w:szCs w:val="24"/>
        </w:rPr>
        <w:t xml:space="preserve">, in comparison to the benchmark assimilation of in-situ </w:t>
      </w:r>
      <w:proofErr w:type="spellStart"/>
      <w:r w:rsidRPr="00C522D9">
        <w:rPr>
          <w:rFonts w:cs="Times New Roman"/>
          <w:szCs w:val="24"/>
        </w:rPr>
        <w:t>streamflow</w:t>
      </w:r>
      <w:proofErr w:type="spellEnd"/>
      <w:r w:rsidRPr="00C522D9">
        <w:rPr>
          <w:rFonts w:cs="Times New Roman"/>
          <w:szCs w:val="24"/>
        </w:rPr>
        <w:t xml:space="preserve"> observations in actual </w:t>
      </w:r>
      <w:proofErr w:type="spellStart"/>
      <w:r w:rsidRPr="00C522D9">
        <w:rPr>
          <w:rFonts w:cs="Times New Roman"/>
          <w:szCs w:val="24"/>
        </w:rPr>
        <w:t>streamflow</w:t>
      </w:r>
      <w:proofErr w:type="spellEnd"/>
      <w:r w:rsidRPr="00C522D9">
        <w:rPr>
          <w:rFonts w:cs="Times New Roman"/>
          <w:szCs w:val="24"/>
        </w:rPr>
        <w:t xml:space="preserve"> domain with the unit of m</w:t>
      </w:r>
      <w:r w:rsidRPr="00C522D9">
        <w:rPr>
          <w:rFonts w:cs="Times New Roman"/>
          <w:szCs w:val="24"/>
          <w:vertAlign w:val="superscript"/>
        </w:rPr>
        <w:t>3</w:t>
      </w:r>
      <w:r w:rsidRPr="00C522D9">
        <w:rPr>
          <w:rFonts w:cs="Times New Roman"/>
          <w:szCs w:val="24"/>
        </w:rPr>
        <w:t xml:space="preserve">/s. In Chapter 3, the remote-sensing </w:t>
      </w:r>
      <w:proofErr w:type="spellStart"/>
      <w:r w:rsidRPr="00C522D9">
        <w:rPr>
          <w:rFonts w:cs="Times New Roman"/>
          <w:szCs w:val="24"/>
        </w:rPr>
        <w:t>streamflow</w:t>
      </w:r>
      <w:proofErr w:type="spellEnd"/>
      <w:r w:rsidRPr="00C522D9">
        <w:rPr>
          <w:rFonts w:cs="Times New Roman"/>
          <w:szCs w:val="24"/>
        </w:rPr>
        <w:t xml:space="preserve"> signals, without conventional in-situ hydrological measurements, was applied to force, calibrate and update the hydrologic model coupled with </w:t>
      </w:r>
      <w:proofErr w:type="spellStart"/>
      <w:r w:rsidRPr="00C522D9">
        <w:rPr>
          <w:rFonts w:cs="Times New Roman"/>
          <w:szCs w:val="24"/>
        </w:rPr>
        <w:t>EnSRF</w:t>
      </w:r>
      <w:proofErr w:type="spellEnd"/>
      <w:r w:rsidRPr="00C522D9">
        <w:rPr>
          <w:rFonts w:cs="Times New Roman"/>
          <w:szCs w:val="24"/>
        </w:rPr>
        <w:t xml:space="preserve"> data assimilation </w:t>
      </w:r>
      <w:r w:rsidRPr="00C522D9">
        <w:rPr>
          <w:rFonts w:cs="Times New Roman"/>
          <w:szCs w:val="24"/>
        </w:rPr>
        <w:lastRenderedPageBreak/>
        <w:t xml:space="preserve">approach in the same research region, but resulting in </w:t>
      </w:r>
      <w:proofErr w:type="spellStart"/>
      <w:r w:rsidRPr="00C522D9">
        <w:rPr>
          <w:rFonts w:cs="Times New Roman"/>
          <w:szCs w:val="24"/>
        </w:rPr>
        <w:t>exceedance</w:t>
      </w:r>
      <w:proofErr w:type="spellEnd"/>
      <w:r w:rsidRPr="00C522D9">
        <w:rPr>
          <w:rFonts w:cs="Times New Roman"/>
          <w:szCs w:val="24"/>
        </w:rPr>
        <w:t xml:space="preserve"> probability-based flood prediction.</w:t>
      </w:r>
    </w:p>
    <w:p w14:paraId="33A4B1AC" w14:textId="3EBE4D3B" w:rsidR="006B4969" w:rsidRDefault="006B4969" w:rsidP="006B4969">
      <w:pPr>
        <w:rPr>
          <w:rFonts w:cs="Times New Roman"/>
          <w:szCs w:val="24"/>
        </w:rPr>
      </w:pPr>
      <w:r>
        <w:rPr>
          <w:rFonts w:cs="Times New Roman"/>
          <w:szCs w:val="24"/>
        </w:rPr>
        <w:t xml:space="preserve">    </w:t>
      </w:r>
      <w:r w:rsidRPr="00C522D9">
        <w:rPr>
          <w:rFonts w:cs="Times New Roman"/>
          <w:szCs w:val="24"/>
        </w:rPr>
        <w:t>For global hydrological predictions in Chapter 4 and 5, a physical based distributed hydrological model CREST is set up at 1/8 degree from 50</w:t>
      </w:r>
      <m:oMath>
        <m:r>
          <w:rPr>
            <w:rFonts w:ascii="Cambria Math" w:hAnsi="Cambria Math" w:cs="Times New Roman"/>
            <w:szCs w:val="24"/>
          </w:rPr>
          <m:t>°</m:t>
        </m:r>
      </m:oMath>
      <w:r w:rsidRPr="00C522D9">
        <w:rPr>
          <w:rFonts w:cs="Times New Roman"/>
          <w:szCs w:val="24"/>
        </w:rPr>
        <w:t>N to 50</w:t>
      </w:r>
      <m:oMath>
        <m:r>
          <w:rPr>
            <w:rFonts w:ascii="Cambria Math" w:hAnsi="Cambria Math" w:cs="Times New Roman"/>
            <w:szCs w:val="24"/>
          </w:rPr>
          <m:t>°</m:t>
        </m:r>
      </m:oMath>
      <w:r w:rsidRPr="00C522D9">
        <w:rPr>
          <w:rFonts w:cs="Times New Roman"/>
          <w:szCs w:val="24"/>
        </w:rPr>
        <w:t>S and forms the Real Time Hydrological Prediction System (</w:t>
      </w:r>
      <w:hyperlink r:id="rId10" w:history="1">
        <w:r w:rsidRPr="00C522D9">
          <w:rPr>
            <w:rStyle w:val="Hyperlink"/>
            <w:rFonts w:cs="Times New Roman"/>
            <w:color w:val="0000FF"/>
            <w:szCs w:val="24"/>
            <w:lang w:eastAsia="en-US"/>
          </w:rPr>
          <w:t>http://eos.ou.edu</w:t>
        </w:r>
      </w:hyperlink>
      <w:r w:rsidRPr="00C522D9">
        <w:rPr>
          <w:rFonts w:cs="Times New Roman"/>
          <w:szCs w:val="24"/>
        </w:rPr>
        <w:t xml:space="preserve">) which was co-developed by </w:t>
      </w:r>
      <w:proofErr w:type="spellStart"/>
      <w:r w:rsidRPr="00C522D9">
        <w:rPr>
          <w:rFonts w:cs="Times New Roman"/>
          <w:szCs w:val="24"/>
        </w:rPr>
        <w:t>HyDROS</w:t>
      </w:r>
      <w:proofErr w:type="spellEnd"/>
      <w:r w:rsidRPr="00C522D9">
        <w:rPr>
          <w:rFonts w:cs="Times New Roman"/>
          <w:szCs w:val="24"/>
        </w:rPr>
        <w:t xml:space="preserve"> (Hydrometeorology and Remote Sensing Laboratory) lab at the University of Oklahoma and NASA Goddard center. In Chapter 4, the CREST model is described with details and then the Real Time Global Hydrological Monitoring System will be comprehensively evaluated on basis of gauge based </w:t>
      </w:r>
      <w:proofErr w:type="spellStart"/>
      <w:r w:rsidRPr="00C522D9">
        <w:rPr>
          <w:rFonts w:cs="Times New Roman"/>
          <w:szCs w:val="24"/>
        </w:rPr>
        <w:t>streamflow</w:t>
      </w:r>
      <w:proofErr w:type="spellEnd"/>
      <w:r w:rsidRPr="00C522D9">
        <w:rPr>
          <w:rFonts w:cs="Times New Roman"/>
          <w:szCs w:val="24"/>
        </w:rPr>
        <w:t xml:space="preserve"> observation and gridded global runoff data from GRDC (Global Runoff Data Center, </w:t>
      </w:r>
      <w:hyperlink r:id="rId11" w:history="1">
        <w:r w:rsidRPr="00C522D9">
          <w:rPr>
            <w:rStyle w:val="Hyperlink"/>
            <w:rFonts w:cs="Times New Roman"/>
            <w:color w:val="0000FF"/>
            <w:szCs w:val="24"/>
            <w:lang w:eastAsia="en-US"/>
          </w:rPr>
          <w:t>http://www.bafg.de/GRDC/EN/Home/homepage_node.html</w:t>
        </w:r>
      </w:hyperlink>
      <w:r w:rsidRPr="00C522D9">
        <w:rPr>
          <w:rFonts w:cs="Times New Roman"/>
          <w:szCs w:val="24"/>
        </w:rPr>
        <w:t>). In order to extend the hydrological forecast horizon for the Real Time Global Hydrological Prediction System, the deterministic precipitation forecast fields from a numerical meteorological model GFS (Global Forecasting System) as well as the ensemble precipitation forecast fields are introduced as the forcing data to be coupled into the global CREST model in order to generate the global hydrological forecasting up to around 7 days lead time in Chapter 5. The July 21, 2012 Beijing extreme flooding event is selected to evaluate the hydrological prediction skills for extremes of both the deterministic and the ensemble GFS products.</w:t>
      </w:r>
      <w:bookmarkEnd w:id="5"/>
      <w:bookmarkEnd w:id="6"/>
    </w:p>
    <w:p w14:paraId="6554F387" w14:textId="72452CFB" w:rsidR="001D7E5F" w:rsidRPr="00C522D9" w:rsidRDefault="001D7E5F" w:rsidP="006B4969">
      <w:pPr>
        <w:rPr>
          <w:rFonts w:cs="Times New Roman"/>
          <w:szCs w:val="24"/>
        </w:rPr>
      </w:pPr>
      <w:r w:rsidRPr="001D7E5F">
        <w:rPr>
          <w:rFonts w:cs="Times New Roman"/>
          <w:b/>
          <w:i/>
          <w:szCs w:val="24"/>
        </w:rPr>
        <w:t>Keywords:</w:t>
      </w:r>
      <w:r w:rsidR="00C55310">
        <w:rPr>
          <w:rFonts w:cs="Times New Roman"/>
          <w:szCs w:val="24"/>
        </w:rPr>
        <w:t xml:space="preserve"> Remote Sensing;</w:t>
      </w:r>
      <w:r>
        <w:rPr>
          <w:rFonts w:cs="Times New Roman"/>
          <w:szCs w:val="24"/>
        </w:rPr>
        <w:t xml:space="preserve"> </w:t>
      </w:r>
      <w:r w:rsidR="00C55310">
        <w:rPr>
          <w:rFonts w:cs="Times New Roman"/>
          <w:szCs w:val="24"/>
        </w:rPr>
        <w:t>Numerical weather forecasts; Data assimilation;</w:t>
      </w:r>
      <w:r>
        <w:rPr>
          <w:rFonts w:cs="Times New Roman"/>
          <w:szCs w:val="24"/>
        </w:rPr>
        <w:t xml:space="preserve"> Hydrological model</w:t>
      </w:r>
    </w:p>
    <w:p w14:paraId="4286114A" w14:textId="77777777" w:rsidR="006B4969" w:rsidRDefault="006B4969">
      <w:pPr>
        <w:spacing w:after="200" w:line="276" w:lineRule="auto"/>
      </w:pPr>
    </w:p>
    <w:p w14:paraId="16B536F1" w14:textId="77777777" w:rsidR="006B4969" w:rsidRDefault="006B4969">
      <w:pPr>
        <w:spacing w:after="200" w:line="276" w:lineRule="auto"/>
        <w:sectPr w:rsidR="006B4969" w:rsidSect="00E17251">
          <w:footerReference w:type="default" r:id="rId12"/>
          <w:pgSz w:w="12240" w:h="15840"/>
          <w:pgMar w:top="1440" w:right="1440" w:bottom="1440" w:left="2304" w:header="709" w:footer="709" w:gutter="0"/>
          <w:pgNumType w:fmt="upperRoman" w:start="4"/>
          <w:cols w:space="708"/>
          <w:docGrid w:linePitch="360"/>
        </w:sectPr>
      </w:pPr>
    </w:p>
    <w:p w14:paraId="5FB19CEB" w14:textId="10B54576" w:rsidR="00401FDA" w:rsidRPr="004B5E05" w:rsidRDefault="00401FDA" w:rsidP="006F00A1">
      <w:pPr>
        <w:pStyle w:val="Heading1"/>
      </w:pPr>
      <w:bookmarkStart w:id="7" w:name="_Toc370388422"/>
      <w:bookmarkStart w:id="8" w:name="_Toc374525613"/>
      <w:r w:rsidRPr="004B5E05">
        <w:lastRenderedPageBreak/>
        <w:t>Introduction</w:t>
      </w:r>
      <w:bookmarkEnd w:id="7"/>
      <w:bookmarkEnd w:id="8"/>
    </w:p>
    <w:p w14:paraId="3BDDDC9B" w14:textId="37D17E7A" w:rsidR="00401FDA" w:rsidRDefault="00401FDA" w:rsidP="00712478">
      <w:pPr>
        <w:pStyle w:val="Heading2"/>
        <w:numPr>
          <w:ilvl w:val="1"/>
          <w:numId w:val="1"/>
        </w:numPr>
      </w:pPr>
      <w:bookmarkStart w:id="9" w:name="_Toc370388423"/>
      <w:bookmarkStart w:id="10" w:name="_Ref373941434"/>
      <w:bookmarkStart w:id="11" w:name="_Toc374525614"/>
      <w:r>
        <w:t>Statement of Problems</w:t>
      </w:r>
      <w:bookmarkEnd w:id="9"/>
      <w:bookmarkEnd w:id="10"/>
      <w:bookmarkEnd w:id="11"/>
    </w:p>
    <w:p w14:paraId="4964FC1A" w14:textId="72F4FBB4" w:rsidR="00401FDA" w:rsidRDefault="00401FDA" w:rsidP="00401FDA">
      <w:pPr>
        <w:pStyle w:val="ListParagraph"/>
        <w:ind w:left="0" w:firstLine="240"/>
        <w:rPr>
          <w:rFonts w:cs="Times New Roman"/>
          <w:szCs w:val="24"/>
        </w:rPr>
      </w:pPr>
      <w:r w:rsidRPr="00425219">
        <w:rPr>
          <w:rFonts w:cs="Times New Roman"/>
          <w:szCs w:val="24"/>
        </w:rPr>
        <w:t>Flooding, which is considered as one of the most hazardous disasters in both rural and urban areas, accounts for a</w:t>
      </w:r>
      <w:r>
        <w:rPr>
          <w:rFonts w:cs="Times New Roman"/>
          <w:szCs w:val="24"/>
        </w:rPr>
        <w:t>round</w:t>
      </w:r>
      <w:r w:rsidRPr="00425219">
        <w:rPr>
          <w:rFonts w:cs="Times New Roman"/>
          <w:szCs w:val="24"/>
        </w:rPr>
        <w:t xml:space="preserve"> one-third of all global geophysical hazards</w:t>
      </w:r>
      <w:r>
        <w:rPr>
          <w:rFonts w:cs="Times New Roman"/>
          <w:szCs w:val="24"/>
        </w:rPr>
        <w:t xml:space="preserve"> </w:t>
      </w:r>
      <w:r>
        <w:rPr>
          <w:rFonts w:cs="Times New Roman"/>
          <w:szCs w:val="24"/>
        </w:rPr>
        <w:fldChar w:fldCharType="begin">
          <w:fldData xml:space="preserve">PEVuZE5vdGU+PENpdGU+PEF1dGhvcj5BZGhpa2FyaTwvQXV0aG9yPjxZZWFyPjIwMTA8L1llYXI+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</w:fldData>
        </w:fldChar>
      </w:r>
      <w:r>
        <w:rPr>
          <w:rFonts w:cs="Times New Roman"/>
          <w:szCs w:val="24"/>
        </w:rPr>
        <w:instrText xml:space="preserve"> ADDIN EN.CITE </w:instrText>
      </w:r>
      <w:r>
        <w:rPr>
          <w:rFonts w:cs="Times New Roman"/>
          <w:szCs w:val="24"/>
        </w:rPr>
        <w:fldChar w:fldCharType="begin">
          <w:fldData xml:space="preserve">PEVuZE5vdGU+PENpdGU+PEF1dGhvcj5BZGhpa2FyaTwvQXV0aG9yPjxZZWFyPjIwMTA8L1llYXI+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1" w:tooltip="Adhikari, 2010 #10" w:history="1">
        <w:r w:rsidR="00B85074">
          <w:rPr>
            <w:rFonts w:cs="Times New Roman"/>
            <w:noProof/>
            <w:szCs w:val="24"/>
          </w:rPr>
          <w:t>Adhikari et al. 2010</w:t>
        </w:r>
      </w:hyperlink>
      <w:r>
        <w:rPr>
          <w:rFonts w:cs="Times New Roman"/>
          <w:noProof/>
          <w:szCs w:val="24"/>
        </w:rPr>
        <w:t xml:space="preserve">; </w:t>
      </w:r>
      <w:hyperlink w:anchor="_ENREF_83" w:tooltip="Smith, 1998 #12" w:history="1">
        <w:r w:rsidR="00B85074">
          <w:rPr>
            <w:rFonts w:cs="Times New Roman"/>
            <w:noProof/>
            <w:szCs w:val="24"/>
          </w:rPr>
          <w:t>Smith</w:t>
        </w:r>
        <w:r w:rsidR="00A647A3">
          <w:rPr>
            <w:rFonts w:cs="Times New Roman"/>
            <w:noProof/>
            <w:szCs w:val="24"/>
          </w:rPr>
          <w:t xml:space="preserve"> and</w:t>
        </w:r>
        <w:r w:rsidR="00B85074">
          <w:rPr>
            <w:rFonts w:cs="Times New Roman"/>
            <w:noProof/>
            <w:szCs w:val="24"/>
          </w:rPr>
          <w:t xml:space="preserve"> Ward 1998</w:t>
        </w:r>
      </w:hyperlink>
      <w:r>
        <w:rPr>
          <w:rFonts w:cs="Times New Roman"/>
          <w:noProof/>
          <w:szCs w:val="24"/>
        </w:rPr>
        <w:t>)</w:t>
      </w:r>
      <w:r>
        <w:rPr>
          <w:rFonts w:cs="Times New Roman"/>
          <w:szCs w:val="24"/>
        </w:rPr>
        <w:fldChar w:fldCharType="end"/>
      </w:r>
      <w:r w:rsidRPr="00425219">
        <w:rPr>
          <w:rFonts w:cs="Times New Roman"/>
          <w:szCs w:val="24"/>
        </w:rPr>
        <w:t xml:space="preserve">. </w:t>
      </w:r>
      <w:r>
        <w:rPr>
          <w:rFonts w:cs="Times New Roman"/>
          <w:szCs w:val="24"/>
        </w:rPr>
        <w:t>Looking back at the past year 2012, which was a moderate year, there were 905 natural disasters worldwide, of which 36% were floods (</w:t>
      </w:r>
      <w:hyperlink r:id="rId13" w:history="1">
        <w:r w:rsidRPr="00F86244">
          <w:rPr>
            <w:rStyle w:val="Hyperlink"/>
            <w:color w:val="0000FF"/>
            <w:lang w:eastAsia="en-US"/>
          </w:rPr>
          <w:t>http://en.wikipedia.org/wiki/Natural_disaster</w:t>
        </w:r>
      </w:hyperlink>
      <w:r>
        <w:rPr>
          <w:rFonts w:cs="Times New Roman"/>
          <w:szCs w:val="24"/>
        </w:rPr>
        <w:t xml:space="preserve">). </w:t>
      </w:r>
      <w:r w:rsidR="00A647A3">
        <w:rPr>
          <w:rFonts w:cs="Times New Roman"/>
          <w:szCs w:val="24"/>
        </w:rPr>
        <w:t>In the first half of 2013 alone</w:t>
      </w:r>
      <w:r>
        <w:rPr>
          <w:rFonts w:cs="Times New Roman"/>
          <w:szCs w:val="24"/>
        </w:rPr>
        <w:t xml:space="preserve">, </w:t>
      </w:r>
      <w:r w:rsidR="00A647A3">
        <w:rPr>
          <w:rFonts w:cs="Times New Roman"/>
          <w:szCs w:val="24"/>
        </w:rPr>
        <w:t>flooding occurred</w:t>
      </w:r>
      <w:r>
        <w:rPr>
          <w:rFonts w:cs="Times New Roman"/>
          <w:szCs w:val="24"/>
        </w:rPr>
        <w:t xml:space="preserve"> in Europe, Canada, Asia and Australia </w:t>
      </w:r>
      <w:r w:rsidRPr="00B8040F">
        <w:t>caus</w:t>
      </w:r>
      <w:r>
        <w:t>ing</w:t>
      </w:r>
      <w:r w:rsidRPr="00B8040F">
        <w:t xml:space="preserve"> </w:t>
      </w:r>
      <w:r w:rsidR="00E45F65">
        <w:t xml:space="preserve">a total economic loss of </w:t>
      </w:r>
      <w:r w:rsidRPr="00B8040F">
        <w:t xml:space="preserve">around </w:t>
      </w:r>
      <w:r>
        <w:t xml:space="preserve">45 billion </w:t>
      </w:r>
      <w:r w:rsidR="00E45F65">
        <w:t>dollars</w:t>
      </w:r>
      <w:r>
        <w:t>.</w:t>
      </w:r>
      <w:r w:rsidRPr="00B8040F">
        <w:t xml:space="preserve"> </w:t>
      </w:r>
      <w:proofErr w:type="gramStart"/>
      <w:r w:rsidRPr="00B8040F">
        <w:t xml:space="preserve">(Munich Re; </w:t>
      </w:r>
      <w:hyperlink r:id="rId14" w:history="1">
        <w:r w:rsidRPr="00AE4A17">
          <w:rPr>
            <w:rStyle w:val="Hyperlink"/>
          </w:rPr>
          <w:t>http://go.nature.com/ku2qff</w:t>
        </w:r>
      </w:hyperlink>
      <w:r>
        <w:t>).</w:t>
      </w:r>
      <w:proofErr w:type="gramEnd"/>
      <w:r>
        <w:t xml:space="preserve"> Wake </w:t>
      </w:r>
      <w:r w:rsidRPr="00B8040F">
        <w:t>recently pointed out that “the number, extent and global impact of the flood events this year (2013) is extraordinary and accounts for about 47% of global economic losses from nature disasters”</w:t>
      </w:r>
      <w:r w:rsidRPr="007F7A6D">
        <w:t xml:space="preserve"> </w:t>
      </w:r>
      <w:r>
        <w:fldChar w:fldCharType="begin"/>
      </w:r>
      <w:r>
        <w:instrText xml:space="preserve"> ADDIN EN.CITE &lt;EndNote&gt;&lt;Cite&gt;&lt;Author&gt;Wake&lt;/Author&gt;&lt;Year&gt;2013&lt;/Year&gt;&lt;RecNum&gt;221&lt;/RecNum&gt;&lt;DisplayText&gt;(Wake 2013)&lt;/DisplayText&gt;&lt;record&gt;&lt;rec-number&gt;221&lt;/rec-number&gt;&lt;foreign-keys&gt;&lt;key app="EN" db-id="2dpzrffxyd99dqee05extftv2ettrevws0z9"&gt;221&lt;/key&gt;&lt;/foreign-keys&gt;&lt;ref-type name="Journal Article"&gt;17&lt;/ref-type&gt;&lt;contributors&gt;&lt;authors&gt;&lt;author&gt;Wake, Bronwyn&lt;/author&gt;&lt;/authors&gt;&lt;/contributors&gt;&lt;titles&gt;&lt;title&gt;Flooding costs&lt;/title&gt;&lt;secondary-title&gt;Nature Climate Change&lt;/secondary-title&gt;&lt;/titles&gt;&lt;periodical&gt;&lt;full-title&gt;Nature Climate Change&lt;/full-title&gt;&lt;/periodical&gt;&lt;pages&gt;778-778&lt;/pages&gt;&lt;volume&gt;3&lt;/volume&gt;&lt;number&gt;9&lt;/number&gt;&lt;dates&gt;&lt;year&gt;2013&lt;/year&gt;&lt;/dates&gt;&lt;isbn&gt;1758-678X&lt;/isbn&gt;&lt;urls&gt;&lt;/urls&gt;&lt;/record&gt;&lt;/Cite&gt;&lt;/EndNote&gt;</w:instrText>
      </w:r>
      <w:r>
        <w:fldChar w:fldCharType="separate"/>
      </w:r>
      <w:r>
        <w:rPr>
          <w:noProof/>
        </w:rPr>
        <w:t>(</w:t>
      </w:r>
      <w:hyperlink w:anchor="_ENREF_95" w:tooltip="Wake, 2013 #221" w:history="1">
        <w:r w:rsidR="00B85074">
          <w:rPr>
            <w:noProof/>
          </w:rPr>
          <w:t>Wake 2013</w:t>
        </w:r>
      </w:hyperlink>
      <w:r>
        <w:rPr>
          <w:noProof/>
        </w:rPr>
        <w:t>)</w:t>
      </w:r>
      <w:r>
        <w:fldChar w:fldCharType="end"/>
      </w:r>
      <w:r w:rsidRPr="00B8040F">
        <w:t xml:space="preserve">. </w:t>
      </w:r>
      <w:r>
        <w:rPr>
          <w:rFonts w:cs="Times New Roman"/>
          <w:szCs w:val="24"/>
        </w:rPr>
        <w:t xml:space="preserve"> </w:t>
      </w:r>
    </w:p>
    <w:p w14:paraId="42284A76" w14:textId="61AAF8BE" w:rsidR="00401FDA" w:rsidRDefault="00401FDA" w:rsidP="00401FDA">
      <w:pPr>
        <w:pStyle w:val="ListParagraph"/>
        <w:ind w:left="0" w:firstLine="240"/>
        <w:rPr>
          <w:rFonts w:cs="Times New Roman"/>
          <w:szCs w:val="24"/>
        </w:rPr>
      </w:pPr>
      <w:r w:rsidRPr="00425219">
        <w:rPr>
          <w:rFonts w:cs="Times New Roman"/>
          <w:szCs w:val="24"/>
        </w:rPr>
        <w:t xml:space="preserve">Every year there are hundreds and thousands of flood events around the world that cause significant human suffering, loss of life and property damage </w:t>
      </w:r>
      <w:r w:rsidRPr="00425219">
        <w:rPr>
          <w:rFonts w:cs="Times New Roman"/>
          <w:szCs w:val="24"/>
        </w:rPr>
        <w:fldChar w:fldCharType="begin">
          <w:fldData xml:space="preserve">PEVuZE5vdGU+PENpdGU+PEF1dGhvcj5Ib25nPC9BdXRob3I+PFllYXI+MjAwNzwvWWVhcj48UmVj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</w:fldData>
        </w:fldChar>
      </w:r>
      <w:r>
        <w:rPr>
          <w:rFonts w:cs="Times New Roman"/>
          <w:szCs w:val="24"/>
        </w:rPr>
        <w:instrText xml:space="preserve"> ADDIN EN.CITE </w:instrText>
      </w:r>
      <w:r>
        <w:rPr>
          <w:rFonts w:cs="Times New Roman"/>
          <w:szCs w:val="24"/>
        </w:rPr>
        <w:fldChar w:fldCharType="begin">
          <w:fldData xml:space="preserve">PEVuZE5vdGU+PENpdGU+PEF1dGhvcj5Ib25nPC9BdXRob3I+PFllYXI+MjAwNzwvWWVhcj48UmVj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25219">
        <w:rPr>
          <w:rFonts w:cs="Times New Roman"/>
          <w:szCs w:val="24"/>
        </w:rPr>
      </w:r>
      <w:r w:rsidRPr="00425219">
        <w:rPr>
          <w:rFonts w:cs="Times New Roman"/>
          <w:szCs w:val="24"/>
        </w:rPr>
        <w:fldChar w:fldCharType="separate"/>
      </w:r>
      <w:r>
        <w:rPr>
          <w:rFonts w:cs="Times New Roman"/>
          <w:noProof/>
          <w:szCs w:val="24"/>
        </w:rPr>
        <w:t>(</w:t>
      </w:r>
      <w:hyperlink w:anchor="_ENREF_1" w:tooltip="Adhikari, 2010 #10" w:history="1">
        <w:r w:rsidR="00B85074">
          <w:rPr>
            <w:rFonts w:cs="Times New Roman"/>
            <w:noProof/>
            <w:szCs w:val="24"/>
          </w:rPr>
          <w:t>Adhikari et al. 2010</w:t>
        </w:r>
      </w:hyperlink>
      <w:r>
        <w:rPr>
          <w:rFonts w:cs="Times New Roman"/>
          <w:noProof/>
          <w:szCs w:val="24"/>
        </w:rPr>
        <w:t xml:space="preserve">; </w:t>
      </w:r>
      <w:hyperlink w:anchor="_ENREF_37" w:tooltip="Hong, 2007 #144" w:history="1">
        <w:r w:rsidR="00B85074">
          <w:rPr>
            <w:rFonts w:cs="Times New Roman"/>
            <w:noProof/>
            <w:szCs w:val="24"/>
          </w:rPr>
          <w:t>Hong et al. 2007a</w:t>
        </w:r>
      </w:hyperlink>
      <w:r>
        <w:rPr>
          <w:rFonts w:cs="Times New Roman"/>
          <w:noProof/>
          <w:szCs w:val="24"/>
        </w:rPr>
        <w:t>)</w:t>
      </w:r>
      <w:r w:rsidRPr="00425219">
        <w:rPr>
          <w:rFonts w:cs="Times New Roman"/>
          <w:szCs w:val="24"/>
        </w:rPr>
        <w:fldChar w:fldCharType="end"/>
      </w:r>
      <w:r w:rsidRPr="00425219">
        <w:rPr>
          <w:rFonts w:cs="Times New Roman"/>
          <w:szCs w:val="24"/>
        </w:rPr>
        <w:t>. As mentioned by</w:t>
      </w:r>
      <w:r w:rsidR="0026108C">
        <w:rPr>
          <w:rFonts w:cs="Times New Roman"/>
          <w:szCs w:val="24"/>
        </w:rPr>
        <w:t xml:space="preserve"> </w:t>
      </w:r>
      <w:proofErr w:type="spellStart"/>
      <w:r w:rsidR="0026108C">
        <w:rPr>
          <w:rFonts w:cs="Times New Roman"/>
          <w:szCs w:val="24"/>
        </w:rPr>
        <w:t>Adhikari</w:t>
      </w:r>
      <w:proofErr w:type="spellEnd"/>
      <w:r w:rsidR="0026108C">
        <w:rPr>
          <w:rFonts w:cs="Times New Roman"/>
          <w:szCs w:val="24"/>
        </w:rPr>
        <w:t xml:space="preserve"> et al.</w:t>
      </w:r>
      <w:r w:rsidRPr="00425219">
        <w:rPr>
          <w:rFonts w:cs="Times New Roman"/>
          <w:szCs w:val="24"/>
        </w:rPr>
        <w:t>, “The International Flood Network indicates that from 1995 to 2004, natural</w:t>
      </w:r>
      <w:r w:rsidR="006F00A1">
        <w:rPr>
          <w:rFonts w:cs="Times New Roman"/>
          <w:szCs w:val="24"/>
        </w:rPr>
        <w:t xml:space="preserve"> </w:t>
      </w:r>
      <w:r w:rsidRPr="00425219">
        <w:rPr>
          <w:rFonts w:cs="Times New Roman"/>
          <w:szCs w:val="24"/>
        </w:rPr>
        <w:t>disasters caused 471,000 fatalities worldwide and economic losses totaling approximately $49 billion USD, out of which approximately 94,000 (20%) of the fatalities and $16 billion USD (33%) of the economic damages were attributed to floods alone”</w:t>
      </w:r>
      <w:r w:rsidR="00A647A3">
        <w:rPr>
          <w:rFonts w:cs="Times New Roman"/>
          <w:szCs w:val="24"/>
        </w:rPr>
        <w:t xml:space="preserve"> </w:t>
      </w:r>
      <w:r>
        <w:rPr>
          <w:rFonts w:cs="Times New Roman"/>
          <w:szCs w:val="24"/>
        </w:rPr>
        <w:t>(</w:t>
      </w:r>
      <w:proofErr w:type="spellStart"/>
      <w:r>
        <w:rPr>
          <w:rFonts w:cs="Times New Roman"/>
          <w:szCs w:val="24"/>
        </w:rPr>
        <w:t>Adhikari</w:t>
      </w:r>
      <w:proofErr w:type="spellEnd"/>
      <w:r>
        <w:rPr>
          <w:rFonts w:cs="Times New Roman"/>
          <w:szCs w:val="24"/>
        </w:rPr>
        <w:t xml:space="preserve"> et al. 2010)</w:t>
      </w:r>
      <w:r w:rsidR="00C90DBC">
        <w:rPr>
          <w:rFonts w:cs="Times New Roman"/>
          <w:szCs w:val="24"/>
        </w:rPr>
        <w:t>.</w:t>
      </w:r>
      <w:r>
        <w:rPr>
          <w:rFonts w:cs="Times New Roman"/>
          <w:szCs w:val="24"/>
        </w:rPr>
        <w:t xml:space="preserve"> Throughout </w:t>
      </w:r>
      <w:r w:rsidR="007E363E">
        <w:rPr>
          <w:rFonts w:cs="Times New Roman"/>
          <w:szCs w:val="24"/>
        </w:rPr>
        <w:t xml:space="preserve">the </w:t>
      </w:r>
      <w:r>
        <w:rPr>
          <w:rFonts w:cs="Times New Roman"/>
          <w:szCs w:val="24"/>
        </w:rPr>
        <w:t>history, severe floods occurred frequently: In 1931, China experienced the ever recorded deadliest “Central China floods” of the 20</w:t>
      </w:r>
      <w:r w:rsidRPr="002E136A">
        <w:rPr>
          <w:rFonts w:cs="Times New Roman"/>
          <w:szCs w:val="24"/>
          <w:vertAlign w:val="superscript"/>
        </w:rPr>
        <w:t>th</w:t>
      </w:r>
      <w:r>
        <w:rPr>
          <w:rFonts w:cs="Times New Roman"/>
          <w:szCs w:val="24"/>
        </w:rPr>
        <w:t xml:space="preserve"> century over Yellow River, Yangtze River and </w:t>
      </w:r>
      <w:proofErr w:type="spellStart"/>
      <w:r>
        <w:rPr>
          <w:rFonts w:cs="Times New Roman"/>
          <w:szCs w:val="24"/>
        </w:rPr>
        <w:t>Huai</w:t>
      </w:r>
      <w:proofErr w:type="spellEnd"/>
      <w:r>
        <w:rPr>
          <w:rFonts w:cs="Times New Roman"/>
          <w:szCs w:val="24"/>
        </w:rPr>
        <w:t xml:space="preserve"> River basins, which caused an estimated 2.5 to 3.7 million fatalities</w:t>
      </w:r>
      <w:r w:rsidR="00A647A3">
        <w:rPr>
          <w:rFonts w:cs="Times New Roman"/>
          <w:szCs w:val="24"/>
        </w:rPr>
        <w:t xml:space="preserve"> </w:t>
      </w:r>
      <w:r>
        <w:rPr>
          <w:rFonts w:cs="Times New Roman"/>
          <w:szCs w:val="24"/>
        </w:rPr>
        <w:t>(</w:t>
      </w:r>
      <w:hyperlink r:id="rId15" w:history="1">
        <w:r w:rsidRPr="00F86244">
          <w:rPr>
            <w:rStyle w:val="Hyperlink"/>
            <w:color w:val="0000FF"/>
            <w:lang w:eastAsia="en-US"/>
          </w:rPr>
          <w:t>http://en.wikipedia.org/wiki/1931_China_floods</w:t>
        </w:r>
      </w:hyperlink>
      <w:r>
        <w:rPr>
          <w:rFonts w:cs="Times New Roman"/>
          <w:szCs w:val="24"/>
        </w:rPr>
        <w:t xml:space="preserve">);  </w:t>
      </w:r>
      <w:r w:rsidR="00A647A3">
        <w:rPr>
          <w:rFonts w:cs="Times New Roman"/>
          <w:szCs w:val="24"/>
        </w:rPr>
        <w:t>i</w:t>
      </w:r>
      <w:r>
        <w:rPr>
          <w:rFonts w:cs="Times New Roman"/>
          <w:szCs w:val="24"/>
        </w:rPr>
        <w:t xml:space="preserve">n 1887 and 1938, Yellow </w:t>
      </w:r>
      <w:r>
        <w:rPr>
          <w:rFonts w:cs="Times New Roman"/>
          <w:szCs w:val="24"/>
        </w:rPr>
        <w:lastRenderedPageBreak/>
        <w:t>River was inundated and caused around 0.9-2 million and 0.5-0.7 million deaths, respectively, making them the second and third most devastating floods in Chinese history.</w:t>
      </w:r>
      <w:r w:rsidR="00A647A3">
        <w:rPr>
          <w:rFonts w:cs="Times New Roman"/>
          <w:szCs w:val="24"/>
        </w:rPr>
        <w:t xml:space="preserve"> </w:t>
      </w:r>
      <w:r>
        <w:rPr>
          <w:rFonts w:cs="Times New Roman"/>
          <w:szCs w:val="24"/>
        </w:rPr>
        <w:t xml:space="preserve">The 1975 </w:t>
      </w:r>
      <w:proofErr w:type="spellStart"/>
      <w:r>
        <w:rPr>
          <w:rFonts w:cs="Times New Roman"/>
          <w:szCs w:val="24"/>
        </w:rPr>
        <w:t>Ru</w:t>
      </w:r>
      <w:proofErr w:type="spellEnd"/>
      <w:r>
        <w:rPr>
          <w:rFonts w:cs="Times New Roman"/>
          <w:szCs w:val="24"/>
        </w:rPr>
        <w:t xml:space="preserve"> River flood in China (0</w:t>
      </w:r>
      <w:r w:rsidR="00A647A3">
        <w:rPr>
          <w:rFonts w:cs="Times New Roman"/>
          <w:szCs w:val="24"/>
        </w:rPr>
        <w:t>.231 million fatalities), the 2</w:t>
      </w:r>
      <w:r>
        <w:rPr>
          <w:rFonts w:cs="Times New Roman"/>
          <w:szCs w:val="24"/>
        </w:rPr>
        <w:t>004 Indian Ocean tsunami in Indonesia (0.23 million fatalities) and the 1530 St. Felix’s flood in Netherlands are ranked</w:t>
      </w:r>
      <w:r w:rsidR="00A647A3">
        <w:rPr>
          <w:rFonts w:cs="Times New Roman"/>
          <w:szCs w:val="24"/>
        </w:rPr>
        <w:t xml:space="preserve"> </w:t>
      </w:r>
      <w:r>
        <w:rPr>
          <w:rFonts w:cs="Times New Roman"/>
          <w:szCs w:val="24"/>
        </w:rPr>
        <w:t>No. 4, 5 and 6, respectively</w:t>
      </w:r>
      <w:r w:rsidR="00A647A3">
        <w:rPr>
          <w:rFonts w:cs="Times New Roman"/>
          <w:szCs w:val="24"/>
        </w:rPr>
        <w:t>, in</w:t>
      </w:r>
      <w:r>
        <w:rPr>
          <w:rFonts w:cs="Times New Roman"/>
          <w:szCs w:val="24"/>
        </w:rPr>
        <w:t xml:space="preserve"> terms of death toll. </w:t>
      </w:r>
    </w:p>
    <w:p w14:paraId="1EBD629E" w14:textId="0F7E4F4C" w:rsidR="000315A1" w:rsidRDefault="00401FDA" w:rsidP="00401FDA">
      <w:pPr>
        <w:pStyle w:val="ListParagraph"/>
        <w:ind w:left="0" w:firstLine="240"/>
        <w:rPr>
          <w:rFonts w:cs="Times New Roman"/>
          <w:szCs w:val="24"/>
        </w:rPr>
      </w:pPr>
      <w:r>
        <w:rPr>
          <w:rFonts w:cs="Times New Roman"/>
          <w:szCs w:val="24"/>
        </w:rPr>
        <w:t>In the future,</w:t>
      </w:r>
      <w:r w:rsidRPr="00425219">
        <w:rPr>
          <w:rFonts w:cs="Times New Roman"/>
          <w:szCs w:val="24"/>
        </w:rPr>
        <w:t xml:space="preserve"> which </w:t>
      </w:r>
      <w:r>
        <w:rPr>
          <w:rFonts w:cs="Times New Roman"/>
          <w:szCs w:val="24"/>
        </w:rPr>
        <w:t xml:space="preserve">will be </w:t>
      </w:r>
      <w:r w:rsidRPr="00425219">
        <w:rPr>
          <w:rFonts w:cs="Times New Roman"/>
          <w:szCs w:val="24"/>
        </w:rPr>
        <w:t>strongly impacted by human activities and changing climate, it is reasonably anticipated that the flood risk will not decrease</w:t>
      </w:r>
      <w:r>
        <w:rPr>
          <w:rFonts w:cs="Times New Roman"/>
          <w:szCs w:val="24"/>
        </w:rPr>
        <w:t>,</w:t>
      </w:r>
      <w:r w:rsidRPr="00425219">
        <w:rPr>
          <w:rFonts w:cs="Times New Roman"/>
          <w:szCs w:val="24"/>
        </w:rPr>
        <w:t xml:space="preserve"> but </w:t>
      </w:r>
      <w:r>
        <w:rPr>
          <w:rFonts w:cs="Times New Roman"/>
          <w:szCs w:val="24"/>
        </w:rPr>
        <w:t xml:space="preserve">rather </w:t>
      </w:r>
      <w:r w:rsidRPr="00425219">
        <w:rPr>
          <w:rFonts w:cs="Times New Roman"/>
          <w:szCs w:val="24"/>
        </w:rPr>
        <w:t xml:space="preserve">become more severe and frequent, thus threatening more regions around the world. </w:t>
      </w:r>
      <w:r w:rsidRPr="00A57139">
        <w:rPr>
          <w:rFonts w:cs="Times New Roman"/>
          <w:szCs w:val="24"/>
        </w:rPr>
        <w:t xml:space="preserve">The increasing adverse worldwide impact from floods indicates </w:t>
      </w:r>
      <w:r>
        <w:rPr>
          <w:rFonts w:cs="Times New Roman"/>
          <w:szCs w:val="24"/>
        </w:rPr>
        <w:t>that: (1) Accurate and precise flooding prediction plays an increasingly important role in early warning systems to protect human lives and properties, especially for those developing regions with sparsely hydrological gauges or even without gauge observations. (2) Flooding</w:t>
      </w:r>
      <w:r w:rsidRPr="00A57139">
        <w:rPr>
          <w:rFonts w:cs="Times New Roman"/>
          <w:szCs w:val="24"/>
        </w:rPr>
        <w:t xml:space="preserve"> is not only a regional or national-level issue</w:t>
      </w:r>
      <w:r>
        <w:rPr>
          <w:rFonts w:cs="Times New Roman"/>
          <w:szCs w:val="24"/>
        </w:rPr>
        <w:t>,</w:t>
      </w:r>
      <w:r w:rsidRPr="00A57139">
        <w:rPr>
          <w:rFonts w:cs="Times New Roman"/>
          <w:szCs w:val="24"/>
        </w:rPr>
        <w:t xml:space="preserve"> but </w:t>
      </w:r>
      <w:r>
        <w:rPr>
          <w:rFonts w:cs="Times New Roman"/>
          <w:szCs w:val="24"/>
        </w:rPr>
        <w:t>is instead</w:t>
      </w:r>
      <w:r w:rsidRPr="00A57139">
        <w:rPr>
          <w:rFonts w:cs="Times New Roman"/>
          <w:szCs w:val="24"/>
        </w:rPr>
        <w:t xml:space="preserve"> a global problem that greatly motivates a global flood monitoring and forecasting system coordinated among worldwide research institutions and government decision makers. Therefore, </w:t>
      </w:r>
      <w:r w:rsidRPr="00D46659">
        <w:rPr>
          <w:rFonts w:cs="Times New Roman"/>
          <w:szCs w:val="24"/>
        </w:rPr>
        <w:t>(1)</w:t>
      </w:r>
      <w:r>
        <w:rPr>
          <w:rFonts w:cs="Times New Roman"/>
          <w:szCs w:val="24"/>
        </w:rPr>
        <w:t xml:space="preserve"> Regional hydrological predictions advanced by remote sensing techniques and data assimilation approaches, especially for those sparsely gauged or </w:t>
      </w:r>
      <w:proofErr w:type="spellStart"/>
      <w:r>
        <w:rPr>
          <w:rFonts w:cs="Times New Roman"/>
          <w:szCs w:val="24"/>
        </w:rPr>
        <w:t>ungauged</w:t>
      </w:r>
      <w:proofErr w:type="spellEnd"/>
      <w:r>
        <w:rPr>
          <w:rFonts w:cs="Times New Roman"/>
          <w:szCs w:val="24"/>
        </w:rPr>
        <w:t xml:space="preserve"> developing regions, </w:t>
      </w:r>
      <w:r w:rsidR="00E219A4">
        <w:rPr>
          <w:rFonts w:cs="Times New Roman"/>
          <w:szCs w:val="24"/>
        </w:rPr>
        <w:t>are</w:t>
      </w:r>
      <w:r>
        <w:rPr>
          <w:rFonts w:cs="Times New Roman"/>
          <w:szCs w:val="24"/>
        </w:rPr>
        <w:t xml:space="preserve"> of great importance to provide early warning and guidance for the preparedness of flood disaster.  (2) A</w:t>
      </w:r>
      <w:r w:rsidRPr="00A57139">
        <w:rPr>
          <w:rFonts w:cs="Times New Roman"/>
          <w:szCs w:val="24"/>
        </w:rPr>
        <w:t xml:space="preserve"> reliable Global Flood Prediction System (GFPS) is appealing for international collaborations in </w:t>
      </w:r>
      <w:r w:rsidR="00A647A3">
        <w:rPr>
          <w:rFonts w:cs="Times New Roman"/>
          <w:szCs w:val="24"/>
        </w:rPr>
        <w:t xml:space="preserve">the preparedness and </w:t>
      </w:r>
      <w:r w:rsidR="00A647A3" w:rsidRPr="00A57139">
        <w:rPr>
          <w:rFonts w:cs="Times New Roman"/>
          <w:szCs w:val="24"/>
        </w:rPr>
        <w:t xml:space="preserve">response </w:t>
      </w:r>
      <w:r w:rsidR="00A647A3">
        <w:rPr>
          <w:rFonts w:cs="Times New Roman"/>
          <w:szCs w:val="24"/>
        </w:rPr>
        <w:t xml:space="preserve">for </w:t>
      </w:r>
      <w:r w:rsidRPr="00A57139">
        <w:rPr>
          <w:rFonts w:cs="Times New Roman"/>
          <w:szCs w:val="24"/>
        </w:rPr>
        <w:t xml:space="preserve">water management and flood emergence. </w:t>
      </w:r>
    </w:p>
    <w:p w14:paraId="556C2937" w14:textId="77777777" w:rsidR="000315A1" w:rsidRDefault="000315A1">
      <w:pPr>
        <w:spacing w:after="200" w:line="276" w:lineRule="auto"/>
        <w:jc w:val="left"/>
        <w:rPr>
          <w:rFonts w:cs="Times New Roman"/>
          <w:szCs w:val="24"/>
        </w:rPr>
      </w:pPr>
      <w:r>
        <w:rPr>
          <w:rFonts w:cs="Times New Roman"/>
          <w:szCs w:val="24"/>
        </w:rPr>
        <w:br w:type="page"/>
      </w:r>
    </w:p>
    <w:p w14:paraId="627D0164" w14:textId="77777777" w:rsidR="00401FDA" w:rsidRDefault="00401FDA" w:rsidP="00401FDA">
      <w:pPr>
        <w:pStyle w:val="Heading2"/>
        <w:numPr>
          <w:ilvl w:val="1"/>
          <w:numId w:val="1"/>
        </w:numPr>
      </w:pPr>
      <w:bookmarkStart w:id="12" w:name="_Toc370388424"/>
      <w:bookmarkStart w:id="13" w:name="_Toc374525615"/>
      <w:r>
        <w:lastRenderedPageBreak/>
        <w:t>Literature Review</w:t>
      </w:r>
      <w:bookmarkEnd w:id="12"/>
      <w:bookmarkEnd w:id="13"/>
    </w:p>
    <w:p w14:paraId="70AB49CB" w14:textId="77777777" w:rsidR="00401FDA" w:rsidRPr="004F4AD5" w:rsidRDefault="00401FDA" w:rsidP="00401FDA">
      <w:pPr>
        <w:pStyle w:val="Heading3"/>
        <w:numPr>
          <w:ilvl w:val="2"/>
          <w:numId w:val="1"/>
        </w:numPr>
      </w:pPr>
      <w:bookmarkStart w:id="14" w:name="_Toc356983866"/>
      <w:bookmarkStart w:id="15" w:name="_Toc370388425"/>
      <w:bookmarkStart w:id="16" w:name="_Toc374525616"/>
      <w:r>
        <w:t xml:space="preserve">Traditional </w:t>
      </w:r>
      <w:r w:rsidRPr="004F4AD5">
        <w:t xml:space="preserve">hydrological </w:t>
      </w:r>
      <w:r>
        <w:t>prediction</w:t>
      </w:r>
      <w:r w:rsidRPr="004F4AD5">
        <w:t xml:space="preserve"> approach</w:t>
      </w:r>
      <w:bookmarkEnd w:id="14"/>
      <w:bookmarkEnd w:id="15"/>
      <w:bookmarkEnd w:id="16"/>
    </w:p>
    <w:p w14:paraId="763AE33C" w14:textId="62E47B05" w:rsidR="00401FDA" w:rsidRPr="004F4AD5" w:rsidRDefault="00401FDA" w:rsidP="00401FDA">
      <w:pPr>
        <w:pStyle w:val="ListParagraph"/>
        <w:ind w:left="0"/>
        <w:rPr>
          <w:rFonts w:cs="Times New Roman"/>
          <w:szCs w:val="24"/>
        </w:rPr>
      </w:pPr>
      <w:r w:rsidRPr="004F4AD5">
        <w:rPr>
          <w:rFonts w:cs="Times New Roman"/>
          <w:szCs w:val="24"/>
        </w:rPr>
        <w:t xml:space="preserve">    </w:t>
      </w:r>
      <w:r>
        <w:rPr>
          <w:rFonts w:cs="Times New Roman"/>
          <w:szCs w:val="24"/>
        </w:rPr>
        <w:t xml:space="preserve">Early last century, when remote sensing technique was not widespread, the hydrological prediction in the downstream was commonly calculated based on the hydrological conditions in the upstream using a hydraulic way (e.g. unit hydrograph, Muskingum method). However, the lead time for those approaches is often limited by the water </w:t>
      </w:r>
      <w:r w:rsidR="00C90DBC">
        <w:rPr>
          <w:rFonts w:cs="Times New Roman"/>
          <w:szCs w:val="24"/>
        </w:rPr>
        <w:t>concentration time</w:t>
      </w:r>
      <w:r>
        <w:rPr>
          <w:rFonts w:cs="Times New Roman"/>
          <w:szCs w:val="24"/>
        </w:rPr>
        <w:t xml:space="preserve"> in the river channel.  Then the physical based hydrological models were developed to better represent the hydrological process and increasingly</w:t>
      </w:r>
      <w:r w:rsidRPr="004F4AD5">
        <w:rPr>
          <w:rFonts w:cs="Times New Roman"/>
          <w:szCs w:val="24"/>
        </w:rPr>
        <w:t xml:space="preserve"> applied for flood monitoring and forecasting</w:t>
      </w:r>
      <w:r>
        <w:rPr>
          <w:rFonts w:cs="Times New Roman"/>
          <w:szCs w:val="24"/>
        </w:rPr>
        <w:t xml:space="preserve"> i</w:t>
      </w:r>
      <w:r w:rsidRPr="004F4AD5">
        <w:rPr>
          <w:rFonts w:cs="Times New Roman"/>
          <w:szCs w:val="24"/>
        </w:rPr>
        <w:t>n order to provide early w</w:t>
      </w:r>
      <w:r>
        <w:rPr>
          <w:rFonts w:cs="Times New Roman"/>
          <w:szCs w:val="24"/>
        </w:rPr>
        <w:t>arnings of impending disasters.</w:t>
      </w:r>
      <w:r w:rsidRPr="004F4AD5">
        <w:rPr>
          <w:rFonts w:cs="Times New Roman"/>
          <w:szCs w:val="24"/>
        </w:rPr>
        <w:t xml:space="preserve"> Conventionally, a hydrological model is set up at natural river basins with meteorological gauges which can provide temperature, precipitation, etc., and hydrological gauge observations such as </w:t>
      </w:r>
      <w:proofErr w:type="spellStart"/>
      <w:r w:rsidRPr="004F4AD5">
        <w:rPr>
          <w:rFonts w:cs="Times New Roman"/>
          <w:szCs w:val="24"/>
        </w:rPr>
        <w:t>streamflow</w:t>
      </w:r>
      <w:proofErr w:type="spellEnd"/>
      <w:r w:rsidRPr="004F4AD5">
        <w:rPr>
          <w:rFonts w:cs="Times New Roman"/>
          <w:szCs w:val="24"/>
        </w:rPr>
        <w:t>. For distributed hydrological model, the input rain gauge observation</w:t>
      </w:r>
      <w:r>
        <w:rPr>
          <w:rFonts w:cs="Times New Roman"/>
          <w:szCs w:val="24"/>
        </w:rPr>
        <w:t>s</w:t>
      </w:r>
      <w:r w:rsidRPr="004F4AD5">
        <w:rPr>
          <w:rFonts w:cs="Times New Roman"/>
          <w:szCs w:val="24"/>
        </w:rPr>
        <w:t xml:space="preserve"> are usually interpolated into grid</w:t>
      </w:r>
      <w:r w:rsidR="00E219A4">
        <w:rPr>
          <w:rFonts w:cs="Times New Roman"/>
          <w:szCs w:val="24"/>
        </w:rPr>
        <w:t>s</w:t>
      </w:r>
      <w:r w:rsidRPr="004F4AD5">
        <w:rPr>
          <w:rFonts w:cs="Times New Roman"/>
          <w:szCs w:val="24"/>
        </w:rPr>
        <w:t xml:space="preserve"> and taken as the forcing data to the model. And then the model parameters are tuned manually based on the modelers’ experiences or via sophisticated auto-calibration algorithms. There are some commonly applied calibration methods for improving the accuracy of </w:t>
      </w:r>
      <w:proofErr w:type="spellStart"/>
      <w:r w:rsidRPr="004F4AD5">
        <w:rPr>
          <w:rFonts w:cs="Times New Roman"/>
          <w:szCs w:val="24"/>
        </w:rPr>
        <w:t>streamflow</w:t>
      </w:r>
      <w:proofErr w:type="spellEnd"/>
      <w:r w:rsidRPr="004F4AD5">
        <w:rPr>
          <w:rFonts w:cs="Times New Roman"/>
          <w:szCs w:val="24"/>
        </w:rPr>
        <w:t xml:space="preserve"> simulation and prediction, such as SLS (Stepwise Line Search) </w:t>
      </w:r>
      <w:r w:rsidRPr="004F4AD5">
        <w:rPr>
          <w:rFonts w:cs="Times New Roman"/>
          <w:szCs w:val="24"/>
        </w:rPr>
        <w:fldChar w:fldCharType="begin"/>
      </w:r>
      <w:r>
        <w:rPr>
          <w:rFonts w:cs="Times New Roman"/>
          <w:szCs w:val="24"/>
        </w:rPr>
        <w:instrText xml:space="preserve"> ADDIN EN.CITE &lt;EndNote&gt;&lt;Cite&gt;&lt;Author&gt;Kuzmin&lt;/Author&gt;&lt;Year&gt;2008&lt;/Year&gt;&lt;RecNum&gt;146&lt;/RecNum&gt;&lt;DisplayText&gt;(Kuzmin et al. 2008)&lt;/DisplayText&gt;&lt;record&gt;&lt;rec-number&gt;146&lt;/rec-number&gt;&lt;foreign-keys&gt;&lt;key app="EN" db-id="2dpzrffxyd99dqee05extftv2ettrevws0z9"&gt;146&lt;/key&gt;&lt;/foreign-keys&gt;&lt;ref-type name="Journal Article"&gt;17&lt;/ref-type&gt;&lt;contributors&gt;&lt;authors&gt;&lt;author&gt;Kuzmin, Vadim&lt;/author&gt;&lt;author&gt;Seo, Dong-Jun&lt;/author&gt;&lt;author&gt;Koren, Victor&lt;/author&gt;&lt;/authors&gt;&lt;/contributors&gt;&lt;titles&gt;&lt;title&gt;Fast and efficient optimization of hydrologic model parameters using a priori estimates and stepwise line search&lt;/title&gt;&lt;secondary-title&gt;Journal of Hydrology&lt;/secondary-title&gt;&lt;/titles&gt;&lt;periodical&gt;&lt;full-title&gt;Journal of Hydrology&lt;/full-title&gt;&lt;/periodical&gt;&lt;pages&gt;109-128&lt;/pages&gt;&lt;volume&gt;353&lt;/volume&gt;&lt;number&gt;1–2&lt;/number&gt;&lt;keywords&gt;&lt;keyword&gt;Automatic calibration&lt;/keyword&gt;&lt;keyword&gt;Hydrologic model&lt;/keyword&gt;&lt;keyword&gt;A priori estimates&lt;/keyword&gt;&lt;keyword&gt;Parametric uncertainty&lt;/keyword&gt;&lt;keyword&gt;Stepwise line search&lt;/keyword&gt;&lt;keyword&gt;Shuffled complex evolution&lt;/keyword&gt;&lt;/keywords&gt;&lt;dates&gt;&lt;year&gt;2008&lt;/year&gt;&lt;/dates&gt;&lt;isbn&gt;0022-1694&lt;/isbn&gt;&lt;urls&gt;&lt;related-urls&gt;&lt;url&gt;http://www.sciencedirect.com/science/article/pii/S0022169408000668&lt;/url&gt;&lt;/related-urls&gt;&lt;/urls&gt;&lt;electronic-resource-num&gt;http://dx.doi.org/10.1016/j.jhydrol.2008.02.001&lt;/electronic-resource-num&gt;&lt;/record&gt;&lt;/Cite&gt;&lt;/EndNote&gt;</w:instrText>
      </w:r>
      <w:r w:rsidRPr="004F4AD5">
        <w:rPr>
          <w:rFonts w:cs="Times New Roman"/>
          <w:szCs w:val="24"/>
        </w:rPr>
        <w:fldChar w:fldCharType="separate"/>
      </w:r>
      <w:r>
        <w:rPr>
          <w:rFonts w:cs="Times New Roman"/>
          <w:noProof/>
          <w:szCs w:val="24"/>
        </w:rPr>
        <w:t>(</w:t>
      </w:r>
      <w:hyperlink w:anchor="_ENREF_57" w:tooltip="Kuzmin, 2008 #146" w:history="1">
        <w:r w:rsidR="00B85074">
          <w:rPr>
            <w:rFonts w:cs="Times New Roman"/>
            <w:noProof/>
            <w:szCs w:val="24"/>
          </w:rPr>
          <w:t>Kuzmin et al. 2008</w:t>
        </w:r>
      </w:hyperlink>
      <w:r>
        <w:rPr>
          <w:rFonts w:cs="Times New Roman"/>
          <w:noProof/>
          <w:szCs w:val="24"/>
        </w:rPr>
        <w:t>)</w:t>
      </w:r>
      <w:r w:rsidRPr="004F4AD5">
        <w:rPr>
          <w:rFonts w:cs="Times New Roman"/>
          <w:szCs w:val="24"/>
        </w:rPr>
        <w:fldChar w:fldCharType="end"/>
      </w:r>
      <w:r w:rsidRPr="004F4AD5">
        <w:rPr>
          <w:rFonts w:cs="Times New Roman"/>
          <w:szCs w:val="24"/>
        </w:rPr>
        <w:t xml:space="preserve">, SCE-UA (Shuffling Complex Evolution-University of Arizona) </w:t>
      </w:r>
      <w:r w:rsidRPr="004F4AD5">
        <w:rPr>
          <w:rFonts w:cs="Times New Roman"/>
          <w:szCs w:val="24"/>
        </w:rPr>
        <w:fldChar w:fldCharType="begin"/>
      </w:r>
      <w:r>
        <w:rPr>
          <w:rFonts w:cs="Times New Roman"/>
          <w:szCs w:val="24"/>
        </w:rPr>
        <w:instrText xml:space="preserve"> ADDIN EN.CITE &lt;EndNote&gt;&lt;Cite&gt;&lt;Author&gt;Duan&lt;/Author&gt;&lt;Year&gt;1994&lt;/Year&gt;&lt;RecNum&gt;147&lt;/RecNum&gt;&lt;DisplayText&gt;(Duan et al. 1994)&lt;/DisplayText&gt;&lt;record&gt;&lt;rec-number&gt;147&lt;/rec-number&gt;&lt;foreign-keys&gt;&lt;key app="EN" db-id="2dpzrffxyd99dqee05extftv2ettrevws0z9"&gt;147&lt;/key&gt;&lt;/foreign-keys&gt;&lt;ref-type name="Journal Article"&gt;17&lt;/ref-type&gt;&lt;contributors&gt;&lt;authors&gt;&lt;author&gt;Duan, Qingyun&lt;/author&gt;&lt;author&gt;Sorooshian, Soroosh&lt;/author&gt;&lt;author&gt;Gupta, Vijai K.&lt;/author&gt;&lt;/authors&gt;&lt;/contributors&gt;&lt;titles&gt;&lt;title&gt;Optimal use of the SCE-UA global optimization method for calibrating watershed models&lt;/title&gt;&lt;secondary-title&gt;Journal of Hydrology&lt;/secondary-title&gt;&lt;/titles&gt;&lt;periodical&gt;&lt;full-title&gt;Journal of Hydrology&lt;/full-title&gt;&lt;/periodical&gt;&lt;pages&gt;265-284&lt;/pages&gt;&lt;volume&gt;158&lt;/volume&gt;&lt;number&gt;3–4&lt;/number&gt;&lt;dates&gt;&lt;year&gt;1994&lt;/year&gt;&lt;/dates&gt;&lt;isbn&gt;0022-1694&lt;/isbn&gt;&lt;urls&gt;&lt;related-urls&gt;&lt;url&gt;http://www.sciencedirect.com/science/article/pii/0022169494900574&lt;/url&gt;&lt;/related-urls&gt;&lt;/urls&gt;&lt;electronic-resource-num&gt;http://dx.doi.org/10.1016/0022-1694(94)90057-4&lt;/electronic-resource-num&gt;&lt;/record&gt;&lt;/Cite&gt;&lt;/EndNote&gt;</w:instrText>
      </w:r>
      <w:r w:rsidRPr="004F4AD5">
        <w:rPr>
          <w:rFonts w:cs="Times New Roman"/>
          <w:szCs w:val="24"/>
        </w:rPr>
        <w:fldChar w:fldCharType="separate"/>
      </w:r>
      <w:r>
        <w:rPr>
          <w:rFonts w:cs="Times New Roman"/>
          <w:noProof/>
          <w:szCs w:val="24"/>
        </w:rPr>
        <w:t>(</w:t>
      </w:r>
      <w:hyperlink w:anchor="_ENREF_27" w:tooltip="Duan, 1994 #147" w:history="1">
        <w:r w:rsidR="00B85074">
          <w:rPr>
            <w:rFonts w:cs="Times New Roman"/>
            <w:noProof/>
            <w:szCs w:val="24"/>
          </w:rPr>
          <w:t>Duan et al. 1994</w:t>
        </w:r>
      </w:hyperlink>
      <w:r>
        <w:rPr>
          <w:rFonts w:cs="Times New Roman"/>
          <w:noProof/>
          <w:szCs w:val="24"/>
        </w:rPr>
        <w:t>)</w:t>
      </w:r>
      <w:r w:rsidRPr="004F4AD5">
        <w:rPr>
          <w:rFonts w:cs="Times New Roman"/>
          <w:szCs w:val="24"/>
        </w:rPr>
        <w:fldChar w:fldCharType="end"/>
      </w:r>
      <w:r w:rsidRPr="004F4AD5">
        <w:rPr>
          <w:rFonts w:cs="Times New Roman"/>
          <w:szCs w:val="24"/>
        </w:rPr>
        <w:t>, and DREAM (</w:t>
      </w:r>
      <w:proofErr w:type="spellStart"/>
      <w:r w:rsidRPr="004F4AD5">
        <w:rPr>
          <w:rFonts w:cs="Times New Roman"/>
          <w:szCs w:val="24"/>
        </w:rPr>
        <w:t>DiffeRential</w:t>
      </w:r>
      <w:proofErr w:type="spellEnd"/>
      <w:r w:rsidRPr="004F4AD5">
        <w:rPr>
          <w:rFonts w:cs="Times New Roman"/>
          <w:szCs w:val="24"/>
        </w:rPr>
        <w:t xml:space="preserve"> Evolution Adaptive Metropolis) </w:t>
      </w:r>
      <w:r w:rsidRPr="004F4AD5">
        <w:rPr>
          <w:rFonts w:cs="Times New Roman"/>
          <w:szCs w:val="24"/>
        </w:rPr>
        <w:fldChar w:fldCharType="begin"/>
      </w:r>
      <w:r>
        <w:rPr>
          <w:rFonts w:cs="Times New Roman"/>
          <w:szCs w:val="24"/>
        </w:rPr>
        <w:instrText xml:space="preserve"> ADDIN EN.CITE &lt;EndNote&gt;&lt;Cite&gt;&lt;Author&gt;Vrugt&lt;/Author&gt;&lt;Year&gt;2009&lt;/Year&gt;&lt;RecNum&gt;148&lt;/RecNum&gt;&lt;DisplayText&gt;(Vrugt et al. 2009)&lt;/DisplayText&gt;&lt;record&gt;&lt;rec-number&gt;148&lt;/rec-number&gt;&lt;foreign-keys&gt;&lt;key app="EN" db-id="2dpzrffxyd99dqee05extftv2ettrevws0z9"&gt;148&lt;/key&gt;&lt;/foreign-keys&gt;&lt;ref-type name="Journal Article"&gt;17&lt;/ref-type&gt;&lt;contributors&gt;&lt;authors&gt;&lt;author&gt;Vrugt, Jasper A&lt;/author&gt;&lt;author&gt;Ter Braak, CJF&lt;/author&gt;&lt;author&gt;Diks, CGH&lt;/author&gt;&lt;author&gt;Robinson, Bruce A&lt;/author&gt;&lt;author&gt;Hyman, James M&lt;/author&gt;&lt;author&gt;Higdon, Dave&lt;/author&gt;&lt;/authors&gt;&lt;/contributors&gt;&lt;titles&gt;&lt;title&gt;Accelerating Markov chain Monte Carlo simulation by differential evolution with self-adaptive randomized subspace sampling&lt;/title&gt;&lt;secondary-title&gt;International Journal of Nonlinear Sciences and Numerical Simulation&lt;/secondary-title&gt;&lt;/titles&gt;&lt;periodical&gt;&lt;full-title&gt;International Journal of Nonlinear Sciences and Numerical Simulation&lt;/full-title&gt;&lt;abbr-1&gt;Int J Nonlin Sci Num&lt;/abbr-1&gt;&lt;/periodical&gt;&lt;pages&gt;273-290&lt;/pages&gt;&lt;volume&gt;10&lt;/volume&gt;&lt;number&gt;3&lt;/number&gt;&lt;dates&gt;&lt;year&gt;2009&lt;/year&gt;&lt;/dates&gt;&lt;isbn&gt;2191-0294&lt;/isbn&gt;&lt;urls&gt;&lt;/urls&gt;&lt;/record&gt;&lt;/Cite&gt;&lt;/EndNote&gt;</w:instrText>
      </w:r>
      <w:r w:rsidRPr="004F4AD5">
        <w:rPr>
          <w:rFonts w:cs="Times New Roman"/>
          <w:szCs w:val="24"/>
        </w:rPr>
        <w:fldChar w:fldCharType="separate"/>
      </w:r>
      <w:r>
        <w:rPr>
          <w:rFonts w:cs="Times New Roman"/>
          <w:noProof/>
          <w:szCs w:val="24"/>
        </w:rPr>
        <w:t>(</w:t>
      </w:r>
      <w:hyperlink w:anchor="_ENREF_92" w:tooltip="Vrugt, 2009 #148" w:history="1">
        <w:r w:rsidR="00B85074">
          <w:rPr>
            <w:rFonts w:cs="Times New Roman"/>
            <w:noProof/>
            <w:szCs w:val="24"/>
          </w:rPr>
          <w:t>Vrugt et al. 2009</w:t>
        </w:r>
      </w:hyperlink>
      <w:r>
        <w:rPr>
          <w:rFonts w:cs="Times New Roman"/>
          <w:noProof/>
          <w:szCs w:val="24"/>
        </w:rPr>
        <w:t>)</w:t>
      </w:r>
      <w:r w:rsidRPr="004F4AD5">
        <w:rPr>
          <w:rFonts w:cs="Times New Roman"/>
          <w:szCs w:val="24"/>
        </w:rPr>
        <w:fldChar w:fldCharType="end"/>
      </w:r>
      <w:r w:rsidR="00E219A4">
        <w:rPr>
          <w:rFonts w:cs="Times New Roman"/>
          <w:szCs w:val="24"/>
        </w:rPr>
        <w:t>. P</w:t>
      </w:r>
      <w:r w:rsidRPr="004F4AD5">
        <w:rPr>
          <w:rFonts w:cs="Times New Roman"/>
          <w:szCs w:val="24"/>
        </w:rPr>
        <w:t xml:space="preserve">lease refer to the citations for detailed information about the auto-calibration algorithms. </w:t>
      </w:r>
    </w:p>
    <w:p w14:paraId="4C2C639E" w14:textId="77777777" w:rsidR="00401FDA" w:rsidRDefault="00401FDA" w:rsidP="00401FDA">
      <w:pPr>
        <w:pStyle w:val="Heading3"/>
        <w:numPr>
          <w:ilvl w:val="2"/>
          <w:numId w:val="1"/>
        </w:numPr>
      </w:pPr>
      <w:bookmarkStart w:id="17" w:name="_Toc356983867"/>
      <w:bookmarkStart w:id="18" w:name="_Toc370388426"/>
      <w:bookmarkStart w:id="19" w:name="_Toc374525617"/>
      <w:r>
        <w:t>Advanced remote sensing techniques for hydrological modeling</w:t>
      </w:r>
      <w:bookmarkEnd w:id="17"/>
      <w:bookmarkEnd w:id="18"/>
      <w:bookmarkEnd w:id="19"/>
    </w:p>
    <w:p w14:paraId="5DF670C0" w14:textId="76B830D0" w:rsidR="00401FDA" w:rsidRDefault="00401FDA" w:rsidP="00401FDA">
      <w:pPr>
        <w:pStyle w:val="ListParagraph"/>
        <w:ind w:left="0" w:firstLine="240"/>
        <w:rPr>
          <w:rFonts w:cs="Times New Roman"/>
          <w:szCs w:val="24"/>
        </w:rPr>
      </w:pPr>
      <w:r w:rsidRPr="00D06D55">
        <w:rPr>
          <w:rFonts w:cs="Times New Roman"/>
          <w:szCs w:val="24"/>
        </w:rPr>
        <w:t xml:space="preserve">In addition to calibration techniques, the recent development of remote-sensing technology from space-borne sensors, provided new insights into global rainfall patterns </w:t>
      </w:r>
      <w:r w:rsidRPr="00D06D55">
        <w:rPr>
          <w:rFonts w:cs="Times New Roman"/>
          <w:szCs w:val="24"/>
        </w:rPr>
        <w:lastRenderedPageBreak/>
        <w:t>and runoff response</w:t>
      </w:r>
      <w:r>
        <w:rPr>
          <w:rFonts w:cs="Times New Roman"/>
          <w:szCs w:val="24"/>
        </w:rPr>
        <w:t>,</w:t>
      </w:r>
      <w:r w:rsidRPr="00D06D55">
        <w:rPr>
          <w:rFonts w:cs="Times New Roman"/>
          <w:szCs w:val="24"/>
        </w:rPr>
        <w:t xml:space="preserve"> and the real-time availability of these data over vast regions, has spawned the capability for systematic rainfall monitoring and subsequent flood modeling</w:t>
      </w:r>
      <w:r w:rsidRPr="00332F92">
        <w:rPr>
          <w:rFonts w:cs="Times New Roman"/>
          <w:szCs w:val="24"/>
        </w:rPr>
        <w:t xml:space="preserve"> </w:t>
      </w:r>
      <w:r w:rsidRPr="004F4AD5">
        <w:rPr>
          <w:rFonts w:cs="Times New Roman"/>
          <w:szCs w:val="24"/>
        </w:rPr>
        <w:t xml:space="preserve">especially for those poorly gauged or </w:t>
      </w:r>
      <w:proofErr w:type="spellStart"/>
      <w:r w:rsidRPr="004F4AD5">
        <w:rPr>
          <w:rFonts w:cs="Times New Roman"/>
          <w:szCs w:val="24"/>
        </w:rPr>
        <w:t>ungauged</w:t>
      </w:r>
      <w:proofErr w:type="spellEnd"/>
      <w:r w:rsidRPr="004F4AD5">
        <w:rPr>
          <w:rFonts w:cs="Times New Roman"/>
          <w:szCs w:val="24"/>
        </w:rPr>
        <w:t xml:space="preserve"> basin, and for global hydrological forecasting</w:t>
      </w:r>
      <w:r w:rsidRPr="00D06D55">
        <w:rPr>
          <w:rFonts w:cs="Times New Roman"/>
          <w:szCs w:val="24"/>
        </w:rPr>
        <w:t>.</w:t>
      </w:r>
      <w:r w:rsidRPr="004F4AD5">
        <w:rPr>
          <w:rFonts w:cs="Times New Roman"/>
          <w:szCs w:val="24"/>
        </w:rPr>
        <w:t xml:space="preserve"> (e.g.</w:t>
      </w:r>
      <w:r w:rsidRPr="004F4AD5">
        <w:rPr>
          <w:rFonts w:cs="Times New Roman" w:hint="eastAsia"/>
          <w:szCs w:val="24"/>
        </w:rPr>
        <w:t xml:space="preserve"> </w:t>
      </w:r>
      <w:r w:rsidRPr="004F4AD5">
        <w:rPr>
          <w:rFonts w:cs="Times New Roman"/>
          <w:szCs w:val="24"/>
        </w:rPr>
        <w:fldChar w:fldCharType="begin">
          <w:fldData xml:space="preserve">PEVuZE5vdGU+PENpdGU+PEF1dGhvcj5TbWl0aDwvQXV0aG9yPjxZZWFyPjE5OTc8L1llYXI+PFJl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</w:fldData>
        </w:fldChar>
      </w:r>
      <w:r w:rsidR="00B85074">
        <w:rPr>
          <w:rFonts w:cs="Times New Roman"/>
          <w:szCs w:val="24"/>
        </w:rPr>
        <w:instrText xml:space="preserve"> ADDIN EN.CITE </w:instrText>
      </w:r>
      <w:r w:rsidR="00B85074">
        <w:rPr>
          <w:rFonts w:cs="Times New Roman"/>
          <w:szCs w:val="24"/>
        </w:rPr>
        <w:fldChar w:fldCharType="begin">
          <w:fldData xml:space="preserve">PEVuZE5vdGU+PENpdGU+PEF1dGhvcj5TbWl0aDwvQXV0aG9yPjxZZWFyPjE5OTc8L1llYXI+PFJl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</w:fldData>
        </w:fldChar>
      </w:r>
      <w:r w:rsidR="00B85074">
        <w:rPr>
          <w:rFonts w:cs="Times New Roman"/>
          <w:szCs w:val="24"/>
        </w:rPr>
        <w:instrText xml:space="preserve"> ADDIN EN.CITE.DATA </w:instrText>
      </w:r>
      <w:r w:rsidR="00B85074">
        <w:rPr>
          <w:rFonts w:cs="Times New Roman"/>
          <w:szCs w:val="24"/>
        </w:rPr>
      </w:r>
      <w:r w:rsidR="00B85074">
        <w:rPr>
          <w:rFonts w:cs="Times New Roman"/>
          <w:szCs w:val="24"/>
        </w:rPr>
        <w:fldChar w:fldCharType="end"/>
      </w:r>
      <w:r w:rsidRPr="004F4AD5">
        <w:rPr>
          <w:rFonts w:cs="Times New Roman"/>
          <w:szCs w:val="24"/>
        </w:rPr>
      </w:r>
      <w:r w:rsidRPr="004F4AD5">
        <w:rPr>
          <w:rFonts w:cs="Times New Roman"/>
          <w:szCs w:val="24"/>
        </w:rPr>
        <w:fldChar w:fldCharType="separate"/>
      </w:r>
      <w:r w:rsidR="00B85074">
        <w:rPr>
          <w:rFonts w:cs="Times New Roman"/>
          <w:noProof/>
          <w:szCs w:val="24"/>
        </w:rPr>
        <w:t>(</w:t>
      </w:r>
      <w:hyperlink w:anchor="_ENREF_12" w:tooltip="Brakenridge, 2007 #169" w:history="1">
        <w:r w:rsidR="00B85074">
          <w:rPr>
            <w:rFonts w:cs="Times New Roman"/>
            <w:noProof/>
            <w:szCs w:val="24"/>
          </w:rPr>
          <w:t>Brakenridge et al. 2007</w:t>
        </w:r>
      </w:hyperlink>
      <w:proofErr w:type="gramStart"/>
      <w:r w:rsidR="00B85074">
        <w:rPr>
          <w:rFonts w:cs="Times New Roman"/>
          <w:noProof/>
          <w:szCs w:val="24"/>
        </w:rPr>
        <w:t xml:space="preserve">; </w:t>
      </w:r>
      <w:hyperlink w:anchor="_ENREF_13" w:tooltip="Brakenridge, 2003 #168" w:history="1">
        <w:r w:rsidR="00B85074">
          <w:rPr>
            <w:rFonts w:cs="Times New Roman"/>
            <w:noProof/>
            <w:szCs w:val="24"/>
          </w:rPr>
          <w:t>Brakenridge et al. 2003</w:t>
        </w:r>
      </w:hyperlink>
      <w:r w:rsidR="00B85074">
        <w:rPr>
          <w:rFonts w:cs="Times New Roman"/>
          <w:noProof/>
          <w:szCs w:val="24"/>
        </w:rPr>
        <w:t xml:space="preserve">; </w:t>
      </w:r>
      <w:hyperlink w:anchor="_ENREF_38" w:tooltip="Hong, 2007 #33" w:history="1">
        <w:r w:rsidR="00B85074">
          <w:rPr>
            <w:rFonts w:cs="Times New Roman"/>
            <w:noProof/>
            <w:szCs w:val="24"/>
          </w:rPr>
          <w:t>Hong et al. 2007b</w:t>
        </w:r>
      </w:hyperlink>
      <w:r w:rsidR="00B85074">
        <w:rPr>
          <w:rFonts w:cs="Times New Roman"/>
          <w:noProof/>
          <w:szCs w:val="24"/>
        </w:rPr>
        <w:t>;</w:t>
      </w:r>
      <w:proofErr w:type="gramEnd"/>
      <w:r w:rsidR="00B85074">
        <w:rPr>
          <w:rFonts w:cs="Times New Roman"/>
          <w:noProof/>
          <w:szCs w:val="24"/>
        </w:rPr>
        <w:t xml:space="preserve"> </w:t>
      </w:r>
      <w:hyperlink w:anchor="_ENREF_84" w:tooltip="Smith, 1997 #167" w:history="1">
        <w:r w:rsidR="00B85074">
          <w:rPr>
            <w:rFonts w:cs="Times New Roman"/>
            <w:noProof/>
            <w:szCs w:val="24"/>
          </w:rPr>
          <w:t>Smith 1997</w:t>
        </w:r>
      </w:hyperlink>
      <w:r w:rsidR="00B85074">
        <w:rPr>
          <w:rFonts w:cs="Times New Roman"/>
          <w:noProof/>
          <w:szCs w:val="24"/>
        </w:rPr>
        <w:t>)</w:t>
      </w:r>
      <w:r w:rsidRPr="004F4AD5">
        <w:rPr>
          <w:rFonts w:cs="Times New Roman"/>
          <w:szCs w:val="24"/>
        </w:rPr>
        <w:fldChar w:fldCharType="end"/>
      </w:r>
      <w:r w:rsidR="00E2147D">
        <w:rPr>
          <w:rFonts w:cs="Times New Roman"/>
          <w:szCs w:val="24"/>
        </w:rPr>
        <w:t>)</w:t>
      </w:r>
      <w:r w:rsidRPr="004F4AD5">
        <w:rPr>
          <w:rFonts w:cs="Times New Roman"/>
          <w:szCs w:val="24"/>
        </w:rPr>
        <w:t xml:space="preserve">. Considering hydrological modeling in those basins with limited ground surface observation networks, a great deal of success has been achieved through the recent availability of remote-sensing precipitation data (e.g. </w:t>
      </w:r>
      <w:r w:rsidRPr="004F4AD5">
        <w:rPr>
          <w:rFonts w:cs="Times New Roman"/>
          <w:szCs w:val="24"/>
        </w:rPr>
        <w:fldChar w:fldCharType="begin">
          <w:fldData xml:space="preserve">PEVuZE5vdGU+PENpdGU+PEF1dGhvcj5Ib25nPC9BdXRob3I+PFllYXI+MjAwNDwvWWVhcj48UmVj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</w:fldData>
        </w:fldChar>
      </w:r>
      <w:r>
        <w:rPr>
          <w:rFonts w:cs="Times New Roman"/>
          <w:szCs w:val="24"/>
        </w:rPr>
        <w:instrText xml:space="preserve"> ADDIN EN.CITE </w:instrText>
      </w:r>
      <w:r>
        <w:rPr>
          <w:rFonts w:cs="Times New Roman"/>
          <w:szCs w:val="24"/>
        </w:rPr>
        <w:fldChar w:fldCharType="begin">
          <w:fldData xml:space="preserve">PEVuZE5vdGU+PENpdGU+PEF1dGhvcj5Ib25nPC9BdXRob3I+PFllYXI+MjAwNDwvWWVhcj48UmVj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F4AD5">
        <w:rPr>
          <w:rFonts w:cs="Times New Roman"/>
          <w:szCs w:val="24"/>
        </w:rPr>
      </w:r>
      <w:r w:rsidRPr="004F4AD5">
        <w:rPr>
          <w:rFonts w:cs="Times New Roman"/>
          <w:szCs w:val="24"/>
        </w:rPr>
        <w:fldChar w:fldCharType="separate"/>
      </w:r>
      <w:r>
        <w:rPr>
          <w:rFonts w:cs="Times New Roman"/>
          <w:noProof/>
          <w:szCs w:val="24"/>
        </w:rPr>
        <w:t>(</w:t>
      </w:r>
      <w:hyperlink w:anchor="_ENREF_36" w:tooltip="Hong, 2004 #52" w:history="1">
        <w:r w:rsidR="00B85074">
          <w:rPr>
            <w:rFonts w:cs="Times New Roman"/>
            <w:noProof/>
            <w:szCs w:val="24"/>
          </w:rPr>
          <w:t>Hong et al. 2004</w:t>
        </w:r>
      </w:hyperlink>
      <w:r>
        <w:rPr>
          <w:rFonts w:cs="Times New Roman"/>
          <w:noProof/>
          <w:szCs w:val="24"/>
        </w:rPr>
        <w:t xml:space="preserve">; </w:t>
      </w:r>
      <w:hyperlink w:anchor="_ENREF_44" w:tooltip="Huffman, 2007 #13" w:history="1">
        <w:r w:rsidR="00B85074">
          <w:rPr>
            <w:rFonts w:cs="Times New Roman"/>
            <w:noProof/>
            <w:szCs w:val="24"/>
          </w:rPr>
          <w:t>Huffman et al. 2007</w:t>
        </w:r>
      </w:hyperlink>
      <w:r>
        <w:rPr>
          <w:rFonts w:cs="Times New Roman"/>
          <w:noProof/>
          <w:szCs w:val="24"/>
        </w:rPr>
        <w:t xml:space="preserve">; </w:t>
      </w:r>
      <w:hyperlink w:anchor="_ENREF_49" w:tooltip="Joyce, 2004 #51" w:history="1">
        <w:r w:rsidR="00B85074">
          <w:rPr>
            <w:rFonts w:cs="Times New Roman"/>
            <w:noProof/>
            <w:szCs w:val="24"/>
          </w:rPr>
          <w:t>Joyce et al. 2004</w:t>
        </w:r>
      </w:hyperlink>
      <w:r>
        <w:rPr>
          <w:rFonts w:cs="Times New Roman"/>
          <w:noProof/>
          <w:szCs w:val="24"/>
        </w:rPr>
        <w:t xml:space="preserve">; </w:t>
      </w:r>
      <w:hyperlink w:anchor="_ENREF_52" w:tooltip="Khan, 2011a #1" w:history="1">
        <w:r w:rsidR="00B85074">
          <w:rPr>
            <w:rFonts w:cs="Times New Roman"/>
            <w:noProof/>
            <w:szCs w:val="24"/>
          </w:rPr>
          <w:t>Khan et al. 2011a</w:t>
        </w:r>
      </w:hyperlink>
      <w:r w:rsidR="00BF05B7">
        <w:rPr>
          <w:rFonts w:cs="Times New Roman"/>
          <w:noProof/>
          <w:szCs w:val="24"/>
        </w:rPr>
        <w:t>,</w:t>
      </w:r>
      <w:r>
        <w:rPr>
          <w:rFonts w:cs="Times New Roman"/>
          <w:noProof/>
          <w:szCs w:val="24"/>
        </w:rPr>
        <w:t xml:space="preserve"> </w:t>
      </w:r>
      <w:hyperlink w:anchor="_ENREF_54" w:tooltip="Khan, 2011b #2" w:history="1">
        <w:r w:rsidR="00B85074">
          <w:rPr>
            <w:rFonts w:cs="Times New Roman"/>
            <w:noProof/>
            <w:szCs w:val="24"/>
          </w:rPr>
          <w:t>2011b</w:t>
        </w:r>
      </w:hyperlink>
      <w:r>
        <w:rPr>
          <w:rFonts w:cs="Times New Roman"/>
          <w:noProof/>
          <w:szCs w:val="24"/>
        </w:rPr>
        <w:t xml:space="preserve">; </w:t>
      </w:r>
      <w:hyperlink w:anchor="_ENREF_85" w:tooltip="Sorooshian, 2000 #140" w:history="1">
        <w:r w:rsidR="00B85074">
          <w:rPr>
            <w:rFonts w:cs="Times New Roman"/>
            <w:noProof/>
            <w:szCs w:val="24"/>
          </w:rPr>
          <w:t>Sorooshian et al. 2000</w:t>
        </w:r>
      </w:hyperlink>
      <w:r>
        <w:rPr>
          <w:rFonts w:cs="Times New Roman"/>
          <w:noProof/>
          <w:szCs w:val="24"/>
        </w:rPr>
        <w:t xml:space="preserve">; </w:t>
      </w:r>
      <w:hyperlink w:anchor="_ENREF_91" w:tooltip="Turk, 2005 #53" w:history="1">
        <w:r w:rsidR="00B85074">
          <w:rPr>
            <w:rFonts w:cs="Times New Roman"/>
            <w:noProof/>
            <w:szCs w:val="24"/>
          </w:rPr>
          <w:t>Turk</w:t>
        </w:r>
        <w:r w:rsidR="00DF6D7D">
          <w:rPr>
            <w:rFonts w:cs="Times New Roman"/>
            <w:noProof/>
            <w:szCs w:val="24"/>
          </w:rPr>
          <w:t xml:space="preserve"> and</w:t>
        </w:r>
        <w:r w:rsidR="00B85074">
          <w:rPr>
            <w:rFonts w:cs="Times New Roman"/>
            <w:noProof/>
            <w:szCs w:val="24"/>
          </w:rPr>
          <w:t xml:space="preserve"> Miller 2005</w:t>
        </w:r>
      </w:hyperlink>
      <w:r>
        <w:rPr>
          <w:rFonts w:cs="Times New Roman"/>
          <w:noProof/>
          <w:szCs w:val="24"/>
        </w:rPr>
        <w:t>)</w:t>
      </w:r>
      <w:r w:rsidRPr="004F4AD5">
        <w:rPr>
          <w:rFonts w:cs="Times New Roman"/>
          <w:szCs w:val="24"/>
        </w:rPr>
        <w:fldChar w:fldCharType="end"/>
      </w:r>
      <w:r w:rsidRPr="004F4AD5">
        <w:rPr>
          <w:rFonts w:cs="Times New Roman"/>
          <w:szCs w:val="24"/>
        </w:rPr>
        <w:t>). However, it is recognized that the uncertainty with remote sensing data may cause additional errors to be propagated into hydrologic modeling results. For example, the TRMM</w:t>
      </w:r>
      <w:r w:rsidRPr="004F4AD5">
        <w:rPr>
          <w:rFonts w:cs="Times New Roman" w:hint="eastAsia"/>
          <w:szCs w:val="24"/>
        </w:rPr>
        <w:t xml:space="preserve"> </w:t>
      </w:r>
      <w:r w:rsidRPr="004F4AD5">
        <w:rPr>
          <w:rFonts w:cs="Times New Roman"/>
          <w:szCs w:val="24"/>
        </w:rPr>
        <w:t xml:space="preserve">(Tropical Rainfall Measurement Mission) - 3B42 RT forcing data used in this study, according to </w:t>
      </w:r>
      <w:r w:rsidRPr="004F4AD5">
        <w:rPr>
          <w:rFonts w:cs="Times New Roman"/>
          <w:szCs w:val="24"/>
        </w:rPr>
        <w:fldChar w:fldCharType="begin"/>
      </w:r>
      <w:r>
        <w:rPr>
          <w:rFonts w:cs="Times New Roman"/>
          <w:szCs w:val="24"/>
        </w:rPr>
        <w:instrText xml:space="preserve"> ADDIN EN.CITE &lt;EndNote&gt;&lt;Cite&gt;&lt;Author&gt;Gourley&lt;/Author&gt;&lt;Year&gt;2011&lt;/Year&gt;&lt;RecNum&gt;170&lt;/RecNum&gt;&lt;DisplayText&gt;(Bitew; Gebremichael 2011; Gourley et al. 2011)&lt;/DisplayText&gt;&lt;record&gt;&lt;rec-number&gt;170&lt;/rec-number&gt;&lt;foreign-keys&gt;&lt;key app="EN" db-id="2dpzrffxyd99dqee05extftv2ettrevws0z9"&gt;170&lt;/key&gt;&lt;/foreign-keys&gt;&lt;ref-type name="Journal Article"&gt;17&lt;/ref-type&gt;&lt;contributors&gt;&lt;authors&gt;&lt;author&gt;Gourley, Jonathan J&lt;/author&gt;&lt;author&gt;Hong, Yang&lt;/author&gt;&lt;author&gt;Flamig, Zachary L&lt;/author&gt;&lt;author&gt;Wang, Jiahu&lt;/author&gt;&lt;author&gt;Vergara, Humberto&lt;/author&gt;&lt;author&gt;Anagnostou, Emmanouil N&lt;/author&gt;&lt;/authors&gt;&lt;/contributors&gt;&lt;titles&gt;&lt;title&gt;Hydrologic evaluation of rainfall estimates from radar, satellite, gauge, and combinations on Ft. Cobb basin, Oklahoma&lt;/title&gt;&lt;secondary-title&gt;Journal of Hydrometeorology&lt;/secondary-title&gt;&lt;/titles&gt;&lt;periodical&gt;&lt;full-title&gt;Journal of Hydrometeorology&lt;/full-title&gt;&lt;/periodical&gt;&lt;pages&gt;973-988&lt;/pages&gt;&lt;volume&gt;12&lt;/volume&gt;&lt;number&gt;5&lt;/number&gt;&lt;dates&gt;&lt;year&gt;2011&lt;/year&gt;&lt;/dates&gt;&lt;isbn&gt;1525-755X&lt;/isbn&gt;&lt;urls&gt;&lt;/urls&gt;&lt;/record&gt;&lt;/Cite&gt;&lt;Cite&gt;&lt;Author&gt;Bitew&lt;/Author&gt;&lt;Year&gt;2011&lt;/Year&gt;&lt;RecNum&gt;171&lt;/RecNum&gt;&lt;record&gt;&lt;rec-number&gt;171&lt;/rec-number&gt;&lt;foreign-keys&gt;&lt;key app="EN" db-id="2dpzrffxyd99dqee05extftv2ettrevws0z9"&gt;171&lt;/key&gt;&lt;/foreign-keys&gt;&lt;ref-type name="Journal Article"&gt;17&lt;/ref-type&gt;&lt;contributors&gt;&lt;authors&gt;&lt;author&gt;Bitew, Menberu M&lt;/author&gt;&lt;author&gt;Gebremichael, Mekonnen&lt;/author&gt;&lt;/authors&gt;&lt;/contributors&gt;&lt;titles&gt;&lt;title&gt;Evaluation of satellite rainfall products through hydrologic simulation in a fully distributed hydrologic model&lt;/title&gt;&lt;secondary-title&gt;Water Resources Research&lt;/secondary-title&gt;&lt;/titles&gt;&lt;periodical&gt;&lt;full-title&gt;Water Resources Research&lt;/full-title&gt;&lt;/periodical&gt;&lt;pages&gt;W06526&lt;/pages&gt;&lt;volume&gt;47&lt;/volume&gt;&lt;number&gt;6&lt;/number&gt;&lt;dates&gt;&lt;year&gt;2011&lt;/year&gt;&lt;/dates&gt;&lt;isbn&gt;0043-1397&lt;/isbn&gt;&lt;urls&gt;&lt;/urls&gt;&lt;/record&gt;&lt;/Cite&gt;&lt;/EndNote&gt;</w:instrText>
      </w:r>
      <w:r w:rsidRPr="004F4AD5">
        <w:rPr>
          <w:rFonts w:cs="Times New Roman"/>
          <w:szCs w:val="24"/>
        </w:rPr>
        <w:fldChar w:fldCharType="separate"/>
      </w:r>
      <w:r>
        <w:rPr>
          <w:rFonts w:cs="Times New Roman"/>
          <w:noProof/>
          <w:szCs w:val="24"/>
        </w:rPr>
        <w:t>(</w:t>
      </w:r>
      <w:hyperlink w:anchor="_ENREF_6" w:tooltip="Bitew, 2011 #171" w:history="1">
        <w:r w:rsidR="00B85074">
          <w:rPr>
            <w:rFonts w:cs="Times New Roman"/>
            <w:noProof/>
            <w:szCs w:val="24"/>
          </w:rPr>
          <w:t>Bitew</w:t>
        </w:r>
        <w:r w:rsidR="002A46B1">
          <w:rPr>
            <w:rFonts w:cs="Times New Roman"/>
            <w:noProof/>
            <w:szCs w:val="24"/>
          </w:rPr>
          <w:t xml:space="preserve"> and </w:t>
        </w:r>
        <w:r w:rsidR="00B85074">
          <w:rPr>
            <w:rFonts w:cs="Times New Roman"/>
            <w:noProof/>
            <w:szCs w:val="24"/>
          </w:rPr>
          <w:t>Gebremichael 2011</w:t>
        </w:r>
      </w:hyperlink>
      <w:r>
        <w:rPr>
          <w:rFonts w:cs="Times New Roman"/>
          <w:noProof/>
          <w:szCs w:val="24"/>
        </w:rPr>
        <w:t xml:space="preserve">; </w:t>
      </w:r>
      <w:hyperlink w:anchor="_ENREF_30" w:tooltip="Gourley, 2011 #170" w:history="1">
        <w:r w:rsidR="00B85074">
          <w:rPr>
            <w:rFonts w:cs="Times New Roman"/>
            <w:noProof/>
            <w:szCs w:val="24"/>
          </w:rPr>
          <w:t>Gourley et al. 2011</w:t>
        </w:r>
      </w:hyperlink>
      <w:r>
        <w:rPr>
          <w:rFonts w:cs="Times New Roman"/>
          <w:noProof/>
          <w:szCs w:val="24"/>
        </w:rPr>
        <w:t>)</w:t>
      </w:r>
      <w:r w:rsidRPr="004F4AD5">
        <w:rPr>
          <w:rFonts w:cs="Times New Roman"/>
          <w:szCs w:val="24"/>
        </w:rPr>
        <w:fldChar w:fldCharType="end"/>
      </w:r>
      <w:r w:rsidRPr="004F4AD5">
        <w:rPr>
          <w:rFonts w:cs="Times New Roman"/>
          <w:szCs w:val="24"/>
        </w:rPr>
        <w:t xml:space="preserve">, can lead to biased </w:t>
      </w:r>
      <w:proofErr w:type="spellStart"/>
      <w:r w:rsidRPr="004F4AD5">
        <w:rPr>
          <w:rFonts w:cs="Times New Roman"/>
          <w:szCs w:val="24"/>
        </w:rPr>
        <w:t>streamflow</w:t>
      </w:r>
      <w:proofErr w:type="spellEnd"/>
      <w:r w:rsidRPr="004F4AD5">
        <w:rPr>
          <w:rFonts w:cs="Times New Roman"/>
          <w:szCs w:val="24"/>
        </w:rPr>
        <w:t xml:space="preserve"> simulations through the error propagat</w:t>
      </w:r>
      <w:r w:rsidR="00281D5B">
        <w:rPr>
          <w:rFonts w:cs="Times New Roman"/>
          <w:szCs w:val="24"/>
        </w:rPr>
        <w:t>ed</w:t>
      </w:r>
      <w:r w:rsidRPr="004F4AD5">
        <w:rPr>
          <w:rFonts w:cs="Times New Roman"/>
          <w:szCs w:val="24"/>
        </w:rPr>
        <w:t xml:space="preserve"> from the model input to the model output in several different basins. The commonly used batch calibration system for hydrologic analysis combines errors from input data and model structures into parameter uncertainties; sequential data assimilation has the potential to overcome this weakness by taking into account each source of uncertainty separately </w:t>
      </w:r>
      <w:r w:rsidRPr="004F4AD5">
        <w:rPr>
          <w:rFonts w:cs="Times New Roman"/>
          <w:szCs w:val="24"/>
        </w:rPr>
        <w:fldChar w:fldCharType="begin"/>
      </w:r>
      <w:r>
        <w:rPr>
          <w:rFonts w:cs="Times New Roman"/>
          <w:szCs w:val="24"/>
        </w:rPr>
        <w:instrText xml:space="preserve"> ADDIN EN.CITE &lt;EndNote&gt;&lt;Cite&gt;&lt;Author&gt;Moradkhani&lt;/Author&gt;&lt;Year&gt;2005&lt;/Year&gt;&lt;RecNum&gt;172&lt;/RecNum&gt;&lt;DisplayText&gt;(Moradkhani et al. 2005)&lt;/DisplayText&gt;&lt;record&gt;&lt;rec-number&gt;172&lt;/rec-number&gt;&lt;foreign-keys&gt;&lt;key app="EN" db-id="2dpzrffxyd99dqee05extftv2ettrevws0z9"&gt;172&lt;/key&gt;&lt;/foreign-keys&gt;&lt;ref-type name="Journal Article"&gt;17&lt;/ref-type&gt;&lt;contributors&gt;&lt;authors&gt;&lt;author&gt;Moradkhani, Hamid&lt;/author&gt;&lt;author&gt;Sorooshian, Soroosh&lt;/author&gt;&lt;author&gt;Gupta, Hoshin V&lt;/author&gt;&lt;author&gt;Houser, Paul R&lt;/author&gt;&lt;/authors&gt;&lt;/contributors&gt;&lt;titles&gt;&lt;title&gt;Dual state–parameter estimation of hydrological models using ensemble Kalman filter&lt;/title&gt;&lt;secondary-title&gt;Advances in Water Resources&lt;/secondary-title&gt;&lt;/titles&gt;&lt;periodical&gt;&lt;full-title&gt;Advances in Water Resources&lt;/full-title&gt;&lt;abbr-1&gt;Adv Water Resour&lt;/abbr-1&gt;&lt;/periodical&gt;&lt;pages&gt;135-147&lt;/pages&gt;&lt;volume&gt;28&lt;/volume&gt;&lt;number&gt;2&lt;/number&gt;&lt;dates&gt;&lt;year&gt;2005&lt;/year&gt;&lt;/dates&gt;&lt;isbn&gt;0309-1708&lt;/isbn&gt;&lt;urls&gt;&lt;/urls&gt;&lt;/record&gt;&lt;/Cite&gt;&lt;/EndNote&gt;</w:instrText>
      </w:r>
      <w:r w:rsidRPr="004F4AD5">
        <w:rPr>
          <w:rFonts w:cs="Times New Roman"/>
          <w:szCs w:val="24"/>
        </w:rPr>
        <w:fldChar w:fldCharType="separate"/>
      </w:r>
      <w:r>
        <w:rPr>
          <w:rFonts w:cs="Times New Roman"/>
          <w:noProof/>
          <w:szCs w:val="24"/>
        </w:rPr>
        <w:t>(</w:t>
      </w:r>
      <w:hyperlink w:anchor="_ENREF_69" w:tooltip="Moradkhani, 2005 #172" w:history="1">
        <w:r w:rsidR="00B85074">
          <w:rPr>
            <w:rFonts w:cs="Times New Roman"/>
            <w:noProof/>
            <w:szCs w:val="24"/>
          </w:rPr>
          <w:t>Moradkhani et al. 2005</w:t>
        </w:r>
      </w:hyperlink>
      <w:r>
        <w:rPr>
          <w:rFonts w:cs="Times New Roman"/>
          <w:noProof/>
          <w:szCs w:val="24"/>
        </w:rPr>
        <w:t>)</w:t>
      </w:r>
      <w:r w:rsidRPr="004F4AD5">
        <w:rPr>
          <w:rFonts w:cs="Times New Roman"/>
          <w:szCs w:val="24"/>
        </w:rPr>
        <w:fldChar w:fldCharType="end"/>
      </w:r>
      <w:r w:rsidRPr="004F4AD5">
        <w:rPr>
          <w:rFonts w:cs="Times New Roman"/>
          <w:szCs w:val="24"/>
        </w:rPr>
        <w:t xml:space="preserve">. Recently, the Global Flood Detection System (GFDS, </w:t>
      </w:r>
      <w:hyperlink r:id="rId16" w:history="1">
        <w:r w:rsidRPr="00572A50">
          <w:rPr>
            <w:rStyle w:val="Hyperlink"/>
            <w:color w:val="0000FF"/>
            <w:lang w:eastAsia="en-US"/>
          </w:rPr>
          <w:t>http://</w:t>
        </w:r>
        <w:r w:rsidRPr="00572A50">
          <w:rPr>
            <w:rStyle w:val="Hyperlink"/>
            <w:rFonts w:hint="eastAsia"/>
            <w:color w:val="0000FF"/>
            <w:lang w:eastAsia="en-US"/>
          </w:rPr>
          <w:t>www</w:t>
        </w:r>
        <w:r w:rsidRPr="00572A50">
          <w:rPr>
            <w:rStyle w:val="Hyperlink"/>
            <w:color w:val="0000FF"/>
            <w:lang w:eastAsia="en-US"/>
          </w:rPr>
          <w:t>.gdacs.org/flooddetection/</w:t>
        </w:r>
      </w:hyperlink>
      <w:r w:rsidRPr="004F4AD5">
        <w:rPr>
          <w:rFonts w:cs="Times New Roman"/>
          <w:szCs w:val="24"/>
        </w:rPr>
        <w:t xml:space="preserve">), began using a passive microwave sensor, AMSR-E, together with the TRMM Microwave Imager (TMI), to measure </w:t>
      </w:r>
      <w:r w:rsidR="00281D5B">
        <w:rPr>
          <w:rFonts w:cs="Times New Roman"/>
          <w:szCs w:val="24"/>
        </w:rPr>
        <w:t xml:space="preserve">the </w:t>
      </w:r>
      <w:r w:rsidRPr="004F4AD5">
        <w:rPr>
          <w:rFonts w:cs="Times New Roman"/>
          <w:szCs w:val="24"/>
        </w:rPr>
        <w:t xml:space="preserve">surface brightness temperatures, which can be used creatively to infer </w:t>
      </w:r>
      <w:proofErr w:type="spellStart"/>
      <w:r w:rsidRPr="004F4AD5">
        <w:rPr>
          <w:rFonts w:cs="Times New Roman"/>
          <w:szCs w:val="24"/>
        </w:rPr>
        <w:t>streamflow</w:t>
      </w:r>
      <w:proofErr w:type="spellEnd"/>
      <w:r w:rsidRPr="004F4AD5">
        <w:rPr>
          <w:rFonts w:cs="Times New Roman"/>
          <w:szCs w:val="24"/>
        </w:rPr>
        <w:t xml:space="preserve"> and thus show the potential to monitor floods over the globe </w:t>
      </w:r>
      <w:r w:rsidRPr="004F4AD5">
        <w:rPr>
          <w:rFonts w:cs="Times New Roman"/>
          <w:szCs w:val="24"/>
        </w:rPr>
        <w:fldChar w:fldCharType="begin"/>
      </w:r>
      <w:r w:rsidR="00B85074">
        <w:rPr>
          <w:rFonts w:cs="Times New Roman"/>
          <w:szCs w:val="24"/>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sidRPr="004F4AD5">
        <w:rPr>
          <w:rFonts w:cs="Times New Roman"/>
          <w:szCs w:val="24"/>
        </w:rPr>
        <w:fldChar w:fldCharType="separate"/>
      </w:r>
      <w:r w:rsidR="00B85074">
        <w:rPr>
          <w:rFonts w:cs="Times New Roman"/>
          <w:noProof/>
          <w:szCs w:val="24"/>
        </w:rPr>
        <w:t>(</w:t>
      </w:r>
      <w:hyperlink w:anchor="_ENREF_12" w:tooltip="Brakenridge, 2007 #169" w:history="1">
        <w:r w:rsidR="00B85074">
          <w:rPr>
            <w:rFonts w:cs="Times New Roman"/>
            <w:noProof/>
            <w:szCs w:val="24"/>
          </w:rPr>
          <w:t>Brakenridge et al. 2007</w:t>
        </w:r>
      </w:hyperlink>
      <w:r w:rsidR="00B85074">
        <w:rPr>
          <w:rFonts w:cs="Times New Roman"/>
          <w:noProof/>
          <w:szCs w:val="24"/>
        </w:rPr>
        <w:t>)</w:t>
      </w:r>
      <w:r w:rsidRPr="004F4AD5">
        <w:rPr>
          <w:rFonts w:cs="Times New Roman"/>
          <w:szCs w:val="24"/>
        </w:rPr>
        <w:fldChar w:fldCharType="end"/>
      </w:r>
      <w:r>
        <w:rPr>
          <w:rFonts w:cs="Times New Roman"/>
          <w:szCs w:val="24"/>
        </w:rPr>
        <w:t>.</w:t>
      </w:r>
      <w:r w:rsidRPr="004F4AD5">
        <w:rPr>
          <w:rFonts w:cs="Times New Roman"/>
          <w:szCs w:val="24"/>
        </w:rPr>
        <w:t xml:space="preserve"> </w:t>
      </w:r>
      <w:r>
        <w:rPr>
          <w:rFonts w:cs="Times New Roman"/>
          <w:szCs w:val="24"/>
        </w:rPr>
        <w:t>P</w:t>
      </w:r>
      <w:r w:rsidRPr="004F4AD5">
        <w:rPr>
          <w:rFonts w:cs="Times New Roman"/>
          <w:szCs w:val="24"/>
        </w:rPr>
        <w:t xml:space="preserve">revious assimilation studies with AMSR-E information </w:t>
      </w:r>
      <w:r>
        <w:rPr>
          <w:rFonts w:cs="Times New Roman"/>
          <w:szCs w:val="24"/>
        </w:rPr>
        <w:t>have</w:t>
      </w:r>
      <w:r w:rsidRPr="004F4AD5">
        <w:rPr>
          <w:rFonts w:cs="Times New Roman"/>
          <w:szCs w:val="24"/>
        </w:rPr>
        <w:t xml:space="preserve"> only focused </w:t>
      </w:r>
      <w:r w:rsidRPr="004F4AD5">
        <w:rPr>
          <w:rFonts w:cs="Times New Roman"/>
          <w:szCs w:val="24"/>
        </w:rPr>
        <w:lastRenderedPageBreak/>
        <w:t xml:space="preserve">on the soil moisture products </w:t>
      </w:r>
      <w:r w:rsidRPr="004F4AD5">
        <w:rPr>
          <w:rFonts w:cs="Times New Roman" w:hint="eastAsia"/>
          <w:szCs w:val="24"/>
        </w:rPr>
        <w:t>but</w:t>
      </w:r>
      <w:r w:rsidRPr="004F4AD5">
        <w:rPr>
          <w:rFonts w:cs="Times New Roman"/>
          <w:szCs w:val="24"/>
        </w:rPr>
        <w:t xml:space="preserve"> not on the remotely sensed </w:t>
      </w:r>
      <w:proofErr w:type="spellStart"/>
      <w:r w:rsidRPr="004F4AD5">
        <w:rPr>
          <w:rFonts w:cs="Times New Roman"/>
          <w:szCs w:val="24"/>
        </w:rPr>
        <w:t>streamflow</w:t>
      </w:r>
      <w:proofErr w:type="spellEnd"/>
      <w:r w:rsidRPr="004F4AD5">
        <w:rPr>
          <w:rFonts w:cs="Times New Roman"/>
          <w:szCs w:val="24"/>
        </w:rPr>
        <w:t xml:space="preserve"> signal</w:t>
      </w:r>
      <w:r w:rsidR="00281D5B">
        <w:rPr>
          <w:rFonts w:cs="Times New Roman"/>
          <w:szCs w:val="24"/>
        </w:rPr>
        <w:t>s</w:t>
      </w:r>
      <w:r w:rsidRPr="004F4AD5">
        <w:rPr>
          <w:rFonts w:cs="Times New Roman"/>
          <w:szCs w:val="24"/>
        </w:rPr>
        <w:t xml:space="preserve">. In </w:t>
      </w:r>
      <w:r>
        <w:rPr>
          <w:rFonts w:cs="Times New Roman"/>
          <w:szCs w:val="24"/>
        </w:rPr>
        <w:t>Chapters 2</w:t>
      </w:r>
      <w:r w:rsidRPr="004F4AD5">
        <w:rPr>
          <w:rFonts w:cs="Times New Roman"/>
          <w:szCs w:val="24"/>
        </w:rPr>
        <w:t xml:space="preserve">, the AMSR-E remote sensing </w:t>
      </w:r>
      <w:proofErr w:type="spellStart"/>
      <w:r w:rsidRPr="004F4AD5">
        <w:rPr>
          <w:rFonts w:cs="Times New Roman"/>
          <w:szCs w:val="24"/>
        </w:rPr>
        <w:t>streamflow</w:t>
      </w:r>
      <w:proofErr w:type="spellEnd"/>
      <w:r w:rsidRPr="004F4AD5">
        <w:rPr>
          <w:rFonts w:cs="Times New Roman"/>
          <w:szCs w:val="24"/>
        </w:rPr>
        <w:t xml:space="preserve"> signals are converted into </w:t>
      </w:r>
      <w:r w:rsidR="00281D5B">
        <w:rPr>
          <w:rFonts w:cs="Times New Roman"/>
          <w:szCs w:val="24"/>
        </w:rPr>
        <w:t xml:space="preserve">actual </w:t>
      </w:r>
      <w:proofErr w:type="spellStart"/>
      <w:r w:rsidRPr="004F4AD5">
        <w:rPr>
          <w:rFonts w:cs="Times New Roman"/>
          <w:szCs w:val="24"/>
        </w:rPr>
        <w:t>streamflow</w:t>
      </w:r>
      <w:proofErr w:type="spellEnd"/>
      <w:r w:rsidRPr="004F4AD5">
        <w:rPr>
          <w:rFonts w:cs="Times New Roman"/>
          <w:szCs w:val="24"/>
        </w:rPr>
        <w:t xml:space="preserve"> </w:t>
      </w:r>
      <w:r w:rsidR="00281D5B">
        <w:rPr>
          <w:rFonts w:cs="Times New Roman"/>
          <w:szCs w:val="24"/>
        </w:rPr>
        <w:t xml:space="preserve">for </w:t>
      </w:r>
      <w:r w:rsidRPr="004F4AD5">
        <w:rPr>
          <w:rFonts w:cs="Times New Roman"/>
          <w:szCs w:val="24"/>
        </w:rPr>
        <w:t>hydrological model</w:t>
      </w:r>
      <w:r w:rsidR="00281D5B">
        <w:rPr>
          <w:rFonts w:cs="Times New Roman"/>
          <w:szCs w:val="24"/>
        </w:rPr>
        <w:t xml:space="preserve"> calibration and data assimilation; </w:t>
      </w:r>
      <w:r w:rsidR="00BB33D9">
        <w:rPr>
          <w:rFonts w:cs="Times New Roman"/>
          <w:szCs w:val="24"/>
        </w:rPr>
        <w:t>by</w:t>
      </w:r>
      <w:r w:rsidR="00281D5B">
        <w:rPr>
          <w:rFonts w:cs="Times New Roman"/>
          <w:szCs w:val="24"/>
        </w:rPr>
        <w:t xml:space="preserve"> contrast, in Chapter 3, the signals are directly utilized for calibration</w:t>
      </w:r>
      <w:r w:rsidR="00BB33D9">
        <w:rPr>
          <w:rFonts w:cs="Times New Roman"/>
          <w:szCs w:val="24"/>
        </w:rPr>
        <w:t>,</w:t>
      </w:r>
      <w:r w:rsidR="00281D5B">
        <w:rPr>
          <w:rFonts w:cs="Times New Roman"/>
          <w:szCs w:val="24"/>
        </w:rPr>
        <w:t xml:space="preserve"> </w:t>
      </w:r>
      <w:r w:rsidR="00BB33D9">
        <w:rPr>
          <w:rFonts w:cs="Times New Roman"/>
          <w:szCs w:val="24"/>
        </w:rPr>
        <w:t xml:space="preserve">and </w:t>
      </w:r>
      <w:r w:rsidR="00BB33D9" w:rsidRPr="004F4AD5">
        <w:rPr>
          <w:rFonts w:cs="Times New Roman"/>
          <w:szCs w:val="24"/>
        </w:rPr>
        <w:t>then</w:t>
      </w:r>
      <w:r w:rsidR="00BB33D9">
        <w:rPr>
          <w:rFonts w:cs="Times New Roman"/>
          <w:szCs w:val="24"/>
        </w:rPr>
        <w:t xml:space="preserve"> are converted into the exceeding probability for data assimilation. </w:t>
      </w:r>
    </w:p>
    <w:p w14:paraId="5250531C" w14:textId="77777777" w:rsidR="00401FDA" w:rsidRPr="004F4AD5" w:rsidRDefault="00401FDA" w:rsidP="00401FDA">
      <w:pPr>
        <w:pStyle w:val="Heading3"/>
        <w:numPr>
          <w:ilvl w:val="2"/>
          <w:numId w:val="1"/>
        </w:numPr>
      </w:pPr>
      <w:bookmarkStart w:id="20" w:name="_Toc356983868"/>
      <w:bookmarkStart w:id="21" w:name="_Toc370388427"/>
      <w:bookmarkStart w:id="22" w:name="_Toc374525618"/>
      <w:r w:rsidRPr="004F4AD5">
        <w:t>Advanced data assimilation techniques for improving hydrological performance</w:t>
      </w:r>
      <w:bookmarkEnd w:id="20"/>
      <w:bookmarkEnd w:id="21"/>
      <w:bookmarkEnd w:id="22"/>
    </w:p>
    <w:p w14:paraId="6E913F72" w14:textId="61D5D3B3" w:rsidR="00401FDA" w:rsidRPr="004F4AD5" w:rsidRDefault="00401FDA" w:rsidP="00401FDA">
      <w:pPr>
        <w:pStyle w:val="ListParagraph"/>
        <w:ind w:left="0" w:firstLine="240"/>
        <w:rPr>
          <w:rFonts w:cs="Times New Roman"/>
          <w:szCs w:val="24"/>
        </w:rPr>
      </w:pPr>
      <w:r w:rsidRPr="004F4AD5">
        <w:rPr>
          <w:rFonts w:cs="Times New Roman"/>
          <w:szCs w:val="24"/>
        </w:rPr>
        <w:t>In addition to conventional calibration approaches, data assimilation can further improve the accuracy and precision of the modeling results by correcting the internal model states that are used as the initial condition of the forecast</w:t>
      </w:r>
      <w:r w:rsidR="00BB33D9">
        <w:rPr>
          <w:rFonts w:cs="Times New Roman"/>
          <w:szCs w:val="24"/>
        </w:rPr>
        <w:t>ing at</w:t>
      </w:r>
      <w:r w:rsidRPr="004F4AD5">
        <w:rPr>
          <w:rFonts w:cs="Times New Roman"/>
          <w:szCs w:val="24"/>
        </w:rPr>
        <w:t xml:space="preserve"> the next time steps via assimilating available and reliable observations. </w:t>
      </w:r>
    </w:p>
    <w:p w14:paraId="553BF64B" w14:textId="3A42FFCD" w:rsidR="00401FDA" w:rsidRPr="004F4AD5" w:rsidRDefault="00401FDA" w:rsidP="00401FDA">
      <w:pPr>
        <w:pStyle w:val="ListParagraph"/>
        <w:ind w:left="0" w:firstLine="240"/>
        <w:rPr>
          <w:rFonts w:cs="Times New Roman"/>
          <w:szCs w:val="24"/>
        </w:rPr>
      </w:pPr>
      <w:r w:rsidRPr="004F4AD5">
        <w:rPr>
          <w:rFonts w:cs="Times New Roman"/>
          <w:szCs w:val="24"/>
        </w:rPr>
        <w:t xml:space="preserve">Ensemble data assimilation was first used in engineering and aerospace applications </w:t>
      </w:r>
      <w:r>
        <w:rPr>
          <w:rFonts w:cs="Times New Roman"/>
          <w:szCs w:val="24"/>
        </w:rPr>
        <w:t>during</w:t>
      </w:r>
      <w:r w:rsidRPr="004F4AD5">
        <w:rPr>
          <w:rFonts w:cs="Times New Roman"/>
          <w:szCs w:val="24"/>
        </w:rPr>
        <w:t xml:space="preserve"> the 1960s. In </w:t>
      </w:r>
      <w:r w:rsidR="00BB33D9">
        <w:rPr>
          <w:rFonts w:cs="Times New Roman"/>
          <w:szCs w:val="24"/>
        </w:rPr>
        <w:t xml:space="preserve">the </w:t>
      </w:r>
      <w:r w:rsidRPr="004F4AD5">
        <w:rPr>
          <w:rFonts w:cs="Times New Roman"/>
          <w:szCs w:val="24"/>
        </w:rPr>
        <w:t xml:space="preserve">recent decades, ensemble data assimilation has increasingly been expanded to many fields, especially meteorology, oceanography and hydrology. Data assimilation is defined as the insertion of reliable data into the dynamical model to improve the quality and accuracy of the estimates. The Ensemble </w:t>
      </w:r>
      <w:proofErr w:type="spellStart"/>
      <w:r w:rsidRPr="004F4AD5">
        <w:rPr>
          <w:rFonts w:cs="Times New Roman"/>
          <w:szCs w:val="24"/>
        </w:rPr>
        <w:t>Kalman</w:t>
      </w:r>
      <w:proofErr w:type="spellEnd"/>
      <w:r w:rsidRPr="004F4AD5">
        <w:rPr>
          <w:rFonts w:cs="Times New Roman"/>
          <w:szCs w:val="24"/>
        </w:rPr>
        <w:t xml:space="preserve"> Filter (</w:t>
      </w:r>
      <w:proofErr w:type="spellStart"/>
      <w:r w:rsidRPr="004F4AD5">
        <w:rPr>
          <w:rFonts w:cs="Times New Roman"/>
          <w:szCs w:val="24"/>
        </w:rPr>
        <w:t>EnKF</w:t>
      </w:r>
      <w:proofErr w:type="spellEnd"/>
      <w:r w:rsidRPr="004F4AD5">
        <w:rPr>
          <w:rFonts w:cs="Times New Roman"/>
          <w:szCs w:val="24"/>
        </w:rPr>
        <w:t xml:space="preserve">), which is a promising approach as it is robust and flexible in calculating background covariance </w:t>
      </w:r>
      <w:r w:rsidRPr="004F4AD5">
        <w:rPr>
          <w:rFonts w:cs="Times New Roman"/>
          <w:szCs w:val="24"/>
        </w:rPr>
        <w:fldChar w:fldCharType="begin"/>
      </w:r>
      <w:r>
        <w:rPr>
          <w:rFonts w:cs="Times New Roman"/>
          <w:szCs w:val="24"/>
        </w:rPr>
        <w:instrText xml:space="preserve"> ADDIN EN.CITE &lt;EndNote&gt;&lt;Cite&gt;&lt;Author&gt;Reichle&lt;/Author&gt;&lt;Year&gt;2002&lt;/Year&gt;&lt;RecNum&gt;149&lt;/RecNum&gt;&lt;DisplayText&gt;(Reichle et al. 2002)&lt;/DisplayText&gt;&lt;record&gt;&lt;rec-number&gt;149&lt;/rec-number&gt;&lt;foreign-keys&gt;&lt;key app="EN" db-id="2dpzrffxyd99dqee05extftv2ettrevws0z9"&gt;149&lt;/key&gt;&lt;/foreign-keys&gt;&lt;ref-type name="Journal Article"&gt;17&lt;/ref-type&gt;&lt;contributors&gt;&lt;authors&gt;&lt;author&gt;Reichle, Rolf H&lt;/author&gt;&lt;author&gt;McLaughlin, Dennis B&lt;/author&gt;&lt;author&gt;Entekhabi, Dara&lt;/author&gt;&lt;/authors&gt;&lt;/contributors&gt;&lt;titles&gt;&lt;title&gt;Hydrologic data assimilation with the ensemble Kalman filter&lt;/title&gt;&lt;secondary-title&gt;Monthly weather review&lt;/secondary-title&gt;&lt;/titles&gt;&lt;periodical&gt;&lt;full-title&gt;Monthly weather review&lt;/full-title&gt;&lt;/periodical&gt;&lt;pages&gt;103-114&lt;/pages&gt;&lt;volume&gt;130&lt;/volume&gt;&lt;number&gt;1&lt;/number&gt;&lt;dates&gt;&lt;year&gt;2002&lt;/year&gt;&lt;/dates&gt;&lt;isbn&gt;1520-0493&lt;/isbn&gt;&lt;urls&gt;&lt;/urls&gt;&lt;/record&gt;&lt;/Cite&gt;&lt;/EndNote&gt;</w:instrText>
      </w:r>
      <w:r w:rsidRPr="004F4AD5">
        <w:rPr>
          <w:rFonts w:cs="Times New Roman"/>
          <w:szCs w:val="24"/>
        </w:rPr>
        <w:fldChar w:fldCharType="separate"/>
      </w:r>
      <w:r>
        <w:rPr>
          <w:rFonts w:cs="Times New Roman"/>
          <w:noProof/>
          <w:szCs w:val="24"/>
        </w:rPr>
        <w:t>(</w:t>
      </w:r>
      <w:hyperlink w:anchor="_ENREF_75" w:tooltip="Reichle, 2002 #149" w:history="1">
        <w:r w:rsidR="00B85074">
          <w:rPr>
            <w:rFonts w:cs="Times New Roman"/>
            <w:noProof/>
            <w:szCs w:val="24"/>
          </w:rPr>
          <w:t>Reichle et al. 2002</w:t>
        </w:r>
      </w:hyperlink>
      <w:r>
        <w:rPr>
          <w:rFonts w:cs="Times New Roman"/>
          <w:noProof/>
          <w:szCs w:val="24"/>
        </w:rPr>
        <w:t>)</w:t>
      </w:r>
      <w:r w:rsidRPr="004F4AD5">
        <w:rPr>
          <w:rFonts w:cs="Times New Roman"/>
          <w:szCs w:val="24"/>
        </w:rPr>
        <w:fldChar w:fldCharType="end"/>
      </w:r>
      <w:r w:rsidRPr="004F4AD5">
        <w:rPr>
          <w:rFonts w:cs="Times New Roman"/>
          <w:szCs w:val="24"/>
        </w:rPr>
        <w:t xml:space="preserve">, has broadly been applied in the research area of dynamic meteorology as well as numerical prediction </w:t>
      </w:r>
      <w:r>
        <w:rPr>
          <w:rFonts w:cs="Times New Roman"/>
          <w:szCs w:val="24"/>
        </w:rPr>
        <w:t xml:space="preserve">(e.g. </w:t>
      </w:r>
      <w:r w:rsidRPr="004F4AD5">
        <w:rPr>
          <w:rFonts w:cs="Times New Roman"/>
          <w:szCs w:val="24"/>
        </w:rPr>
        <w:fldChar w:fldCharType="begin">
          <w:fldData xml:space="preserve">PEVuZE5vdGU+PENpdGU+PEF1dGhvcj5Ib3V0ZWthbWVyPC9BdXRob3I+PFllYXI+MjAwMTwvWWVh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</w:fldData>
        </w:fldChar>
      </w:r>
      <w:r>
        <w:rPr>
          <w:rFonts w:cs="Times New Roman"/>
          <w:szCs w:val="24"/>
        </w:rPr>
        <w:instrText xml:space="preserve"> ADDIN EN.CITE </w:instrText>
      </w:r>
      <w:r>
        <w:rPr>
          <w:rFonts w:cs="Times New Roman"/>
          <w:szCs w:val="24"/>
        </w:rPr>
        <w:fldChar w:fldCharType="begin">
          <w:fldData xml:space="preserve">PEVuZE5vdGU+PENpdGU+PEF1dGhvcj5Ib3V0ZWthbWVyPC9BdXRob3I+PFllYXI+MjAwMTwvWWVh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F4AD5">
        <w:rPr>
          <w:rFonts w:cs="Times New Roman"/>
          <w:szCs w:val="24"/>
        </w:rPr>
      </w:r>
      <w:r w:rsidRPr="004F4AD5">
        <w:rPr>
          <w:rFonts w:cs="Times New Roman"/>
          <w:szCs w:val="24"/>
        </w:rPr>
        <w:fldChar w:fldCharType="separate"/>
      </w:r>
      <w:r>
        <w:rPr>
          <w:rFonts w:cs="Times New Roman"/>
          <w:noProof/>
          <w:szCs w:val="24"/>
        </w:rPr>
        <w:t>(</w:t>
      </w:r>
      <w:hyperlink w:anchor="_ENREF_2" w:tooltip="Anderson, 2005 #154" w:history="1">
        <w:r w:rsidR="00B85074">
          <w:rPr>
            <w:rFonts w:cs="Times New Roman"/>
            <w:noProof/>
            <w:szCs w:val="24"/>
          </w:rPr>
          <w:t>Anderson et al. 2005</w:t>
        </w:r>
      </w:hyperlink>
      <w:r>
        <w:rPr>
          <w:rFonts w:cs="Times New Roman"/>
          <w:noProof/>
          <w:szCs w:val="24"/>
        </w:rPr>
        <w:t xml:space="preserve">; </w:t>
      </w:r>
      <w:hyperlink w:anchor="_ENREF_32" w:tooltip="Hamill, 2001 #152" w:history="1">
        <w:r w:rsidR="00B85074">
          <w:rPr>
            <w:rFonts w:cs="Times New Roman"/>
            <w:noProof/>
            <w:szCs w:val="24"/>
          </w:rPr>
          <w:t>Hamill et al. 2001</w:t>
        </w:r>
      </w:hyperlink>
      <w:r>
        <w:rPr>
          <w:rFonts w:cs="Times New Roman"/>
          <w:noProof/>
          <w:szCs w:val="24"/>
        </w:rPr>
        <w:t xml:space="preserve">; </w:t>
      </w:r>
      <w:hyperlink w:anchor="_ENREF_40" w:tooltip="Houtekamer, 1998 #151" w:history="1">
        <w:r w:rsidR="00B85074">
          <w:rPr>
            <w:rFonts w:cs="Times New Roman"/>
            <w:noProof/>
            <w:szCs w:val="24"/>
          </w:rPr>
          <w:t>Houtekamer</w:t>
        </w:r>
        <w:r w:rsidR="00BB33D9">
          <w:rPr>
            <w:rFonts w:cs="Times New Roman"/>
            <w:noProof/>
            <w:szCs w:val="24"/>
          </w:rPr>
          <w:t xml:space="preserve"> and</w:t>
        </w:r>
        <w:r w:rsidR="00B85074">
          <w:rPr>
            <w:rFonts w:cs="Times New Roman"/>
            <w:noProof/>
            <w:szCs w:val="24"/>
          </w:rPr>
          <w:t xml:space="preserve"> Mitchell 1998</w:t>
        </w:r>
      </w:hyperlink>
      <w:r>
        <w:rPr>
          <w:rFonts w:cs="Times New Roman"/>
          <w:noProof/>
          <w:szCs w:val="24"/>
        </w:rPr>
        <w:t xml:space="preserve">, </w:t>
      </w:r>
      <w:hyperlink w:anchor="_ENREF_41" w:tooltip="Houtekamer, 2001 #150" w:history="1">
        <w:r w:rsidR="00B85074">
          <w:rPr>
            <w:rFonts w:cs="Times New Roman"/>
            <w:noProof/>
            <w:szCs w:val="24"/>
          </w:rPr>
          <w:t>2001</w:t>
        </w:r>
      </w:hyperlink>
      <w:r>
        <w:rPr>
          <w:rFonts w:cs="Times New Roman"/>
          <w:noProof/>
          <w:szCs w:val="24"/>
        </w:rPr>
        <w:t xml:space="preserve">; </w:t>
      </w:r>
      <w:hyperlink w:anchor="_ENREF_68" w:tooltip="Mitchell, 2002 #153" w:history="1">
        <w:r w:rsidR="00B85074">
          <w:rPr>
            <w:rFonts w:cs="Times New Roman"/>
            <w:noProof/>
            <w:szCs w:val="24"/>
          </w:rPr>
          <w:t>Mitchell et al. 2002</w:t>
        </w:r>
      </w:hyperlink>
      <w:r>
        <w:rPr>
          <w:rFonts w:cs="Times New Roman"/>
          <w:noProof/>
          <w:szCs w:val="24"/>
        </w:rPr>
        <w:t xml:space="preserve">; </w:t>
      </w:r>
      <w:hyperlink w:anchor="_ENREF_98" w:tooltip="Wang, 2007 #158" w:history="1">
        <w:r w:rsidR="00B85074">
          <w:rPr>
            <w:rFonts w:cs="Times New Roman"/>
            <w:noProof/>
            <w:szCs w:val="24"/>
          </w:rPr>
          <w:t>Wang et al. 2007</w:t>
        </w:r>
      </w:hyperlink>
      <w:r w:rsidR="0030701D">
        <w:rPr>
          <w:rFonts w:cs="Times New Roman" w:hint="eastAsia"/>
          <w:noProof/>
          <w:szCs w:val="24"/>
        </w:rPr>
        <w:t>，</w:t>
      </w:r>
      <w:r w:rsidR="00BB33D9">
        <w:rPr>
          <w:rFonts w:cs="Times New Roman"/>
          <w:noProof/>
          <w:szCs w:val="24"/>
        </w:rPr>
        <w:t>2009.</w:t>
      </w:r>
      <w:r>
        <w:rPr>
          <w:rFonts w:cs="Times New Roman"/>
          <w:noProof/>
          <w:szCs w:val="24"/>
        </w:rPr>
        <w:t>)</w:t>
      </w:r>
      <w:r w:rsidRPr="004F4AD5">
        <w:rPr>
          <w:rFonts w:cs="Times New Roman"/>
          <w:szCs w:val="24"/>
        </w:rPr>
        <w:fldChar w:fldCharType="end"/>
      </w:r>
      <w:r>
        <w:rPr>
          <w:rFonts w:cs="Times New Roman"/>
          <w:szCs w:val="24"/>
        </w:rPr>
        <w:t>)</w:t>
      </w:r>
      <w:r w:rsidRPr="004F4AD5">
        <w:rPr>
          <w:rFonts w:cs="Times New Roman"/>
          <w:szCs w:val="24"/>
        </w:rPr>
        <w:t xml:space="preserve">. Results show great potential of </w:t>
      </w:r>
      <w:proofErr w:type="spellStart"/>
      <w:r w:rsidRPr="004F4AD5">
        <w:rPr>
          <w:rFonts w:cs="Times New Roman"/>
          <w:szCs w:val="24"/>
        </w:rPr>
        <w:t>EnKF</w:t>
      </w:r>
      <w:proofErr w:type="spellEnd"/>
      <w:r w:rsidRPr="004F4AD5">
        <w:rPr>
          <w:rFonts w:cs="Times New Roman"/>
          <w:szCs w:val="24"/>
        </w:rPr>
        <w:t xml:space="preserve"> in enhancing modeling performance thus providing more reliable forecasts.  </w:t>
      </w:r>
    </w:p>
    <w:p w14:paraId="78647B14" w14:textId="71FE45F3" w:rsidR="00401FDA" w:rsidRDefault="00401FDA" w:rsidP="00401FDA">
      <w:pPr>
        <w:pStyle w:val="ListParagraph"/>
        <w:ind w:left="0" w:firstLine="240"/>
        <w:rPr>
          <w:rFonts w:cs="Times New Roman"/>
          <w:szCs w:val="24"/>
        </w:rPr>
      </w:pPr>
      <w:r w:rsidRPr="004F4AD5">
        <w:rPr>
          <w:rFonts w:cs="Times New Roman"/>
          <w:szCs w:val="24"/>
        </w:rPr>
        <w:t xml:space="preserve">An increasing number of studies have been exploiting the potential </w:t>
      </w:r>
      <w:r w:rsidR="00BB33D9">
        <w:rPr>
          <w:rFonts w:cs="Times New Roman"/>
          <w:szCs w:val="24"/>
        </w:rPr>
        <w:t>of</w:t>
      </w:r>
      <w:r w:rsidRPr="004F4AD5">
        <w:rPr>
          <w:rFonts w:cs="Times New Roman"/>
          <w:szCs w:val="24"/>
        </w:rPr>
        <w:t xml:space="preserve"> assimilat</w:t>
      </w:r>
      <w:r w:rsidR="00BB33D9">
        <w:rPr>
          <w:rFonts w:cs="Times New Roman"/>
          <w:szCs w:val="24"/>
        </w:rPr>
        <w:t>ing</w:t>
      </w:r>
      <w:r w:rsidRPr="004F4AD5">
        <w:rPr>
          <w:rFonts w:cs="Times New Roman"/>
          <w:szCs w:val="24"/>
        </w:rPr>
        <w:t xml:space="preserve"> different types of hydrological observations by integrating </w:t>
      </w:r>
      <w:proofErr w:type="spellStart"/>
      <w:r w:rsidRPr="004F4AD5">
        <w:rPr>
          <w:rFonts w:cs="Times New Roman"/>
          <w:szCs w:val="24"/>
        </w:rPr>
        <w:t>EnKF</w:t>
      </w:r>
      <w:proofErr w:type="spellEnd"/>
      <w:r w:rsidRPr="004F4AD5">
        <w:rPr>
          <w:rFonts w:cs="Times New Roman"/>
          <w:szCs w:val="24"/>
        </w:rPr>
        <w:t xml:space="preserve"> with advanced </w:t>
      </w:r>
      <w:r w:rsidRPr="004F4AD5">
        <w:rPr>
          <w:rFonts w:cs="Times New Roman"/>
          <w:szCs w:val="24"/>
        </w:rPr>
        <w:lastRenderedPageBreak/>
        <w:t xml:space="preserve">hydrological models. One focus has been on the optimal use of soil moisture data with the </w:t>
      </w:r>
      <w:proofErr w:type="spellStart"/>
      <w:r w:rsidRPr="004F4AD5">
        <w:rPr>
          <w:rFonts w:cs="Times New Roman"/>
          <w:szCs w:val="24"/>
        </w:rPr>
        <w:t>EnKF</w:t>
      </w:r>
      <w:proofErr w:type="spellEnd"/>
      <w:r w:rsidRPr="004F4AD5">
        <w:rPr>
          <w:rFonts w:cs="Times New Roman"/>
          <w:szCs w:val="24"/>
        </w:rPr>
        <w:t xml:space="preserve"> (e.g. </w:t>
      </w:r>
      <w:r w:rsidRPr="004F4AD5">
        <w:rPr>
          <w:rFonts w:cs="Times New Roman"/>
          <w:szCs w:val="24"/>
        </w:rPr>
        <w:fldChar w:fldCharType="begin">
          <w:fldData xml:space="preserve">PEVuZE5vdGU+PENpdGU+PEF1dGhvcj5QYXV3ZWxzPC9BdXRob3I+PFllYXI+MjAwMjwvWWVhcj48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PEVuZE5vdGU+PENpdGU+PEF1dGhvcj5QYXV3ZWxzPC9BdXRob3I+PFllYXI+MjAwMjwvWWVhcj48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F4AD5">
        <w:rPr>
          <w:rFonts w:cs="Times New Roman"/>
          <w:szCs w:val="24"/>
        </w:rPr>
      </w:r>
      <w:r w:rsidRPr="004F4AD5">
        <w:rPr>
          <w:rFonts w:cs="Times New Roman"/>
          <w:szCs w:val="24"/>
        </w:rPr>
        <w:fldChar w:fldCharType="separate"/>
      </w:r>
      <w:r>
        <w:rPr>
          <w:rFonts w:cs="Times New Roman"/>
          <w:noProof/>
          <w:szCs w:val="24"/>
        </w:rPr>
        <w:t>(</w:t>
      </w:r>
      <w:hyperlink w:anchor="_ENREF_4" w:tooltip="Aubert, 2003 #139" w:history="1">
        <w:r w:rsidR="00B85074">
          <w:rPr>
            <w:rFonts w:cs="Times New Roman"/>
            <w:noProof/>
            <w:szCs w:val="24"/>
          </w:rPr>
          <w:t>Aubert et al. 2003</w:t>
        </w:r>
      </w:hyperlink>
      <w:r>
        <w:rPr>
          <w:rFonts w:cs="Times New Roman"/>
          <w:noProof/>
          <w:szCs w:val="24"/>
        </w:rPr>
        <w:t xml:space="preserve">; </w:t>
      </w:r>
      <w:hyperlink w:anchor="_ENREF_19" w:tooltip="Chen, 2011 #164" w:history="1">
        <w:r w:rsidR="00B85074">
          <w:rPr>
            <w:rFonts w:cs="Times New Roman"/>
            <w:noProof/>
            <w:szCs w:val="24"/>
          </w:rPr>
          <w:t>Chen et al. 2011</w:t>
        </w:r>
      </w:hyperlink>
      <w:r>
        <w:rPr>
          <w:rFonts w:cs="Times New Roman"/>
          <w:noProof/>
          <w:szCs w:val="24"/>
        </w:rPr>
        <w:t xml:space="preserve">; </w:t>
      </w:r>
      <w:hyperlink w:anchor="_ENREF_23" w:tooltip="Crow, 2009 #135" w:history="1">
        <w:r w:rsidR="00B85074">
          <w:rPr>
            <w:rFonts w:cs="Times New Roman"/>
            <w:noProof/>
            <w:szCs w:val="24"/>
          </w:rPr>
          <w:t>Crow</w:t>
        </w:r>
        <w:r w:rsidR="000C521D">
          <w:rPr>
            <w:rFonts w:cs="Times New Roman"/>
            <w:noProof/>
            <w:szCs w:val="24"/>
          </w:rPr>
          <w:t xml:space="preserve"> and </w:t>
        </w:r>
        <w:r w:rsidR="00B85074">
          <w:rPr>
            <w:rFonts w:cs="Times New Roman"/>
            <w:noProof/>
            <w:szCs w:val="24"/>
          </w:rPr>
          <w:t>Ryu 2009</w:t>
        </w:r>
      </w:hyperlink>
      <w:r>
        <w:rPr>
          <w:rFonts w:cs="Times New Roman"/>
          <w:noProof/>
          <w:szCs w:val="24"/>
        </w:rPr>
        <w:t xml:space="preserve">; </w:t>
      </w:r>
      <w:hyperlink w:anchor="_ENREF_24" w:tooltip="Crow, 2005 #134" w:history="1">
        <w:r w:rsidR="00B85074">
          <w:rPr>
            <w:rFonts w:cs="Times New Roman"/>
            <w:noProof/>
            <w:szCs w:val="24"/>
          </w:rPr>
          <w:t>Crow et al. 2005</w:t>
        </w:r>
      </w:hyperlink>
      <w:r>
        <w:rPr>
          <w:rFonts w:cs="Times New Roman"/>
          <w:noProof/>
          <w:szCs w:val="24"/>
        </w:rPr>
        <w:t xml:space="preserve">; </w:t>
      </w:r>
      <w:hyperlink w:anchor="_ENREF_28" w:tooltip="Gao, 2007 #163" w:history="1">
        <w:r w:rsidR="00B85074">
          <w:rPr>
            <w:rFonts w:cs="Times New Roman"/>
            <w:noProof/>
            <w:szCs w:val="24"/>
          </w:rPr>
          <w:t>Gao et al. 2007</w:t>
        </w:r>
      </w:hyperlink>
      <w:r>
        <w:rPr>
          <w:rFonts w:cs="Times New Roman"/>
          <w:noProof/>
          <w:szCs w:val="24"/>
        </w:rPr>
        <w:t xml:space="preserve">; </w:t>
      </w:r>
      <w:hyperlink w:anchor="_ENREF_72" w:tooltip="Pauwels, 2002 #133" w:history="1">
        <w:r w:rsidR="00B85074">
          <w:rPr>
            <w:rFonts w:cs="Times New Roman"/>
            <w:noProof/>
            <w:szCs w:val="24"/>
          </w:rPr>
          <w:t>Pauwels et al. 2002</w:t>
        </w:r>
      </w:hyperlink>
      <w:r>
        <w:rPr>
          <w:rFonts w:cs="Times New Roman"/>
          <w:noProof/>
          <w:szCs w:val="24"/>
        </w:rPr>
        <w:t>)</w:t>
      </w:r>
      <w:r w:rsidRPr="004F4AD5">
        <w:rPr>
          <w:rFonts w:cs="Times New Roman"/>
          <w:szCs w:val="24"/>
        </w:rPr>
        <w:fldChar w:fldCharType="end"/>
      </w:r>
      <w:r w:rsidRPr="004F4AD5">
        <w:rPr>
          <w:rFonts w:cs="Times New Roman"/>
          <w:szCs w:val="24"/>
        </w:rPr>
        <w:t xml:space="preserve"> ). By assimilating soil moisture into an appropriately physically based model (either land surface model or hydrological model), </w:t>
      </w:r>
      <w:r w:rsidR="00BB33D9">
        <w:rPr>
          <w:rFonts w:cs="Times New Roman"/>
          <w:szCs w:val="24"/>
        </w:rPr>
        <w:t>more accurate</w:t>
      </w:r>
      <w:r w:rsidRPr="004F4AD5">
        <w:rPr>
          <w:rFonts w:cs="Times New Roman"/>
          <w:szCs w:val="24"/>
        </w:rPr>
        <w:t xml:space="preserve"> estimates of antecedent soil moisture condition result can be generated, thus enhancing the hydrologic prognostic capability of soil and </w:t>
      </w:r>
      <w:proofErr w:type="spellStart"/>
      <w:r w:rsidRPr="004F4AD5">
        <w:rPr>
          <w:rFonts w:cs="Times New Roman"/>
          <w:szCs w:val="24"/>
        </w:rPr>
        <w:t>streamflow</w:t>
      </w:r>
      <w:proofErr w:type="spellEnd"/>
      <w:r w:rsidRPr="004F4AD5">
        <w:rPr>
          <w:rFonts w:cs="Times New Roman"/>
          <w:szCs w:val="24"/>
        </w:rPr>
        <w:t xml:space="preserve"> states and fluxes. However, the degree of improvement in forecast skill is contingent on the model structure and the quality of the </w:t>
      </w:r>
      <w:r w:rsidR="00BB33D9">
        <w:rPr>
          <w:rFonts w:cs="Times New Roman"/>
          <w:szCs w:val="24"/>
        </w:rPr>
        <w:t>observations</w:t>
      </w:r>
      <w:r w:rsidRPr="004F4AD5">
        <w:rPr>
          <w:rFonts w:cs="Times New Roman"/>
          <w:szCs w:val="24"/>
        </w:rPr>
        <w:t xml:space="preserve"> that are assimilated into the model. </w:t>
      </w:r>
      <w:r w:rsidRPr="004F4AD5">
        <w:rPr>
          <w:rFonts w:cs="Times New Roman"/>
          <w:szCs w:val="24"/>
        </w:rPr>
        <w:fldChar w:fldCharType="begin"/>
      </w:r>
      <w:r>
        <w:rPr>
          <w:rFonts w:cs="Times New Roman"/>
          <w:szCs w:val="24"/>
        </w:rPr>
        <w:instrText xml:space="preserve"> ADDIN EN.CITE &lt;EndNote&gt;&lt;Cite&gt;&lt;Author&gt;Chen&lt;/Author&gt;&lt;Year&gt;2011&lt;/Year&gt;&lt;RecNum&gt;164&lt;/RecNum&gt;&lt;DisplayText&gt;(Chen et al. 2011)&lt;/DisplayText&gt;&lt;record&gt;&lt;rec-number&gt;164&lt;/rec-number&gt;&lt;foreign-keys&gt;&lt;key app="EN" db-id="2dpzrffxyd99dqee05extftv2ettrevws0z9"&gt;164&lt;/key&gt;&lt;/foreign-keys&gt;&lt;ref-type name="Journal Article"&gt;17&lt;/ref-type&gt;&lt;contributors&gt;&lt;authors&gt;&lt;author&gt;Chen, Fan&lt;/author&gt;&lt;author&gt;Crow, Wade T&lt;/author&gt;&lt;author&gt;Starks, Patrick J&lt;/author&gt;&lt;author&gt;Moriasi, Daniel N&lt;/author&gt;&lt;/authors&gt;&lt;/contributors&gt;&lt;titles&gt;&lt;title&gt;Improving hydrologic predictions of a catchment model via assimilation of surface soil moisture&lt;/title&gt;&lt;secondary-title&gt;Advances in Water Resources&lt;/secondary-title&gt;&lt;/titles&gt;&lt;periodical&gt;&lt;full-title&gt;Advances in Water Resources&lt;/full-title&gt;&lt;abbr-1&gt;Adv Water Resour&lt;/abbr-1&gt;&lt;/periodical&gt;&lt;pages&gt;526-536&lt;/pages&gt;&lt;volume&gt;34&lt;/volume&gt;&lt;number&gt;4&lt;/number&gt;&lt;dates&gt;&lt;year&gt;2011&lt;/year&gt;&lt;/dates&gt;&lt;isbn&gt;0309-1708&lt;/isbn&gt;&lt;urls&gt;&lt;/urls&gt;&lt;/record&gt;&lt;/Cite&gt;&lt;/EndNote&gt;</w:instrText>
      </w:r>
      <w:r w:rsidRPr="004F4AD5">
        <w:rPr>
          <w:rFonts w:cs="Times New Roman"/>
          <w:szCs w:val="24"/>
        </w:rPr>
        <w:fldChar w:fldCharType="separate"/>
      </w:r>
      <w:hyperlink w:anchor="_ENREF_19" w:tooltip="Chen, 2011 #164" w:history="1">
        <w:r w:rsidR="00B85074">
          <w:rPr>
            <w:rFonts w:cs="Times New Roman"/>
            <w:noProof/>
            <w:szCs w:val="24"/>
          </w:rPr>
          <w:t xml:space="preserve">Chen et al. </w:t>
        </w:r>
        <w:r w:rsidR="009258FB">
          <w:rPr>
            <w:rFonts w:cs="Times New Roman"/>
            <w:noProof/>
            <w:szCs w:val="24"/>
          </w:rPr>
          <w:t>(</w:t>
        </w:r>
        <w:r w:rsidR="00B85074">
          <w:rPr>
            <w:rFonts w:cs="Times New Roman"/>
            <w:noProof/>
            <w:szCs w:val="24"/>
          </w:rPr>
          <w:t>2011</w:t>
        </w:r>
      </w:hyperlink>
      <w:r>
        <w:rPr>
          <w:rFonts w:cs="Times New Roman"/>
          <w:noProof/>
          <w:szCs w:val="24"/>
        </w:rPr>
        <w:t>)</w:t>
      </w:r>
      <w:r w:rsidRPr="004F4AD5">
        <w:rPr>
          <w:rFonts w:cs="Times New Roman"/>
          <w:szCs w:val="24"/>
        </w:rPr>
        <w:fldChar w:fldCharType="end"/>
      </w:r>
      <w:r w:rsidRPr="004F4AD5">
        <w:rPr>
          <w:rFonts w:cs="Times New Roman"/>
          <w:szCs w:val="24"/>
        </w:rPr>
        <w:t xml:space="preserve"> pointed out that the failed attempt to improve </w:t>
      </w:r>
      <w:proofErr w:type="spellStart"/>
      <w:r w:rsidRPr="004F4AD5">
        <w:rPr>
          <w:rFonts w:cs="Times New Roman"/>
          <w:szCs w:val="24"/>
        </w:rPr>
        <w:t>streamflow</w:t>
      </w:r>
      <w:proofErr w:type="spellEnd"/>
      <w:r w:rsidRPr="004F4AD5">
        <w:rPr>
          <w:rFonts w:cs="Times New Roman"/>
          <w:szCs w:val="24"/>
        </w:rPr>
        <w:t xml:space="preserve"> prediction via assimilating soil moisture into the SWOT model was due to the deficiency of the model structure</w:t>
      </w:r>
      <w:r w:rsidR="009258FB">
        <w:rPr>
          <w:rFonts w:cs="Times New Roman"/>
          <w:szCs w:val="24"/>
        </w:rPr>
        <w:t xml:space="preserve"> (Chen et al. 2011)</w:t>
      </w:r>
      <w:r w:rsidRPr="004F4AD5">
        <w:rPr>
          <w:rFonts w:cs="Times New Roman"/>
          <w:szCs w:val="24"/>
        </w:rPr>
        <w:t xml:space="preserve">. A variety of studies have examined the applicability of assimilating </w:t>
      </w:r>
      <w:proofErr w:type="spellStart"/>
      <w:r w:rsidRPr="004F4AD5">
        <w:rPr>
          <w:rFonts w:cs="Times New Roman"/>
          <w:szCs w:val="24"/>
        </w:rPr>
        <w:t>streamflow</w:t>
      </w:r>
      <w:proofErr w:type="spellEnd"/>
      <w:r w:rsidRPr="004F4AD5">
        <w:rPr>
          <w:rFonts w:cs="Times New Roman"/>
          <w:szCs w:val="24"/>
        </w:rPr>
        <w:t xml:space="preserve"> observations into hydrological models in order to improve </w:t>
      </w:r>
      <w:r w:rsidR="00BB33D9">
        <w:rPr>
          <w:rFonts w:cs="Times New Roman"/>
          <w:szCs w:val="24"/>
        </w:rPr>
        <w:t xml:space="preserve">the </w:t>
      </w:r>
      <w:r w:rsidR="00BB33D9" w:rsidRPr="004F4AD5">
        <w:rPr>
          <w:rFonts w:cs="Times New Roman"/>
          <w:szCs w:val="24"/>
        </w:rPr>
        <w:t xml:space="preserve">prediction </w:t>
      </w:r>
      <w:r w:rsidR="00BB33D9">
        <w:rPr>
          <w:rFonts w:cs="Times New Roman"/>
          <w:szCs w:val="24"/>
        </w:rPr>
        <w:t xml:space="preserve">skill of the </w:t>
      </w:r>
      <w:proofErr w:type="spellStart"/>
      <w:r w:rsidRPr="004F4AD5">
        <w:rPr>
          <w:rFonts w:cs="Times New Roman"/>
          <w:szCs w:val="24"/>
        </w:rPr>
        <w:t>streamflow</w:t>
      </w:r>
      <w:proofErr w:type="spellEnd"/>
      <w:r w:rsidRPr="004F4AD5">
        <w:rPr>
          <w:rFonts w:cs="Times New Roman"/>
          <w:szCs w:val="24"/>
        </w:rPr>
        <w:t xml:space="preserve"> and soil moisture conditions (e.g.</w:t>
      </w:r>
      <w:r w:rsidRPr="004F4AD5">
        <w:rPr>
          <w:rFonts w:cs="Times New Roman" w:hint="eastAsia"/>
          <w:szCs w:val="24"/>
        </w:rPr>
        <w:t xml:space="preserve"> </w:t>
      </w:r>
      <w:r w:rsidRPr="004F4AD5">
        <w:rPr>
          <w:rFonts w:cs="Times New Roman"/>
          <w:szCs w:val="24"/>
        </w:rPr>
        <w:fldChar w:fldCharType="begin">
          <w:fldData xml:space="preserve">PEVuZE5vdGU+PENpdGU+PEF1dGhvcj5BdWJlcnQ8L0F1dGhvcj48WWVhcj4yMDAzPC9ZZWFyPjxS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</w:fldData>
        </w:fldChar>
      </w:r>
      <w:r>
        <w:rPr>
          <w:rFonts w:cs="Times New Roman"/>
          <w:szCs w:val="24"/>
        </w:rPr>
        <w:instrText xml:space="preserve"> ADDIN EN.CITE </w:instrText>
      </w:r>
      <w:r>
        <w:rPr>
          <w:rFonts w:cs="Times New Roman"/>
          <w:szCs w:val="24"/>
        </w:rPr>
        <w:fldChar w:fldCharType="begin">
          <w:fldData xml:space="preserve">PEVuZE5vdGU+PENpdGU+PEF1dGhvcj5BdWJlcnQ8L0F1dGhvcj48WWVhcj4yMDAzPC9ZZWFyPjxS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4F4AD5">
        <w:rPr>
          <w:rFonts w:cs="Times New Roman"/>
          <w:szCs w:val="24"/>
        </w:rPr>
      </w:r>
      <w:r w:rsidRPr="004F4AD5">
        <w:rPr>
          <w:rFonts w:cs="Times New Roman"/>
          <w:szCs w:val="24"/>
        </w:rPr>
        <w:fldChar w:fldCharType="separate"/>
      </w:r>
      <w:r>
        <w:rPr>
          <w:rFonts w:cs="Times New Roman"/>
          <w:noProof/>
          <w:szCs w:val="24"/>
        </w:rPr>
        <w:t>(</w:t>
      </w:r>
      <w:hyperlink w:anchor="_ENREF_4" w:tooltip="Aubert, 2003 #139" w:history="1">
        <w:r w:rsidR="00B85074">
          <w:rPr>
            <w:rFonts w:cs="Times New Roman"/>
            <w:noProof/>
            <w:szCs w:val="24"/>
          </w:rPr>
          <w:t>Aubert et al. 2003</w:t>
        </w:r>
      </w:hyperlink>
      <w:r>
        <w:rPr>
          <w:rFonts w:cs="Times New Roman"/>
          <w:noProof/>
          <w:szCs w:val="24"/>
        </w:rPr>
        <w:t xml:space="preserve">; </w:t>
      </w:r>
      <w:hyperlink w:anchor="_ENREF_20" w:tooltip="Chen, 2013 #204" w:history="1">
        <w:r w:rsidR="00B85074">
          <w:rPr>
            <w:rFonts w:cs="Times New Roman"/>
            <w:noProof/>
            <w:szCs w:val="24"/>
          </w:rPr>
          <w:t>Chen et al. 2013</w:t>
        </w:r>
      </w:hyperlink>
      <w:r>
        <w:rPr>
          <w:rFonts w:cs="Times New Roman"/>
          <w:noProof/>
          <w:szCs w:val="24"/>
        </w:rPr>
        <w:t xml:space="preserve">; </w:t>
      </w:r>
      <w:hyperlink w:anchor="_ENREF_21" w:tooltip="Clark, 2008 #166" w:history="1">
        <w:r w:rsidR="00B85074">
          <w:rPr>
            <w:rFonts w:cs="Times New Roman"/>
            <w:noProof/>
            <w:szCs w:val="24"/>
          </w:rPr>
          <w:t>Clark et al. 2008</w:t>
        </w:r>
      </w:hyperlink>
      <w:r>
        <w:rPr>
          <w:rFonts w:cs="Times New Roman"/>
          <w:noProof/>
          <w:szCs w:val="24"/>
        </w:rPr>
        <w:t xml:space="preserve">; </w:t>
      </w:r>
      <w:hyperlink w:anchor="_ENREF_73" w:tooltip="Pauwels, 2006 #137" w:history="1">
        <w:r w:rsidR="00B85074">
          <w:rPr>
            <w:rFonts w:cs="Times New Roman"/>
            <w:noProof/>
            <w:szCs w:val="24"/>
          </w:rPr>
          <w:t>Pauwels</w:t>
        </w:r>
        <w:r w:rsidR="000C521D">
          <w:rPr>
            <w:rFonts w:cs="Times New Roman"/>
            <w:noProof/>
            <w:szCs w:val="24"/>
          </w:rPr>
          <w:t xml:space="preserve"> and </w:t>
        </w:r>
        <w:r w:rsidR="00B85074">
          <w:rPr>
            <w:rFonts w:cs="Times New Roman"/>
            <w:noProof/>
            <w:szCs w:val="24"/>
          </w:rPr>
          <w:t>De Lannoy 2006</w:t>
        </w:r>
      </w:hyperlink>
      <w:r>
        <w:rPr>
          <w:rFonts w:cs="Times New Roman"/>
          <w:noProof/>
          <w:szCs w:val="24"/>
        </w:rPr>
        <w:t>)</w:t>
      </w:r>
      <w:r w:rsidRPr="004F4AD5">
        <w:rPr>
          <w:rFonts w:cs="Times New Roman"/>
          <w:szCs w:val="24"/>
        </w:rPr>
        <w:fldChar w:fldCharType="end"/>
      </w:r>
      <w:r w:rsidRPr="004F4AD5">
        <w:rPr>
          <w:rFonts w:cs="Times New Roman"/>
          <w:szCs w:val="24"/>
        </w:rPr>
        <w:t xml:space="preserve">).  </w:t>
      </w:r>
      <w:bookmarkStart w:id="23" w:name="_Toc356983869"/>
    </w:p>
    <w:p w14:paraId="41D29451" w14:textId="77777777" w:rsidR="00401FDA" w:rsidRPr="00FA6281" w:rsidRDefault="00401FDA" w:rsidP="00401FDA">
      <w:pPr>
        <w:pStyle w:val="Heading3"/>
        <w:numPr>
          <w:ilvl w:val="2"/>
          <w:numId w:val="1"/>
        </w:numPr>
      </w:pPr>
      <w:bookmarkStart w:id="24" w:name="_Toc370388428"/>
      <w:bookmarkStart w:id="25" w:name="_Toc374525619"/>
      <w:r w:rsidRPr="00FA6281">
        <w:t>Advanced global hydrological monitoring and forecasting system in Real Time</w:t>
      </w:r>
      <w:bookmarkEnd w:id="23"/>
      <w:bookmarkEnd w:id="24"/>
      <w:bookmarkEnd w:id="25"/>
    </w:p>
    <w:p w14:paraId="4690D08D" w14:textId="03A3AF32" w:rsidR="00401FDA" w:rsidRPr="00FA6281" w:rsidRDefault="00401FDA" w:rsidP="00401FDA">
      <w:pPr>
        <w:pStyle w:val="ListParagraph"/>
        <w:ind w:left="0"/>
        <w:rPr>
          <w:rFonts w:cs="Times New Roman"/>
          <w:szCs w:val="24"/>
        </w:rPr>
      </w:pPr>
      <w:r w:rsidRPr="00FA6281">
        <w:rPr>
          <w:rFonts w:cs="Times New Roman"/>
          <w:szCs w:val="24"/>
        </w:rPr>
        <w:t xml:space="preserve">    Flooding accounts for about one-third of all global geophysical hazards and it leads to significant human suffering, loss of life and property damage. Currently, </w:t>
      </w:r>
      <w:r>
        <w:rPr>
          <w:rFonts w:cs="Times New Roman"/>
          <w:szCs w:val="24"/>
        </w:rPr>
        <w:t xml:space="preserve">only </w:t>
      </w:r>
      <w:r w:rsidRPr="00FA6281">
        <w:rPr>
          <w:rFonts w:cs="Times New Roman"/>
          <w:szCs w:val="24"/>
        </w:rPr>
        <w:t xml:space="preserve">several satellite remote-sensing, flood-monitoring systems exist at global scales and provide forecasts in near real time </w:t>
      </w:r>
      <w:r w:rsidRPr="00FA6281">
        <w:rPr>
          <w:rFonts w:cs="Times New Roman"/>
          <w:szCs w:val="24"/>
        </w:rPr>
        <w:fldChar w:fldCharType="begin">
          <w:fldData xml:space="preserve">PEVuZE5vdGU+PENpdGU+PEF1dGhvcj5ZaWxtYXo8L0F1dGhvcj48WWVhcj4yMDEwPC9ZZWFyPjxS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</w:fldData>
        </w:fldChar>
      </w:r>
      <w:r w:rsidR="00B85074">
        <w:rPr>
          <w:rFonts w:cs="Times New Roman"/>
          <w:szCs w:val="24"/>
        </w:rPr>
        <w:instrText xml:space="preserve"> ADDIN EN.CITE </w:instrText>
      </w:r>
      <w:r w:rsidR="00B85074">
        <w:rPr>
          <w:rFonts w:cs="Times New Roman"/>
          <w:szCs w:val="24"/>
        </w:rPr>
        <w:fldChar w:fldCharType="begin">
          <w:fldData xml:space="preserve">PEVuZE5vdGU+PENpdGU+PEF1dGhvcj5ZaWxtYXo8L0F1dGhvcj48WWVhcj4yMDEwPC9ZZWFyPjxS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</w:fldData>
        </w:fldChar>
      </w:r>
      <w:r w:rsidR="00B85074">
        <w:rPr>
          <w:rFonts w:cs="Times New Roman"/>
          <w:szCs w:val="24"/>
        </w:rPr>
        <w:instrText xml:space="preserve"> ADDIN EN.CITE.DATA </w:instrText>
      </w:r>
      <w:r w:rsidR="00B85074">
        <w:rPr>
          <w:rFonts w:cs="Times New Roman"/>
          <w:szCs w:val="24"/>
        </w:rPr>
      </w:r>
      <w:r w:rsidR="00B85074">
        <w:rPr>
          <w:rFonts w:cs="Times New Roman"/>
          <w:szCs w:val="24"/>
        </w:rPr>
        <w:fldChar w:fldCharType="end"/>
      </w:r>
      <w:r w:rsidRPr="00FA6281">
        <w:rPr>
          <w:rFonts w:cs="Times New Roman"/>
          <w:szCs w:val="24"/>
        </w:rPr>
      </w:r>
      <w:r w:rsidRPr="00FA6281">
        <w:rPr>
          <w:rFonts w:cs="Times New Roman"/>
          <w:szCs w:val="24"/>
        </w:rPr>
        <w:fldChar w:fldCharType="separate"/>
      </w:r>
      <w:r w:rsidR="00B85074">
        <w:rPr>
          <w:rFonts w:cs="Times New Roman"/>
          <w:noProof/>
          <w:szCs w:val="24"/>
        </w:rPr>
        <w:t>(</w:t>
      </w:r>
      <w:hyperlink w:anchor="_ENREF_12" w:tooltip="Brakenridge, 2007 #169" w:history="1">
        <w:r w:rsidR="00B85074">
          <w:rPr>
            <w:rFonts w:cs="Times New Roman"/>
            <w:noProof/>
            <w:szCs w:val="24"/>
          </w:rPr>
          <w:t>Brakenridge et al. 2007</w:t>
        </w:r>
      </w:hyperlink>
      <w:proofErr w:type="gramStart"/>
      <w:r w:rsidR="00B85074">
        <w:rPr>
          <w:rFonts w:cs="Times New Roman"/>
          <w:noProof/>
          <w:szCs w:val="24"/>
        </w:rPr>
        <w:t xml:space="preserve">; </w:t>
      </w:r>
      <w:hyperlink w:anchor="_ENREF_38" w:tooltip="Hong, 2007 #33" w:history="1">
        <w:r w:rsidR="00B85074">
          <w:rPr>
            <w:rFonts w:cs="Times New Roman"/>
            <w:noProof/>
            <w:szCs w:val="24"/>
          </w:rPr>
          <w:t>Hong et al. 2007b</w:t>
        </w:r>
      </w:hyperlink>
      <w:r w:rsidR="00B85074">
        <w:rPr>
          <w:rFonts w:cs="Times New Roman"/>
          <w:noProof/>
          <w:szCs w:val="24"/>
        </w:rPr>
        <w:t xml:space="preserve">; </w:t>
      </w:r>
      <w:hyperlink w:anchor="_ENREF_102" w:tooltip="Wu, 2012 #173" w:history="1">
        <w:r w:rsidR="00B85074">
          <w:rPr>
            <w:rFonts w:cs="Times New Roman"/>
            <w:noProof/>
            <w:szCs w:val="24"/>
          </w:rPr>
          <w:t>Wu et al. 2012</w:t>
        </w:r>
      </w:hyperlink>
      <w:r w:rsidR="00B85074">
        <w:rPr>
          <w:rFonts w:cs="Times New Roman"/>
          <w:noProof/>
          <w:szCs w:val="24"/>
        </w:rPr>
        <w:t>;</w:t>
      </w:r>
      <w:proofErr w:type="gramEnd"/>
      <w:r w:rsidR="00B85074">
        <w:rPr>
          <w:rFonts w:cs="Times New Roman"/>
          <w:noProof/>
          <w:szCs w:val="24"/>
        </w:rPr>
        <w:t xml:space="preserve"> </w:t>
      </w:r>
      <w:hyperlink w:anchor="_ENREF_106" w:tooltip="Yilmaz, 2010 #8" w:history="1">
        <w:r w:rsidR="00B85074">
          <w:rPr>
            <w:rFonts w:cs="Times New Roman"/>
            <w:noProof/>
            <w:szCs w:val="24"/>
          </w:rPr>
          <w:t>Yilmaz et al. 2010</w:t>
        </w:r>
      </w:hyperlink>
      <w:r w:rsidR="00B85074">
        <w:rPr>
          <w:rFonts w:cs="Times New Roman"/>
          <w:noProof/>
          <w:szCs w:val="24"/>
        </w:rPr>
        <w:t>)</w:t>
      </w:r>
      <w:r w:rsidRPr="00FA6281">
        <w:rPr>
          <w:rFonts w:cs="Times New Roman"/>
          <w:szCs w:val="24"/>
        </w:rPr>
        <w:fldChar w:fldCharType="end"/>
      </w:r>
      <w:r w:rsidRPr="00FA6281">
        <w:rPr>
          <w:rFonts w:cs="Times New Roman"/>
          <w:szCs w:val="24"/>
        </w:rPr>
        <w:t xml:space="preserve">. Timely, recent development and improvement of global flood early warning systems are appealing to users when they provide forecasts several days in advance for better planning and responding to emerging disasters. In </w:t>
      </w:r>
      <w:r>
        <w:rPr>
          <w:rFonts w:cs="Times New Roman"/>
          <w:szCs w:val="24"/>
        </w:rPr>
        <w:t>Chapter 4</w:t>
      </w:r>
      <w:r w:rsidRPr="00FA6281">
        <w:rPr>
          <w:rFonts w:cs="Times New Roman"/>
          <w:szCs w:val="24"/>
        </w:rPr>
        <w:t>, a Real Time Global Hydrological Monitoring System, forced by NASA TRMM-based Multi-</w:t>
      </w:r>
      <w:r w:rsidRPr="00FA6281">
        <w:rPr>
          <w:rFonts w:cs="Times New Roman"/>
          <w:szCs w:val="24"/>
        </w:rPr>
        <w:lastRenderedPageBreak/>
        <w:t>satellite Precipitation Analysis (TMPA) at near real-time, is proposed to be systematically evaluated to prove the reliability of hy</w:t>
      </w:r>
      <w:r>
        <w:rPr>
          <w:rFonts w:cs="Times New Roman"/>
          <w:szCs w:val="24"/>
        </w:rPr>
        <w:t>drological detection skills; in Chapter 5</w:t>
      </w:r>
      <w:r w:rsidRPr="00FA6281">
        <w:rPr>
          <w:rFonts w:cs="Times New Roman"/>
          <w:szCs w:val="24"/>
        </w:rPr>
        <w:t>, a Global Hydrological Prediction System (GHPS), forced by NOAA’s Global Forecast System (GFS) precipitation forecasts, was developed and evaluated thus providing global real time flood forecasting up to 7 days in advance, which is of great significance to  government decision makers in emergenc</w:t>
      </w:r>
      <w:r w:rsidR="009258FB">
        <w:rPr>
          <w:rFonts w:cs="Times New Roman"/>
          <w:szCs w:val="24"/>
        </w:rPr>
        <w:t>y</w:t>
      </w:r>
      <w:r w:rsidRPr="00FA6281">
        <w:rPr>
          <w:rFonts w:cs="Times New Roman"/>
          <w:szCs w:val="24"/>
        </w:rPr>
        <w:t xml:space="preserve"> response.</w:t>
      </w:r>
    </w:p>
    <w:p w14:paraId="69DA0B4A" w14:textId="77777777" w:rsidR="00401FDA" w:rsidRDefault="00401FDA" w:rsidP="00401FDA">
      <w:pPr>
        <w:spacing w:after="200" w:line="276" w:lineRule="auto"/>
        <w:jc w:val="left"/>
        <w:rPr>
          <w:rFonts w:eastAsiaTheme="majorEastAsia" w:cstheme="majorBidi"/>
          <w:b/>
          <w:szCs w:val="26"/>
          <w:highlight w:val="lightGray"/>
        </w:rPr>
      </w:pPr>
      <w:bookmarkStart w:id="26" w:name="_Toc370388429"/>
      <w:r>
        <w:rPr>
          <w:highlight w:val="lightGray"/>
        </w:rPr>
        <w:br w:type="page"/>
      </w:r>
    </w:p>
    <w:p w14:paraId="6CF0127D" w14:textId="77777777" w:rsidR="00401FDA" w:rsidRDefault="00401FDA" w:rsidP="00401FDA">
      <w:pPr>
        <w:pStyle w:val="Heading2"/>
        <w:numPr>
          <w:ilvl w:val="1"/>
          <w:numId w:val="1"/>
        </w:numPr>
      </w:pPr>
      <w:bookmarkStart w:id="27" w:name="_Toc374525620"/>
      <w:r>
        <w:lastRenderedPageBreak/>
        <w:t>Research Objective</w:t>
      </w:r>
      <w:bookmarkEnd w:id="26"/>
      <w:bookmarkEnd w:id="27"/>
    </w:p>
    <w:p w14:paraId="1A33CAA4" w14:textId="2C93F85E" w:rsidR="000315A1" w:rsidRDefault="00401FDA" w:rsidP="00401FDA">
      <w:pPr>
        <w:rPr>
          <w:rFonts w:cs="Times New Roman"/>
          <w:szCs w:val="24"/>
        </w:rPr>
      </w:pPr>
      <w:bookmarkStart w:id="28" w:name="_Toc370388430"/>
      <w:r>
        <w:rPr>
          <w:rFonts w:cs="Times New Roman"/>
          <w:szCs w:val="24"/>
        </w:rPr>
        <w:t xml:space="preserve">    </w:t>
      </w:r>
      <w:r w:rsidRPr="00F153D1">
        <w:rPr>
          <w:rFonts w:cs="Times New Roman"/>
          <w:szCs w:val="24"/>
        </w:rPr>
        <w:t xml:space="preserve">The overarching goal of this dissertation is to advance the traditional hydrological prediction via multi-sensor satellite remote sensing products, numerical weather forecasts and advanced data assimilation approach in sparsely gauged or even </w:t>
      </w:r>
      <w:proofErr w:type="spellStart"/>
      <w:r w:rsidRPr="00F153D1">
        <w:rPr>
          <w:rFonts w:cs="Times New Roman"/>
          <w:szCs w:val="24"/>
        </w:rPr>
        <w:t>ungauged</w:t>
      </w:r>
      <w:proofErr w:type="spellEnd"/>
      <w:r w:rsidRPr="00F153D1">
        <w:rPr>
          <w:rFonts w:cs="Times New Roman"/>
          <w:szCs w:val="24"/>
        </w:rPr>
        <w:t xml:space="preserve"> </w:t>
      </w:r>
      <w:r w:rsidRPr="00F153D1">
        <w:rPr>
          <w:rFonts w:cs="Times New Roman" w:hint="eastAsia"/>
          <w:szCs w:val="24"/>
        </w:rPr>
        <w:t xml:space="preserve">regions </w:t>
      </w:r>
      <w:r w:rsidRPr="00F153D1">
        <w:rPr>
          <w:rFonts w:cs="Times New Roman"/>
          <w:szCs w:val="24"/>
        </w:rPr>
        <w:t>and then extend this approach to global</w:t>
      </w:r>
      <w:r>
        <w:rPr>
          <w:rFonts w:cs="Times New Roman"/>
          <w:szCs w:val="24"/>
        </w:rPr>
        <w:t xml:space="preserve"> </w:t>
      </w:r>
      <w:r w:rsidR="009258FB">
        <w:rPr>
          <w:rFonts w:cs="Times New Roman"/>
          <w:szCs w:val="24"/>
        </w:rPr>
        <w:t>scale</w:t>
      </w:r>
      <w:r w:rsidRPr="00F153D1">
        <w:rPr>
          <w:rFonts w:cs="Times New Roman"/>
          <w:szCs w:val="24"/>
        </w:rPr>
        <w:t xml:space="preserve"> with enhanced efficiency for prototyping a flood early warning system on a global basis</w:t>
      </w:r>
      <w:r w:rsidR="00AE1066">
        <w:rPr>
          <w:rFonts w:cs="Times New Roman"/>
          <w:szCs w:val="24"/>
        </w:rPr>
        <w:t>.</w:t>
      </w:r>
    </w:p>
    <w:p w14:paraId="510238E0" w14:textId="7E454B3D" w:rsidR="00401FDA" w:rsidRPr="00F153D1" w:rsidRDefault="000315A1" w:rsidP="000315A1">
      <w:pPr>
        <w:spacing w:after="200" w:line="276" w:lineRule="auto"/>
        <w:jc w:val="left"/>
        <w:rPr>
          <w:rFonts w:cs="Times New Roman"/>
          <w:szCs w:val="24"/>
        </w:rPr>
      </w:pPr>
      <w:r>
        <w:rPr>
          <w:rFonts w:cs="Times New Roman"/>
          <w:szCs w:val="24"/>
        </w:rPr>
        <w:br w:type="page"/>
      </w:r>
    </w:p>
    <w:p w14:paraId="5D4CBFC4" w14:textId="7B2AD8D7" w:rsidR="00401FDA" w:rsidRDefault="00FF4521" w:rsidP="00401FDA">
      <w:pPr>
        <w:pStyle w:val="Heading2"/>
        <w:numPr>
          <w:ilvl w:val="1"/>
          <w:numId w:val="1"/>
        </w:numPr>
      </w:pPr>
      <w:bookmarkStart w:id="29" w:name="_Toc374525621"/>
      <w:bookmarkEnd w:id="28"/>
      <w:r>
        <w:lastRenderedPageBreak/>
        <w:t>Hypothese</w:t>
      </w:r>
      <w:r w:rsidR="002703E2">
        <w:t>s</w:t>
      </w:r>
      <w:bookmarkEnd w:id="29"/>
    </w:p>
    <w:p w14:paraId="6465AC99" w14:textId="40D3B108" w:rsidR="00401FDA" w:rsidRDefault="00401FDA" w:rsidP="00401FDA">
      <w:pPr>
        <w:pStyle w:val="ListParagraph"/>
        <w:ind w:left="0" w:firstLine="360"/>
        <w:rPr>
          <w:rFonts w:cs="Times New Roman"/>
          <w:szCs w:val="24"/>
        </w:rPr>
      </w:pPr>
      <w:r w:rsidRPr="00CE4AF1">
        <w:rPr>
          <w:rFonts w:cs="Times New Roman"/>
          <w:szCs w:val="24"/>
        </w:rPr>
        <w:t xml:space="preserve">Based on the </w:t>
      </w:r>
      <w:r>
        <w:rPr>
          <w:rFonts w:cs="Times New Roman"/>
          <w:szCs w:val="24"/>
        </w:rPr>
        <w:t xml:space="preserve">overarching objective, the following </w:t>
      </w:r>
      <w:r w:rsidR="00FF4521">
        <w:rPr>
          <w:rFonts w:cs="Times New Roman"/>
          <w:szCs w:val="24"/>
        </w:rPr>
        <w:t>hypotheses are</w:t>
      </w:r>
      <w:r>
        <w:rPr>
          <w:rFonts w:cs="Times New Roman"/>
          <w:szCs w:val="24"/>
        </w:rPr>
        <w:t xml:space="preserve"> </w:t>
      </w:r>
      <w:r w:rsidR="00FF4521">
        <w:rPr>
          <w:rFonts w:cs="Times New Roman"/>
          <w:szCs w:val="24"/>
        </w:rPr>
        <w:t>made</w:t>
      </w:r>
      <w:r>
        <w:rPr>
          <w:rFonts w:cs="Times New Roman"/>
          <w:szCs w:val="24"/>
        </w:rPr>
        <w:t xml:space="preserve"> in this dissertation:</w:t>
      </w:r>
    </w:p>
    <w:p w14:paraId="2B9B6717" w14:textId="7DE45AB6" w:rsidR="00401FDA" w:rsidRDefault="00C90DBC" w:rsidP="00401FDA">
      <w:pPr>
        <w:pStyle w:val="ListParagraph"/>
        <w:numPr>
          <w:ilvl w:val="0"/>
          <w:numId w:val="2"/>
        </w:numPr>
        <w:rPr>
          <w:rFonts w:cs="Times New Roman"/>
          <w:szCs w:val="24"/>
        </w:rPr>
      </w:pPr>
      <w:proofErr w:type="spellStart"/>
      <w:r>
        <w:rPr>
          <w:rFonts w:cs="Times New Roman"/>
          <w:szCs w:val="24"/>
        </w:rPr>
        <w:t>S</w:t>
      </w:r>
      <w:r w:rsidR="00401FDA">
        <w:rPr>
          <w:rFonts w:cs="Times New Roman"/>
          <w:szCs w:val="24"/>
        </w:rPr>
        <w:t>paceborne</w:t>
      </w:r>
      <w:proofErr w:type="spellEnd"/>
      <w:r w:rsidR="00401FDA">
        <w:rPr>
          <w:rFonts w:cs="Times New Roman"/>
          <w:szCs w:val="24"/>
        </w:rPr>
        <w:t xml:space="preserve"> </w:t>
      </w:r>
      <w:proofErr w:type="spellStart"/>
      <w:r w:rsidR="00401FDA">
        <w:rPr>
          <w:rFonts w:cs="Times New Roman"/>
          <w:szCs w:val="24"/>
        </w:rPr>
        <w:t>streamflow</w:t>
      </w:r>
      <w:proofErr w:type="spellEnd"/>
      <w:r w:rsidR="00401FDA">
        <w:rPr>
          <w:rFonts w:cs="Times New Roman"/>
          <w:szCs w:val="24"/>
        </w:rPr>
        <w:t xml:space="preserve"> signals </w:t>
      </w:r>
      <w:r>
        <w:rPr>
          <w:rFonts w:cs="Times New Roman"/>
          <w:szCs w:val="24"/>
        </w:rPr>
        <w:t xml:space="preserve">can </w:t>
      </w:r>
      <w:r w:rsidR="00401FDA">
        <w:rPr>
          <w:rFonts w:cs="Times New Roman"/>
          <w:szCs w:val="24"/>
        </w:rPr>
        <w:t xml:space="preserve">compensate for the uncertainty of </w:t>
      </w:r>
      <w:proofErr w:type="spellStart"/>
      <w:r w:rsidR="00401FDA">
        <w:rPr>
          <w:rFonts w:cs="Times New Roman"/>
          <w:szCs w:val="24"/>
        </w:rPr>
        <w:t>spaceborne</w:t>
      </w:r>
      <w:proofErr w:type="spellEnd"/>
      <w:r w:rsidR="00401FDA">
        <w:rPr>
          <w:rFonts w:cs="Times New Roman"/>
          <w:szCs w:val="24"/>
        </w:rPr>
        <w:t xml:space="preserve"> precipitation data to achieve hydrologic prediction skill comparable to results benchmarked with conventional observations</w:t>
      </w:r>
      <w:r>
        <w:rPr>
          <w:rFonts w:cs="Times New Roman"/>
          <w:szCs w:val="24"/>
        </w:rPr>
        <w:t xml:space="preserve">. </w:t>
      </w:r>
    </w:p>
    <w:p w14:paraId="03CE9A5A" w14:textId="0956A278" w:rsidR="00401FDA" w:rsidRDefault="00C90DBC" w:rsidP="00401FDA">
      <w:pPr>
        <w:pStyle w:val="ListParagraph"/>
        <w:numPr>
          <w:ilvl w:val="0"/>
          <w:numId w:val="2"/>
        </w:numPr>
        <w:rPr>
          <w:rFonts w:cs="Times New Roman"/>
          <w:szCs w:val="24"/>
        </w:rPr>
      </w:pPr>
      <w:r>
        <w:rPr>
          <w:rFonts w:cs="Times New Roman"/>
          <w:szCs w:val="24"/>
        </w:rPr>
        <w:t>R</w:t>
      </w:r>
      <w:r w:rsidR="00401FDA">
        <w:rPr>
          <w:rFonts w:cs="Times New Roman"/>
          <w:szCs w:val="24"/>
        </w:rPr>
        <w:t xml:space="preserve">emote-sensing data </w:t>
      </w:r>
      <w:r>
        <w:rPr>
          <w:rFonts w:cs="Times New Roman"/>
          <w:szCs w:val="24"/>
        </w:rPr>
        <w:t xml:space="preserve">can </w:t>
      </w:r>
      <w:r w:rsidR="00401FDA">
        <w:rPr>
          <w:rFonts w:cs="Times New Roman"/>
          <w:szCs w:val="24"/>
        </w:rPr>
        <w:t>complement or even replace in-situ networks to force and calibrate hydrologic models, especially over vast sparsely gauged basins throughout the world</w:t>
      </w:r>
      <w:r>
        <w:rPr>
          <w:rFonts w:cs="Times New Roman"/>
          <w:szCs w:val="24"/>
        </w:rPr>
        <w:t>.</w:t>
      </w:r>
    </w:p>
    <w:p w14:paraId="28041CA1" w14:textId="6C3572D7" w:rsidR="00401FDA" w:rsidRDefault="00FF4521" w:rsidP="00401FDA">
      <w:pPr>
        <w:pStyle w:val="ListParagraph"/>
        <w:numPr>
          <w:ilvl w:val="0"/>
          <w:numId w:val="2"/>
        </w:numPr>
        <w:rPr>
          <w:rFonts w:cs="Times New Roman"/>
          <w:szCs w:val="24"/>
        </w:rPr>
      </w:pPr>
      <w:r>
        <w:rPr>
          <w:rFonts w:cs="Times New Roman"/>
          <w:szCs w:val="24"/>
        </w:rPr>
        <w:t>The</w:t>
      </w:r>
      <w:r w:rsidR="00401FDA">
        <w:rPr>
          <w:rFonts w:cs="Times New Roman"/>
          <w:szCs w:val="24"/>
        </w:rPr>
        <w:t xml:space="preserve"> real time global hydrological </w:t>
      </w:r>
      <w:r>
        <w:rPr>
          <w:rFonts w:cs="Times New Roman"/>
          <w:szCs w:val="24"/>
        </w:rPr>
        <w:t>monitoring system can be enabled</w:t>
      </w:r>
      <w:r w:rsidR="00401FDA">
        <w:rPr>
          <w:rFonts w:cs="Times New Roman"/>
          <w:szCs w:val="24"/>
        </w:rPr>
        <w:t xml:space="preserve"> by multi-sensor satellite rainfall products for near real time monitoring purpose </w:t>
      </w:r>
      <w:r>
        <w:rPr>
          <w:rFonts w:cs="Times New Roman"/>
          <w:szCs w:val="24"/>
        </w:rPr>
        <w:t xml:space="preserve">while the real time global hydrological forecasting system can be enabled by the precipitation forecasts from Numerical Weather Prediction (NWP) </w:t>
      </w:r>
      <w:r w:rsidR="00401FDA">
        <w:rPr>
          <w:rFonts w:cs="Times New Roman"/>
          <w:szCs w:val="24"/>
        </w:rPr>
        <w:t>system for real time forecasting purpose</w:t>
      </w:r>
      <w:r>
        <w:rPr>
          <w:rFonts w:cs="Times New Roman"/>
          <w:szCs w:val="24"/>
        </w:rPr>
        <w:t>.</w:t>
      </w:r>
    </w:p>
    <w:p w14:paraId="40CB0D3A" w14:textId="7E218CD2" w:rsidR="000315A1" w:rsidRDefault="00FF4521" w:rsidP="00401FDA">
      <w:pPr>
        <w:pStyle w:val="ListParagraph"/>
        <w:numPr>
          <w:ilvl w:val="0"/>
          <w:numId w:val="2"/>
        </w:numPr>
        <w:rPr>
          <w:rFonts w:cs="Times New Roman"/>
          <w:szCs w:val="24"/>
        </w:rPr>
      </w:pPr>
      <w:r>
        <w:rPr>
          <w:rFonts w:cs="Times New Roman"/>
          <w:szCs w:val="24"/>
        </w:rPr>
        <w:t>In addition the deterministic NWP precipitation forecast which can formulate the deterministic hydrological forecast; the ensemble NWP precipitation forecasts can add additional</w:t>
      </w:r>
      <w:r w:rsidR="00401FDA">
        <w:rPr>
          <w:rFonts w:cs="Times New Roman"/>
          <w:szCs w:val="24"/>
        </w:rPr>
        <w:t xml:space="preserve"> value </w:t>
      </w:r>
      <w:r>
        <w:rPr>
          <w:rFonts w:cs="Times New Roman"/>
          <w:szCs w:val="24"/>
        </w:rPr>
        <w:t xml:space="preserve">in probabilistic Ensemble </w:t>
      </w:r>
      <w:proofErr w:type="spellStart"/>
      <w:r>
        <w:rPr>
          <w:rFonts w:cs="Times New Roman"/>
          <w:szCs w:val="24"/>
        </w:rPr>
        <w:t>Streamflow</w:t>
      </w:r>
      <w:proofErr w:type="spellEnd"/>
      <w:r>
        <w:rPr>
          <w:rFonts w:cs="Times New Roman"/>
          <w:szCs w:val="24"/>
        </w:rPr>
        <w:t xml:space="preserve"> Predictions which can better quantify the hydrological prediction uncertainties. </w:t>
      </w:r>
    </w:p>
    <w:p w14:paraId="3488C605" w14:textId="4B2D04CA" w:rsidR="00401FDA" w:rsidRPr="000315A1" w:rsidRDefault="000315A1" w:rsidP="000315A1">
      <w:pPr>
        <w:spacing w:after="200" w:line="276" w:lineRule="auto"/>
        <w:jc w:val="left"/>
        <w:rPr>
          <w:rFonts w:cs="Times New Roman"/>
          <w:szCs w:val="24"/>
        </w:rPr>
      </w:pPr>
      <w:r>
        <w:rPr>
          <w:rFonts w:cs="Times New Roman"/>
          <w:szCs w:val="24"/>
        </w:rPr>
        <w:br w:type="page"/>
      </w:r>
    </w:p>
    <w:p w14:paraId="48C74183" w14:textId="77777777" w:rsidR="00401FDA" w:rsidRDefault="00401FDA" w:rsidP="00401FDA">
      <w:pPr>
        <w:pStyle w:val="Heading2"/>
        <w:numPr>
          <w:ilvl w:val="1"/>
          <w:numId w:val="1"/>
        </w:numPr>
      </w:pPr>
      <w:bookmarkStart w:id="30" w:name="_Toc370388431"/>
      <w:bookmarkStart w:id="31" w:name="_Toc374525622"/>
      <w:r>
        <w:lastRenderedPageBreak/>
        <w:t>Outline of the Dissertation</w:t>
      </w:r>
      <w:bookmarkEnd w:id="30"/>
      <w:bookmarkEnd w:id="31"/>
    </w:p>
    <w:p w14:paraId="1F291775" w14:textId="340644AB" w:rsidR="00401FDA" w:rsidRDefault="00401FDA" w:rsidP="00401FDA">
      <w:pPr>
        <w:ind w:firstLine="360"/>
        <w:rPr>
          <w:rFonts w:cs="Times New Roman"/>
          <w:szCs w:val="24"/>
        </w:rPr>
      </w:pPr>
      <w:r w:rsidRPr="00CE4AF1">
        <w:rPr>
          <w:rFonts w:cs="Times New Roman"/>
          <w:szCs w:val="24"/>
        </w:rPr>
        <w:t>This dissertation consist</w:t>
      </w:r>
      <w:r>
        <w:rPr>
          <w:rFonts w:cs="Times New Roman"/>
          <w:szCs w:val="24"/>
        </w:rPr>
        <w:t>s</w:t>
      </w:r>
      <w:r w:rsidRPr="00CE4AF1">
        <w:rPr>
          <w:rFonts w:cs="Times New Roman"/>
          <w:szCs w:val="24"/>
        </w:rPr>
        <w:t xml:space="preserve"> of six </w:t>
      </w:r>
      <w:r>
        <w:rPr>
          <w:rFonts w:cs="Times New Roman"/>
          <w:szCs w:val="24"/>
        </w:rPr>
        <w:t>Chapter</w:t>
      </w:r>
      <w:r w:rsidRPr="00CE4AF1">
        <w:rPr>
          <w:rFonts w:cs="Times New Roman"/>
          <w:szCs w:val="24"/>
        </w:rPr>
        <w:t xml:space="preserve">s: </w:t>
      </w:r>
      <w:r>
        <w:rPr>
          <w:rFonts w:cs="Times New Roman"/>
          <w:szCs w:val="24"/>
        </w:rPr>
        <w:t xml:space="preserve">the first Chapter is the introductive Chapter which describes the problem and raises the </w:t>
      </w:r>
      <w:r w:rsidR="003E6896">
        <w:rPr>
          <w:rFonts w:cs="Times New Roman"/>
          <w:szCs w:val="24"/>
        </w:rPr>
        <w:t>hypotheses</w:t>
      </w:r>
      <w:r>
        <w:rPr>
          <w:rFonts w:cs="Times New Roman"/>
          <w:szCs w:val="24"/>
        </w:rPr>
        <w:t xml:space="preserve">, Chapters 2 to 5 </w:t>
      </w:r>
      <w:proofErr w:type="gramStart"/>
      <w:r>
        <w:rPr>
          <w:rFonts w:cs="Times New Roman"/>
          <w:szCs w:val="24"/>
        </w:rPr>
        <w:t>are</w:t>
      </w:r>
      <w:proofErr w:type="gramEnd"/>
      <w:r>
        <w:rPr>
          <w:rFonts w:cs="Times New Roman"/>
          <w:szCs w:val="24"/>
        </w:rPr>
        <w:t xml:space="preserve"> the four main Chapters followed by Chapter 6 which is an overall summary of this dissertation.  In order to make every chapter an independent story, there are some repetitions in the content. </w:t>
      </w:r>
    </w:p>
    <w:p w14:paraId="0675A751" w14:textId="6F9A1EA0" w:rsidR="00401FDA" w:rsidRDefault="00401FDA" w:rsidP="00401FDA">
      <w:pPr>
        <w:ind w:firstLine="360"/>
        <w:rPr>
          <w:rFonts w:cs="Times New Roman"/>
          <w:szCs w:val="24"/>
        </w:rPr>
      </w:pPr>
      <w:r w:rsidRPr="00572C31">
        <w:rPr>
          <w:rFonts w:cs="Times New Roman"/>
          <w:szCs w:val="24"/>
        </w:rPr>
        <w:t xml:space="preserve">For regional hydrological prediction in </w:t>
      </w:r>
      <w:r>
        <w:rPr>
          <w:rFonts w:cs="Times New Roman"/>
          <w:szCs w:val="24"/>
        </w:rPr>
        <w:t>Chapter 2 and 3</w:t>
      </w:r>
      <w:r w:rsidRPr="00572C31">
        <w:rPr>
          <w:rFonts w:cs="Times New Roman"/>
          <w:szCs w:val="24"/>
        </w:rPr>
        <w:t xml:space="preserve">, two </w:t>
      </w:r>
      <w:r>
        <w:rPr>
          <w:rFonts w:cs="Times New Roman"/>
          <w:szCs w:val="24"/>
        </w:rPr>
        <w:t xml:space="preserve">rainfall – runoff </w:t>
      </w:r>
      <w:r w:rsidRPr="00572C31">
        <w:rPr>
          <w:rFonts w:cs="Times New Roman"/>
          <w:szCs w:val="24"/>
        </w:rPr>
        <w:t xml:space="preserve"> hydrological model</w:t>
      </w:r>
      <w:r>
        <w:rPr>
          <w:rFonts w:cs="Times New Roman"/>
          <w:szCs w:val="24"/>
        </w:rPr>
        <w:t>s</w:t>
      </w:r>
      <w:r w:rsidRPr="00572C31">
        <w:rPr>
          <w:rFonts w:cs="Times New Roman"/>
          <w:szCs w:val="24"/>
        </w:rPr>
        <w:t xml:space="preserve">: </w:t>
      </w:r>
      <w:r>
        <w:rPr>
          <w:rFonts w:cs="Times New Roman"/>
          <w:szCs w:val="24"/>
        </w:rPr>
        <w:t xml:space="preserve">the </w:t>
      </w:r>
      <w:proofErr w:type="spellStart"/>
      <w:r w:rsidRPr="00572C31">
        <w:rPr>
          <w:rFonts w:cs="Times New Roman"/>
          <w:szCs w:val="24"/>
        </w:rPr>
        <w:t>HyMOD</w:t>
      </w:r>
      <w:proofErr w:type="spellEnd"/>
      <w:r w:rsidRPr="00572C31">
        <w:rPr>
          <w:rFonts w:cs="Times New Roman"/>
          <w:szCs w:val="24"/>
        </w:rPr>
        <w:t xml:space="preserve"> (Hydrological </w:t>
      </w:r>
      <w:proofErr w:type="spellStart"/>
      <w:r w:rsidRPr="00572C31">
        <w:rPr>
          <w:rFonts w:cs="Times New Roman"/>
          <w:szCs w:val="24"/>
        </w:rPr>
        <w:t>MODel</w:t>
      </w:r>
      <w:proofErr w:type="spellEnd"/>
      <w:r w:rsidRPr="00572C31">
        <w:rPr>
          <w:rFonts w:cs="Times New Roman"/>
          <w:szCs w:val="24"/>
        </w:rPr>
        <w:t xml:space="preserve">, </w:t>
      </w:r>
      <w:r w:rsidRPr="00572C31">
        <w:rPr>
          <w:rFonts w:cs="Times New Roman"/>
          <w:szCs w:val="24"/>
        </w:rPr>
        <w:fldChar w:fldCharType="begin"/>
      </w:r>
      <w:r w:rsidR="00B85074">
        <w:rPr>
          <w:rFonts w:cs="Times New Roman"/>
          <w:szCs w:val="24"/>
        </w:rPr>
        <w:instrText xml:space="preserve"> ADDIN EN.CITE &lt;EndNote&gt;&lt;Cite&gt;&lt;Author&gt;Wagener&lt;/Author&gt;&lt;Year&gt;2001&lt;/Year&gt;&lt;RecNum&gt;141&lt;/RecNum&gt;&lt;DisplayText&gt;(Wagener et al. 2001b)&lt;/DisplayText&gt;&lt;record&gt;&lt;rec-number&gt;141&lt;/rec-number&gt;&lt;foreign-keys&gt;&lt;key app="EN" db-id="2dpzrffxyd99dqee05extftv2ettrevws0z9"&gt;141&lt;/key&gt;&lt;/foreign-keys&gt;&lt;ref-type name="Journal Article"&gt;17&lt;/ref-type&gt;&lt;contributors&gt;&lt;authors&gt;&lt;author&gt;Wagener, Thorsten&lt;/author&gt;&lt;author&gt;Boyle, Douglas P&lt;/author&gt;&lt;author&gt;Lees, Matthew J&lt;/author&gt;&lt;author&gt;Wheater, Howard S&lt;/author&gt;&lt;author&gt;Gupta, Hoshin V&lt;/author&gt;&lt;author&gt;Sorooshian, Soroosh&lt;/author&gt;&lt;/authors&gt;&lt;/contributors&gt;&lt;titles&gt;&lt;title&gt;A framework for development and application of hydrological models&lt;/title&gt;&lt;secondary-title&gt;Hydrology and Earth System Sciences Discussions&lt;/secondary-title&gt;&lt;/titles&gt;&lt;periodical&gt;&lt;full-title&gt;Hydrology and Earth System Sciences Discussions&lt;/full-title&gt;&lt;/periodical&gt;&lt;pages&gt;13-26&lt;/pages&gt;&lt;volume&gt;5&lt;/volume&gt;&lt;number&gt;1&lt;/number&gt;&lt;dates&gt;&lt;year&gt;2001&lt;/year&gt;&lt;/dates&gt;&lt;urls&gt;&lt;/urls&gt;&lt;/record&gt;&lt;/Cite&gt;&lt;/EndNote&gt;</w:instrText>
      </w:r>
      <w:r w:rsidRPr="00572C31">
        <w:rPr>
          <w:rFonts w:cs="Times New Roman"/>
          <w:szCs w:val="24"/>
        </w:rPr>
        <w:fldChar w:fldCharType="separate"/>
      </w:r>
      <w:r w:rsidR="00B85074">
        <w:rPr>
          <w:rFonts w:cs="Times New Roman"/>
          <w:noProof/>
          <w:szCs w:val="24"/>
        </w:rPr>
        <w:t>(</w:t>
      </w:r>
      <w:hyperlink w:anchor="_ENREF_94" w:tooltip="Wagener, 2001 #141" w:history="1">
        <w:r w:rsidR="00B85074">
          <w:rPr>
            <w:rFonts w:cs="Times New Roman"/>
            <w:noProof/>
            <w:szCs w:val="24"/>
          </w:rPr>
          <w:t>Wagener et al. 2001</w:t>
        </w:r>
      </w:hyperlink>
      <w:r w:rsidR="00B85074">
        <w:rPr>
          <w:rFonts w:cs="Times New Roman"/>
          <w:noProof/>
          <w:szCs w:val="24"/>
        </w:rPr>
        <w:t>)</w:t>
      </w:r>
      <w:r w:rsidRPr="00572C31">
        <w:rPr>
          <w:rFonts w:cs="Times New Roman"/>
          <w:szCs w:val="24"/>
        </w:rPr>
        <w:fldChar w:fldCharType="end"/>
      </w:r>
      <w:r w:rsidRPr="00572C31">
        <w:rPr>
          <w:rFonts w:cs="Times New Roman"/>
          <w:szCs w:val="24"/>
        </w:rPr>
        <w:t xml:space="preserve">) and </w:t>
      </w:r>
      <w:r>
        <w:rPr>
          <w:rFonts w:cs="Times New Roman"/>
          <w:szCs w:val="24"/>
        </w:rPr>
        <w:t>the</w:t>
      </w:r>
      <w:r w:rsidRPr="00572C31">
        <w:rPr>
          <w:rFonts w:cs="Times New Roman"/>
          <w:szCs w:val="24"/>
        </w:rPr>
        <w:t xml:space="preserve"> simplified version of CREST (Coupled Routing and Excess Storage, </w:t>
      </w:r>
      <w:r w:rsidRPr="00572C31">
        <w:rPr>
          <w:rFonts w:cs="Times New Roman"/>
          <w:szCs w:val="24"/>
        </w:rPr>
        <w:fldChar w:fldCharType="begin"/>
      </w:r>
      <w:r w:rsidR="00B85074">
        <w:rPr>
          <w:rFonts w:cs="Times New Roman"/>
          <w:szCs w:val="24"/>
        </w:rPr>
        <w:instrText xml:space="preserve"> ADDIN EN.CITE &lt;EndNote&gt;&lt;Cite&gt;&lt;Author&gt;Wang&lt;/Author&gt;&lt;Year&gt;2011&lt;/Year&gt;&lt;RecNum&gt;43&lt;/RecNum&gt;&lt;DisplayText&gt;(Wang et al. 2011b)&lt;/DisplayText&gt;&lt;record&gt;&lt;rec-number&gt;43&lt;/rec-number&gt;&lt;foreign-keys&gt;&lt;key app="EN" db-id="2dpzrffxyd99dqee05extftv2ettrevws0z9"&gt;43&lt;/key&gt;&lt;/foreign-keys&gt;&lt;ref-type name="Journal Article"&gt;17&lt;/ref-type&gt;&lt;contributors&gt;&lt;authors&gt;&lt;author&gt;Wang, Jiahu&lt;/author&gt;&lt;author&gt;Hong, Yang&lt;/author&gt;&lt;author&gt;Li, Li&lt;/author&gt;&lt;author&gt;Gourley, Jonathan J.&lt;/author&gt;&lt;author&gt;Khan, Sadiq I.&lt;/author&gt;&lt;author&gt;Yilmaz, Koray K.&lt;/author&gt;&lt;author&gt;Adler, Robert F.&lt;/author&gt;&lt;author&gt;Policelli, Frederick S.&lt;/author&gt;&lt;author&gt;Habib, Shahid&lt;/author&gt;&lt;author&gt;Irwn, Daniel&lt;/author&gt;&lt;author&gt;Limaye, Ashutosh S.&lt;/author&gt;&lt;author&gt;Korme, Tesfaye&lt;/author&gt;&lt;author&gt;Okello, Lawrence&lt;/author&gt;&lt;/authors&gt;&lt;/contributors&gt;&lt;titles&gt;&lt;title&gt;The coupled routing and excess storage (CREST) distributed hydrological model&lt;/title&gt;&lt;secondary-title&gt;Hydrological sciences journal&lt;/secondary-title&gt;&lt;/titles&gt;&lt;periodical&gt;&lt;full-title&gt;Hydrological sciences journal&lt;/full-title&gt;&lt;/periodical&gt;&lt;pages&gt;84-98&lt;/pages&gt;&lt;volume&gt;56&lt;/volume&gt;&lt;number&gt;1&lt;/number&gt;&lt;dates&gt;&lt;year&gt;2011&lt;/year&gt;&lt;pub-dates&gt;&lt;date&gt;2011/02/14&lt;/date&gt;&lt;/pub-dates&gt;&lt;/dates&gt;&lt;publisher&gt;Taylor &amp;amp; Francis&lt;/publisher&gt;&lt;isbn&gt;0262-6667&lt;/isbn&gt;&lt;urls&gt;&lt;related-urls&gt;&lt;url&gt;http://dx.doi.org/10.1080/02626667.2010.543087&lt;/url&gt;&lt;url&gt;http://www.tandfonline.com/doi/pdf/10.1080/02626667.2010.543087&lt;/url&gt;&lt;/related-urls&gt;&lt;/urls&gt;&lt;electronic-resource-num&gt;10.1080/02626667.2010.543087&lt;/electronic-resource-num&gt;&lt;access-date&gt;2013/03/31&lt;/access-date&gt;&lt;/record&gt;&lt;/Cite&gt;&lt;/EndNote&gt;</w:instrText>
      </w:r>
      <w:r w:rsidRPr="00572C31">
        <w:rPr>
          <w:rFonts w:cs="Times New Roman"/>
          <w:szCs w:val="24"/>
        </w:rPr>
        <w:fldChar w:fldCharType="separate"/>
      </w:r>
      <w:r w:rsidR="00B85074">
        <w:rPr>
          <w:rFonts w:cs="Times New Roman"/>
          <w:noProof/>
          <w:szCs w:val="24"/>
        </w:rPr>
        <w:t>(</w:t>
      </w:r>
      <w:hyperlink w:anchor="_ENREF_97" w:tooltip="Wang, 2011 #43" w:history="1">
        <w:r w:rsidR="00B85074">
          <w:rPr>
            <w:rFonts w:cs="Times New Roman"/>
            <w:noProof/>
            <w:szCs w:val="24"/>
          </w:rPr>
          <w:t>Wang et al. 2011</w:t>
        </w:r>
      </w:hyperlink>
      <w:r w:rsidR="00B85074">
        <w:rPr>
          <w:rFonts w:cs="Times New Roman"/>
          <w:noProof/>
          <w:szCs w:val="24"/>
        </w:rPr>
        <w:t>)</w:t>
      </w:r>
      <w:r w:rsidRPr="00572C31">
        <w:rPr>
          <w:rFonts w:cs="Times New Roman"/>
          <w:szCs w:val="24"/>
        </w:rPr>
        <w:fldChar w:fldCharType="end"/>
      </w:r>
      <w:r w:rsidRPr="00572C31">
        <w:rPr>
          <w:rFonts w:cs="Times New Roman"/>
          <w:szCs w:val="24"/>
        </w:rPr>
        <w:t xml:space="preserve">) Model were set up and tested in </w:t>
      </w:r>
      <w:proofErr w:type="spellStart"/>
      <w:r w:rsidRPr="00572C31">
        <w:rPr>
          <w:rFonts w:cs="Times New Roman"/>
          <w:szCs w:val="24"/>
        </w:rPr>
        <w:t>Cubango</w:t>
      </w:r>
      <w:proofErr w:type="spellEnd"/>
      <w:r w:rsidRPr="00572C31">
        <w:rPr>
          <w:rFonts w:cs="Times New Roman"/>
          <w:szCs w:val="24"/>
        </w:rPr>
        <w:t xml:space="preserve"> River basin, Africa. </w:t>
      </w:r>
      <w:r>
        <w:rPr>
          <w:rFonts w:cs="Times New Roman"/>
          <w:szCs w:val="24"/>
        </w:rPr>
        <w:t xml:space="preserve">In Chapter 2, first, the  </w:t>
      </w:r>
      <w:r w:rsidRPr="00572C31">
        <w:rPr>
          <w:rFonts w:cs="Times New Roman"/>
          <w:szCs w:val="24"/>
        </w:rPr>
        <w:t xml:space="preserve">AMSR-E (Advanced Microwave Scanning Radiometer for Earth observing system) signal/TMI </w:t>
      </w:r>
      <w:r>
        <w:rPr>
          <w:rStyle w:val="normalchar1"/>
          <w:szCs w:val="20"/>
        </w:rPr>
        <w:t xml:space="preserve">(TRMM Microwave Imager) </w:t>
      </w:r>
      <w:r w:rsidRPr="00572C31">
        <w:rPr>
          <w:rFonts w:cs="Times New Roman"/>
          <w:szCs w:val="24"/>
        </w:rPr>
        <w:t xml:space="preserve">passive microwave </w:t>
      </w:r>
      <w:proofErr w:type="spellStart"/>
      <w:r w:rsidRPr="00572C31">
        <w:rPr>
          <w:rFonts w:cs="Times New Roman"/>
          <w:szCs w:val="24"/>
        </w:rPr>
        <w:t>streamflow</w:t>
      </w:r>
      <w:proofErr w:type="spellEnd"/>
      <w:r w:rsidRPr="00572C31">
        <w:rPr>
          <w:rFonts w:cs="Times New Roman"/>
          <w:szCs w:val="24"/>
        </w:rPr>
        <w:t xml:space="preserve"> signal</w:t>
      </w:r>
      <w:r w:rsidR="003E6896">
        <w:rPr>
          <w:rFonts w:cs="Times New Roman"/>
          <w:szCs w:val="24"/>
        </w:rPr>
        <w:t>s</w:t>
      </w:r>
      <w:r w:rsidRPr="00572C31">
        <w:rPr>
          <w:rFonts w:cs="Times New Roman"/>
          <w:szCs w:val="24"/>
        </w:rPr>
        <w:t xml:space="preserve"> are converted into actual </w:t>
      </w:r>
      <w:proofErr w:type="spellStart"/>
      <w:r w:rsidRPr="00572C31">
        <w:rPr>
          <w:rFonts w:cs="Times New Roman"/>
          <w:szCs w:val="24"/>
        </w:rPr>
        <w:t>streamflow</w:t>
      </w:r>
      <w:proofErr w:type="spellEnd"/>
      <w:r w:rsidRPr="00572C31">
        <w:rPr>
          <w:rFonts w:cs="Times New Roman"/>
          <w:szCs w:val="24"/>
        </w:rPr>
        <w:t xml:space="preserve"> domain with the unit of m</w:t>
      </w:r>
      <w:r w:rsidRPr="00572C31">
        <w:rPr>
          <w:rFonts w:cs="Times New Roman"/>
          <w:szCs w:val="24"/>
          <w:vertAlign w:val="superscript"/>
        </w:rPr>
        <w:t>3</w:t>
      </w:r>
      <w:r w:rsidRPr="00572C31">
        <w:rPr>
          <w:rFonts w:cs="Times New Roman"/>
          <w:szCs w:val="24"/>
        </w:rPr>
        <w:t xml:space="preserve">/s by adopting the algorithm from </w:t>
      </w:r>
      <w:r>
        <w:rPr>
          <w:rFonts w:cs="Times New Roman"/>
          <w:szCs w:val="24"/>
        </w:rPr>
        <w:fldChar w:fldCharType="begin"/>
      </w:r>
      <w:r w:rsidR="00B85074">
        <w:rPr>
          <w:rFonts w:cs="Times New Roman"/>
          <w:szCs w:val="24"/>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cs="Times New Roman"/>
          <w:szCs w:val="24"/>
        </w:rPr>
        <w:fldChar w:fldCharType="separate"/>
      </w:r>
      <w:hyperlink w:anchor="_ENREF_12" w:tooltip="Brakenridge, 2007 #169" w:history="1">
        <w:r w:rsidR="00B85074">
          <w:rPr>
            <w:rFonts w:cs="Times New Roman"/>
            <w:noProof/>
            <w:szCs w:val="24"/>
          </w:rPr>
          <w:t xml:space="preserve">Brakenridge et al. </w:t>
        </w:r>
        <w:r w:rsidR="003E6896">
          <w:rPr>
            <w:rFonts w:cs="Times New Roman"/>
            <w:noProof/>
            <w:szCs w:val="24"/>
          </w:rPr>
          <w:t>(</w:t>
        </w:r>
        <w:r w:rsidR="00B85074">
          <w:rPr>
            <w:rFonts w:cs="Times New Roman"/>
            <w:noProof/>
            <w:szCs w:val="24"/>
          </w:rPr>
          <w:t>2007</w:t>
        </w:r>
      </w:hyperlink>
      <w:r w:rsidR="00B85074">
        <w:rPr>
          <w:rFonts w:cs="Times New Roman"/>
          <w:noProof/>
          <w:szCs w:val="24"/>
        </w:rPr>
        <w:t>)</w:t>
      </w:r>
      <w:r>
        <w:rPr>
          <w:rFonts w:cs="Times New Roman"/>
          <w:szCs w:val="24"/>
        </w:rPr>
        <w:fldChar w:fldCharType="end"/>
      </w:r>
      <w:r>
        <w:rPr>
          <w:rFonts w:cs="Times New Roman"/>
          <w:szCs w:val="24"/>
        </w:rPr>
        <w:t xml:space="preserve">; then the </w:t>
      </w:r>
      <w:proofErr w:type="spellStart"/>
      <w:r w:rsidRPr="00572C31">
        <w:rPr>
          <w:rFonts w:cs="Times New Roman"/>
          <w:szCs w:val="24"/>
        </w:rPr>
        <w:t>HyMOD</w:t>
      </w:r>
      <w:proofErr w:type="spellEnd"/>
      <w:r w:rsidRPr="00572C31">
        <w:rPr>
          <w:rFonts w:cs="Times New Roman"/>
          <w:szCs w:val="24"/>
        </w:rPr>
        <w:t xml:space="preserve"> was coupled with </w:t>
      </w:r>
      <w:r w:rsidRPr="00572C31">
        <w:rPr>
          <w:rFonts w:cs="Times New Roman" w:hint="eastAsia"/>
          <w:szCs w:val="24"/>
        </w:rPr>
        <w:t>Ensemble Square Root Filter (</w:t>
      </w:r>
      <w:proofErr w:type="spellStart"/>
      <w:r w:rsidRPr="00572C31">
        <w:rPr>
          <w:rFonts w:cs="Times New Roman" w:hint="eastAsia"/>
          <w:szCs w:val="24"/>
        </w:rPr>
        <w:t>EnSRF</w:t>
      </w:r>
      <w:proofErr w:type="spellEnd"/>
      <w:r w:rsidRPr="00572C31">
        <w:rPr>
          <w:rFonts w:cs="Times New Roman" w:hint="eastAsia"/>
          <w:szCs w:val="24"/>
        </w:rPr>
        <w:t>)</w:t>
      </w:r>
      <w:r w:rsidRPr="00572C31">
        <w:rPr>
          <w:rFonts w:cs="Times New Roman"/>
          <w:szCs w:val="24"/>
        </w:rPr>
        <w:t xml:space="preserve"> to account for uncertainty in both forcing data and model initial conditions</w:t>
      </w:r>
      <w:r>
        <w:rPr>
          <w:rFonts w:cs="Times New Roman"/>
          <w:szCs w:val="24"/>
        </w:rPr>
        <w:t xml:space="preserve"> and </w:t>
      </w:r>
      <w:r w:rsidR="003E6896">
        <w:rPr>
          <w:rFonts w:cs="Times New Roman"/>
          <w:szCs w:val="24"/>
        </w:rPr>
        <w:t>thus improv</w:t>
      </w:r>
      <w:r w:rsidR="00355575">
        <w:rPr>
          <w:rFonts w:cs="Times New Roman"/>
          <w:szCs w:val="24"/>
        </w:rPr>
        <w:t>e</w:t>
      </w:r>
      <w:r w:rsidRPr="00572C31">
        <w:rPr>
          <w:rFonts w:cs="Times New Roman"/>
          <w:szCs w:val="24"/>
        </w:rPr>
        <w:t xml:space="preserve"> the flood prediction accuracy</w:t>
      </w:r>
      <w:r>
        <w:rPr>
          <w:rFonts w:cs="Times New Roman"/>
          <w:szCs w:val="24"/>
        </w:rPr>
        <w:t xml:space="preserve"> by assimilating the signal converted </w:t>
      </w:r>
      <w:proofErr w:type="spellStart"/>
      <w:r>
        <w:rPr>
          <w:rFonts w:cs="Times New Roman"/>
          <w:szCs w:val="24"/>
        </w:rPr>
        <w:t>streamflow</w:t>
      </w:r>
      <w:proofErr w:type="spellEnd"/>
      <w:r w:rsidRPr="00572C31">
        <w:rPr>
          <w:rFonts w:cs="Times New Roman"/>
          <w:szCs w:val="24"/>
        </w:rPr>
        <w:t>, in comparison to the benchmark assimilation of in</w:t>
      </w:r>
      <w:r w:rsidRPr="00572C31">
        <w:rPr>
          <w:rFonts w:cs="Times New Roman" w:hint="eastAsia"/>
          <w:szCs w:val="24"/>
        </w:rPr>
        <w:t>-</w:t>
      </w:r>
      <w:r w:rsidRPr="00572C31">
        <w:rPr>
          <w:rFonts w:cs="Times New Roman"/>
          <w:szCs w:val="24"/>
        </w:rPr>
        <w:t xml:space="preserve">situ </w:t>
      </w:r>
      <w:proofErr w:type="spellStart"/>
      <w:r w:rsidRPr="00572C31">
        <w:rPr>
          <w:rFonts w:cs="Times New Roman"/>
          <w:szCs w:val="24"/>
        </w:rPr>
        <w:t>streamflow</w:t>
      </w:r>
      <w:proofErr w:type="spellEnd"/>
      <w:r w:rsidRPr="00572C31">
        <w:rPr>
          <w:rFonts w:cs="Times New Roman"/>
          <w:szCs w:val="24"/>
        </w:rPr>
        <w:t xml:space="preserve"> observations</w:t>
      </w:r>
      <w:r>
        <w:rPr>
          <w:rFonts w:cs="Times New Roman"/>
          <w:szCs w:val="24"/>
        </w:rPr>
        <w:t xml:space="preserve"> in actual </w:t>
      </w:r>
      <w:proofErr w:type="spellStart"/>
      <w:r>
        <w:rPr>
          <w:rFonts w:cs="Times New Roman"/>
          <w:szCs w:val="24"/>
        </w:rPr>
        <w:t>streamflow</w:t>
      </w:r>
      <w:proofErr w:type="spellEnd"/>
      <w:r>
        <w:rPr>
          <w:rFonts w:cs="Times New Roman"/>
          <w:szCs w:val="24"/>
        </w:rPr>
        <w:t xml:space="preserve"> domain with the unit of </w:t>
      </w:r>
      <w:r w:rsidRPr="00572C31">
        <w:rPr>
          <w:rFonts w:cs="Times New Roman"/>
          <w:szCs w:val="24"/>
        </w:rPr>
        <w:t>m</w:t>
      </w:r>
      <w:r w:rsidRPr="00572C31">
        <w:rPr>
          <w:rFonts w:cs="Times New Roman"/>
          <w:szCs w:val="24"/>
          <w:vertAlign w:val="superscript"/>
        </w:rPr>
        <w:t>3</w:t>
      </w:r>
      <w:r w:rsidRPr="00572C31">
        <w:rPr>
          <w:rFonts w:cs="Times New Roman"/>
          <w:szCs w:val="24"/>
        </w:rPr>
        <w:t>/s</w:t>
      </w:r>
      <w:r>
        <w:rPr>
          <w:rFonts w:cs="Times New Roman"/>
          <w:szCs w:val="24"/>
        </w:rPr>
        <w:t>. In Chapter 3</w:t>
      </w:r>
      <w:r w:rsidRPr="00572C31">
        <w:rPr>
          <w:rFonts w:cs="Times New Roman"/>
          <w:szCs w:val="24"/>
        </w:rPr>
        <w:t xml:space="preserve">, the remote-sensing </w:t>
      </w:r>
      <w:proofErr w:type="spellStart"/>
      <w:r w:rsidR="003E6896">
        <w:rPr>
          <w:rFonts w:cs="Times New Roman"/>
          <w:szCs w:val="24"/>
        </w:rPr>
        <w:t>streamflow</w:t>
      </w:r>
      <w:proofErr w:type="spellEnd"/>
      <w:r w:rsidR="003E6896">
        <w:rPr>
          <w:rFonts w:cs="Times New Roman"/>
          <w:szCs w:val="24"/>
        </w:rPr>
        <w:t xml:space="preserve"> signals</w:t>
      </w:r>
      <w:r w:rsidRPr="00572C31">
        <w:rPr>
          <w:rFonts w:cs="Times New Roman"/>
          <w:szCs w:val="24"/>
        </w:rPr>
        <w:t xml:space="preserve">, without conventional in-situ hydrological measurements, was applied to force, calibrate and update </w:t>
      </w:r>
      <w:r>
        <w:rPr>
          <w:rFonts w:cs="Times New Roman"/>
          <w:szCs w:val="24"/>
        </w:rPr>
        <w:t>the</w:t>
      </w:r>
      <w:r w:rsidRPr="00572C31">
        <w:rPr>
          <w:rFonts w:cs="Times New Roman"/>
          <w:szCs w:val="24"/>
        </w:rPr>
        <w:t xml:space="preserve"> hydrologic model</w:t>
      </w:r>
      <w:r>
        <w:rPr>
          <w:rFonts w:cs="Times New Roman"/>
          <w:szCs w:val="24"/>
        </w:rPr>
        <w:t xml:space="preserve"> </w:t>
      </w:r>
      <w:r w:rsidRPr="00572C31">
        <w:rPr>
          <w:rFonts w:cs="Times New Roman"/>
          <w:szCs w:val="24"/>
        </w:rPr>
        <w:t xml:space="preserve">coupled with </w:t>
      </w:r>
      <w:proofErr w:type="spellStart"/>
      <w:r w:rsidRPr="00572C31">
        <w:rPr>
          <w:rFonts w:cs="Times New Roman"/>
          <w:szCs w:val="24"/>
        </w:rPr>
        <w:t>EnSRF</w:t>
      </w:r>
      <w:proofErr w:type="spellEnd"/>
      <w:r w:rsidRPr="00572C31">
        <w:rPr>
          <w:rFonts w:cs="Times New Roman"/>
          <w:szCs w:val="24"/>
        </w:rPr>
        <w:t xml:space="preserve"> data assimilation approach</w:t>
      </w:r>
      <w:r>
        <w:rPr>
          <w:rFonts w:cs="Times New Roman"/>
          <w:szCs w:val="24"/>
        </w:rPr>
        <w:t xml:space="preserve"> in the same research region, but</w:t>
      </w:r>
      <w:r w:rsidRPr="00572C31">
        <w:rPr>
          <w:rFonts w:cs="Times New Roman"/>
          <w:szCs w:val="24"/>
        </w:rPr>
        <w:t xml:space="preserve"> </w:t>
      </w:r>
      <w:r>
        <w:rPr>
          <w:rFonts w:cs="Times New Roman"/>
          <w:szCs w:val="24"/>
        </w:rPr>
        <w:t>resulting in</w:t>
      </w:r>
      <w:r w:rsidRPr="00572C31">
        <w:rPr>
          <w:rFonts w:cs="Times New Roman"/>
          <w:szCs w:val="24"/>
        </w:rPr>
        <w:t xml:space="preserve"> </w:t>
      </w:r>
      <w:proofErr w:type="spellStart"/>
      <w:r w:rsidRPr="00572C31">
        <w:rPr>
          <w:rFonts w:cs="Times New Roman"/>
          <w:szCs w:val="24"/>
        </w:rPr>
        <w:t>exceedance</w:t>
      </w:r>
      <w:proofErr w:type="spellEnd"/>
      <w:r w:rsidRPr="00572C31">
        <w:rPr>
          <w:rFonts w:cs="Times New Roman"/>
          <w:szCs w:val="24"/>
        </w:rPr>
        <w:t xml:space="preserve"> probability-based flood prediction</w:t>
      </w:r>
      <w:r>
        <w:rPr>
          <w:rFonts w:cs="Times New Roman"/>
          <w:szCs w:val="24"/>
        </w:rPr>
        <w:t>.</w:t>
      </w:r>
    </w:p>
    <w:p w14:paraId="6AA090A9" w14:textId="55044A19" w:rsidR="00401FDA" w:rsidRDefault="00401FDA" w:rsidP="00401FDA">
      <w:pPr>
        <w:ind w:firstLine="360"/>
        <w:rPr>
          <w:rFonts w:eastAsiaTheme="majorEastAsia" w:cstheme="majorBidi"/>
          <w:b/>
          <w:szCs w:val="26"/>
        </w:rPr>
      </w:pPr>
      <w:r>
        <w:rPr>
          <w:rFonts w:cs="Times New Roman"/>
          <w:szCs w:val="24"/>
        </w:rPr>
        <w:lastRenderedPageBreak/>
        <w:t>For global hydrological prediction</w:t>
      </w:r>
      <w:r w:rsidR="003E6896">
        <w:rPr>
          <w:rFonts w:cs="Times New Roman"/>
          <w:szCs w:val="24"/>
        </w:rPr>
        <w:t>s</w:t>
      </w:r>
      <w:r>
        <w:rPr>
          <w:rFonts w:cs="Times New Roman"/>
          <w:szCs w:val="24"/>
        </w:rPr>
        <w:t xml:space="preserve"> in Chapter 4 and 5, a physical based distributed hydrological model CREST is </w:t>
      </w:r>
      <w:r w:rsidRPr="00AC4B27">
        <w:rPr>
          <w:rFonts w:cs="Times New Roman"/>
          <w:szCs w:val="24"/>
        </w:rPr>
        <w:t>set up at 1/8 degree from 50</w:t>
      </w:r>
      <m:oMath>
        <m:r>
          <w:rPr>
            <w:rFonts w:ascii="Cambria Math" w:hAnsi="Cambria Math" w:cs="Times New Roman"/>
            <w:szCs w:val="24"/>
          </w:rPr>
          <m:t>°</m:t>
        </m:r>
      </m:oMath>
      <w:r w:rsidRPr="00AC4B27">
        <w:rPr>
          <w:rFonts w:cs="Times New Roman"/>
          <w:szCs w:val="24"/>
        </w:rPr>
        <w:t>N to 50</w:t>
      </w:r>
      <m:oMath>
        <m:r>
          <w:rPr>
            <w:rFonts w:ascii="Cambria Math" w:hAnsi="Cambria Math" w:cs="Times New Roman"/>
            <w:szCs w:val="24"/>
          </w:rPr>
          <m:t>°</m:t>
        </m:r>
      </m:oMath>
      <w:r w:rsidRPr="00AC4B27">
        <w:rPr>
          <w:rFonts w:cs="Times New Roman"/>
          <w:szCs w:val="24"/>
        </w:rPr>
        <w:t>S and form</w:t>
      </w:r>
      <w:r w:rsidR="008D3BBB">
        <w:rPr>
          <w:rFonts w:cs="Times New Roman"/>
          <w:szCs w:val="24"/>
        </w:rPr>
        <w:t>s</w:t>
      </w:r>
      <w:r w:rsidRPr="00AC4B27">
        <w:rPr>
          <w:rFonts w:cs="Times New Roman"/>
          <w:szCs w:val="24"/>
        </w:rPr>
        <w:t xml:space="preserve"> the Real Time Hydrological </w:t>
      </w:r>
      <w:r w:rsidR="00724A58">
        <w:rPr>
          <w:rFonts w:cs="Times New Roman"/>
          <w:szCs w:val="24"/>
        </w:rPr>
        <w:t>Prediction</w:t>
      </w:r>
      <w:r w:rsidRPr="00AC4B27">
        <w:rPr>
          <w:rFonts w:cs="Times New Roman"/>
          <w:szCs w:val="24"/>
        </w:rPr>
        <w:t xml:space="preserve"> System (</w:t>
      </w:r>
      <w:hyperlink r:id="rId17" w:history="1">
        <w:r w:rsidRPr="00AC4B27">
          <w:rPr>
            <w:rStyle w:val="Hyperlink"/>
            <w:rFonts w:cs="Times New Roman"/>
            <w:color w:val="0000FF"/>
            <w:szCs w:val="24"/>
            <w:lang w:eastAsia="en-US"/>
          </w:rPr>
          <w:t>http://eos.ou.edu</w:t>
        </w:r>
      </w:hyperlink>
      <w:r w:rsidRPr="00AC4B27">
        <w:rPr>
          <w:rFonts w:cs="Times New Roman"/>
          <w:szCs w:val="24"/>
        </w:rPr>
        <w:t xml:space="preserve">) which was co-developed by </w:t>
      </w:r>
      <w:proofErr w:type="spellStart"/>
      <w:r w:rsidRPr="00AC4B27">
        <w:rPr>
          <w:rFonts w:cs="Times New Roman"/>
          <w:szCs w:val="24"/>
        </w:rPr>
        <w:t>HyDROS</w:t>
      </w:r>
      <w:proofErr w:type="spellEnd"/>
      <w:r w:rsidRPr="00AC4B27">
        <w:rPr>
          <w:rFonts w:cs="Times New Roman"/>
          <w:szCs w:val="24"/>
        </w:rPr>
        <w:t xml:space="preserve"> (Hydrometeorology and Remote Sensing Laboratory) lab at </w:t>
      </w:r>
      <w:r w:rsidR="008D3BBB">
        <w:rPr>
          <w:rFonts w:cs="Times New Roman"/>
          <w:szCs w:val="24"/>
        </w:rPr>
        <w:t xml:space="preserve">the </w:t>
      </w:r>
      <w:r w:rsidRPr="00AC4B27">
        <w:rPr>
          <w:rFonts w:cs="Times New Roman"/>
          <w:szCs w:val="24"/>
        </w:rPr>
        <w:t xml:space="preserve">University of Oklahoma and NASA Goddard center. All the parameters were either directly estimated from input data (e.g. soil type) or used as </w:t>
      </w:r>
      <w:bookmarkStart w:id="32" w:name="OLE_LINK92"/>
      <w:bookmarkStart w:id="33" w:name="OLE_LINK93"/>
      <w:r w:rsidRPr="00AC4B27">
        <w:rPr>
          <w:rFonts w:cs="Times New Roman"/>
          <w:szCs w:val="24"/>
        </w:rPr>
        <w:t>a</w:t>
      </w:r>
      <w:r w:rsidR="008D3BBB">
        <w:rPr>
          <w:rFonts w:cs="Times New Roman"/>
          <w:szCs w:val="24"/>
        </w:rPr>
        <w:t>-</w:t>
      </w:r>
      <w:r w:rsidRPr="00AC4B27">
        <w:rPr>
          <w:rFonts w:cs="Times New Roman"/>
          <w:szCs w:val="24"/>
        </w:rPr>
        <w:t xml:space="preserve">priori </w:t>
      </w:r>
      <w:bookmarkEnd w:id="32"/>
      <w:bookmarkEnd w:id="33"/>
      <w:r w:rsidRPr="00AC4B27">
        <w:rPr>
          <w:rFonts w:cs="Times New Roman"/>
          <w:szCs w:val="24"/>
        </w:rPr>
        <w:t xml:space="preserve">parameters (for detailed information, please refer to </w:t>
      </w:r>
      <w:r w:rsidRPr="00AC4B27">
        <w:rPr>
          <w:rFonts w:cs="Times New Roman"/>
          <w:szCs w:val="24"/>
        </w:rPr>
        <w:fldChar w:fldCharType="begin">
          <w:fldData xml:space="preserve">PEVuZE5vdGU+PENpdGU+PEF1dGhvcj5XYW5nPC9BdXRob3I+PFllYXI+MjAxMTwvWWVhcj48UmVj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==
</w:fldData>
        </w:fldChar>
      </w:r>
      <w:r w:rsidR="00B85074">
        <w:rPr>
          <w:rFonts w:cs="Times New Roman"/>
          <w:szCs w:val="24"/>
        </w:rPr>
        <w:instrText xml:space="preserve"> ADDIN EN.CITE </w:instrText>
      </w:r>
      <w:r w:rsidR="00B85074">
        <w:rPr>
          <w:rFonts w:cs="Times New Roman"/>
          <w:szCs w:val="24"/>
        </w:rPr>
        <w:fldChar w:fldCharType="begin">
          <w:fldData xml:space="preserve">PEVuZE5vdGU+PENpdGU+PEF1dGhvcj5XYW5nPC9BdXRob3I+PFllYXI+MjAxMTwvWWVhcj48UmVj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==
</w:fldData>
        </w:fldChar>
      </w:r>
      <w:r w:rsidR="00B85074">
        <w:rPr>
          <w:rFonts w:cs="Times New Roman"/>
          <w:szCs w:val="24"/>
        </w:rPr>
        <w:instrText xml:space="preserve"> ADDIN EN.CITE.DATA </w:instrText>
      </w:r>
      <w:r w:rsidR="00B85074">
        <w:rPr>
          <w:rFonts w:cs="Times New Roman"/>
          <w:szCs w:val="24"/>
        </w:rPr>
      </w:r>
      <w:r w:rsidR="00B85074">
        <w:rPr>
          <w:rFonts w:cs="Times New Roman"/>
          <w:szCs w:val="24"/>
        </w:rPr>
        <w:fldChar w:fldCharType="end"/>
      </w:r>
      <w:r w:rsidRPr="00AC4B27">
        <w:rPr>
          <w:rFonts w:cs="Times New Roman"/>
          <w:szCs w:val="24"/>
        </w:rPr>
      </w:r>
      <w:r w:rsidRPr="00AC4B27">
        <w:rPr>
          <w:rFonts w:cs="Times New Roman"/>
          <w:szCs w:val="24"/>
        </w:rPr>
        <w:fldChar w:fldCharType="separate"/>
      </w:r>
      <w:r w:rsidR="00B85074">
        <w:rPr>
          <w:rFonts w:cs="Times New Roman"/>
          <w:noProof/>
          <w:szCs w:val="24"/>
        </w:rPr>
        <w:t>(</w:t>
      </w:r>
      <w:hyperlink w:anchor="_ENREF_97" w:tooltip="Wang, 2011 #43" w:history="1">
        <w:r w:rsidR="00B85074">
          <w:rPr>
            <w:rFonts w:cs="Times New Roman"/>
            <w:noProof/>
            <w:szCs w:val="24"/>
          </w:rPr>
          <w:t>Wang et al. 2011</w:t>
        </w:r>
      </w:hyperlink>
      <w:r w:rsidR="00B85074">
        <w:rPr>
          <w:rFonts w:cs="Times New Roman"/>
          <w:noProof/>
          <w:szCs w:val="24"/>
        </w:rPr>
        <w:t xml:space="preserve">; </w:t>
      </w:r>
      <w:hyperlink w:anchor="_ENREF_102" w:tooltip="Wu, 2012 #173" w:history="1">
        <w:r w:rsidR="00B85074">
          <w:rPr>
            <w:rFonts w:cs="Times New Roman"/>
            <w:noProof/>
            <w:szCs w:val="24"/>
          </w:rPr>
          <w:t>Wu et al. 2012</w:t>
        </w:r>
      </w:hyperlink>
      <w:r w:rsidR="00B85074">
        <w:rPr>
          <w:rFonts w:cs="Times New Roman"/>
          <w:noProof/>
          <w:szCs w:val="24"/>
        </w:rPr>
        <w:t>)</w:t>
      </w:r>
      <w:r w:rsidRPr="00AC4B27">
        <w:rPr>
          <w:rFonts w:cs="Times New Roman"/>
          <w:szCs w:val="24"/>
        </w:rPr>
        <w:fldChar w:fldCharType="end"/>
      </w:r>
      <w:r w:rsidRPr="00AC4B27">
        <w:rPr>
          <w:rFonts w:cs="Times New Roman"/>
          <w:szCs w:val="24"/>
        </w:rPr>
        <w:t>).</w:t>
      </w:r>
      <w:r>
        <w:rPr>
          <w:rFonts w:cs="Times New Roman"/>
          <w:szCs w:val="24"/>
        </w:rPr>
        <w:t xml:space="preserve"> </w:t>
      </w:r>
      <w:r w:rsidRPr="00E00F49">
        <w:t>The CREST model</w:t>
      </w:r>
      <w:r>
        <w:t>, which is forced by</w:t>
      </w:r>
      <w:r w:rsidRPr="00E00F49">
        <w:t xml:space="preserve"> gridde</w:t>
      </w:r>
      <w:r>
        <w:t>d meteorological forcing fields -</w:t>
      </w:r>
      <w:r w:rsidRPr="00E00F49">
        <w:t xml:space="preserve"> nomi</w:t>
      </w:r>
      <w:r>
        <w:t xml:space="preserve">nally rainfall observed from </w:t>
      </w:r>
      <w:proofErr w:type="gramStart"/>
      <w:r>
        <w:t>TRMM,</w:t>
      </w:r>
      <w:proofErr w:type="gramEnd"/>
      <w:r w:rsidRPr="00E00F49">
        <w:t xml:space="preserve"> has been used to simulate and forecast </w:t>
      </w:r>
      <w:proofErr w:type="spellStart"/>
      <w:r w:rsidRPr="00E00F49">
        <w:t>hydrometeorological</w:t>
      </w:r>
      <w:proofErr w:type="spellEnd"/>
      <w:r w:rsidRPr="00E00F49">
        <w:t xml:space="preserve"> variables such as </w:t>
      </w:r>
      <w:proofErr w:type="spellStart"/>
      <w:r w:rsidRPr="00E00F49">
        <w:t>streamflow</w:t>
      </w:r>
      <w:proofErr w:type="spellEnd"/>
      <w:r w:rsidRPr="00E00F49">
        <w:t>, soil moisture, and actual evapotranspiration</w:t>
      </w:r>
      <w:r>
        <w:t>.</w:t>
      </w:r>
      <w:r>
        <w:rPr>
          <w:rFonts w:cs="Times New Roman"/>
          <w:szCs w:val="24"/>
        </w:rPr>
        <w:t xml:space="preserve"> In Chapter 4, the CREST model is described with details and then </w:t>
      </w:r>
      <w:r>
        <w:t xml:space="preserve">the Real Time Global Hydrological </w:t>
      </w:r>
      <w:r w:rsidR="003E6896">
        <w:t>Monitoring</w:t>
      </w:r>
      <w:r>
        <w:t xml:space="preserve"> System (also refer to the </w:t>
      </w:r>
      <w:proofErr w:type="spellStart"/>
      <w:r>
        <w:t>nowcast</w:t>
      </w:r>
      <w:proofErr w:type="spellEnd"/>
      <w:r>
        <w:t xml:space="preserve"> mode of GHPS) will be </w:t>
      </w:r>
      <w:r w:rsidR="003E6896">
        <w:t>comprehensively</w:t>
      </w:r>
      <w:r>
        <w:t xml:space="preserve"> evaluated on basis of gauge based </w:t>
      </w:r>
      <w:proofErr w:type="spellStart"/>
      <w:r>
        <w:t>streamflow</w:t>
      </w:r>
      <w:proofErr w:type="spellEnd"/>
      <w:r>
        <w:t xml:space="preserve"> observation and gridded global runoff data from GRDC (Global Runoff Data Center, </w:t>
      </w:r>
      <w:hyperlink r:id="rId18" w:history="1">
        <w:r w:rsidRPr="00572A50">
          <w:rPr>
            <w:rStyle w:val="Hyperlink"/>
            <w:rFonts w:cs="Times New Roman"/>
            <w:color w:val="0000FF"/>
            <w:szCs w:val="24"/>
            <w:lang w:eastAsia="en-US"/>
          </w:rPr>
          <w:t>http://www.bafg.de/GRDC/EN/Home/homepage_node.html</w:t>
        </w:r>
      </w:hyperlink>
      <w:r>
        <w:t xml:space="preserve">). In order to </w:t>
      </w:r>
      <w:r w:rsidR="003E6896">
        <w:t>extend the hydrological forecast horizon or the lead time for</w:t>
      </w:r>
      <w:r>
        <w:t xml:space="preserve"> the Real Time Global Hydrological Prediction System, the deterministic precipitation forecast fields from a numerical meteorological model GFS (Global Forecasting System) as well as the ensemble precipitation forecast fields (also refers to GENS –GFS Ensembles in this study) are introduced as the forcing data to be coupled into the global CREST model in order to generate the global hydrological </w:t>
      </w:r>
      <w:r w:rsidR="003E6896">
        <w:t>forecasting</w:t>
      </w:r>
      <w:r>
        <w:t xml:space="preserve"> up to around 7 days lead time in Chapter 5</w:t>
      </w:r>
      <w:r w:rsidR="008D3BBB">
        <w:t>.</w:t>
      </w:r>
      <w:r>
        <w:t xml:space="preserve"> </w:t>
      </w:r>
      <w:r w:rsidR="008D3BBB">
        <w:t>T</w:t>
      </w:r>
      <w:r w:rsidR="003E6896">
        <w:t>he</w:t>
      </w:r>
      <w:r>
        <w:t xml:space="preserve"> July 21, 2012 Beijing </w:t>
      </w:r>
      <w:r w:rsidR="003E6896">
        <w:t>extreme flooding event is selecte</w:t>
      </w:r>
      <w:r>
        <w:t xml:space="preserve">d to evaluate the </w:t>
      </w:r>
      <w:r w:rsidR="00724A58">
        <w:lastRenderedPageBreak/>
        <w:t xml:space="preserve">hydrological prediction skills for extremes </w:t>
      </w:r>
      <w:r>
        <w:t>of both the deterministic and the ensemble GFS products.</w:t>
      </w:r>
      <w:r>
        <w:br w:type="page"/>
      </w:r>
    </w:p>
    <w:p w14:paraId="2CDA931D" w14:textId="77777777" w:rsidR="00401FDA" w:rsidRDefault="00401FDA" w:rsidP="00401FDA">
      <w:pPr>
        <w:pStyle w:val="Heading2"/>
        <w:numPr>
          <w:ilvl w:val="1"/>
          <w:numId w:val="1"/>
        </w:numPr>
      </w:pPr>
      <w:bookmarkStart w:id="34" w:name="_Toc370388432"/>
      <w:bookmarkStart w:id="35" w:name="_Toc374525623"/>
      <w:r>
        <w:lastRenderedPageBreak/>
        <w:t>List of Publications from the Dissertation</w:t>
      </w:r>
      <w:bookmarkEnd w:id="34"/>
      <w:bookmarkEnd w:id="35"/>
    </w:p>
    <w:p w14:paraId="584A92B4" w14:textId="77777777" w:rsidR="00401FDA" w:rsidRDefault="00401FDA" w:rsidP="00401FDA">
      <w:r>
        <w:t>CHAPTER 2</w:t>
      </w:r>
    </w:p>
    <w:p w14:paraId="3FEAF50F" w14:textId="77777777" w:rsidR="00401FDA" w:rsidRDefault="00401FDA" w:rsidP="00401FDA">
      <w:r w:rsidRPr="00C06C06">
        <w:rPr>
          <w:b/>
        </w:rPr>
        <w:t>Zhang, Y.</w:t>
      </w:r>
      <w:r>
        <w:t xml:space="preserve">, Y. Hong, J.J. </w:t>
      </w:r>
      <w:proofErr w:type="spellStart"/>
      <w:r>
        <w:t>Gourley</w:t>
      </w:r>
      <w:proofErr w:type="spellEnd"/>
      <w:r>
        <w:t xml:space="preserve">, X-G Wang, J-D </w:t>
      </w:r>
      <w:proofErr w:type="spellStart"/>
      <w:r>
        <w:t>Gao</w:t>
      </w:r>
      <w:proofErr w:type="spellEnd"/>
      <w:r>
        <w:t xml:space="preserve">, H. </w:t>
      </w:r>
      <w:proofErr w:type="spellStart"/>
      <w:r>
        <w:t>Vergara</w:t>
      </w:r>
      <w:proofErr w:type="spellEnd"/>
      <w:r>
        <w:t xml:space="preserve">, and B. Yong. 2013, Assimilation of Passive Microwave </w:t>
      </w:r>
      <w:proofErr w:type="spellStart"/>
      <w:r>
        <w:t>Streamflow</w:t>
      </w:r>
      <w:proofErr w:type="spellEnd"/>
      <w:r>
        <w:t xml:space="preserve"> Signals for Improving Flood Forecasting: A First Study in Okavango River Basin, Africa, IEEE Journal of Special Topics in Applied Earth Observations and Remote Sensing. DOI: 10.1109/JSTARS.2013.2251321 </w:t>
      </w:r>
    </w:p>
    <w:p w14:paraId="33C808FB" w14:textId="77777777" w:rsidR="00401FDA" w:rsidRDefault="00401FDA" w:rsidP="00401FDA">
      <w:r>
        <w:t>CHAPTER 3</w:t>
      </w:r>
    </w:p>
    <w:p w14:paraId="1C0D586E" w14:textId="77777777" w:rsidR="00401FDA" w:rsidRPr="002449BD" w:rsidRDefault="00401FDA" w:rsidP="00401FDA">
      <w:pPr>
        <w:rPr>
          <w:szCs w:val="24"/>
        </w:rPr>
      </w:pPr>
      <w:r w:rsidRPr="002449BD">
        <w:rPr>
          <w:b/>
          <w:bCs/>
          <w:szCs w:val="24"/>
        </w:rPr>
        <w:t>Zhang, Y.</w:t>
      </w:r>
      <w:r w:rsidRPr="002449BD">
        <w:rPr>
          <w:szCs w:val="24"/>
        </w:rPr>
        <w:t xml:space="preserve">, Y. Hong, J.J. </w:t>
      </w:r>
      <w:proofErr w:type="spellStart"/>
      <w:r w:rsidRPr="002449BD">
        <w:rPr>
          <w:szCs w:val="24"/>
        </w:rPr>
        <w:t>Gourley</w:t>
      </w:r>
      <w:proofErr w:type="spellEnd"/>
      <w:r w:rsidRPr="002449BD">
        <w:rPr>
          <w:szCs w:val="24"/>
        </w:rPr>
        <w:t xml:space="preserve">, X. Wang, G.R. </w:t>
      </w:r>
      <w:proofErr w:type="spellStart"/>
      <w:r w:rsidRPr="002449BD">
        <w:rPr>
          <w:szCs w:val="24"/>
        </w:rPr>
        <w:t>Brakenridge</w:t>
      </w:r>
      <w:proofErr w:type="spellEnd"/>
      <w:r w:rsidRPr="002449BD">
        <w:rPr>
          <w:szCs w:val="24"/>
        </w:rPr>
        <w:t xml:space="preserve">, T.D. </w:t>
      </w:r>
      <w:proofErr w:type="spellStart"/>
      <w:r w:rsidRPr="002449BD">
        <w:rPr>
          <w:szCs w:val="24"/>
        </w:rPr>
        <w:t>Groeve</w:t>
      </w:r>
      <w:proofErr w:type="spellEnd"/>
      <w:r w:rsidRPr="002449BD">
        <w:rPr>
          <w:szCs w:val="24"/>
        </w:rPr>
        <w:t xml:space="preserve"> and H. </w:t>
      </w:r>
      <w:proofErr w:type="spellStart"/>
      <w:r w:rsidRPr="002449BD">
        <w:rPr>
          <w:szCs w:val="24"/>
        </w:rPr>
        <w:t>Vergara</w:t>
      </w:r>
      <w:proofErr w:type="spellEnd"/>
      <w:r w:rsidRPr="002449BD">
        <w:rPr>
          <w:szCs w:val="24"/>
        </w:rPr>
        <w:t xml:space="preserve">. 2013. Impact of assimilating </w:t>
      </w:r>
      <w:proofErr w:type="spellStart"/>
      <w:r w:rsidRPr="002449BD">
        <w:rPr>
          <w:szCs w:val="24"/>
        </w:rPr>
        <w:t>spaceborne</w:t>
      </w:r>
      <w:proofErr w:type="spellEnd"/>
      <w:r w:rsidRPr="002449BD">
        <w:rPr>
          <w:szCs w:val="24"/>
        </w:rPr>
        <w:t xml:space="preserve"> microwave signals for improving hydrological predictions </w:t>
      </w:r>
      <w:proofErr w:type="spellStart"/>
      <w:r w:rsidRPr="002449BD">
        <w:rPr>
          <w:szCs w:val="24"/>
        </w:rPr>
        <w:t>ungauged</w:t>
      </w:r>
      <w:proofErr w:type="spellEnd"/>
      <w:r w:rsidRPr="002449BD">
        <w:rPr>
          <w:szCs w:val="24"/>
        </w:rPr>
        <w:t xml:space="preserve"> basins. </w:t>
      </w:r>
      <w:proofErr w:type="gramStart"/>
      <w:r w:rsidRPr="002449BD">
        <w:rPr>
          <w:szCs w:val="24"/>
        </w:rPr>
        <w:t>AGU Chapman Remote Sensing monograph.</w:t>
      </w:r>
      <w:proofErr w:type="gramEnd"/>
      <w:r w:rsidRPr="002449BD">
        <w:rPr>
          <w:szCs w:val="24"/>
        </w:rPr>
        <w:t xml:space="preserve"> (</w:t>
      </w:r>
      <w:proofErr w:type="spellStart"/>
      <w:r>
        <w:rPr>
          <w:szCs w:val="24"/>
        </w:rPr>
        <w:t>Accpeted</w:t>
      </w:r>
      <w:proofErr w:type="spellEnd"/>
      <w:r w:rsidRPr="002449BD">
        <w:rPr>
          <w:szCs w:val="24"/>
        </w:rPr>
        <w:t xml:space="preserve">) </w:t>
      </w:r>
    </w:p>
    <w:p w14:paraId="4706463B" w14:textId="77777777" w:rsidR="00401FDA" w:rsidRPr="002A4A01" w:rsidRDefault="00401FDA" w:rsidP="00401FDA">
      <w:r w:rsidRPr="002449BD">
        <w:t>CHAPTER 4</w:t>
      </w:r>
    </w:p>
    <w:p w14:paraId="56C13035" w14:textId="77777777" w:rsidR="00401FDA" w:rsidRDefault="00401FDA" w:rsidP="00401FDA">
      <w:pPr>
        <w:rPr>
          <w:rFonts w:cs="Times New Roman"/>
          <w:noProof/>
          <w:szCs w:val="24"/>
        </w:rPr>
      </w:pPr>
      <w:r w:rsidRPr="002449BD">
        <w:rPr>
          <w:b/>
          <w:bCs/>
        </w:rPr>
        <w:t xml:space="preserve">Zhang, Y., </w:t>
      </w:r>
      <w:r w:rsidRPr="002449BD">
        <w:t xml:space="preserve">Hong, Y., </w:t>
      </w:r>
      <w:proofErr w:type="spellStart"/>
      <w:r>
        <w:t>Gao</w:t>
      </w:r>
      <w:proofErr w:type="spellEnd"/>
      <w:r>
        <w:t xml:space="preserve">, H., </w:t>
      </w:r>
      <w:proofErr w:type="spellStart"/>
      <w:r>
        <w:t>Xue</w:t>
      </w:r>
      <w:proofErr w:type="spellEnd"/>
      <w:r>
        <w:t xml:space="preserve">, X. and </w:t>
      </w:r>
      <w:proofErr w:type="spellStart"/>
      <w:r w:rsidRPr="002449BD">
        <w:t>Gourley</w:t>
      </w:r>
      <w:proofErr w:type="spellEnd"/>
      <w:r w:rsidRPr="002449BD">
        <w:t xml:space="preserve">, J. </w:t>
      </w:r>
      <w:proofErr w:type="gramStart"/>
      <w:r w:rsidRPr="002449BD">
        <w:t>J..</w:t>
      </w:r>
      <w:proofErr w:type="gramEnd"/>
      <w:r w:rsidRPr="002449BD">
        <w:t xml:space="preserve"> 2013</w:t>
      </w:r>
      <w:r>
        <w:t xml:space="preserve">. </w:t>
      </w:r>
      <w:r w:rsidRPr="002449BD">
        <w:rPr>
          <w:rFonts w:cs="Times New Roman"/>
          <w:noProof/>
          <w:szCs w:val="24"/>
        </w:rPr>
        <w:t>M</w:t>
      </w:r>
      <w:r w:rsidRPr="002449BD">
        <w:rPr>
          <w:rFonts w:cs="Times New Roman" w:hint="eastAsia"/>
          <w:noProof/>
          <w:szCs w:val="24"/>
        </w:rPr>
        <w:t xml:space="preserve">ulti-scale </w:t>
      </w:r>
      <w:r w:rsidRPr="002449BD">
        <w:rPr>
          <w:rFonts w:cs="Times New Roman"/>
          <w:noProof/>
          <w:szCs w:val="24"/>
        </w:rPr>
        <w:t>Evaluation of a Real Time Multi-satellite Precipitation Forced Global Hydrological Modeling System</w:t>
      </w:r>
      <w:r>
        <w:rPr>
          <w:rFonts w:cs="Times New Roman"/>
          <w:noProof/>
          <w:szCs w:val="24"/>
        </w:rPr>
        <w:t>. (to be submitted to Journal of Hydrology)</w:t>
      </w:r>
    </w:p>
    <w:p w14:paraId="4C6334E0" w14:textId="77777777" w:rsidR="00401FDA" w:rsidRDefault="00401FDA" w:rsidP="00401FDA">
      <w:r>
        <w:t>CHAPTER 5</w:t>
      </w:r>
    </w:p>
    <w:p w14:paraId="032FC9BE" w14:textId="14F04421" w:rsidR="00F62FB6" w:rsidRDefault="00401FDA" w:rsidP="005B3E76">
      <w:pPr>
        <w:spacing w:after="200"/>
        <w:rPr>
          <w:rFonts w:eastAsiaTheme="majorEastAsia" w:cstheme="majorBidi"/>
          <w:b/>
          <w:sz w:val="28"/>
          <w:szCs w:val="32"/>
        </w:rPr>
      </w:pPr>
      <w:r w:rsidRPr="002449BD">
        <w:rPr>
          <w:b/>
          <w:bCs/>
        </w:rPr>
        <w:t xml:space="preserve">Zhang, Y., </w:t>
      </w:r>
      <w:r w:rsidRPr="002449BD">
        <w:t>Hong, Y., Wang, X.G.</w:t>
      </w:r>
      <w:r>
        <w:t>,</w:t>
      </w:r>
      <w:r w:rsidRPr="002449BD">
        <w:t xml:space="preserve"> </w:t>
      </w:r>
      <w:proofErr w:type="spellStart"/>
      <w:r>
        <w:t>Gourley</w:t>
      </w:r>
      <w:proofErr w:type="spellEnd"/>
      <w:r>
        <w:t>, J. J.</w:t>
      </w:r>
      <w:r w:rsidRPr="002449BD">
        <w:t xml:space="preserve"> et al. 2013. </w:t>
      </w:r>
      <w:proofErr w:type="spellStart"/>
      <w:r w:rsidRPr="002449BD">
        <w:t>Hydrometeorological</w:t>
      </w:r>
      <w:proofErr w:type="spellEnd"/>
      <w:r w:rsidRPr="002449BD">
        <w:t xml:space="preserve"> Analysis and Remote Sensing of Extremes: Was 2012 July Beijing Flood Event Detectable and Predictable? </w:t>
      </w:r>
      <w:proofErr w:type="gramStart"/>
      <w:r w:rsidRPr="002449BD">
        <w:t>Journal of Hydrometeorology.</w:t>
      </w:r>
      <w:proofErr w:type="gramEnd"/>
      <w:r w:rsidRPr="002449BD">
        <w:t xml:space="preserve"> (</w:t>
      </w:r>
      <w:proofErr w:type="gramStart"/>
      <w:r>
        <w:t>under</w:t>
      </w:r>
      <w:proofErr w:type="gramEnd"/>
      <w:r>
        <w:t xml:space="preserve"> revision</w:t>
      </w:r>
      <w:r w:rsidRPr="002449BD">
        <w:t>)</w:t>
      </w:r>
    </w:p>
    <w:p w14:paraId="73DB0112" w14:textId="77777777" w:rsidR="00797EA6" w:rsidRDefault="00797EA6" w:rsidP="00797EA6">
      <w:pPr>
        <w:rPr>
          <w:sz w:val="22"/>
        </w:rPr>
      </w:pPr>
    </w:p>
    <w:p w14:paraId="33C508C6" w14:textId="61DD966D" w:rsidR="00797EA6" w:rsidRPr="00E914E0" w:rsidRDefault="00797EA6" w:rsidP="007E363E">
      <w:pPr>
        <w:pStyle w:val="Heading2"/>
      </w:pPr>
      <w:bookmarkStart w:id="36" w:name="_Toc374525624"/>
      <w:r w:rsidRPr="00E914E0">
        <w:lastRenderedPageBreak/>
        <w:t>Reference</w:t>
      </w:r>
      <w:r w:rsidR="007E363E">
        <w:t>s</w:t>
      </w:r>
      <w:bookmarkEnd w:id="36"/>
      <w:r w:rsidRPr="00E914E0">
        <w:t xml:space="preserve"> </w:t>
      </w:r>
    </w:p>
    <w:p w14:paraId="5D6076F6" w14:textId="396EFBCD" w:rsidR="00797EA6" w:rsidRDefault="00797EA6" w:rsidP="00797EA6">
      <w:pPr>
        <w:pStyle w:val="ListParagraph"/>
        <w:spacing w:line="240" w:lineRule="auto"/>
        <w:ind w:left="0"/>
        <w:contextualSpacing w:val="0"/>
        <w:rPr>
          <w:rFonts w:cs="Times New Roman"/>
          <w:noProof/>
          <w:szCs w:val="24"/>
        </w:rPr>
      </w:pPr>
      <w:r w:rsidRPr="007924B3">
        <w:rPr>
          <w:rFonts w:cs="Times New Roman"/>
          <w:szCs w:val="24"/>
        </w:rPr>
        <w:fldChar w:fldCharType="begin"/>
      </w:r>
      <w:r w:rsidRPr="007924B3">
        <w:rPr>
          <w:rFonts w:cs="Times New Roman"/>
          <w:szCs w:val="24"/>
        </w:rPr>
        <w:instrText xml:space="preserve"> ADDIN EN.REFLIST </w:instrText>
      </w:r>
      <w:r w:rsidRPr="007924B3">
        <w:rPr>
          <w:rFonts w:cs="Times New Roman"/>
          <w:szCs w:val="24"/>
        </w:rPr>
        <w:fldChar w:fldCharType="separate"/>
      </w:r>
      <w:r>
        <w:rPr>
          <w:rFonts w:cs="Times New Roman"/>
          <w:noProof/>
          <w:szCs w:val="24"/>
        </w:rPr>
        <w:t xml:space="preserve">Adhikari, P., Y. Hong, K. Douglas, D. Kirschbaum, J. Gourley, R. Adler, and G. Robert Brakenridge, 2010: A digitized global flood inventory (1998–2008): compilation and preliminary results. </w:t>
      </w:r>
      <w:r w:rsidRPr="00642576">
        <w:rPr>
          <w:rFonts w:cs="Times New Roman"/>
          <w:i/>
          <w:noProof/>
          <w:szCs w:val="24"/>
        </w:rPr>
        <w:t>Nat</w:t>
      </w:r>
      <w:r w:rsidR="00724A58">
        <w:rPr>
          <w:rFonts w:cs="Times New Roman"/>
          <w:i/>
          <w:noProof/>
          <w:szCs w:val="24"/>
        </w:rPr>
        <w:t>ural</w:t>
      </w:r>
      <w:r w:rsidRPr="00642576">
        <w:rPr>
          <w:rFonts w:cs="Times New Roman"/>
          <w:i/>
          <w:noProof/>
          <w:szCs w:val="24"/>
        </w:rPr>
        <w:t xml:space="preserve"> Hazards</w:t>
      </w:r>
      <w:r>
        <w:rPr>
          <w:rFonts w:cs="Times New Roman"/>
          <w:noProof/>
          <w:szCs w:val="24"/>
        </w:rPr>
        <w:t xml:space="preserve">, </w:t>
      </w:r>
      <w:r w:rsidRPr="00642576">
        <w:rPr>
          <w:rFonts w:cs="Times New Roman"/>
          <w:b/>
          <w:noProof/>
          <w:szCs w:val="24"/>
        </w:rPr>
        <w:t>55,</w:t>
      </w:r>
      <w:r>
        <w:rPr>
          <w:rFonts w:cs="Times New Roman"/>
          <w:noProof/>
          <w:szCs w:val="24"/>
        </w:rPr>
        <w:t xml:space="preserve"> 405-422.</w:t>
      </w:r>
    </w:p>
    <w:p w14:paraId="58C0AB3C" w14:textId="6C8EC8BF"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Anderson, J. L., B. Wyman, S. Zhang, and T. Hoar, 2005: </w:t>
      </w:r>
      <w:bookmarkStart w:id="37" w:name="OLE_LINK8"/>
      <w:bookmarkStart w:id="38" w:name="OLE_LINK9"/>
      <w:r>
        <w:rPr>
          <w:rFonts w:cs="Times New Roman"/>
          <w:noProof/>
          <w:szCs w:val="24"/>
        </w:rPr>
        <w:t>Assimilation of surface pressure observations using an ensemble filter in an idealized global atmospheric prediction system</w:t>
      </w:r>
      <w:bookmarkEnd w:id="37"/>
      <w:bookmarkEnd w:id="38"/>
      <w:r>
        <w:rPr>
          <w:rFonts w:cs="Times New Roman"/>
          <w:noProof/>
          <w:szCs w:val="24"/>
        </w:rPr>
        <w:t xml:space="preserve">. </w:t>
      </w:r>
      <w:r w:rsidRPr="00642576">
        <w:rPr>
          <w:rFonts w:cs="Times New Roman"/>
          <w:i/>
          <w:noProof/>
          <w:szCs w:val="24"/>
        </w:rPr>
        <w:t>J</w:t>
      </w:r>
      <w:r w:rsidR="00724A58">
        <w:rPr>
          <w:rFonts w:cs="Times New Roman"/>
          <w:i/>
          <w:noProof/>
          <w:szCs w:val="24"/>
        </w:rPr>
        <w:t>ournal of</w:t>
      </w:r>
      <w:r w:rsidRPr="00642576">
        <w:rPr>
          <w:rFonts w:cs="Times New Roman"/>
          <w:i/>
          <w:noProof/>
          <w:szCs w:val="24"/>
        </w:rPr>
        <w:t xml:space="preserve"> Atmos</w:t>
      </w:r>
      <w:r w:rsidR="00724A58">
        <w:rPr>
          <w:rFonts w:cs="Times New Roman"/>
          <w:i/>
          <w:noProof/>
          <w:szCs w:val="24"/>
        </w:rPr>
        <w:t>pheric</w:t>
      </w:r>
      <w:r w:rsidRPr="00642576">
        <w:rPr>
          <w:rFonts w:cs="Times New Roman"/>
          <w:i/>
          <w:noProof/>
          <w:szCs w:val="24"/>
        </w:rPr>
        <w:t xml:space="preserve"> Sci</w:t>
      </w:r>
      <w:r w:rsidR="00724A58">
        <w:rPr>
          <w:rFonts w:cs="Times New Roman"/>
          <w:i/>
          <w:noProof/>
          <w:szCs w:val="24"/>
        </w:rPr>
        <w:t>ences</w:t>
      </w:r>
      <w:r>
        <w:rPr>
          <w:rFonts w:cs="Times New Roman"/>
          <w:noProof/>
          <w:szCs w:val="24"/>
        </w:rPr>
        <w:t xml:space="preserve">, </w:t>
      </w:r>
      <w:r w:rsidRPr="00642576">
        <w:rPr>
          <w:rFonts w:cs="Times New Roman"/>
          <w:b/>
          <w:noProof/>
          <w:szCs w:val="24"/>
        </w:rPr>
        <w:t>62,</w:t>
      </w:r>
      <w:r>
        <w:rPr>
          <w:rFonts w:cs="Times New Roman"/>
          <w:noProof/>
          <w:szCs w:val="24"/>
        </w:rPr>
        <w:t xml:space="preserve"> 2925-2938.</w:t>
      </w:r>
    </w:p>
    <w:p w14:paraId="7275FDE7"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Aubert, D., C. Loumagne, and L. Oudin, 2003: Sequential assimilation of soil moisture and streamflow data in a conceptual rainfall–runoff model. </w:t>
      </w:r>
      <w:r w:rsidRPr="00642576">
        <w:rPr>
          <w:rFonts w:cs="Times New Roman"/>
          <w:i/>
          <w:noProof/>
          <w:szCs w:val="24"/>
        </w:rPr>
        <w:t>Journal of Hydrology</w:t>
      </w:r>
      <w:r>
        <w:rPr>
          <w:rFonts w:cs="Times New Roman"/>
          <w:noProof/>
          <w:szCs w:val="24"/>
        </w:rPr>
        <w:t xml:space="preserve">, </w:t>
      </w:r>
      <w:r w:rsidRPr="00642576">
        <w:rPr>
          <w:rFonts w:cs="Times New Roman"/>
          <w:b/>
          <w:noProof/>
          <w:szCs w:val="24"/>
        </w:rPr>
        <w:t>280,</w:t>
      </w:r>
      <w:r>
        <w:rPr>
          <w:rFonts w:cs="Times New Roman"/>
          <w:noProof/>
          <w:szCs w:val="24"/>
        </w:rPr>
        <w:t xml:space="preserve"> 145-161.</w:t>
      </w:r>
    </w:p>
    <w:p w14:paraId="339A7058"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Bitew, M. M., and M. Gebremichael, 2011: Evaluation of satellite rainfall products through hydrologic simulation in a fully distributed hydrologic model. </w:t>
      </w:r>
      <w:r w:rsidRPr="00642576">
        <w:rPr>
          <w:rFonts w:cs="Times New Roman"/>
          <w:i/>
          <w:noProof/>
          <w:szCs w:val="24"/>
        </w:rPr>
        <w:t>Water Resources Research</w:t>
      </w:r>
      <w:r>
        <w:rPr>
          <w:rFonts w:cs="Times New Roman"/>
          <w:noProof/>
          <w:szCs w:val="24"/>
        </w:rPr>
        <w:t xml:space="preserve">, </w:t>
      </w:r>
      <w:r w:rsidRPr="00642576">
        <w:rPr>
          <w:rFonts w:cs="Times New Roman"/>
          <w:b/>
          <w:noProof/>
          <w:szCs w:val="24"/>
        </w:rPr>
        <w:t>47,</w:t>
      </w:r>
      <w:r>
        <w:rPr>
          <w:rFonts w:cs="Times New Roman"/>
          <w:noProof/>
          <w:szCs w:val="24"/>
        </w:rPr>
        <w:t xml:space="preserve"> W06526.</w:t>
      </w:r>
    </w:p>
    <w:p w14:paraId="46D4A953"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Brakenridge, G. R., S. V. Nghiem, E. Anderson, and R. Mic, 2007: Orbital microwave measurement of river discharge and ice status. </w:t>
      </w:r>
      <w:r w:rsidRPr="00642576">
        <w:rPr>
          <w:rFonts w:cs="Times New Roman"/>
          <w:i/>
          <w:noProof/>
          <w:szCs w:val="24"/>
        </w:rPr>
        <w:t>Water Resources Research</w:t>
      </w:r>
      <w:r>
        <w:rPr>
          <w:rFonts w:cs="Times New Roman"/>
          <w:noProof/>
          <w:szCs w:val="24"/>
        </w:rPr>
        <w:t xml:space="preserve">, </w:t>
      </w:r>
      <w:r w:rsidRPr="00642576">
        <w:rPr>
          <w:rFonts w:cs="Times New Roman"/>
          <w:b/>
          <w:noProof/>
          <w:szCs w:val="24"/>
        </w:rPr>
        <w:t>43</w:t>
      </w:r>
      <w:r>
        <w:rPr>
          <w:rFonts w:cs="Times New Roman"/>
          <w:noProof/>
          <w:szCs w:val="24"/>
        </w:rPr>
        <w:t>.</w:t>
      </w:r>
    </w:p>
    <w:p w14:paraId="6770A852"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Brakenridge, G. R., E. Anderson, S. V. Nghiem, S. Caquard, and T. B. Shabaneh, 2003: Flood warnings, flood disaster assessments, and flood hazard reduction: The roles of orbital remote sensing. </w:t>
      </w:r>
      <w:r w:rsidRPr="00642576">
        <w:rPr>
          <w:rFonts w:cs="Times New Roman"/>
          <w:i/>
          <w:noProof/>
          <w:szCs w:val="24"/>
        </w:rPr>
        <w:t>30th International Symposium on Remote Sensing of Environment, Honolulu, HI, November 10-14, 2003</w:t>
      </w:r>
      <w:r>
        <w:rPr>
          <w:rFonts w:cs="Times New Roman"/>
          <w:noProof/>
          <w:szCs w:val="24"/>
        </w:rPr>
        <w:t>, Pasadena, CA: Jet Propulsion Laboratory, National Aeronautics and Space Administration, 2003.</w:t>
      </w:r>
    </w:p>
    <w:p w14:paraId="67F64374" w14:textId="2D7FAD53"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Chen, F., W. T. Crow, P. J. Starks, and D. N. Moriasi, 2011: </w:t>
      </w:r>
      <w:bookmarkStart w:id="39" w:name="OLE_LINK15"/>
      <w:bookmarkStart w:id="40" w:name="OLE_LINK17"/>
      <w:r>
        <w:rPr>
          <w:rFonts w:cs="Times New Roman"/>
          <w:noProof/>
          <w:szCs w:val="24"/>
        </w:rPr>
        <w:t>Improving hydrologic predictions of a catchment model via assimilation of surface soil moisture</w:t>
      </w:r>
      <w:bookmarkEnd w:id="39"/>
      <w:bookmarkEnd w:id="40"/>
      <w:r>
        <w:rPr>
          <w:rFonts w:cs="Times New Roman"/>
          <w:noProof/>
          <w:szCs w:val="24"/>
        </w:rPr>
        <w:t xml:space="preserve">. </w:t>
      </w:r>
      <w:r w:rsidR="00724A58">
        <w:rPr>
          <w:rFonts w:cs="Times New Roman"/>
          <w:i/>
          <w:noProof/>
          <w:szCs w:val="24"/>
        </w:rPr>
        <w:t>Advances in</w:t>
      </w:r>
      <w:r w:rsidRPr="00642576">
        <w:rPr>
          <w:rFonts w:cs="Times New Roman"/>
          <w:i/>
          <w:noProof/>
          <w:szCs w:val="24"/>
        </w:rPr>
        <w:t xml:space="preserve"> Water Resour</w:t>
      </w:r>
      <w:r w:rsidR="00724A58">
        <w:rPr>
          <w:rFonts w:cs="Times New Roman"/>
          <w:i/>
          <w:noProof/>
          <w:szCs w:val="24"/>
        </w:rPr>
        <w:t>ces</w:t>
      </w:r>
      <w:r>
        <w:rPr>
          <w:rFonts w:cs="Times New Roman"/>
          <w:noProof/>
          <w:szCs w:val="24"/>
        </w:rPr>
        <w:t xml:space="preserve">, </w:t>
      </w:r>
      <w:r w:rsidRPr="00642576">
        <w:rPr>
          <w:rFonts w:cs="Times New Roman"/>
          <w:b/>
          <w:noProof/>
          <w:szCs w:val="24"/>
        </w:rPr>
        <w:t>34,</w:t>
      </w:r>
      <w:r>
        <w:rPr>
          <w:rFonts w:cs="Times New Roman"/>
          <w:noProof/>
          <w:szCs w:val="24"/>
        </w:rPr>
        <w:t xml:space="preserve"> 526-536.</w:t>
      </w:r>
    </w:p>
    <w:p w14:paraId="6D86A808" w14:textId="4186DA96"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Chen, H., D. Yang, Y. Hong, J. J. Gourley, and Y. Zhang, 2013: Hydrological data assimilation with the Ensemble Square-Root-Filter: Use of streamflow observations to update model states for real-time flash flood forecasting. </w:t>
      </w:r>
      <w:r w:rsidRPr="00642576">
        <w:rPr>
          <w:rFonts w:cs="Times New Roman"/>
          <w:i/>
          <w:noProof/>
          <w:szCs w:val="24"/>
        </w:rPr>
        <w:t>Adv</w:t>
      </w:r>
      <w:r w:rsidR="00724A58">
        <w:rPr>
          <w:rFonts w:cs="Times New Roman"/>
          <w:i/>
          <w:noProof/>
          <w:szCs w:val="24"/>
        </w:rPr>
        <w:t>ances in</w:t>
      </w:r>
      <w:r w:rsidRPr="00642576">
        <w:rPr>
          <w:rFonts w:cs="Times New Roman"/>
          <w:i/>
          <w:noProof/>
          <w:szCs w:val="24"/>
        </w:rPr>
        <w:t xml:space="preserve"> Water Resour</w:t>
      </w:r>
      <w:r w:rsidR="00724A58">
        <w:rPr>
          <w:rFonts w:cs="Times New Roman"/>
          <w:i/>
          <w:noProof/>
          <w:szCs w:val="24"/>
        </w:rPr>
        <w:t>ces</w:t>
      </w:r>
      <w:r>
        <w:rPr>
          <w:rFonts w:cs="Times New Roman"/>
          <w:noProof/>
          <w:szCs w:val="24"/>
        </w:rPr>
        <w:t xml:space="preserve">, </w:t>
      </w:r>
      <w:r w:rsidRPr="00642576">
        <w:rPr>
          <w:rFonts w:cs="Times New Roman"/>
          <w:b/>
          <w:noProof/>
          <w:szCs w:val="24"/>
        </w:rPr>
        <w:t>59,</w:t>
      </w:r>
      <w:r>
        <w:rPr>
          <w:rFonts w:cs="Times New Roman"/>
          <w:noProof/>
          <w:szCs w:val="24"/>
        </w:rPr>
        <w:t xml:space="preserve"> 209-220.</w:t>
      </w:r>
    </w:p>
    <w:p w14:paraId="61E93483" w14:textId="5EC57ACE"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Clark, M. P., and Coauthors, 2008: Hydrological data assimilation with the ensemble Kalman filter: Use of streamflow observations to update states in a distributed hydrological model. </w:t>
      </w:r>
      <w:r w:rsidRPr="00642576">
        <w:rPr>
          <w:rFonts w:cs="Times New Roman"/>
          <w:i/>
          <w:noProof/>
          <w:szCs w:val="24"/>
        </w:rPr>
        <w:t>Adv</w:t>
      </w:r>
      <w:r w:rsidR="00724A58">
        <w:rPr>
          <w:rFonts w:cs="Times New Roman"/>
          <w:i/>
          <w:noProof/>
          <w:szCs w:val="24"/>
        </w:rPr>
        <w:t>ances in</w:t>
      </w:r>
      <w:r w:rsidRPr="00642576">
        <w:rPr>
          <w:rFonts w:cs="Times New Roman"/>
          <w:i/>
          <w:noProof/>
          <w:szCs w:val="24"/>
        </w:rPr>
        <w:t xml:space="preserve"> Water Resour</w:t>
      </w:r>
      <w:r w:rsidR="00724A58">
        <w:rPr>
          <w:rFonts w:cs="Times New Roman"/>
          <w:i/>
          <w:noProof/>
          <w:szCs w:val="24"/>
        </w:rPr>
        <w:t>ces</w:t>
      </w:r>
      <w:r>
        <w:rPr>
          <w:rFonts w:cs="Times New Roman"/>
          <w:noProof/>
          <w:szCs w:val="24"/>
        </w:rPr>
        <w:t xml:space="preserve">, </w:t>
      </w:r>
      <w:r w:rsidRPr="00642576">
        <w:rPr>
          <w:rFonts w:cs="Times New Roman"/>
          <w:b/>
          <w:noProof/>
          <w:szCs w:val="24"/>
        </w:rPr>
        <w:t>31,</w:t>
      </w:r>
      <w:r>
        <w:rPr>
          <w:rFonts w:cs="Times New Roman"/>
          <w:noProof/>
          <w:szCs w:val="24"/>
        </w:rPr>
        <w:t xml:space="preserve"> 1309-1324.</w:t>
      </w:r>
    </w:p>
    <w:p w14:paraId="4A907E4D"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Crow, W., and D. Ryu, 2009: A new data assimilation approach for improving runoff prediction using remotely-sensed soil moisture retrievals. </w:t>
      </w:r>
      <w:r w:rsidRPr="00642576">
        <w:rPr>
          <w:rFonts w:cs="Times New Roman"/>
          <w:i/>
          <w:noProof/>
          <w:szCs w:val="24"/>
        </w:rPr>
        <w:t>Hydrology and Earth System Sciences</w:t>
      </w:r>
      <w:r>
        <w:rPr>
          <w:rFonts w:cs="Times New Roman"/>
          <w:noProof/>
          <w:szCs w:val="24"/>
        </w:rPr>
        <w:t xml:space="preserve">, </w:t>
      </w:r>
      <w:r w:rsidRPr="00642576">
        <w:rPr>
          <w:rFonts w:cs="Times New Roman"/>
          <w:b/>
          <w:noProof/>
          <w:szCs w:val="24"/>
        </w:rPr>
        <w:t>13,</w:t>
      </w:r>
      <w:r>
        <w:rPr>
          <w:rFonts w:cs="Times New Roman"/>
          <w:noProof/>
          <w:szCs w:val="24"/>
        </w:rPr>
        <w:t xml:space="preserve"> 1.</w:t>
      </w:r>
    </w:p>
    <w:p w14:paraId="244A1B5A"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Crow, W., R. Bindlish, and T. Jackson, 2005: The added value of spaceborne passive microwave soil moist</w:t>
      </w:r>
      <w:r>
        <w:rPr>
          <w:rFonts w:cs="Times New Roman" w:hint="eastAsia"/>
          <w:noProof/>
          <w:szCs w:val="24"/>
        </w:rPr>
        <w:t>ure retrievals for forecasting rainfall</w:t>
      </w:r>
      <w:r>
        <w:rPr>
          <w:rFonts w:cs="Times New Roman" w:hint="eastAsia"/>
          <w:noProof/>
          <w:szCs w:val="24"/>
        </w:rPr>
        <w:t>‐</w:t>
      </w:r>
      <w:r>
        <w:rPr>
          <w:rFonts w:cs="Times New Roman" w:hint="eastAsia"/>
          <w:noProof/>
          <w:szCs w:val="24"/>
        </w:rPr>
        <w:t xml:space="preserve">runoff partitioning. </w:t>
      </w:r>
      <w:r w:rsidRPr="00642576">
        <w:rPr>
          <w:rFonts w:cs="Times New Roman" w:hint="eastAsia"/>
          <w:i/>
          <w:noProof/>
          <w:szCs w:val="24"/>
        </w:rPr>
        <w:t>Geophysical Research Letters</w:t>
      </w:r>
      <w:r>
        <w:rPr>
          <w:rFonts w:cs="Times New Roman" w:hint="eastAsia"/>
          <w:noProof/>
          <w:szCs w:val="24"/>
        </w:rPr>
        <w:t xml:space="preserve">, </w:t>
      </w:r>
      <w:r w:rsidRPr="00642576">
        <w:rPr>
          <w:rFonts w:cs="Times New Roman" w:hint="eastAsia"/>
          <w:b/>
          <w:noProof/>
          <w:szCs w:val="24"/>
        </w:rPr>
        <w:t>32</w:t>
      </w:r>
      <w:r>
        <w:rPr>
          <w:rFonts w:cs="Times New Roman" w:hint="eastAsia"/>
          <w:noProof/>
          <w:szCs w:val="24"/>
        </w:rPr>
        <w:t>.</w:t>
      </w:r>
    </w:p>
    <w:p w14:paraId="4A081B32"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Duan, Q., S. Sorooshian, and V. K. Gupta, 1994: Optimal use of the SCE-UA global optimization method for calibrating watershed models. </w:t>
      </w:r>
      <w:r w:rsidRPr="00642576">
        <w:rPr>
          <w:rFonts w:cs="Times New Roman"/>
          <w:i/>
          <w:noProof/>
          <w:szCs w:val="24"/>
        </w:rPr>
        <w:t>Journal of Hydrology</w:t>
      </w:r>
      <w:r>
        <w:rPr>
          <w:rFonts w:cs="Times New Roman"/>
          <w:noProof/>
          <w:szCs w:val="24"/>
        </w:rPr>
        <w:t xml:space="preserve">, </w:t>
      </w:r>
      <w:r w:rsidRPr="00642576">
        <w:rPr>
          <w:rFonts w:cs="Times New Roman"/>
          <w:b/>
          <w:noProof/>
          <w:szCs w:val="24"/>
        </w:rPr>
        <w:t>158,</w:t>
      </w:r>
      <w:r>
        <w:rPr>
          <w:rFonts w:cs="Times New Roman"/>
          <w:noProof/>
          <w:szCs w:val="24"/>
        </w:rPr>
        <w:t xml:space="preserve"> 265-284.</w:t>
      </w:r>
    </w:p>
    <w:p w14:paraId="34081C4A"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lastRenderedPageBreak/>
        <w:t xml:space="preserve">Gao, H., E. F. Wood, M. Drusch, and M. F. McCabe, 2007: Copula-derived observation operators for assimilating TMI and AMSR-E retrieved soil moisture into land surface models. </w:t>
      </w:r>
      <w:r w:rsidRPr="00642576">
        <w:rPr>
          <w:rFonts w:cs="Times New Roman"/>
          <w:i/>
          <w:noProof/>
          <w:szCs w:val="24"/>
        </w:rPr>
        <w:t>Journal of Hydrometeorology</w:t>
      </w:r>
      <w:r>
        <w:rPr>
          <w:rFonts w:cs="Times New Roman"/>
          <w:noProof/>
          <w:szCs w:val="24"/>
        </w:rPr>
        <w:t xml:space="preserve">, </w:t>
      </w:r>
      <w:r w:rsidRPr="00642576">
        <w:rPr>
          <w:rFonts w:cs="Times New Roman"/>
          <w:b/>
          <w:noProof/>
          <w:szCs w:val="24"/>
        </w:rPr>
        <w:t>8,</w:t>
      </w:r>
      <w:r>
        <w:rPr>
          <w:rFonts w:cs="Times New Roman"/>
          <w:noProof/>
          <w:szCs w:val="24"/>
        </w:rPr>
        <w:t xml:space="preserve"> 413-429.</w:t>
      </w:r>
    </w:p>
    <w:p w14:paraId="36321588"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Gourley, J. J., Y. Hong, Z. L. Flamig, J. Wang, H. Vergara, and E. N. Anagnostou, 2011: Hydrologic evaluation of rainfall estimates from radar, satellite, gauge, and combinations on Ft. Cobb basin, Oklahoma. </w:t>
      </w:r>
      <w:r w:rsidRPr="00642576">
        <w:rPr>
          <w:rFonts w:cs="Times New Roman"/>
          <w:i/>
          <w:noProof/>
          <w:szCs w:val="24"/>
        </w:rPr>
        <w:t>Journal of Hydrometeorology</w:t>
      </w:r>
      <w:r>
        <w:rPr>
          <w:rFonts w:cs="Times New Roman"/>
          <w:noProof/>
          <w:szCs w:val="24"/>
        </w:rPr>
        <w:t xml:space="preserve">, </w:t>
      </w:r>
      <w:r w:rsidRPr="00642576">
        <w:rPr>
          <w:rFonts w:cs="Times New Roman"/>
          <w:b/>
          <w:noProof/>
          <w:szCs w:val="24"/>
        </w:rPr>
        <w:t>12,</w:t>
      </w:r>
      <w:r>
        <w:rPr>
          <w:rFonts w:cs="Times New Roman"/>
          <w:noProof/>
          <w:szCs w:val="24"/>
        </w:rPr>
        <w:t xml:space="preserve"> 973-988.</w:t>
      </w:r>
    </w:p>
    <w:p w14:paraId="3A70C34B" w14:textId="7BE6B96B"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Hamill, T. M., J. S. Whitaker, and C. Snyder, 2001: Distance-dependent filtering of background error covariance estimates in an ensemble Kalman filter. </w:t>
      </w:r>
      <w:r w:rsidRPr="00642576">
        <w:rPr>
          <w:rFonts w:cs="Times New Roman"/>
          <w:i/>
          <w:noProof/>
          <w:szCs w:val="24"/>
        </w:rPr>
        <w:t xml:space="preserve">Monthly </w:t>
      </w:r>
      <w:r w:rsidR="00724A58">
        <w:rPr>
          <w:rFonts w:cs="Times New Roman"/>
          <w:i/>
          <w:noProof/>
          <w:szCs w:val="24"/>
        </w:rPr>
        <w:t>W</w:t>
      </w:r>
      <w:r w:rsidRPr="00642576">
        <w:rPr>
          <w:rFonts w:cs="Times New Roman"/>
          <w:i/>
          <w:noProof/>
          <w:szCs w:val="24"/>
        </w:rPr>
        <w:t xml:space="preserve">eather </w:t>
      </w:r>
      <w:r w:rsidR="00724A58">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129,</w:t>
      </w:r>
      <w:r>
        <w:rPr>
          <w:rFonts w:cs="Times New Roman"/>
          <w:noProof/>
          <w:szCs w:val="24"/>
        </w:rPr>
        <w:t xml:space="preserve"> 2776-2790.</w:t>
      </w:r>
    </w:p>
    <w:p w14:paraId="1300F9A1" w14:textId="68AFCBD4"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Hong, Y., K. L. Hsu, S. Sorooshian, and X. G. Gao, 2004: </w:t>
      </w:r>
      <w:bookmarkStart w:id="41" w:name="OLE_LINK35"/>
      <w:bookmarkStart w:id="42" w:name="OLE_LINK36"/>
      <w:r>
        <w:rPr>
          <w:rFonts w:cs="Times New Roman"/>
          <w:noProof/>
          <w:szCs w:val="24"/>
        </w:rPr>
        <w:t>Precipitation Estimation from Remotely Sensed Imagery using an Artificial Neural Network Cloud Classification System.</w:t>
      </w:r>
      <w:bookmarkEnd w:id="41"/>
      <w:bookmarkEnd w:id="42"/>
      <w:r>
        <w:rPr>
          <w:rFonts w:cs="Times New Roman"/>
          <w:noProof/>
          <w:szCs w:val="24"/>
        </w:rPr>
        <w:t xml:space="preserve"> </w:t>
      </w:r>
      <w:r w:rsidRPr="00642576">
        <w:rPr>
          <w:rFonts w:cs="Times New Roman"/>
          <w:i/>
          <w:noProof/>
          <w:szCs w:val="24"/>
        </w:rPr>
        <w:t>J</w:t>
      </w:r>
      <w:r w:rsidR="00724A58">
        <w:rPr>
          <w:rFonts w:cs="Times New Roman"/>
          <w:i/>
          <w:noProof/>
          <w:szCs w:val="24"/>
        </w:rPr>
        <w:t>ournal of</w:t>
      </w:r>
      <w:r w:rsidRPr="00642576">
        <w:rPr>
          <w:rFonts w:cs="Times New Roman"/>
          <w:i/>
          <w:noProof/>
          <w:szCs w:val="24"/>
        </w:rPr>
        <w:t xml:space="preserve"> Appl</w:t>
      </w:r>
      <w:r w:rsidR="00724A58">
        <w:rPr>
          <w:rFonts w:cs="Times New Roman"/>
          <w:i/>
          <w:noProof/>
          <w:szCs w:val="24"/>
        </w:rPr>
        <w:t>ied</w:t>
      </w:r>
      <w:r w:rsidRPr="00642576">
        <w:rPr>
          <w:rFonts w:cs="Times New Roman"/>
          <w:i/>
          <w:noProof/>
          <w:szCs w:val="24"/>
        </w:rPr>
        <w:t xml:space="preserve"> Meteorol</w:t>
      </w:r>
      <w:r w:rsidR="00724A58">
        <w:rPr>
          <w:rFonts w:cs="Times New Roman"/>
          <w:i/>
          <w:noProof/>
          <w:szCs w:val="24"/>
        </w:rPr>
        <w:t>ogy</w:t>
      </w:r>
      <w:r>
        <w:rPr>
          <w:rFonts w:cs="Times New Roman"/>
          <w:noProof/>
          <w:szCs w:val="24"/>
        </w:rPr>
        <w:t xml:space="preserve">, </w:t>
      </w:r>
      <w:r w:rsidRPr="00642576">
        <w:rPr>
          <w:rFonts w:cs="Times New Roman"/>
          <w:b/>
          <w:noProof/>
          <w:szCs w:val="24"/>
        </w:rPr>
        <w:t>43,</w:t>
      </w:r>
      <w:r>
        <w:rPr>
          <w:rFonts w:cs="Times New Roman"/>
          <w:noProof/>
          <w:szCs w:val="24"/>
        </w:rPr>
        <w:t xml:space="preserve"> 1834-1852.</w:t>
      </w:r>
    </w:p>
    <w:p w14:paraId="27753FC0" w14:textId="3B2B7C0E"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Hong, Y., R. Adler, A. Negri, and G. Huffman, 2007a: Flood and landslide applications of near real-time satellite rainfall products. </w:t>
      </w:r>
      <w:r w:rsidRPr="00642576">
        <w:rPr>
          <w:rFonts w:cs="Times New Roman"/>
          <w:i/>
          <w:noProof/>
          <w:szCs w:val="24"/>
        </w:rPr>
        <w:t>Nat</w:t>
      </w:r>
      <w:r w:rsidR="00724A58">
        <w:rPr>
          <w:rFonts w:cs="Times New Roman"/>
          <w:i/>
          <w:noProof/>
          <w:szCs w:val="24"/>
        </w:rPr>
        <w:t>ural</w:t>
      </w:r>
      <w:r w:rsidRPr="00642576">
        <w:rPr>
          <w:rFonts w:cs="Times New Roman"/>
          <w:i/>
          <w:noProof/>
          <w:szCs w:val="24"/>
        </w:rPr>
        <w:t xml:space="preserve"> Hazards</w:t>
      </w:r>
      <w:r>
        <w:rPr>
          <w:rFonts w:cs="Times New Roman"/>
          <w:noProof/>
          <w:szCs w:val="24"/>
        </w:rPr>
        <w:t xml:space="preserve">, </w:t>
      </w:r>
      <w:r w:rsidRPr="00642576">
        <w:rPr>
          <w:rFonts w:cs="Times New Roman"/>
          <w:b/>
          <w:noProof/>
          <w:szCs w:val="24"/>
        </w:rPr>
        <w:t>43,</w:t>
      </w:r>
      <w:r>
        <w:rPr>
          <w:rFonts w:cs="Times New Roman"/>
          <w:noProof/>
          <w:szCs w:val="24"/>
        </w:rPr>
        <w:t xml:space="preserve"> 285-294.</w:t>
      </w:r>
    </w:p>
    <w:p w14:paraId="581B6D4F"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Hong, Y., R. F. Adler, F. Hossain, S. Curtis, and G. J. Huffman, 2007b: A first approach to global runoff simulation using satellite rainfall estimation. </w:t>
      </w:r>
      <w:r w:rsidRPr="00642576">
        <w:rPr>
          <w:rFonts w:cs="Times New Roman"/>
          <w:i/>
          <w:noProof/>
          <w:szCs w:val="24"/>
        </w:rPr>
        <w:t>Water Resources Research</w:t>
      </w:r>
      <w:r>
        <w:rPr>
          <w:rFonts w:cs="Times New Roman"/>
          <w:noProof/>
          <w:szCs w:val="24"/>
        </w:rPr>
        <w:t xml:space="preserve">, </w:t>
      </w:r>
      <w:r w:rsidRPr="00642576">
        <w:rPr>
          <w:rFonts w:cs="Times New Roman"/>
          <w:b/>
          <w:noProof/>
          <w:szCs w:val="24"/>
        </w:rPr>
        <w:t>43,</w:t>
      </w:r>
      <w:r>
        <w:rPr>
          <w:rFonts w:cs="Times New Roman"/>
          <w:noProof/>
          <w:szCs w:val="24"/>
        </w:rPr>
        <w:t xml:space="preserve"> W08502.</w:t>
      </w:r>
    </w:p>
    <w:p w14:paraId="2F3D5142" w14:textId="76164371"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Houtekamer, P. L., and H. L. Mitchell, 1998: Data assimilation using an ensemble Kalman filter technique. </w:t>
      </w:r>
      <w:r w:rsidRPr="00642576">
        <w:rPr>
          <w:rFonts w:cs="Times New Roman"/>
          <w:i/>
          <w:noProof/>
          <w:szCs w:val="24"/>
        </w:rPr>
        <w:t xml:space="preserve">Monthly </w:t>
      </w:r>
      <w:r w:rsidR="00724A58">
        <w:rPr>
          <w:rFonts w:cs="Times New Roman"/>
          <w:i/>
          <w:noProof/>
          <w:szCs w:val="24"/>
        </w:rPr>
        <w:t>W</w:t>
      </w:r>
      <w:r w:rsidRPr="00642576">
        <w:rPr>
          <w:rFonts w:cs="Times New Roman"/>
          <w:i/>
          <w:noProof/>
          <w:szCs w:val="24"/>
        </w:rPr>
        <w:t xml:space="preserve">eather </w:t>
      </w:r>
      <w:r w:rsidR="00724A58">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126,</w:t>
      </w:r>
      <w:r>
        <w:rPr>
          <w:rFonts w:cs="Times New Roman"/>
          <w:noProof/>
          <w:szCs w:val="24"/>
        </w:rPr>
        <w:t xml:space="preserve"> 796-811.</w:t>
      </w:r>
    </w:p>
    <w:p w14:paraId="5E63177C" w14:textId="31416D2B"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 2001: A sequential ensemble Kalman filter for atmospheric data assimilation. </w:t>
      </w:r>
      <w:r w:rsidRPr="00642576">
        <w:rPr>
          <w:rFonts w:cs="Times New Roman"/>
          <w:i/>
          <w:noProof/>
          <w:szCs w:val="24"/>
        </w:rPr>
        <w:t xml:space="preserve">Monthly </w:t>
      </w:r>
      <w:r w:rsidR="00724A58">
        <w:rPr>
          <w:rFonts w:cs="Times New Roman"/>
          <w:i/>
          <w:noProof/>
          <w:szCs w:val="24"/>
        </w:rPr>
        <w:t>W</w:t>
      </w:r>
      <w:r w:rsidRPr="00642576">
        <w:rPr>
          <w:rFonts w:cs="Times New Roman"/>
          <w:i/>
          <w:noProof/>
          <w:szCs w:val="24"/>
        </w:rPr>
        <w:t xml:space="preserve">eather </w:t>
      </w:r>
      <w:r w:rsidR="00724A58">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129,</w:t>
      </w:r>
      <w:r>
        <w:rPr>
          <w:rFonts w:cs="Times New Roman"/>
          <w:noProof/>
          <w:szCs w:val="24"/>
        </w:rPr>
        <w:t xml:space="preserve"> 123-137.</w:t>
      </w:r>
    </w:p>
    <w:p w14:paraId="0B0DA0C6" w14:textId="77777777" w:rsidR="00AE6292" w:rsidRDefault="00AE6292" w:rsidP="00AE6292">
      <w:pPr>
        <w:spacing w:line="240" w:lineRule="auto"/>
        <w:rPr>
          <w:rFonts w:cs="Times New Roman"/>
          <w:noProof/>
        </w:rPr>
      </w:pPr>
      <w:r>
        <w:rPr>
          <w:rFonts w:cs="Times New Roman"/>
          <w:noProof/>
        </w:rPr>
        <w:t xml:space="preserve">Huffman, G. J., D. T. Bolvin, E. J. Nelkin, D. B. Wolff, R. F. Adler, G. Gu, Y. Hong, K. P. Bowman, and E. F. Stocker (2007), The TRMM Multisatellite Precipitation Analysis (TMPA): Quasi-Global, Multiyear, Combined-Sensor Precipitation Estimates at Fine Scales,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(1), 38-55.</w:t>
      </w:r>
    </w:p>
    <w:p w14:paraId="0C45C02F"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Joyce, R. J., J. E. Janowiak, P. A. Arkin, and P. P. Xie, 2004: CMORPH: A method that produces global precipitation estimates from passive microwave and infrared data at high spatial and temporal resolution. </w:t>
      </w:r>
      <w:r w:rsidRPr="00642576">
        <w:rPr>
          <w:rFonts w:cs="Times New Roman"/>
          <w:i/>
          <w:noProof/>
          <w:szCs w:val="24"/>
        </w:rPr>
        <w:t>Journal of Hydrometeorology</w:t>
      </w:r>
      <w:r>
        <w:rPr>
          <w:rFonts w:cs="Times New Roman"/>
          <w:noProof/>
          <w:szCs w:val="24"/>
        </w:rPr>
        <w:t xml:space="preserve">, </w:t>
      </w:r>
      <w:r w:rsidRPr="00642576">
        <w:rPr>
          <w:rFonts w:cs="Times New Roman"/>
          <w:b/>
          <w:noProof/>
          <w:szCs w:val="24"/>
        </w:rPr>
        <w:t>5,</w:t>
      </w:r>
      <w:r>
        <w:rPr>
          <w:rFonts w:cs="Times New Roman"/>
          <w:noProof/>
          <w:szCs w:val="24"/>
        </w:rPr>
        <w:t xml:space="preserve"> 487-503.</w:t>
      </w:r>
    </w:p>
    <w:p w14:paraId="2F6E6792" w14:textId="77777777" w:rsidR="00BD504F" w:rsidRDefault="00BD504F" w:rsidP="00BD504F">
      <w:pPr>
        <w:pStyle w:val="ListParagraph"/>
        <w:spacing w:line="240" w:lineRule="auto"/>
        <w:ind w:left="0"/>
        <w:contextualSpacing w:val="0"/>
        <w:rPr>
          <w:rFonts w:cs="Times New Roman"/>
          <w:noProof/>
          <w:color w:val="000000" w:themeColor="text1"/>
          <w:szCs w:val="24"/>
        </w:rPr>
      </w:pPr>
      <w:r w:rsidRPr="006421A7">
        <w:rPr>
          <w:rFonts w:cs="Times New Roman"/>
          <w:noProof/>
          <w:color w:val="000000" w:themeColor="text1"/>
          <w:szCs w:val="24"/>
        </w:rPr>
        <w:t>Khan, S. I., P. Adhikari, Y. Hong, H. Vergara, R. F Adler, F. Policelli, D. Irwin, T. Korme, and L. Okello</w:t>
      </w:r>
      <w:r w:rsidRPr="00BB3DC1">
        <w:rPr>
          <w:rFonts w:cs="Times New Roman"/>
          <w:noProof/>
          <w:color w:val="000000" w:themeColor="text1"/>
          <w:szCs w:val="24"/>
        </w:rPr>
        <w:t>, 2011</w:t>
      </w:r>
      <w:r>
        <w:rPr>
          <w:rFonts w:cs="Times New Roman"/>
          <w:noProof/>
          <w:color w:val="000000" w:themeColor="text1"/>
          <w:szCs w:val="24"/>
        </w:rPr>
        <w:t>a</w:t>
      </w:r>
      <w:r w:rsidRPr="00BB3DC1">
        <w:rPr>
          <w:rFonts w:cs="Times New Roman"/>
          <w:noProof/>
          <w:color w:val="000000" w:themeColor="text1"/>
          <w:szCs w:val="24"/>
        </w:rPr>
        <w:t xml:space="preserve">: Hydroclimatology of Lake Victoria region using hydrologic model and satellite remote sensing data. </w:t>
      </w:r>
      <w:r w:rsidRPr="00BB3DC1">
        <w:rPr>
          <w:rFonts w:cs="Times New Roman"/>
          <w:i/>
          <w:noProof/>
          <w:color w:val="000000" w:themeColor="text1"/>
          <w:szCs w:val="24"/>
        </w:rPr>
        <w:t>Hydrology and Earth System Sciences</w:t>
      </w:r>
      <w:r w:rsidRPr="00BB3DC1">
        <w:rPr>
          <w:rFonts w:cs="Times New Roman"/>
          <w:noProof/>
          <w:color w:val="000000" w:themeColor="text1"/>
          <w:szCs w:val="24"/>
        </w:rPr>
        <w:t xml:space="preserve">, </w:t>
      </w:r>
      <w:r w:rsidRPr="00BB3DC1">
        <w:rPr>
          <w:rFonts w:cs="Times New Roman"/>
          <w:b/>
          <w:noProof/>
          <w:color w:val="000000" w:themeColor="text1"/>
          <w:szCs w:val="24"/>
        </w:rPr>
        <w:t>15,</w:t>
      </w:r>
      <w:r w:rsidRPr="00BB3DC1">
        <w:rPr>
          <w:rFonts w:cs="Times New Roman"/>
          <w:noProof/>
          <w:color w:val="000000" w:themeColor="text1"/>
          <w:szCs w:val="24"/>
        </w:rPr>
        <w:t xml:space="preserve"> 107-117.</w:t>
      </w:r>
    </w:p>
    <w:p w14:paraId="3988201C" w14:textId="77777777" w:rsidR="00BD504F" w:rsidRPr="00CD11AA" w:rsidRDefault="00BD504F" w:rsidP="00BD504F">
      <w:pPr>
        <w:spacing w:line="240" w:lineRule="auto"/>
        <w:rPr>
          <w:rFonts w:cs="Times New Roman"/>
          <w:noProof/>
        </w:rPr>
      </w:pPr>
      <w:r w:rsidRPr="006421A7">
        <w:rPr>
          <w:rFonts w:cs="Times New Roman"/>
          <w:noProof/>
          <w:color w:val="000000" w:themeColor="text1"/>
          <w:szCs w:val="24"/>
        </w:rPr>
        <w:t xml:space="preserve">Khan, Sadiq I., Yang Hong, Jiahu Wang, Koray K. Yilmaz, Jonathan J. Gourley, Robert F. Adler, G. Robert Brakenridge, Fritz Policelli, Shahid Habib, and Daniel Irwin, 2011b: </w:t>
      </w:r>
      <w:r w:rsidRPr="00CD11AA">
        <w:rPr>
          <w:rFonts w:cs="Times New Roman"/>
          <w:noProof/>
        </w:rPr>
        <w:t xml:space="preserve">Satellite Remote Sensing and Hydrologic Modeling for Flood Inundation Mapping in Lake Victoria Basin: Implications for Hydrologic Prediction in Ungauged Basins. </w:t>
      </w:r>
      <w:r w:rsidRPr="00CD11AA">
        <w:rPr>
          <w:rFonts w:cs="Times New Roman"/>
          <w:i/>
          <w:noProof/>
        </w:rPr>
        <w:t>Geoscience and Remote Sensing, IEEE Transactions on</w:t>
      </w:r>
      <w:r w:rsidRPr="00CD11AA">
        <w:rPr>
          <w:rFonts w:cs="Times New Roman"/>
          <w:noProof/>
        </w:rPr>
        <w:t xml:space="preserve">, </w:t>
      </w:r>
      <w:r w:rsidRPr="00CD11AA">
        <w:rPr>
          <w:rFonts w:cs="Times New Roman"/>
          <w:b/>
          <w:noProof/>
        </w:rPr>
        <w:t>49,</w:t>
      </w:r>
      <w:r w:rsidRPr="00CD11AA">
        <w:rPr>
          <w:rFonts w:cs="Times New Roman"/>
          <w:noProof/>
        </w:rPr>
        <w:t xml:space="preserve"> 85-95.</w:t>
      </w:r>
    </w:p>
    <w:p w14:paraId="469AA6B5"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Kuzmin, V., D.-J. Seo, and V. Koren, 2008: Fast and efficient optimization of hydrologic model parameters using a priori estimates and stepwise line search. </w:t>
      </w:r>
      <w:r w:rsidRPr="00642576">
        <w:rPr>
          <w:rFonts w:cs="Times New Roman"/>
          <w:i/>
          <w:noProof/>
          <w:szCs w:val="24"/>
        </w:rPr>
        <w:t>Journal of Hydrology</w:t>
      </w:r>
      <w:r>
        <w:rPr>
          <w:rFonts w:cs="Times New Roman"/>
          <w:noProof/>
          <w:szCs w:val="24"/>
        </w:rPr>
        <w:t xml:space="preserve">, </w:t>
      </w:r>
      <w:r w:rsidRPr="00642576">
        <w:rPr>
          <w:rFonts w:cs="Times New Roman"/>
          <w:b/>
          <w:noProof/>
          <w:szCs w:val="24"/>
        </w:rPr>
        <w:t>353,</w:t>
      </w:r>
      <w:r>
        <w:rPr>
          <w:rFonts w:cs="Times New Roman"/>
          <w:noProof/>
          <w:szCs w:val="24"/>
        </w:rPr>
        <w:t xml:space="preserve"> 109-128.</w:t>
      </w:r>
    </w:p>
    <w:p w14:paraId="35FA3EAD" w14:textId="427619BD"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lastRenderedPageBreak/>
        <w:t xml:space="preserve">Mitchell, H. L., P. Houtekamer, and G. Pellerin, 2002: Ensemble Size, Balance, and Model-Error Representation in an Ensemble Kalman Filter*. </w:t>
      </w:r>
      <w:r w:rsidRPr="00642576">
        <w:rPr>
          <w:rFonts w:cs="Times New Roman"/>
          <w:i/>
          <w:noProof/>
          <w:szCs w:val="24"/>
        </w:rPr>
        <w:t xml:space="preserve">Monthly </w:t>
      </w:r>
      <w:r w:rsidR="00724A58">
        <w:rPr>
          <w:rFonts w:cs="Times New Roman"/>
          <w:i/>
          <w:noProof/>
          <w:szCs w:val="24"/>
        </w:rPr>
        <w:t>W</w:t>
      </w:r>
      <w:r w:rsidRPr="00642576">
        <w:rPr>
          <w:rFonts w:cs="Times New Roman"/>
          <w:i/>
          <w:noProof/>
          <w:szCs w:val="24"/>
        </w:rPr>
        <w:t xml:space="preserve">eather </w:t>
      </w:r>
      <w:r w:rsidR="00724A58">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130,</w:t>
      </w:r>
      <w:r>
        <w:rPr>
          <w:rFonts w:cs="Times New Roman"/>
          <w:noProof/>
          <w:szCs w:val="24"/>
        </w:rPr>
        <w:t xml:space="preserve"> 2791-2808.</w:t>
      </w:r>
    </w:p>
    <w:p w14:paraId="5C435347" w14:textId="1C24B92A"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Moradkhani, H., S. Sorooshian, H. V. Gupta, and P. R. Houser, 2005: Dual state–parameter estimation of hydrological models using ensemble Kalman filter. </w:t>
      </w:r>
      <w:r w:rsidRPr="00642576">
        <w:rPr>
          <w:rFonts w:cs="Times New Roman"/>
          <w:i/>
          <w:noProof/>
          <w:szCs w:val="24"/>
        </w:rPr>
        <w:t>Adv</w:t>
      </w:r>
      <w:r w:rsidR="00724A58">
        <w:rPr>
          <w:rFonts w:cs="Times New Roman"/>
          <w:i/>
          <w:noProof/>
          <w:szCs w:val="24"/>
        </w:rPr>
        <w:t>ances in</w:t>
      </w:r>
      <w:r w:rsidRPr="00642576">
        <w:rPr>
          <w:rFonts w:cs="Times New Roman"/>
          <w:i/>
          <w:noProof/>
          <w:szCs w:val="24"/>
        </w:rPr>
        <w:t xml:space="preserve"> Water Resour</w:t>
      </w:r>
      <w:r w:rsidR="00724A58">
        <w:rPr>
          <w:rFonts w:cs="Times New Roman"/>
          <w:i/>
          <w:noProof/>
          <w:szCs w:val="24"/>
        </w:rPr>
        <w:t>ces</w:t>
      </w:r>
      <w:r>
        <w:rPr>
          <w:rFonts w:cs="Times New Roman"/>
          <w:noProof/>
          <w:szCs w:val="24"/>
        </w:rPr>
        <w:t xml:space="preserve">, </w:t>
      </w:r>
      <w:r w:rsidRPr="00642576">
        <w:rPr>
          <w:rFonts w:cs="Times New Roman"/>
          <w:b/>
          <w:noProof/>
          <w:szCs w:val="24"/>
        </w:rPr>
        <w:t>28,</w:t>
      </w:r>
      <w:r>
        <w:rPr>
          <w:rFonts w:cs="Times New Roman"/>
          <w:noProof/>
          <w:szCs w:val="24"/>
        </w:rPr>
        <w:t xml:space="preserve"> 135-147.</w:t>
      </w:r>
    </w:p>
    <w:p w14:paraId="1DDEC23B" w14:textId="77777777" w:rsidR="00797EA6" w:rsidRDefault="00797EA6" w:rsidP="00797EA6">
      <w:pPr>
        <w:pStyle w:val="ListParagraph"/>
        <w:spacing w:line="240" w:lineRule="auto"/>
        <w:ind w:left="0"/>
        <w:contextualSpacing w:val="0"/>
        <w:rPr>
          <w:rFonts w:cs="Times New Roman"/>
          <w:noProof/>
          <w:szCs w:val="24"/>
        </w:rPr>
      </w:pPr>
      <w:r>
        <w:rPr>
          <w:rFonts w:cs="Times New Roman" w:hint="eastAsia"/>
          <w:noProof/>
          <w:szCs w:val="24"/>
        </w:rPr>
        <w:t>Pauwels, V., R. Hoeben, N. E. Verhoest, F. P. De Troch, and P. A. Troch, 2002: Improvement of TOPLATS</w:t>
      </w:r>
      <w:r>
        <w:rPr>
          <w:rFonts w:cs="Times New Roman" w:hint="eastAsia"/>
          <w:noProof/>
          <w:szCs w:val="24"/>
        </w:rPr>
        <w:t>‐</w:t>
      </w:r>
      <w:r>
        <w:rPr>
          <w:rFonts w:cs="Times New Roman" w:hint="eastAsia"/>
          <w:noProof/>
          <w:szCs w:val="24"/>
        </w:rPr>
        <w:t>based discharge predictions through assimilation of ERS</w:t>
      </w:r>
      <w:r>
        <w:rPr>
          <w:rFonts w:cs="Times New Roman" w:hint="eastAsia"/>
          <w:noProof/>
          <w:szCs w:val="24"/>
        </w:rPr>
        <w:t>‐</w:t>
      </w:r>
      <w:r>
        <w:rPr>
          <w:rFonts w:cs="Times New Roman" w:hint="eastAsia"/>
          <w:noProof/>
          <w:szCs w:val="24"/>
        </w:rPr>
        <w:t xml:space="preserve">based remotely sensed soil moisture values. </w:t>
      </w:r>
      <w:r w:rsidRPr="00642576">
        <w:rPr>
          <w:rFonts w:cs="Times New Roman" w:hint="eastAsia"/>
          <w:i/>
          <w:noProof/>
          <w:szCs w:val="24"/>
        </w:rPr>
        <w:t>Hydrological Processes</w:t>
      </w:r>
      <w:r>
        <w:rPr>
          <w:rFonts w:cs="Times New Roman" w:hint="eastAsia"/>
          <w:noProof/>
          <w:szCs w:val="24"/>
        </w:rPr>
        <w:t xml:space="preserve">, </w:t>
      </w:r>
      <w:r w:rsidRPr="00642576">
        <w:rPr>
          <w:rFonts w:cs="Times New Roman" w:hint="eastAsia"/>
          <w:b/>
          <w:noProof/>
          <w:szCs w:val="24"/>
        </w:rPr>
        <w:t>16,</w:t>
      </w:r>
      <w:r>
        <w:rPr>
          <w:rFonts w:cs="Times New Roman" w:hint="eastAsia"/>
          <w:noProof/>
          <w:szCs w:val="24"/>
        </w:rPr>
        <w:t xml:space="preserve"> 995-1013.</w:t>
      </w:r>
    </w:p>
    <w:p w14:paraId="05CE1972"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Pauwels, V. R., and G. J. De Lannoy, 2006: Improvement of modeled soil wetness conditions and turbulent fluxes through the assimilation of observed discharge. </w:t>
      </w:r>
      <w:r w:rsidRPr="00642576">
        <w:rPr>
          <w:rFonts w:cs="Times New Roman"/>
          <w:i/>
          <w:noProof/>
          <w:szCs w:val="24"/>
        </w:rPr>
        <w:t>Journal of Hydrometeorology</w:t>
      </w:r>
      <w:r>
        <w:rPr>
          <w:rFonts w:cs="Times New Roman"/>
          <w:noProof/>
          <w:szCs w:val="24"/>
        </w:rPr>
        <w:t xml:space="preserve">, </w:t>
      </w:r>
      <w:r w:rsidRPr="00642576">
        <w:rPr>
          <w:rFonts w:cs="Times New Roman"/>
          <w:b/>
          <w:noProof/>
          <w:szCs w:val="24"/>
        </w:rPr>
        <w:t>7,</w:t>
      </w:r>
      <w:r>
        <w:rPr>
          <w:rFonts w:cs="Times New Roman"/>
          <w:noProof/>
          <w:szCs w:val="24"/>
        </w:rPr>
        <w:t xml:space="preserve"> 458-477.</w:t>
      </w:r>
    </w:p>
    <w:p w14:paraId="4EB2CCE1" w14:textId="3162B29C"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Reichle, R. H., D. B. McLaughlin, and D. Entekhabi, 2002: Hydrologic data assimilation with the ensemble Kalman filter. </w:t>
      </w:r>
      <w:r w:rsidRPr="00642576">
        <w:rPr>
          <w:rFonts w:cs="Times New Roman"/>
          <w:i/>
          <w:noProof/>
          <w:szCs w:val="24"/>
        </w:rPr>
        <w:t xml:space="preserve">Monthly </w:t>
      </w:r>
      <w:r w:rsidR="00724A58">
        <w:rPr>
          <w:rFonts w:cs="Times New Roman"/>
          <w:i/>
          <w:noProof/>
          <w:szCs w:val="24"/>
        </w:rPr>
        <w:t>W</w:t>
      </w:r>
      <w:r w:rsidRPr="00642576">
        <w:rPr>
          <w:rFonts w:cs="Times New Roman"/>
          <w:i/>
          <w:noProof/>
          <w:szCs w:val="24"/>
        </w:rPr>
        <w:t xml:space="preserve">eather </w:t>
      </w:r>
      <w:r w:rsidR="00724A58">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130,</w:t>
      </w:r>
      <w:r>
        <w:rPr>
          <w:rFonts w:cs="Times New Roman"/>
          <w:noProof/>
          <w:szCs w:val="24"/>
        </w:rPr>
        <w:t xml:space="preserve"> 103-114.</w:t>
      </w:r>
    </w:p>
    <w:p w14:paraId="3C6AC2DC"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Smith, K., and R. Ward, 1998: </w:t>
      </w:r>
      <w:r w:rsidRPr="00642576">
        <w:rPr>
          <w:rFonts w:cs="Times New Roman"/>
          <w:i/>
          <w:noProof/>
          <w:szCs w:val="24"/>
        </w:rPr>
        <w:t>Floods: physical processes and human impacts.</w:t>
      </w:r>
      <w:r>
        <w:rPr>
          <w:rFonts w:cs="Times New Roman"/>
          <w:noProof/>
          <w:szCs w:val="24"/>
        </w:rPr>
        <w:t xml:space="preserve"> Vol. 408, Wiley Chichester.</w:t>
      </w:r>
    </w:p>
    <w:p w14:paraId="66C233B5"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Smith, L. C., 1997: Satellite remote sensing of river inundation area, stage, and discharge: A review. </w:t>
      </w:r>
      <w:r w:rsidRPr="00642576">
        <w:rPr>
          <w:rFonts w:cs="Times New Roman"/>
          <w:i/>
          <w:noProof/>
          <w:szCs w:val="24"/>
        </w:rPr>
        <w:t>Hydrological Processes</w:t>
      </w:r>
      <w:r>
        <w:rPr>
          <w:rFonts w:cs="Times New Roman"/>
          <w:noProof/>
          <w:szCs w:val="24"/>
        </w:rPr>
        <w:t xml:space="preserve">, </w:t>
      </w:r>
      <w:r w:rsidRPr="00642576">
        <w:rPr>
          <w:rFonts w:cs="Times New Roman"/>
          <w:b/>
          <w:noProof/>
          <w:szCs w:val="24"/>
        </w:rPr>
        <w:t>11,</w:t>
      </w:r>
      <w:r>
        <w:rPr>
          <w:rFonts w:cs="Times New Roman"/>
          <w:noProof/>
          <w:szCs w:val="24"/>
        </w:rPr>
        <w:t xml:space="preserve"> 1427-1439.</w:t>
      </w:r>
    </w:p>
    <w:p w14:paraId="43469307"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Sorooshian, S., K.-L. Hsu, G. XIAOGANG, H. V. Gupta, B. Imam, and D. Braithwaite, 2000: Evaluation of PERSIANN system satellite-based estimates of tropical rainfall. </w:t>
      </w:r>
      <w:r w:rsidRPr="00642576">
        <w:rPr>
          <w:rFonts w:cs="Times New Roman"/>
          <w:i/>
          <w:noProof/>
          <w:szCs w:val="24"/>
        </w:rPr>
        <w:t>Bulletin of the American Meteorological Society</w:t>
      </w:r>
      <w:r>
        <w:rPr>
          <w:rFonts w:cs="Times New Roman"/>
          <w:noProof/>
          <w:szCs w:val="24"/>
        </w:rPr>
        <w:t xml:space="preserve">, </w:t>
      </w:r>
      <w:r w:rsidRPr="00642576">
        <w:rPr>
          <w:rFonts w:cs="Times New Roman"/>
          <w:b/>
          <w:noProof/>
          <w:szCs w:val="24"/>
        </w:rPr>
        <w:t>81,</w:t>
      </w:r>
      <w:r>
        <w:rPr>
          <w:rFonts w:cs="Times New Roman"/>
          <w:noProof/>
          <w:szCs w:val="24"/>
        </w:rPr>
        <w:t xml:space="preserve"> 2035-2046.</w:t>
      </w:r>
    </w:p>
    <w:p w14:paraId="05833915" w14:textId="2681E44E"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Turk, F. J., and S. D. Miller, 2005: </w:t>
      </w:r>
      <w:bookmarkStart w:id="43" w:name="OLE_LINK37"/>
      <w:bookmarkStart w:id="44" w:name="OLE_LINK38"/>
      <w:r>
        <w:rPr>
          <w:rFonts w:cs="Times New Roman"/>
          <w:noProof/>
          <w:szCs w:val="24"/>
        </w:rPr>
        <w:t>Toward improved characterization of remotely sensed precipitation regimes with MODIS/AMSR-E blended data techniques</w:t>
      </w:r>
      <w:bookmarkEnd w:id="43"/>
      <w:bookmarkEnd w:id="44"/>
      <w:r>
        <w:rPr>
          <w:rFonts w:cs="Times New Roman"/>
          <w:noProof/>
          <w:szCs w:val="24"/>
        </w:rPr>
        <w:t xml:space="preserve">. </w:t>
      </w:r>
      <w:r w:rsidRPr="00642576">
        <w:rPr>
          <w:rFonts w:cs="Times New Roman"/>
          <w:i/>
          <w:noProof/>
          <w:szCs w:val="24"/>
        </w:rPr>
        <w:t>Geosci</w:t>
      </w:r>
      <w:r w:rsidR="00724A58">
        <w:rPr>
          <w:rFonts w:cs="Times New Roman"/>
          <w:i/>
          <w:noProof/>
          <w:szCs w:val="24"/>
        </w:rPr>
        <w:t>ence and</w:t>
      </w:r>
      <w:r w:rsidRPr="00642576">
        <w:rPr>
          <w:rFonts w:cs="Times New Roman"/>
          <w:i/>
          <w:noProof/>
          <w:szCs w:val="24"/>
        </w:rPr>
        <w:t xml:space="preserve"> Remote</w:t>
      </w:r>
      <w:r w:rsidR="00724A58">
        <w:rPr>
          <w:rFonts w:cs="Times New Roman"/>
          <w:i/>
          <w:noProof/>
          <w:szCs w:val="24"/>
        </w:rPr>
        <w:t xml:space="preserve"> Sensing</w:t>
      </w:r>
      <w:r>
        <w:rPr>
          <w:rFonts w:cs="Times New Roman"/>
          <w:noProof/>
          <w:szCs w:val="24"/>
        </w:rPr>
        <w:t xml:space="preserve">, </w:t>
      </w:r>
      <w:r w:rsidR="00724A58">
        <w:rPr>
          <w:rFonts w:cs="Times New Roman"/>
          <w:i/>
          <w:noProof/>
          <w:szCs w:val="24"/>
        </w:rPr>
        <w:t>IEEE</w:t>
      </w:r>
      <w:r w:rsidR="00724A58" w:rsidRPr="00642576">
        <w:rPr>
          <w:rFonts w:cs="Times New Roman"/>
          <w:i/>
          <w:noProof/>
          <w:szCs w:val="24"/>
        </w:rPr>
        <w:t xml:space="preserve"> T</w:t>
      </w:r>
      <w:r w:rsidR="00724A58">
        <w:rPr>
          <w:rFonts w:cs="Times New Roman"/>
          <w:i/>
          <w:noProof/>
          <w:szCs w:val="24"/>
        </w:rPr>
        <w:t>ransactions on</w:t>
      </w:r>
      <w:r w:rsidR="00724A58" w:rsidRPr="00642576">
        <w:rPr>
          <w:rFonts w:cs="Times New Roman"/>
          <w:b/>
          <w:noProof/>
          <w:szCs w:val="24"/>
        </w:rPr>
        <w:t xml:space="preserve"> </w:t>
      </w:r>
      <w:r w:rsidRPr="00642576">
        <w:rPr>
          <w:rFonts w:cs="Times New Roman"/>
          <w:b/>
          <w:noProof/>
          <w:szCs w:val="24"/>
        </w:rPr>
        <w:t>43,</w:t>
      </w:r>
      <w:r>
        <w:rPr>
          <w:rFonts w:cs="Times New Roman"/>
          <w:noProof/>
          <w:szCs w:val="24"/>
        </w:rPr>
        <w:t xml:space="preserve"> 1059-1069.</w:t>
      </w:r>
    </w:p>
    <w:p w14:paraId="16317D53" w14:textId="072CC13D"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Vrugt, J. A., C. Ter Braak, C. Diks, B. A. Robinson, J. M. Hyman, and D. Higdon, 2009: </w:t>
      </w:r>
      <w:bookmarkStart w:id="45" w:name="OLE_LINK39"/>
      <w:bookmarkStart w:id="46" w:name="OLE_LINK40"/>
      <w:r>
        <w:rPr>
          <w:rFonts w:cs="Times New Roman"/>
          <w:noProof/>
          <w:szCs w:val="24"/>
        </w:rPr>
        <w:t>Accelerating Markov chain Monte Carlo simulation by differential evolution with self-adaptive randomized subspace sampling</w:t>
      </w:r>
      <w:bookmarkEnd w:id="45"/>
      <w:bookmarkEnd w:id="46"/>
      <w:r>
        <w:rPr>
          <w:rFonts w:cs="Times New Roman"/>
          <w:noProof/>
          <w:szCs w:val="24"/>
        </w:rPr>
        <w:t xml:space="preserve">. </w:t>
      </w:r>
      <w:r w:rsidRPr="00642576">
        <w:rPr>
          <w:rFonts w:cs="Times New Roman"/>
          <w:i/>
          <w:noProof/>
          <w:szCs w:val="24"/>
        </w:rPr>
        <w:t>Int</w:t>
      </w:r>
      <w:r w:rsidR="00724A58">
        <w:rPr>
          <w:rFonts w:cs="Times New Roman"/>
          <w:i/>
          <w:noProof/>
          <w:szCs w:val="24"/>
        </w:rPr>
        <w:t>ernational</w:t>
      </w:r>
      <w:r w:rsidRPr="00642576">
        <w:rPr>
          <w:rFonts w:cs="Times New Roman"/>
          <w:i/>
          <w:noProof/>
          <w:szCs w:val="24"/>
        </w:rPr>
        <w:t xml:space="preserve"> J</w:t>
      </w:r>
      <w:r w:rsidR="00724A58">
        <w:rPr>
          <w:rFonts w:cs="Times New Roman"/>
          <w:i/>
          <w:noProof/>
          <w:szCs w:val="24"/>
        </w:rPr>
        <w:t>ournal of</w:t>
      </w:r>
      <w:r w:rsidRPr="00642576">
        <w:rPr>
          <w:rFonts w:cs="Times New Roman"/>
          <w:i/>
          <w:noProof/>
          <w:szCs w:val="24"/>
        </w:rPr>
        <w:t xml:space="preserve"> Nonlin</w:t>
      </w:r>
      <w:r w:rsidR="00724A58">
        <w:rPr>
          <w:rFonts w:cs="Times New Roman"/>
          <w:i/>
          <w:noProof/>
          <w:szCs w:val="24"/>
        </w:rPr>
        <w:t>ear</w:t>
      </w:r>
      <w:r w:rsidRPr="00642576">
        <w:rPr>
          <w:rFonts w:cs="Times New Roman"/>
          <w:i/>
          <w:noProof/>
          <w:szCs w:val="24"/>
        </w:rPr>
        <w:t xml:space="preserve"> Sci</w:t>
      </w:r>
      <w:r w:rsidR="00724A58">
        <w:rPr>
          <w:rFonts w:cs="Times New Roman"/>
          <w:i/>
          <w:noProof/>
          <w:szCs w:val="24"/>
        </w:rPr>
        <w:t>ence and</w:t>
      </w:r>
      <w:r w:rsidRPr="00642576">
        <w:rPr>
          <w:rFonts w:cs="Times New Roman"/>
          <w:i/>
          <w:noProof/>
          <w:szCs w:val="24"/>
        </w:rPr>
        <w:t xml:space="preserve"> Num</w:t>
      </w:r>
      <w:r w:rsidR="00724A58">
        <w:rPr>
          <w:rFonts w:cs="Times New Roman"/>
          <w:i/>
          <w:noProof/>
          <w:szCs w:val="24"/>
        </w:rPr>
        <w:t>erical Simulation</w:t>
      </w:r>
      <w:r>
        <w:rPr>
          <w:rFonts w:cs="Times New Roman"/>
          <w:noProof/>
          <w:szCs w:val="24"/>
        </w:rPr>
        <w:t xml:space="preserve">, </w:t>
      </w:r>
      <w:r w:rsidRPr="00642576">
        <w:rPr>
          <w:rFonts w:cs="Times New Roman"/>
          <w:b/>
          <w:noProof/>
          <w:szCs w:val="24"/>
        </w:rPr>
        <w:t>10,</w:t>
      </w:r>
      <w:r>
        <w:rPr>
          <w:rFonts w:cs="Times New Roman"/>
          <w:noProof/>
          <w:szCs w:val="24"/>
        </w:rPr>
        <w:t xml:space="preserve"> 273-290.</w:t>
      </w:r>
    </w:p>
    <w:p w14:paraId="03A19074"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Wagener, T., D. P. Boyle, M. J. Lees, H. S. Wheater, H. V. Gupta, and S. Sorooshian, 2001: A framework for development and application of hydrological models. </w:t>
      </w:r>
      <w:r w:rsidRPr="00642576">
        <w:rPr>
          <w:rFonts w:cs="Times New Roman"/>
          <w:i/>
          <w:noProof/>
          <w:szCs w:val="24"/>
        </w:rPr>
        <w:t>Hydrology and Earth System Sciences Discussions</w:t>
      </w:r>
      <w:r>
        <w:rPr>
          <w:rFonts w:cs="Times New Roman"/>
          <w:noProof/>
          <w:szCs w:val="24"/>
        </w:rPr>
        <w:t xml:space="preserve">, </w:t>
      </w:r>
      <w:r w:rsidRPr="00642576">
        <w:rPr>
          <w:rFonts w:cs="Times New Roman"/>
          <w:b/>
          <w:noProof/>
          <w:szCs w:val="24"/>
        </w:rPr>
        <w:t>5,</w:t>
      </w:r>
      <w:r>
        <w:rPr>
          <w:rFonts w:cs="Times New Roman"/>
          <w:noProof/>
          <w:szCs w:val="24"/>
        </w:rPr>
        <w:t xml:space="preserve"> 13-26.</w:t>
      </w:r>
    </w:p>
    <w:p w14:paraId="682F6790"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Wake, B., 2013: Flooding costs. </w:t>
      </w:r>
      <w:r w:rsidRPr="00642576">
        <w:rPr>
          <w:rFonts w:cs="Times New Roman"/>
          <w:i/>
          <w:noProof/>
          <w:szCs w:val="24"/>
        </w:rPr>
        <w:t>Nature Climate Change</w:t>
      </w:r>
      <w:r>
        <w:rPr>
          <w:rFonts w:cs="Times New Roman"/>
          <w:noProof/>
          <w:szCs w:val="24"/>
        </w:rPr>
        <w:t xml:space="preserve">, </w:t>
      </w:r>
      <w:r w:rsidRPr="00642576">
        <w:rPr>
          <w:rFonts w:cs="Times New Roman"/>
          <w:b/>
          <w:noProof/>
          <w:szCs w:val="24"/>
        </w:rPr>
        <w:t>3,</w:t>
      </w:r>
      <w:r>
        <w:rPr>
          <w:rFonts w:cs="Times New Roman"/>
          <w:noProof/>
          <w:szCs w:val="24"/>
        </w:rPr>
        <w:t xml:space="preserve"> 778-778.</w:t>
      </w:r>
    </w:p>
    <w:p w14:paraId="1B284595" w14:textId="77777777" w:rsidR="00DF5984" w:rsidRPr="006507D9" w:rsidRDefault="00DF5984" w:rsidP="00DF5984">
      <w:pPr>
        <w:spacing w:line="240" w:lineRule="auto"/>
        <w:rPr>
          <w:rFonts w:cs="Times New Roman"/>
          <w:noProof/>
          <w:szCs w:val="24"/>
        </w:rPr>
      </w:pPr>
      <w:r w:rsidRPr="006507D9">
        <w:rPr>
          <w:rFonts w:cs="Times New Roman"/>
          <w:noProof/>
          <w:szCs w:val="24"/>
        </w:rPr>
        <w:t xml:space="preserve">Wang, J., </w:t>
      </w:r>
      <w:r>
        <w:rPr>
          <w:rFonts w:cs="Times New Roman"/>
          <w:noProof/>
          <w:szCs w:val="24"/>
        </w:rPr>
        <w:t>Y. Hong, L. Li</w:t>
      </w:r>
      <w:r w:rsidRPr="006507D9">
        <w:rPr>
          <w:rFonts w:cs="Times New Roman"/>
          <w:noProof/>
          <w:szCs w:val="24"/>
        </w:rPr>
        <w:t>,</w:t>
      </w:r>
      <w:r>
        <w:rPr>
          <w:rFonts w:cs="Times New Roman"/>
          <w:noProof/>
          <w:szCs w:val="24"/>
        </w:rPr>
        <w:t xml:space="preserve"> J.J. Gourley, S.I. Khan, K.K. Yilmaz, R.F. Adler, </w:t>
      </w:r>
      <w:r w:rsidRPr="007E4E94">
        <w:rPr>
          <w:rFonts w:cs="Times New Roman"/>
          <w:noProof/>
          <w:szCs w:val="24"/>
        </w:rPr>
        <w:t>F. S. Policelli, S. Habib, D. Irwn, A. S. Limaye, T. Korme and L. Okello</w:t>
      </w:r>
      <w:r>
        <w:rPr>
          <w:rFonts w:cs="Times New Roman"/>
          <w:noProof/>
          <w:szCs w:val="24"/>
        </w:rPr>
        <w:t>.</w:t>
      </w:r>
      <w:r w:rsidRPr="006507D9">
        <w:rPr>
          <w:rFonts w:cs="Times New Roman"/>
          <w:noProof/>
          <w:szCs w:val="24"/>
        </w:rPr>
        <w:t xml:space="preserve"> 2011: The coupled routing and excess storage (CREST) distributed hydrological model. </w:t>
      </w:r>
      <w:r w:rsidRPr="006507D9">
        <w:rPr>
          <w:rFonts w:cs="Times New Roman"/>
          <w:i/>
          <w:noProof/>
          <w:szCs w:val="24"/>
        </w:rPr>
        <w:t>Hydrological sciences journal</w:t>
      </w:r>
      <w:r w:rsidRPr="006507D9">
        <w:rPr>
          <w:rFonts w:cs="Times New Roman"/>
          <w:noProof/>
          <w:szCs w:val="24"/>
        </w:rPr>
        <w:t xml:space="preserve">, </w:t>
      </w:r>
      <w:r w:rsidRPr="006507D9">
        <w:rPr>
          <w:rFonts w:cs="Times New Roman"/>
          <w:b/>
          <w:noProof/>
          <w:szCs w:val="24"/>
        </w:rPr>
        <w:t>56,</w:t>
      </w:r>
      <w:r w:rsidRPr="006507D9">
        <w:rPr>
          <w:rFonts w:cs="Times New Roman"/>
          <w:noProof/>
          <w:szCs w:val="24"/>
        </w:rPr>
        <w:t xml:space="preserve"> 84-98.</w:t>
      </w:r>
    </w:p>
    <w:p w14:paraId="3B19BD16" w14:textId="316182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lastRenderedPageBreak/>
        <w:t xml:space="preserve">Wang, X., C. Snyder, and T. M. Hamill, 2007: On the theoretical equivalence of differently proposed ensemble-3DVAR hybrid analysis schemes. </w:t>
      </w:r>
      <w:r w:rsidRPr="00642576">
        <w:rPr>
          <w:rFonts w:cs="Times New Roman"/>
          <w:i/>
          <w:noProof/>
          <w:szCs w:val="24"/>
        </w:rPr>
        <w:t xml:space="preserve">Monthly </w:t>
      </w:r>
      <w:r w:rsidR="009E7BE1">
        <w:rPr>
          <w:rFonts w:cs="Times New Roman"/>
          <w:i/>
          <w:noProof/>
          <w:szCs w:val="24"/>
        </w:rPr>
        <w:t>W</w:t>
      </w:r>
      <w:r w:rsidRPr="00642576">
        <w:rPr>
          <w:rFonts w:cs="Times New Roman"/>
          <w:i/>
          <w:noProof/>
          <w:szCs w:val="24"/>
        </w:rPr>
        <w:t xml:space="preserve">eather </w:t>
      </w:r>
      <w:r w:rsidR="009E7BE1">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135,</w:t>
      </w:r>
      <w:r>
        <w:rPr>
          <w:rFonts w:cs="Times New Roman"/>
          <w:noProof/>
          <w:szCs w:val="24"/>
        </w:rPr>
        <w:t xml:space="preserve"> 222-227.</w:t>
      </w:r>
    </w:p>
    <w:p w14:paraId="6577CD08" w14:textId="5736BC20"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Wang, X., T. M. Hamill, J. S. Whitaker, and C. H. Bishop, 2009: A comparison of the hybrid and EnSRF analysis schemes in the presence of model errors due to unresolved scales. </w:t>
      </w:r>
      <w:r w:rsidRPr="00642576">
        <w:rPr>
          <w:rFonts w:cs="Times New Roman"/>
          <w:i/>
          <w:noProof/>
          <w:szCs w:val="24"/>
        </w:rPr>
        <w:t xml:space="preserve">Monthly </w:t>
      </w:r>
      <w:r w:rsidR="009E7BE1">
        <w:rPr>
          <w:rFonts w:cs="Times New Roman"/>
          <w:i/>
          <w:noProof/>
          <w:szCs w:val="24"/>
        </w:rPr>
        <w:t>W</w:t>
      </w:r>
      <w:r w:rsidRPr="00642576">
        <w:rPr>
          <w:rFonts w:cs="Times New Roman"/>
          <w:i/>
          <w:noProof/>
          <w:szCs w:val="24"/>
        </w:rPr>
        <w:t xml:space="preserve">eather </w:t>
      </w:r>
      <w:r w:rsidR="009E7BE1">
        <w:rPr>
          <w:rFonts w:cs="Times New Roman"/>
          <w:i/>
          <w:noProof/>
          <w:szCs w:val="24"/>
        </w:rPr>
        <w:t>R</w:t>
      </w:r>
      <w:r w:rsidRPr="00642576">
        <w:rPr>
          <w:rFonts w:cs="Times New Roman"/>
          <w:i/>
          <w:noProof/>
          <w:szCs w:val="24"/>
        </w:rPr>
        <w:t>eview</w:t>
      </w:r>
      <w:r>
        <w:rPr>
          <w:rFonts w:cs="Times New Roman"/>
          <w:noProof/>
          <w:szCs w:val="24"/>
        </w:rPr>
        <w:t xml:space="preserve">, </w:t>
      </w:r>
      <w:r w:rsidRPr="00642576">
        <w:rPr>
          <w:rFonts w:cs="Times New Roman"/>
          <w:b/>
          <w:noProof/>
          <w:szCs w:val="24"/>
        </w:rPr>
        <w:t>137,</w:t>
      </w:r>
      <w:r>
        <w:rPr>
          <w:rFonts w:cs="Times New Roman"/>
          <w:noProof/>
          <w:szCs w:val="24"/>
        </w:rPr>
        <w:t xml:space="preserve"> 3219-3232.</w:t>
      </w:r>
    </w:p>
    <w:p w14:paraId="40019628"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Wu, H., R. F. Adler, Y. Hong, Y. Tian, and F. Policelli, 2012: Evaluation of Global Flood Detection Using Satellite-Based Rainfall and a Hydrologic Model. </w:t>
      </w:r>
      <w:r w:rsidRPr="00642576">
        <w:rPr>
          <w:rFonts w:cs="Times New Roman"/>
          <w:i/>
          <w:noProof/>
          <w:szCs w:val="24"/>
        </w:rPr>
        <w:t>Journal of Hydrometeorology</w:t>
      </w:r>
      <w:r>
        <w:rPr>
          <w:rFonts w:cs="Times New Roman"/>
          <w:noProof/>
          <w:szCs w:val="24"/>
        </w:rPr>
        <w:t xml:space="preserve">, </w:t>
      </w:r>
      <w:r w:rsidRPr="00642576">
        <w:rPr>
          <w:rFonts w:cs="Times New Roman"/>
          <w:b/>
          <w:noProof/>
          <w:szCs w:val="24"/>
        </w:rPr>
        <w:t>13,</w:t>
      </w:r>
      <w:r>
        <w:rPr>
          <w:rFonts w:cs="Times New Roman"/>
          <w:noProof/>
          <w:szCs w:val="24"/>
        </w:rPr>
        <w:t xml:space="preserve"> 1268-1284.</w:t>
      </w:r>
    </w:p>
    <w:p w14:paraId="17EA45BD" w14:textId="77777777" w:rsidR="00797EA6" w:rsidRDefault="00797EA6" w:rsidP="00797EA6">
      <w:pPr>
        <w:pStyle w:val="ListParagraph"/>
        <w:spacing w:line="240" w:lineRule="auto"/>
        <w:ind w:left="0"/>
        <w:contextualSpacing w:val="0"/>
        <w:rPr>
          <w:rFonts w:cs="Times New Roman"/>
          <w:noProof/>
          <w:szCs w:val="24"/>
        </w:rPr>
      </w:pPr>
      <w:r>
        <w:rPr>
          <w:rFonts w:cs="Times New Roman"/>
          <w:noProof/>
          <w:szCs w:val="24"/>
        </w:rPr>
        <w:t xml:space="preserve">Yilmaz, K. K., R. F. Adler, Y. Tian, Y. Hong, and H. F. Pierce, 2010: Evaluation of a satellite-based global flood monitoring system. </w:t>
      </w:r>
      <w:r w:rsidRPr="00642576">
        <w:rPr>
          <w:rFonts w:cs="Times New Roman"/>
          <w:i/>
          <w:noProof/>
          <w:szCs w:val="24"/>
        </w:rPr>
        <w:t>International Journal of Remote Sensing</w:t>
      </w:r>
      <w:r>
        <w:rPr>
          <w:rFonts w:cs="Times New Roman"/>
          <w:noProof/>
          <w:szCs w:val="24"/>
        </w:rPr>
        <w:t xml:space="preserve">, </w:t>
      </w:r>
      <w:r w:rsidRPr="00642576">
        <w:rPr>
          <w:rFonts w:cs="Times New Roman"/>
          <w:b/>
          <w:noProof/>
          <w:szCs w:val="24"/>
        </w:rPr>
        <w:t>31,</w:t>
      </w:r>
      <w:r>
        <w:rPr>
          <w:rFonts w:cs="Times New Roman"/>
          <w:noProof/>
          <w:szCs w:val="24"/>
        </w:rPr>
        <w:t xml:space="preserve"> 3763-3782.</w:t>
      </w:r>
    </w:p>
    <w:p w14:paraId="118228E6" w14:textId="77777777" w:rsidR="00797EA6" w:rsidRDefault="00797EA6" w:rsidP="00797EA6">
      <w:pPr>
        <w:pStyle w:val="ListParagraph"/>
        <w:spacing w:line="240" w:lineRule="auto"/>
        <w:rPr>
          <w:rFonts w:cs="Times New Roman"/>
          <w:noProof/>
          <w:szCs w:val="24"/>
        </w:rPr>
      </w:pPr>
    </w:p>
    <w:p w14:paraId="4967ACBC" w14:textId="77777777" w:rsidR="00797EA6" w:rsidRPr="007924B3" w:rsidRDefault="00797EA6" w:rsidP="00797EA6">
      <w:pPr>
        <w:pStyle w:val="ListParagraph"/>
        <w:contextualSpacing w:val="0"/>
        <w:rPr>
          <w:rFonts w:cs="Times New Roman"/>
          <w:szCs w:val="24"/>
        </w:rPr>
      </w:pPr>
      <w:r w:rsidRPr="007924B3">
        <w:rPr>
          <w:rFonts w:cs="Times New Roman"/>
          <w:szCs w:val="24"/>
        </w:rPr>
        <w:fldChar w:fldCharType="end"/>
      </w:r>
    </w:p>
    <w:p w14:paraId="295A9671" w14:textId="77777777" w:rsidR="00797EA6" w:rsidRDefault="00797EA6" w:rsidP="00797EA6">
      <w:pPr>
        <w:spacing w:after="200" w:line="276" w:lineRule="auto"/>
      </w:pPr>
    </w:p>
    <w:p w14:paraId="134A4758" w14:textId="77777777" w:rsidR="00944990" w:rsidRPr="00797EA6" w:rsidRDefault="00944990" w:rsidP="00797EA6">
      <w:pPr>
        <w:rPr>
          <w:rFonts w:cs="Times New Roman"/>
          <w:szCs w:val="24"/>
        </w:rPr>
      </w:pPr>
    </w:p>
    <w:p w14:paraId="239FA9BA" w14:textId="77777777" w:rsidR="00944990" w:rsidRDefault="00944990">
      <w:pPr>
        <w:spacing w:after="200" w:line="276" w:lineRule="auto"/>
      </w:pPr>
      <w:r>
        <w:br w:type="page"/>
      </w:r>
    </w:p>
    <w:p w14:paraId="3F3F053C" w14:textId="37FA8818" w:rsidR="00944990" w:rsidRPr="00252A89" w:rsidRDefault="00944990" w:rsidP="006F00A1">
      <w:pPr>
        <w:pStyle w:val="Heading1"/>
      </w:pPr>
      <w:bookmarkStart w:id="47" w:name="_Toc374525625"/>
      <w:bookmarkStart w:id="48" w:name="OLE_LINK14"/>
      <w:r w:rsidRPr="00252A89">
        <w:lastRenderedPageBreak/>
        <w:t xml:space="preserve">Assimilation of Passive Microwave </w:t>
      </w:r>
      <w:proofErr w:type="spellStart"/>
      <w:r w:rsidRPr="00252A89">
        <w:t>Streamflow</w:t>
      </w:r>
      <w:proofErr w:type="spellEnd"/>
      <w:r w:rsidRPr="00252A89">
        <w:t xml:space="preserve"> Signals for Improving Flood Forecasting: A First Study in </w:t>
      </w:r>
      <w:proofErr w:type="spellStart"/>
      <w:r w:rsidRPr="00252A89">
        <w:t>Cubango</w:t>
      </w:r>
      <w:proofErr w:type="spellEnd"/>
      <w:r w:rsidRPr="00252A89">
        <w:t xml:space="preserve"> River Basin, Africa</w:t>
      </w:r>
      <w:bookmarkEnd w:id="47"/>
    </w:p>
    <w:bookmarkEnd w:id="48"/>
    <w:p w14:paraId="6FB89F44" w14:textId="77777777" w:rsidR="00944990" w:rsidRPr="00117E3E" w:rsidRDefault="00944990" w:rsidP="00944990">
      <w:pPr>
        <w:spacing w:line="240" w:lineRule="auto"/>
        <w:ind w:left="720" w:right="720"/>
        <w:rPr>
          <w:rFonts w:eastAsia="Times New Roman" w:cs="Times New Roman"/>
          <w:color w:val="000000"/>
          <w:sz w:val="20"/>
          <w:szCs w:val="20"/>
        </w:rPr>
      </w:pPr>
    </w:p>
    <w:p w14:paraId="18C2F70E" w14:textId="77777777" w:rsidR="00944990" w:rsidRPr="00944990" w:rsidRDefault="00944990" w:rsidP="00944990">
      <w:pPr>
        <w:jc w:val="center"/>
        <w:rPr>
          <w:b/>
          <w:sz w:val="28"/>
          <w:szCs w:val="28"/>
        </w:rPr>
      </w:pPr>
      <w:bookmarkStart w:id="49" w:name="OLE_LINK6"/>
      <w:bookmarkStart w:id="50" w:name="OLE_LINK5"/>
      <w:r w:rsidRPr="00944990">
        <w:rPr>
          <w:b/>
          <w:sz w:val="28"/>
          <w:szCs w:val="28"/>
        </w:rPr>
        <w:t>Abstract</w:t>
      </w:r>
    </w:p>
    <w:p w14:paraId="0A8C979A" w14:textId="77777777" w:rsidR="00944990" w:rsidRDefault="00944990" w:rsidP="00944990">
      <w:pPr>
        <w:rPr>
          <w:rFonts w:cs="Times New Roman"/>
          <w:szCs w:val="20"/>
        </w:rPr>
      </w:pPr>
      <w:bookmarkStart w:id="51" w:name="OLE_LINK71"/>
      <w:bookmarkStart w:id="52" w:name="OLE_LINK72"/>
      <w:r w:rsidRPr="00C122B9">
        <w:rPr>
          <w:rFonts w:cs="Times New Roman"/>
          <w:szCs w:val="20"/>
        </w:rPr>
        <w:t xml:space="preserve">Floods are among the most frequently occurring and disastrous natural hazards in the world. The overarching goal of this study is to investigate the utility of </w:t>
      </w:r>
      <w:r>
        <w:rPr>
          <w:rFonts w:cs="Times New Roman"/>
          <w:szCs w:val="20"/>
        </w:rPr>
        <w:t xml:space="preserve">passive microwave </w:t>
      </w:r>
      <w:r w:rsidRPr="00C122B9">
        <w:rPr>
          <w:rFonts w:cs="Times New Roman"/>
          <w:szCs w:val="20"/>
        </w:rPr>
        <w:t xml:space="preserve">AMSR-E signal and TRMM based precipitation estimates in improving flood prediction at the sparsely gauged </w:t>
      </w:r>
      <w:proofErr w:type="spellStart"/>
      <w:r w:rsidRPr="00C122B9">
        <w:rPr>
          <w:rFonts w:cs="Times New Roman"/>
          <w:szCs w:val="20"/>
        </w:rPr>
        <w:t>Cubango</w:t>
      </w:r>
      <w:proofErr w:type="spellEnd"/>
      <w:r w:rsidRPr="00C122B9">
        <w:rPr>
          <w:rFonts w:cs="Times New Roman"/>
          <w:szCs w:val="20"/>
        </w:rPr>
        <w:t xml:space="preserve"> River Basin</w:t>
      </w:r>
      <w:r>
        <w:rPr>
          <w:rFonts w:cs="Times New Roman"/>
          <w:szCs w:val="20"/>
        </w:rPr>
        <w:t>, Africa</w:t>
      </w:r>
      <w:r w:rsidRPr="00C122B9">
        <w:rPr>
          <w:rFonts w:cs="Times New Roman"/>
          <w:szCs w:val="20"/>
        </w:rPr>
        <w:t>. This</w:t>
      </w:r>
      <w:r w:rsidRPr="00C122B9">
        <w:rPr>
          <w:rFonts w:cs="Times New Roman" w:hint="eastAsia"/>
          <w:szCs w:val="20"/>
        </w:rPr>
        <w:t xml:space="preserve"> </w:t>
      </w:r>
      <w:r w:rsidRPr="00C122B9">
        <w:rPr>
          <w:rFonts w:cs="Times New Roman"/>
          <w:szCs w:val="20"/>
        </w:rPr>
        <w:t xml:space="preserve">is accomplished by coupling a widely used conceptual rainfall-runoff hydrological model with </w:t>
      </w:r>
      <w:r w:rsidRPr="00C122B9">
        <w:rPr>
          <w:rFonts w:cs="Times New Roman" w:hint="eastAsia"/>
          <w:szCs w:val="20"/>
        </w:rPr>
        <w:t>Ensemble Square Root Filter (</w:t>
      </w:r>
      <w:proofErr w:type="spellStart"/>
      <w:r w:rsidRPr="00C122B9">
        <w:rPr>
          <w:rFonts w:cs="Times New Roman" w:hint="eastAsia"/>
          <w:szCs w:val="20"/>
        </w:rPr>
        <w:t>EnSRF</w:t>
      </w:r>
      <w:proofErr w:type="spellEnd"/>
      <w:r w:rsidRPr="00C122B9">
        <w:rPr>
          <w:rFonts w:cs="Times New Roman" w:hint="eastAsia"/>
          <w:szCs w:val="20"/>
        </w:rPr>
        <w:t>)</w:t>
      </w:r>
      <w:r w:rsidRPr="00C122B9">
        <w:rPr>
          <w:rFonts w:cs="Times New Roman"/>
          <w:szCs w:val="20"/>
        </w:rPr>
        <w:t xml:space="preserve"> to account for uncertainty in both forcing data and model initial conditions. </w:t>
      </w:r>
      <w:r w:rsidRPr="00C122B9">
        <w:rPr>
          <w:rFonts w:cs="Times New Roman" w:hint="eastAsia"/>
          <w:szCs w:val="20"/>
        </w:rPr>
        <w:t>T</w:t>
      </w:r>
      <w:r w:rsidRPr="00C122B9">
        <w:rPr>
          <w:rFonts w:cs="Times New Roman"/>
          <w:szCs w:val="20"/>
        </w:rPr>
        <w:t>hree experiments were designed to quantify the contributions of the AMSR-E signal to the flood prediction accuracy, in comparison to the benchmark assimilation of in</w:t>
      </w:r>
      <w:r w:rsidRPr="00C122B9">
        <w:rPr>
          <w:rFonts w:cs="Times New Roman" w:hint="eastAsia"/>
          <w:szCs w:val="20"/>
        </w:rPr>
        <w:t>-</w:t>
      </w:r>
      <w:r w:rsidRPr="00C122B9">
        <w:rPr>
          <w:rFonts w:cs="Times New Roman"/>
          <w:szCs w:val="20"/>
        </w:rPr>
        <w:t xml:space="preserve">situ </w:t>
      </w:r>
      <w:proofErr w:type="spellStart"/>
      <w:r w:rsidRPr="00C122B9">
        <w:rPr>
          <w:rFonts w:cs="Times New Roman"/>
          <w:szCs w:val="20"/>
        </w:rPr>
        <w:t>streamflow</w:t>
      </w:r>
      <w:proofErr w:type="spellEnd"/>
      <w:r w:rsidRPr="00C122B9">
        <w:rPr>
          <w:rFonts w:cs="Times New Roman"/>
          <w:szCs w:val="20"/>
        </w:rPr>
        <w:t xml:space="preserve"> observations, </w:t>
      </w:r>
      <w:r>
        <w:rPr>
          <w:rFonts w:cs="Times New Roman"/>
          <w:szCs w:val="20"/>
        </w:rPr>
        <w:t>for both “Open Loop” and “Assimilation” modules</w:t>
      </w:r>
      <w:r w:rsidRPr="00C122B9">
        <w:rPr>
          <w:rFonts w:cs="Times New Roman"/>
          <w:szCs w:val="20"/>
        </w:rPr>
        <w:t xml:space="preserve">. </w:t>
      </w:r>
      <w:r>
        <w:rPr>
          <w:rFonts w:cs="Times New Roman"/>
          <w:szCs w:val="20"/>
        </w:rPr>
        <w:t>I</w:t>
      </w:r>
      <w:r w:rsidRPr="00C122B9">
        <w:rPr>
          <w:rFonts w:cs="Times New Roman"/>
          <w:szCs w:val="20"/>
        </w:rPr>
        <w:t xml:space="preserve">n general, the </w:t>
      </w:r>
      <w:proofErr w:type="spellStart"/>
      <w:r w:rsidRPr="00C122B9">
        <w:rPr>
          <w:rFonts w:cs="Times New Roman"/>
          <w:szCs w:val="20"/>
        </w:rPr>
        <w:t>EnS</w:t>
      </w:r>
      <w:r w:rsidRPr="00C122B9">
        <w:rPr>
          <w:rFonts w:cs="Times New Roman" w:hint="eastAsia"/>
          <w:szCs w:val="20"/>
        </w:rPr>
        <w:t>R</w:t>
      </w:r>
      <w:r w:rsidRPr="00C122B9">
        <w:rPr>
          <w:rFonts w:cs="Times New Roman"/>
          <w:szCs w:val="20"/>
        </w:rPr>
        <w:t>F</w:t>
      </w:r>
      <w:proofErr w:type="spellEnd"/>
      <w:r w:rsidRPr="00C122B9">
        <w:rPr>
          <w:rFonts w:cs="Times New Roman"/>
          <w:szCs w:val="20"/>
        </w:rPr>
        <w:t xml:space="preserve"> assimilation </w:t>
      </w:r>
      <w:r>
        <w:rPr>
          <w:rFonts w:cs="Times New Roman"/>
          <w:szCs w:val="20"/>
        </w:rPr>
        <w:t xml:space="preserve">of </w:t>
      </w:r>
      <w:r w:rsidRPr="00C122B9">
        <w:rPr>
          <w:rFonts w:cs="Times New Roman"/>
          <w:szCs w:val="20"/>
        </w:rPr>
        <w:t>both in-situ observations and AMSR-E signal</w:t>
      </w:r>
      <w:r>
        <w:rPr>
          <w:rFonts w:cs="Times New Roman"/>
          <w:szCs w:val="20"/>
        </w:rPr>
        <w:t>-</w:t>
      </w:r>
      <w:r w:rsidRPr="00C122B9">
        <w:rPr>
          <w:rFonts w:cs="Times New Roman"/>
          <w:szCs w:val="20"/>
        </w:rPr>
        <w:t>converted</w:t>
      </w:r>
      <w:r>
        <w:rPr>
          <w:rFonts w:cs="Times New Roman"/>
          <w:szCs w:val="20"/>
        </w:rPr>
        <w:t>-</w:t>
      </w:r>
      <w:proofErr w:type="spellStart"/>
      <w:r w:rsidRPr="00C122B9">
        <w:rPr>
          <w:rFonts w:cs="Times New Roman"/>
          <w:szCs w:val="20"/>
        </w:rPr>
        <w:t>streamflow</w:t>
      </w:r>
      <w:proofErr w:type="spellEnd"/>
      <w:r w:rsidRPr="00C122B9">
        <w:rPr>
          <w:rFonts w:cs="Times New Roman"/>
          <w:szCs w:val="20"/>
        </w:rPr>
        <w:t xml:space="preserve"> effectively improved </w:t>
      </w:r>
      <w:proofErr w:type="spellStart"/>
      <w:r w:rsidRPr="00C122B9">
        <w:rPr>
          <w:rFonts w:cs="Times New Roman"/>
          <w:szCs w:val="20"/>
        </w:rPr>
        <w:t>streamflow</w:t>
      </w:r>
      <w:proofErr w:type="spellEnd"/>
      <w:r w:rsidRPr="00C122B9">
        <w:rPr>
          <w:rFonts w:cs="Times New Roman"/>
          <w:szCs w:val="20"/>
        </w:rPr>
        <w:t xml:space="preserve"> modeling performance in terms of </w:t>
      </w:r>
      <w:r>
        <w:rPr>
          <w:rFonts w:cs="Times New Roman"/>
          <w:szCs w:val="20"/>
        </w:rPr>
        <w:t>three statistical measures</w:t>
      </w:r>
      <w:r w:rsidRPr="00C122B9">
        <w:rPr>
          <w:rFonts w:cs="Times New Roman"/>
          <w:szCs w:val="20"/>
        </w:rPr>
        <w:t xml:space="preserve">. </w:t>
      </w:r>
      <w:r w:rsidRPr="00473D86">
        <w:rPr>
          <w:rFonts w:cs="Times New Roman"/>
          <w:szCs w:val="20"/>
        </w:rPr>
        <w:t xml:space="preserve">In order to further investigate AMSR-E signals’ contribution to </w:t>
      </w:r>
      <w:r>
        <w:rPr>
          <w:rFonts w:cs="Times New Roman"/>
          <w:szCs w:val="20"/>
        </w:rPr>
        <w:t>extreme events</w:t>
      </w:r>
      <w:r w:rsidRPr="00473D86">
        <w:rPr>
          <w:rFonts w:cs="Times New Roman"/>
          <w:szCs w:val="20"/>
        </w:rPr>
        <w:t xml:space="preserve"> prediction skill, the upper 10</w:t>
      </w:r>
      <w:r w:rsidRPr="00473D86">
        <w:rPr>
          <w:rFonts w:cs="Times New Roman"/>
          <w:szCs w:val="20"/>
          <w:vertAlign w:val="superscript"/>
        </w:rPr>
        <w:t>th</w:t>
      </w:r>
      <w:r w:rsidRPr="00473D86">
        <w:rPr>
          <w:rFonts w:cs="Times New Roman"/>
          <w:szCs w:val="20"/>
        </w:rPr>
        <w:t xml:space="preserve"> percentile </w:t>
      </w:r>
      <w:r>
        <w:rPr>
          <w:rFonts w:cs="Times New Roman"/>
          <w:szCs w:val="20"/>
        </w:rPr>
        <w:t xml:space="preserve">daily </w:t>
      </w:r>
      <w:proofErr w:type="spellStart"/>
      <w:r>
        <w:rPr>
          <w:rFonts w:cs="Times New Roman"/>
          <w:szCs w:val="20"/>
        </w:rPr>
        <w:t>streamflow</w:t>
      </w:r>
      <w:proofErr w:type="spellEnd"/>
      <w:r w:rsidRPr="00473D86">
        <w:rPr>
          <w:rFonts w:cs="Times New Roman"/>
          <w:szCs w:val="20"/>
        </w:rPr>
        <w:t xml:space="preserve"> </w:t>
      </w:r>
      <w:r w:rsidRPr="00473D86">
        <w:rPr>
          <w:rFonts w:cs="Times New Roman" w:hint="eastAsia"/>
          <w:szCs w:val="20"/>
        </w:rPr>
        <w:t>was taken as the threshold</w:t>
      </w:r>
      <w:r w:rsidRPr="00473D86">
        <w:rPr>
          <w:rFonts w:cs="Times New Roman"/>
          <w:szCs w:val="20"/>
        </w:rPr>
        <w:t xml:space="preserve">. Results show significantly improved </w:t>
      </w:r>
      <w:r>
        <w:rPr>
          <w:rFonts w:cs="Times New Roman"/>
          <w:szCs w:val="20"/>
        </w:rPr>
        <w:t xml:space="preserve">skill and detectability of floods </w:t>
      </w:r>
      <w:r w:rsidRPr="00473D86">
        <w:rPr>
          <w:rFonts w:cs="Times New Roman"/>
          <w:szCs w:val="20"/>
        </w:rPr>
        <w:t xml:space="preserve">as well as reduced </w:t>
      </w:r>
      <w:r>
        <w:rPr>
          <w:rFonts w:cs="Times New Roman"/>
          <w:szCs w:val="20"/>
        </w:rPr>
        <w:t xml:space="preserve">false alarm rates. </w:t>
      </w:r>
      <w:r w:rsidRPr="00C122B9">
        <w:rPr>
          <w:rFonts w:cs="Times New Roman"/>
          <w:szCs w:val="20"/>
        </w:rPr>
        <w:t xml:space="preserve">Given the global availability of satellite-based precipitation from current TRMM and future GPM, together with soil moisture information from </w:t>
      </w:r>
      <w:r>
        <w:rPr>
          <w:rFonts w:cs="Times New Roman"/>
          <w:szCs w:val="20"/>
        </w:rPr>
        <w:t xml:space="preserve">the current </w:t>
      </w:r>
      <w:r w:rsidRPr="00C122B9">
        <w:rPr>
          <w:rFonts w:cs="Times New Roman"/>
          <w:szCs w:val="20"/>
        </w:rPr>
        <w:t xml:space="preserve">AMSR-E and future SMAP mission at near real-time, this “first attempt” study </w:t>
      </w:r>
      <w:r>
        <w:rPr>
          <w:rFonts w:cs="Times New Roman"/>
          <w:szCs w:val="20"/>
        </w:rPr>
        <w:t xml:space="preserve">at a sparsely gauged </w:t>
      </w:r>
      <w:r>
        <w:rPr>
          <w:rFonts w:cs="Times New Roman"/>
          <w:szCs w:val="20"/>
        </w:rPr>
        <w:lastRenderedPageBreak/>
        <w:t xml:space="preserve">African basin </w:t>
      </w:r>
      <w:r w:rsidRPr="00C122B9">
        <w:rPr>
          <w:rFonts w:cs="Times New Roman"/>
          <w:szCs w:val="20"/>
        </w:rPr>
        <w:t xml:space="preserve">shows that opportunities exist for an integrated application of a suite of satellite data in improving flood forecasting worldwide by careful fusion of remote sensing and in-situ observations. </w:t>
      </w:r>
      <w:bookmarkEnd w:id="49"/>
      <w:bookmarkEnd w:id="50"/>
      <w:bookmarkEnd w:id="51"/>
      <w:bookmarkEnd w:id="52"/>
    </w:p>
    <w:p w14:paraId="4EA0954F" w14:textId="77777777" w:rsidR="00944990" w:rsidRDefault="00944990" w:rsidP="00944990">
      <w:pPr>
        <w:spacing w:line="276" w:lineRule="auto"/>
        <w:rPr>
          <w:rFonts w:cs="Times New Roman"/>
          <w:szCs w:val="20"/>
        </w:rPr>
      </w:pPr>
      <w:r>
        <w:rPr>
          <w:rFonts w:cs="Times New Roman"/>
          <w:szCs w:val="20"/>
        </w:rPr>
        <w:br w:type="page"/>
      </w:r>
    </w:p>
    <w:p w14:paraId="018CD18B" w14:textId="77777777" w:rsidR="00944990" w:rsidRPr="00394853" w:rsidRDefault="00944990" w:rsidP="00EE79C5">
      <w:pPr>
        <w:pStyle w:val="Heading2"/>
        <w:numPr>
          <w:ilvl w:val="1"/>
          <w:numId w:val="4"/>
        </w:numPr>
        <w:spacing w:before="0"/>
      </w:pPr>
      <w:bookmarkStart w:id="53" w:name="_Toc374525626"/>
      <w:r w:rsidRPr="00394853">
        <w:lastRenderedPageBreak/>
        <w:t>Introduction</w:t>
      </w:r>
      <w:bookmarkEnd w:id="53"/>
    </w:p>
    <w:p w14:paraId="124F6CCF" w14:textId="584B311E" w:rsidR="00944990" w:rsidRPr="00C122B9" w:rsidRDefault="00944990" w:rsidP="00944990">
      <w:pPr>
        <w:pStyle w:val="ListParagraph"/>
        <w:ind w:left="0" w:firstLine="357"/>
        <w:rPr>
          <w:rFonts w:cs="Times New Roman"/>
          <w:szCs w:val="20"/>
        </w:rPr>
      </w:pPr>
      <w:r w:rsidRPr="00C122B9">
        <w:rPr>
          <w:rFonts w:cs="Times New Roman"/>
          <w:szCs w:val="20"/>
        </w:rPr>
        <w:t xml:space="preserve">Every year there are hundreds and thousands </w:t>
      </w:r>
      <w:r>
        <w:rPr>
          <w:rFonts w:cs="Times New Roman"/>
          <w:szCs w:val="20"/>
        </w:rPr>
        <w:t xml:space="preserve">of </w:t>
      </w:r>
      <w:r w:rsidRPr="00C122B9">
        <w:rPr>
          <w:rFonts w:cs="Times New Roman"/>
          <w:szCs w:val="20"/>
        </w:rPr>
        <w:t xml:space="preserve">flood events around the world that cause significant human suffering, loss of life and property damage </w:t>
      </w:r>
      <w:r>
        <w:rPr>
          <w:rFonts w:cs="Times New Roman"/>
          <w:szCs w:val="20"/>
        </w:rPr>
        <w:fldChar w:fldCharType="begin">
          <w:fldData xml:space="preserve">PEVuZE5vdGU+PENpdGU+PEF1dGhvcj5BZGhpa2FyaTwvQXV0aG9yPjxZZWFyPjIwMTA8L1llYXI+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==
</w:fldData>
        </w:fldChar>
      </w:r>
      <w:r w:rsidR="00C739E5">
        <w:rPr>
          <w:rFonts w:cs="Times New Roman"/>
          <w:szCs w:val="20"/>
        </w:rPr>
        <w:instrText xml:space="preserve"> ADDIN EN.CITE </w:instrText>
      </w:r>
      <w:r w:rsidR="00C739E5">
        <w:rPr>
          <w:rFonts w:cs="Times New Roman"/>
          <w:szCs w:val="20"/>
        </w:rPr>
        <w:fldChar w:fldCharType="begin">
          <w:fldData xml:space="preserve">PEVuZE5vdGU+PENpdGU+PEF1dGhvcj5BZGhpa2FyaTwvQXV0aG9yPjxZZWFyPjIwMTA8L1llYXI+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==
</w:fldData>
        </w:fldChar>
      </w:r>
      <w:r w:rsidR="00C739E5">
        <w:rPr>
          <w:rFonts w:cs="Times New Roman"/>
          <w:szCs w:val="20"/>
        </w:rPr>
        <w:instrText xml:space="preserve"> ADDIN EN.CITE.DATA </w:instrText>
      </w:r>
      <w:r w:rsidR="00C739E5">
        <w:rPr>
          <w:rFonts w:cs="Times New Roman"/>
          <w:szCs w:val="20"/>
        </w:rPr>
      </w:r>
      <w:r w:rsidR="00C739E5">
        <w:rPr>
          <w:rFonts w:cs="Times New Roman"/>
          <w:szCs w:val="20"/>
        </w:rPr>
        <w:fldChar w:fldCharType="end"/>
      </w:r>
      <w:r>
        <w:rPr>
          <w:rFonts w:cs="Times New Roman"/>
          <w:szCs w:val="20"/>
        </w:rPr>
      </w:r>
      <w:r>
        <w:rPr>
          <w:rFonts w:cs="Times New Roman"/>
          <w:szCs w:val="20"/>
        </w:rPr>
        <w:fldChar w:fldCharType="separate"/>
      </w:r>
      <w:r w:rsidR="00C739E5">
        <w:rPr>
          <w:rFonts w:cs="Times New Roman"/>
          <w:noProof/>
          <w:szCs w:val="20"/>
        </w:rPr>
        <w:t>(</w:t>
      </w:r>
      <w:hyperlink w:anchor="_ENREF_1" w:tooltip="Adhikari, 2010 #10" w:history="1">
        <w:r w:rsidR="00B85074">
          <w:rPr>
            <w:rFonts w:cs="Times New Roman"/>
            <w:noProof/>
            <w:szCs w:val="20"/>
          </w:rPr>
          <w:t>Adhikari et al. 2010</w:t>
        </w:r>
      </w:hyperlink>
      <w:proofErr w:type="gramStart"/>
      <w:r w:rsidR="00C739E5">
        <w:rPr>
          <w:rFonts w:cs="Times New Roman"/>
          <w:noProof/>
          <w:szCs w:val="20"/>
        </w:rPr>
        <w:t xml:space="preserve">; </w:t>
      </w:r>
      <w:hyperlink w:anchor="_ENREF_37" w:tooltip="Hong, 2007 #144" w:history="1">
        <w:r w:rsidR="00B85074">
          <w:rPr>
            <w:rFonts w:cs="Times New Roman"/>
            <w:noProof/>
            <w:szCs w:val="20"/>
          </w:rPr>
          <w:t>Hong et al. 2007a</w:t>
        </w:r>
      </w:hyperlink>
      <w:r w:rsidR="00C739E5">
        <w:rPr>
          <w:rFonts w:cs="Times New Roman"/>
          <w:noProof/>
          <w:szCs w:val="20"/>
        </w:rPr>
        <w:t>;</w:t>
      </w:r>
      <w:proofErr w:type="gramEnd"/>
      <w:r w:rsidR="00C739E5">
        <w:rPr>
          <w:rFonts w:cs="Times New Roman"/>
          <w:noProof/>
          <w:szCs w:val="20"/>
        </w:rPr>
        <w:t xml:space="preserve"> </w:t>
      </w:r>
      <w:hyperlink w:anchor="_ENREF_56" w:tooltip="Kugler, 2007 #45" w:history="1">
        <w:r w:rsidR="00B85074">
          <w:rPr>
            <w:rFonts w:cs="Times New Roman"/>
            <w:noProof/>
            <w:szCs w:val="20"/>
          </w:rPr>
          <w:t>Kugler</w:t>
        </w:r>
        <w:r w:rsidR="00B27188">
          <w:rPr>
            <w:rFonts w:cs="Times New Roman"/>
            <w:noProof/>
            <w:szCs w:val="20"/>
          </w:rPr>
          <w:t xml:space="preserve"> and</w:t>
        </w:r>
        <w:r w:rsidR="00B85074">
          <w:rPr>
            <w:rFonts w:cs="Times New Roman"/>
            <w:noProof/>
            <w:szCs w:val="20"/>
          </w:rPr>
          <w:t xml:space="preserve"> Groeve 2007</w:t>
        </w:r>
      </w:hyperlink>
      <w:r w:rsidR="00C739E5">
        <w:rPr>
          <w:rFonts w:cs="Times New Roman"/>
          <w:noProof/>
          <w:szCs w:val="20"/>
        </w:rPr>
        <w:t>)</w:t>
      </w:r>
      <w:r>
        <w:rPr>
          <w:rFonts w:cs="Times New Roman"/>
          <w:szCs w:val="20"/>
        </w:rPr>
        <w:fldChar w:fldCharType="end"/>
      </w:r>
      <w:r w:rsidRPr="00C122B9">
        <w:rPr>
          <w:rFonts w:cs="Times New Roman"/>
          <w:szCs w:val="20"/>
        </w:rPr>
        <w:t xml:space="preserve">. In a changing climate, it is reasonably anticipated that the flood risk will not decrease but become more severe and frequent, thus threatening more regions around the world </w:t>
      </w:r>
      <w:r>
        <w:rPr>
          <w:rFonts w:cs="Times New Roman"/>
          <w:szCs w:val="20"/>
        </w:rPr>
        <w:fldChar w:fldCharType="begin"/>
      </w:r>
      <w:r w:rsidR="00C739E5">
        <w:rPr>
          <w:rFonts w:cs="Times New Roman"/>
          <w:szCs w:val="20"/>
        </w:rPr>
        <w:instrText xml:space="preserve"> ADDIN EN.CITE &lt;EndNote&gt;&lt;Cite&gt;&lt;Author&gt;McCarthy&lt;/Author&gt;&lt;Year&gt;2001&lt;/Year&gt;&lt;RecNum&gt;205&lt;/RecNum&gt;&lt;DisplayText&gt;(McCarthy 2001)&lt;/DisplayText&gt;&lt;record&gt;&lt;rec-number&gt;205&lt;/rec-number&gt;&lt;foreign-keys&gt;&lt;key app="EN" db-id="2dpzrffxyd99dqee05extftv2ettrevws0z9"&gt;205&lt;/key&gt;&lt;/foreign-keys&gt;&lt;ref-type name="Book"&gt;6&lt;/ref-type&gt;&lt;contributors&gt;&lt;authors&gt;&lt;author&gt;McCarthy, James J&lt;/author&gt;&lt;/authors&gt;&lt;/contributors&gt;&lt;titles&gt;&lt;title&gt;Climate change 2001: impacts, adaptation, and vulnerability: contribution of Working Group II to the third assessment report of the Intergovernmental Panel on Climate Change&lt;/title&gt;&lt;/titles&gt;&lt;dates&gt;&lt;year&gt;2001&lt;/year&gt;&lt;/dates&gt;&lt;publisher&gt;Cambridge University Press&lt;/publisher&gt;&lt;isbn&gt;0521015006&lt;/isbn&gt;&lt;urls&gt;&lt;/urls&gt;&lt;/record&gt;&lt;/Cite&gt;&lt;/EndNote&gt;</w:instrText>
      </w:r>
      <w:r>
        <w:rPr>
          <w:rFonts w:cs="Times New Roman"/>
          <w:szCs w:val="20"/>
        </w:rPr>
        <w:fldChar w:fldCharType="separate"/>
      </w:r>
      <w:r w:rsidR="00C739E5">
        <w:rPr>
          <w:rFonts w:cs="Times New Roman"/>
          <w:noProof/>
          <w:szCs w:val="20"/>
        </w:rPr>
        <w:t>(</w:t>
      </w:r>
      <w:hyperlink w:anchor="_ENREF_63" w:tooltip="McCarthy, 2001 #205" w:history="1">
        <w:r w:rsidR="00B85074">
          <w:rPr>
            <w:rFonts w:cs="Times New Roman"/>
            <w:noProof/>
            <w:szCs w:val="20"/>
          </w:rPr>
          <w:t>McCarthy 2001</w:t>
        </w:r>
      </w:hyperlink>
      <w:r w:rsidR="00C739E5">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Therefore, accurate and precise forecasting of floods plays an increasingly important role in early warning systems to protect life and property.</w:t>
      </w:r>
    </w:p>
    <w:p w14:paraId="0C0DF43B" w14:textId="1818F96A" w:rsidR="00944990" w:rsidRPr="00C122B9" w:rsidRDefault="00944990" w:rsidP="00944990">
      <w:pPr>
        <w:pStyle w:val="ListParagraph"/>
        <w:ind w:left="0" w:firstLine="180"/>
        <w:rPr>
          <w:rFonts w:cs="Times New Roman"/>
          <w:szCs w:val="20"/>
        </w:rPr>
      </w:pPr>
      <w:r w:rsidRPr="00C122B9">
        <w:rPr>
          <w:rFonts w:cs="Times New Roman"/>
          <w:szCs w:val="20"/>
        </w:rPr>
        <w:t xml:space="preserve">In order to provide early warnings of impending disasters, hydrological models are typically applied for flood detection and prediction. </w:t>
      </w:r>
      <w:r>
        <w:rPr>
          <w:rFonts w:cs="Times New Roman"/>
          <w:szCs w:val="20"/>
        </w:rPr>
        <w:t>The t</w:t>
      </w:r>
      <w:r w:rsidRPr="00C122B9">
        <w:rPr>
          <w:rFonts w:cs="Times New Roman"/>
          <w:szCs w:val="20"/>
        </w:rPr>
        <w:t xml:space="preserve">raditional way to improve the accuracy of </w:t>
      </w:r>
      <w:proofErr w:type="spellStart"/>
      <w:r w:rsidRPr="00C122B9">
        <w:rPr>
          <w:rFonts w:cs="Times New Roman"/>
          <w:szCs w:val="20"/>
        </w:rPr>
        <w:t>streamflow</w:t>
      </w:r>
      <w:proofErr w:type="spellEnd"/>
      <w:r w:rsidRPr="00C122B9">
        <w:rPr>
          <w:rFonts w:cs="Times New Roman"/>
          <w:szCs w:val="20"/>
        </w:rPr>
        <w:t xml:space="preserve"> simulation and prediction is t</w:t>
      </w:r>
      <w:r>
        <w:rPr>
          <w:rFonts w:cs="Times New Roman"/>
          <w:szCs w:val="20"/>
        </w:rPr>
        <w:t xml:space="preserve">o </w:t>
      </w:r>
      <w:r w:rsidRPr="00C122B9">
        <w:rPr>
          <w:rFonts w:cs="Times New Roman"/>
          <w:szCs w:val="20"/>
        </w:rPr>
        <w:t>calibrat</w:t>
      </w:r>
      <w:r>
        <w:rPr>
          <w:rFonts w:cs="Times New Roman"/>
          <w:szCs w:val="20"/>
        </w:rPr>
        <w:t>e</w:t>
      </w:r>
      <w:r w:rsidRPr="00C122B9">
        <w:rPr>
          <w:rFonts w:cs="Times New Roman"/>
          <w:szCs w:val="20"/>
        </w:rPr>
        <w:t xml:space="preserve"> </w:t>
      </w:r>
      <w:r>
        <w:rPr>
          <w:rFonts w:cs="Times New Roman"/>
          <w:szCs w:val="20"/>
        </w:rPr>
        <w:t xml:space="preserve">the </w:t>
      </w:r>
      <w:r w:rsidRPr="00C122B9">
        <w:rPr>
          <w:rFonts w:cs="Times New Roman"/>
          <w:szCs w:val="20"/>
        </w:rPr>
        <w:t xml:space="preserve">model using manual or automatic approaches such as SLS (Stepwise Line Search) </w:t>
      </w:r>
      <w:r>
        <w:rPr>
          <w:rFonts w:cs="Times New Roman"/>
          <w:szCs w:val="20"/>
        </w:rPr>
        <w:fldChar w:fldCharType="begin"/>
      </w:r>
      <w:r w:rsidR="00C739E5">
        <w:rPr>
          <w:rFonts w:cs="Times New Roman"/>
          <w:szCs w:val="20"/>
        </w:rPr>
        <w:instrText xml:space="preserve"> ADDIN EN.CITE &lt;EndNote&gt;&lt;Cite&gt;&lt;Author&gt;Kuzmin&lt;/Author&gt;&lt;Year&gt;2008&lt;/Year&gt;&lt;RecNum&gt;146&lt;/RecNum&gt;&lt;DisplayText&gt;(Kuzmin et al. 2008)&lt;/DisplayText&gt;&lt;record&gt;&lt;rec-number&gt;146&lt;/rec-number&gt;&lt;foreign-keys&gt;&lt;key app="EN" db-id="2dpzrffxyd99dqee05extftv2ettrevws0z9"&gt;146&lt;/key&gt;&lt;/foreign-keys&gt;&lt;ref-type name="Journal Article"&gt;17&lt;/ref-type&gt;&lt;contributors&gt;&lt;authors&gt;&lt;author&gt;Kuzmin, Vadim&lt;/author&gt;&lt;author&gt;Seo, Dong-Jun&lt;/author&gt;&lt;author&gt;Koren, Victor&lt;/author&gt;&lt;/authors&gt;&lt;/contributors&gt;&lt;titles&gt;&lt;title&gt;Fast and efficient optimization of hydrologic model parameters using a priori estimates and stepwise line search&lt;/title&gt;&lt;secondary-title&gt;Journal of Hydrology&lt;/secondary-title&gt;&lt;/titles&gt;&lt;periodical&gt;&lt;full-title&gt;Journal of Hydrology&lt;/full-title&gt;&lt;/periodical&gt;&lt;pages&gt;109-128&lt;/pages&gt;&lt;volume&gt;353&lt;/volume&gt;&lt;number&gt;1–2&lt;/number&gt;&lt;keywords&gt;&lt;keyword&gt;Automatic calibration&lt;/keyword&gt;&lt;keyword&gt;Hydrologic model&lt;/keyword&gt;&lt;keyword&gt;A priori estimates&lt;/keyword&gt;&lt;keyword&gt;Parametric uncertainty&lt;/keyword&gt;&lt;keyword&gt;Stepwise line search&lt;/keyword&gt;&lt;keyword&gt;Shuffled complex evolution&lt;/keyword&gt;&lt;/keywords&gt;&lt;dates&gt;&lt;year&gt;2008&lt;/year&gt;&lt;/dates&gt;&lt;isbn&gt;0022-1694&lt;/isbn&gt;&lt;urls&gt;&lt;related-urls&gt;&lt;url&gt;http://www.sciencedirect.com/science/article/pii/S0022169408000668&lt;/url&gt;&lt;/related-urls&gt;&lt;/urls&gt;&lt;electronic-resource-num&gt;http://dx.doi.org/10.1016/j.jhydrol.2008.02.001&lt;/electronic-resource-num&gt;&lt;/record&gt;&lt;/Cite&gt;&lt;/EndNote&gt;</w:instrText>
      </w:r>
      <w:r>
        <w:rPr>
          <w:rFonts w:cs="Times New Roman"/>
          <w:szCs w:val="20"/>
        </w:rPr>
        <w:fldChar w:fldCharType="separate"/>
      </w:r>
      <w:r w:rsidR="00C739E5">
        <w:rPr>
          <w:rFonts w:cs="Times New Roman"/>
          <w:noProof/>
          <w:szCs w:val="20"/>
        </w:rPr>
        <w:t>(</w:t>
      </w:r>
      <w:hyperlink w:anchor="_ENREF_57" w:tooltip="Kuzmin, 2008 #146" w:history="1">
        <w:r w:rsidR="00B85074">
          <w:rPr>
            <w:rFonts w:cs="Times New Roman"/>
            <w:noProof/>
            <w:szCs w:val="20"/>
          </w:rPr>
          <w:t>Kuzmin et al. 2008</w:t>
        </w:r>
      </w:hyperlink>
      <w:r w:rsidR="00C739E5">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 xml:space="preserve">SCE-UA (Shuffling Complex Evolution-University of Arizona) </w:t>
      </w:r>
      <w:r>
        <w:rPr>
          <w:rFonts w:cs="Times New Roman"/>
          <w:szCs w:val="20"/>
        </w:rPr>
        <w:fldChar w:fldCharType="begin"/>
      </w:r>
      <w:r w:rsidR="00C739E5">
        <w:rPr>
          <w:rFonts w:cs="Times New Roman"/>
          <w:szCs w:val="20"/>
        </w:rPr>
        <w:instrText xml:space="preserve"> ADDIN EN.CITE &lt;EndNote&gt;&lt;Cite&gt;&lt;Author&gt;Duan&lt;/Author&gt;&lt;Year&gt;1994&lt;/Year&gt;&lt;RecNum&gt;47&lt;/RecNum&gt;&lt;DisplayText&gt;(Duan et al. 1994)&lt;/DisplayText&gt;&lt;record&gt;&lt;rec-number&gt;47&lt;/rec-number&gt;&lt;foreign-keys&gt;&lt;key app="EN" db-id="2dpzrffxyd99dqee05extftv2ettrevws0z9"&gt;47&lt;/key&gt;&lt;/foreign-keys&gt;&lt;ref-type name="Journal Article"&gt;17&lt;/ref-type&gt;&lt;contributors&gt;&lt;authors&gt;&lt;author&gt;Duan, Qingyun&lt;/author&gt;&lt;author&gt;Sorooshian, Soroosh&lt;/author&gt;&lt;author&gt;Gupta, Vijai K.&lt;/author&gt;&lt;/authors&gt;&lt;/contributors&gt;&lt;titles&gt;&lt;title&gt;Optimal use of the SCE-UA global optimization method for calibrating watershed models&lt;/title&gt;&lt;secondary-title&gt;Journal of Hydrology&lt;/secondary-title&gt;&lt;/titles&gt;&lt;periodical&gt;&lt;full-title&gt;Journal of Hydrology&lt;/full-title&gt;&lt;/periodical&gt;&lt;pages&gt;265-284&lt;/pages&gt;&lt;volume&gt;158&lt;/volume&gt;&lt;number&gt;3–4&lt;/number&gt;&lt;dates&gt;&lt;year&gt;1994&lt;/year&gt;&lt;/dates&gt;&lt;isbn&gt;0022-1694&lt;/isbn&gt;&lt;urls&gt;&lt;related-urls&gt;&lt;url&gt;http://www.sciencedirect.com/science/article/pii/0022169494900574&lt;/url&gt;&lt;/related-urls&gt;&lt;/urls&gt;&lt;electronic-resource-num&gt;http://dx.doi.org/10.1016/0022-1694(94)90057-4&lt;/electronic-resource-num&gt;&lt;/record&gt;&lt;/Cite&gt;&lt;/EndNote&gt;</w:instrText>
      </w:r>
      <w:r>
        <w:rPr>
          <w:rFonts w:cs="Times New Roman"/>
          <w:szCs w:val="20"/>
        </w:rPr>
        <w:fldChar w:fldCharType="separate"/>
      </w:r>
      <w:r w:rsidR="00C739E5">
        <w:rPr>
          <w:rFonts w:cs="Times New Roman"/>
          <w:noProof/>
          <w:szCs w:val="20"/>
        </w:rPr>
        <w:t>(</w:t>
      </w:r>
      <w:hyperlink w:anchor="_ENREF_27" w:tooltip="Duan, 1994 #147" w:history="1">
        <w:r w:rsidR="00B85074">
          <w:rPr>
            <w:rFonts w:cs="Times New Roman"/>
            <w:noProof/>
            <w:szCs w:val="20"/>
          </w:rPr>
          <w:t>Duan et al. 1994</w:t>
        </w:r>
      </w:hyperlink>
      <w:r w:rsidR="00C739E5">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and DREAM (</w:t>
      </w:r>
      <w:proofErr w:type="spellStart"/>
      <w:r w:rsidRPr="00C122B9">
        <w:rPr>
          <w:rFonts w:cs="Times New Roman"/>
          <w:szCs w:val="20"/>
        </w:rPr>
        <w:t>Diffe</w:t>
      </w:r>
      <w:r>
        <w:rPr>
          <w:rFonts w:cs="Times New Roman"/>
          <w:szCs w:val="20"/>
        </w:rPr>
        <w:t>R</w:t>
      </w:r>
      <w:r w:rsidRPr="00C122B9">
        <w:rPr>
          <w:rFonts w:cs="Times New Roman"/>
          <w:szCs w:val="20"/>
        </w:rPr>
        <w:t>ential</w:t>
      </w:r>
      <w:proofErr w:type="spellEnd"/>
      <w:r w:rsidRPr="00C122B9">
        <w:rPr>
          <w:rFonts w:cs="Times New Roman"/>
          <w:szCs w:val="20"/>
        </w:rPr>
        <w:t xml:space="preserve"> Evolution Adaptive Metropolis) </w:t>
      </w:r>
      <w:r>
        <w:rPr>
          <w:rFonts w:cs="Times New Roman"/>
          <w:szCs w:val="20"/>
        </w:rPr>
        <w:fldChar w:fldCharType="begin"/>
      </w:r>
      <w:r w:rsidR="00C739E5">
        <w:rPr>
          <w:rFonts w:cs="Times New Roman"/>
          <w:szCs w:val="20"/>
        </w:rPr>
        <w:instrText xml:space="preserve"> ADDIN EN.CITE &lt;EndNote&gt;&lt;Cite&gt;&lt;Author&gt;Vrugt&lt;/Author&gt;&lt;Year&gt;2009&lt;/Year&gt;&lt;RecNum&gt;148&lt;/RecNum&gt;&lt;DisplayText&gt;(Vrugt et al. 2009)&lt;/DisplayText&gt;&lt;record&gt;&lt;rec-number&gt;148&lt;/rec-number&gt;&lt;foreign-keys&gt;&lt;key app="EN" db-id="2dpzrffxyd99dqee05extftv2ettrevws0z9"&gt;148&lt;/key&gt;&lt;/foreign-keys&gt;&lt;ref-type name="Journal Article"&gt;17&lt;/ref-type&gt;&lt;contributors&gt;&lt;authors&gt;&lt;author&gt;Vrugt, Jasper A&lt;/author&gt;&lt;author&gt;Ter Braak, CJF&lt;/author&gt;&lt;author&gt;Diks, CGH&lt;/author&gt;&lt;author&gt;Robinson, Bruce A&lt;/author&gt;&lt;author&gt;Hyman, James M&lt;/author&gt;&lt;author&gt;Higdon, Dave&lt;/author&gt;&lt;/authors&gt;&lt;/contributors&gt;&lt;titles&gt;&lt;title&gt;Accelerating Markov chain Monte Carlo simulation by differential evolution with self-adaptive randomized subspace sampling&lt;/title&gt;&lt;secondary-title&gt;International Journal of Nonlinear Sciences and Numerical Simulation&lt;/secondary-title&gt;&lt;/titles&gt;&lt;periodical&gt;&lt;full-title&gt;International Journal of Nonlinear Sciences and Numerical Simulation&lt;/full-title&gt;&lt;abbr-1&gt;Int J Nonlin Sci Num&lt;/abbr-1&gt;&lt;/periodical&gt;&lt;pages&gt;273-290&lt;/pages&gt;&lt;volume&gt;10&lt;/volume&gt;&lt;number&gt;3&lt;/number&gt;&lt;dates&gt;&lt;year&gt;2009&lt;/year&gt;&lt;/dates&gt;&lt;isbn&gt;2191-0294&lt;/isbn&gt;&lt;urls&gt;&lt;/urls&gt;&lt;/record&gt;&lt;/Cite&gt;&lt;/EndNote&gt;</w:instrText>
      </w:r>
      <w:r>
        <w:rPr>
          <w:rFonts w:cs="Times New Roman"/>
          <w:szCs w:val="20"/>
        </w:rPr>
        <w:fldChar w:fldCharType="separate"/>
      </w:r>
      <w:r w:rsidR="00C739E5">
        <w:rPr>
          <w:rFonts w:cs="Times New Roman"/>
          <w:noProof/>
          <w:szCs w:val="20"/>
        </w:rPr>
        <w:t>(</w:t>
      </w:r>
      <w:hyperlink w:anchor="_ENREF_92" w:tooltip="Vrugt, 2009 #148" w:history="1">
        <w:r w:rsidR="00B85074">
          <w:rPr>
            <w:rFonts w:cs="Times New Roman"/>
            <w:noProof/>
            <w:szCs w:val="20"/>
          </w:rPr>
          <w:t>Vrugt et al. 2009</w:t>
        </w:r>
      </w:hyperlink>
      <w:r w:rsidR="00C739E5">
        <w:rPr>
          <w:rFonts w:cs="Times New Roman"/>
          <w:noProof/>
          <w:szCs w:val="20"/>
        </w:rPr>
        <w:t>)</w:t>
      </w:r>
      <w:r>
        <w:rPr>
          <w:rFonts w:cs="Times New Roman"/>
          <w:szCs w:val="20"/>
        </w:rPr>
        <w:fldChar w:fldCharType="end"/>
      </w:r>
      <w:r w:rsidRPr="00C122B9">
        <w:rPr>
          <w:rFonts w:cs="Times New Roman"/>
          <w:szCs w:val="20"/>
        </w:rPr>
        <w:t>. In addition to conventional calibration approaches, data assimilation can further improve the accuracy and precision of the modeling results by correcting the internal model states that are used as the initial condition of the forecast for the next time step</w:t>
      </w:r>
      <w:r>
        <w:rPr>
          <w:rFonts w:cs="Times New Roman"/>
          <w:szCs w:val="20"/>
        </w:rPr>
        <w:t>s</w:t>
      </w:r>
      <w:r w:rsidRPr="00C122B9">
        <w:rPr>
          <w:rFonts w:cs="Times New Roman"/>
          <w:szCs w:val="20"/>
        </w:rPr>
        <w:t xml:space="preserve"> via assimilating available </w:t>
      </w:r>
      <w:r>
        <w:rPr>
          <w:rFonts w:cs="Times New Roman"/>
          <w:szCs w:val="20"/>
        </w:rPr>
        <w:t xml:space="preserve">and reliable </w:t>
      </w:r>
      <w:r w:rsidRPr="00C122B9">
        <w:rPr>
          <w:rFonts w:cs="Times New Roman"/>
          <w:szCs w:val="20"/>
        </w:rPr>
        <w:t xml:space="preserve">observations. </w:t>
      </w:r>
    </w:p>
    <w:p w14:paraId="0E5F2ECD" w14:textId="02E53417" w:rsidR="00944990" w:rsidRPr="00C122B9" w:rsidRDefault="00944990" w:rsidP="00944990">
      <w:pPr>
        <w:pStyle w:val="ListParagraph"/>
        <w:ind w:left="0" w:firstLine="240"/>
        <w:rPr>
          <w:rFonts w:cs="Times New Roman"/>
          <w:szCs w:val="20"/>
        </w:rPr>
      </w:pPr>
      <w:r w:rsidRPr="00C122B9">
        <w:rPr>
          <w:rFonts w:cs="Times New Roman"/>
          <w:szCs w:val="20"/>
        </w:rPr>
        <w:t xml:space="preserve">   Ensemble data assimilation was first used in engineering and aerospace applications dating back to the 1960s. In recent decades, ensemble data assimilation has increasingly been expanded to many fields, especially meteorology, oceanography and hydrology. Data assimilation is defined as the insertion of reliable data into the dynamical model to improve the quality and accuracy of the estimates</w:t>
      </w:r>
      <w:r w:rsidR="00EF4A0F">
        <w:rPr>
          <w:rFonts w:cs="Times New Roman"/>
          <w:szCs w:val="20"/>
        </w:rPr>
        <w:t xml:space="preserve"> </w:t>
      </w:r>
      <w:r w:rsidR="00C63FE6">
        <w:rPr>
          <w:rFonts w:cs="Times New Roman"/>
          <w:szCs w:val="20"/>
        </w:rPr>
        <w:fldChar w:fldCharType="begin"/>
      </w:r>
      <w:r w:rsidR="00C63FE6">
        <w:rPr>
          <w:rFonts w:cs="Times New Roman"/>
          <w:szCs w:val="20"/>
        </w:rPr>
        <w:instrText xml:space="preserve"> ADDIN EN.CITE &lt;EndNote&gt;&lt;Cite&gt;&lt;Author&gt;Robinson&lt;/Author&gt;&lt;Year&gt;2000&lt;/Year&gt;&lt;RecNum&gt;236&lt;/RecNum&gt;&lt;DisplayText&gt;(Robinson; Lermusiaux 2000)&lt;/DisplayText&gt;&lt;record&gt;&lt;rec-number&gt;236&lt;/rec-number&gt;&lt;foreign-keys&gt;&lt;key app="EN" db-id="2dpzrffxyd99dqee05extftv2ettrevws0z9"&gt;236&lt;/key&gt;&lt;/foreign-keys&gt;&lt;ref-type name="Journal Article"&gt;17&lt;/ref-type&gt;&lt;contributors&gt;&lt;authors&gt;&lt;author&gt;Robinson, Allan R&lt;/author&gt;&lt;author&gt;Lermusiaux, Pierre FJ&lt;/author&gt;&lt;/authors&gt;&lt;/contributors&gt;&lt;titles&gt;&lt;title&gt;Overview of data assimilation&lt;/title&gt;&lt;secondary-title&gt;Harvard reports in physical/interdisciplinary ocean science&lt;/secondary-title&gt;&lt;/titles&gt;&lt;periodical&gt;&lt;full-title&gt;Harvard reports in physical/interdisciplinary ocean science&lt;/full-title&gt;&lt;/periodical&gt;&lt;volume&gt;62&lt;/volume&gt;&lt;dates&gt;&lt;year&gt;2000&lt;/year&gt;&lt;/dates&gt;&lt;urls&gt;&lt;/urls&gt;&lt;/record&gt;&lt;/Cite&gt;&lt;/EndNote&gt;</w:instrText>
      </w:r>
      <w:r w:rsidR="00C63FE6">
        <w:rPr>
          <w:rFonts w:cs="Times New Roman"/>
          <w:szCs w:val="20"/>
        </w:rPr>
        <w:fldChar w:fldCharType="separate"/>
      </w:r>
      <w:r w:rsidR="00C63FE6">
        <w:rPr>
          <w:rFonts w:cs="Times New Roman"/>
          <w:noProof/>
          <w:szCs w:val="20"/>
        </w:rPr>
        <w:t>(</w:t>
      </w:r>
      <w:hyperlink w:anchor="_ENREF_77" w:tooltip="Robinson, 2000 #236" w:history="1">
        <w:r w:rsidR="00B85074">
          <w:rPr>
            <w:rFonts w:cs="Times New Roman"/>
            <w:noProof/>
            <w:szCs w:val="20"/>
          </w:rPr>
          <w:t>Robinson</w:t>
        </w:r>
        <w:r w:rsidR="00B27188">
          <w:rPr>
            <w:rFonts w:cs="Times New Roman"/>
            <w:noProof/>
            <w:szCs w:val="20"/>
          </w:rPr>
          <w:t xml:space="preserve"> and</w:t>
        </w:r>
        <w:r w:rsidR="00B85074">
          <w:rPr>
            <w:rFonts w:cs="Times New Roman"/>
            <w:noProof/>
            <w:szCs w:val="20"/>
          </w:rPr>
          <w:t xml:space="preserve"> </w:t>
        </w:r>
        <w:r w:rsidR="00B85074">
          <w:rPr>
            <w:rFonts w:cs="Times New Roman"/>
            <w:noProof/>
            <w:szCs w:val="20"/>
          </w:rPr>
          <w:lastRenderedPageBreak/>
          <w:t>Lermusiaux 2000</w:t>
        </w:r>
      </w:hyperlink>
      <w:r w:rsidR="00C63FE6">
        <w:rPr>
          <w:rFonts w:cs="Times New Roman"/>
          <w:noProof/>
          <w:szCs w:val="20"/>
        </w:rPr>
        <w:t>)</w:t>
      </w:r>
      <w:r w:rsidR="00C63FE6">
        <w:rPr>
          <w:rFonts w:cs="Times New Roman"/>
          <w:szCs w:val="20"/>
        </w:rPr>
        <w:fldChar w:fldCharType="end"/>
      </w:r>
      <w:r w:rsidR="00EF4A0F">
        <w:rPr>
          <w:rFonts w:cs="Times New Roman"/>
          <w:szCs w:val="20"/>
        </w:rPr>
        <w:t>.</w:t>
      </w:r>
      <w:r>
        <w:rPr>
          <w:rFonts w:cs="Times New Roman"/>
          <w:szCs w:val="20"/>
        </w:rPr>
        <w:t xml:space="preserve"> Recently, a</w:t>
      </w:r>
      <w:r w:rsidRPr="00C122B9">
        <w:rPr>
          <w:rFonts w:cs="Times New Roman"/>
          <w:szCs w:val="20"/>
        </w:rPr>
        <w:t xml:space="preserve">n increasing number of studies have been exploiting the potential to assimilate different types of hydrological observations by integrating </w:t>
      </w:r>
      <w:proofErr w:type="spellStart"/>
      <w:r w:rsidRPr="00C122B9">
        <w:rPr>
          <w:rFonts w:cs="Times New Roman"/>
          <w:szCs w:val="20"/>
        </w:rPr>
        <w:t>EnKF</w:t>
      </w:r>
      <w:proofErr w:type="spellEnd"/>
      <w:r w:rsidRPr="00C122B9">
        <w:rPr>
          <w:rFonts w:cs="Times New Roman"/>
          <w:szCs w:val="20"/>
        </w:rPr>
        <w:t xml:space="preserve"> with advanced hydrological models. One focus has been on the optimal use of soil moisture data with the </w:t>
      </w:r>
      <w:proofErr w:type="spellStart"/>
      <w:r w:rsidRPr="00C122B9">
        <w:rPr>
          <w:rFonts w:cs="Times New Roman"/>
          <w:szCs w:val="20"/>
        </w:rPr>
        <w:t>EnKF</w:t>
      </w:r>
      <w:proofErr w:type="spellEnd"/>
      <w:r w:rsidRPr="00C122B9">
        <w:rPr>
          <w:rFonts w:cs="Times New Roman"/>
          <w:szCs w:val="20"/>
        </w:rPr>
        <w:t xml:space="preserve"> </w:t>
      </w:r>
      <w:r w:rsidRPr="004F4AD5">
        <w:rPr>
          <w:rFonts w:cs="Times New Roman"/>
          <w:szCs w:val="24"/>
        </w:rPr>
        <w:t xml:space="preserve">(e.g. </w:t>
      </w:r>
      <w:r w:rsidRPr="004F4AD5">
        <w:rPr>
          <w:rFonts w:cs="Times New Roman"/>
          <w:szCs w:val="24"/>
        </w:rPr>
        <w:fldChar w:fldCharType="begin">
          <w:fldData xml:space="preserve">PEVuZE5vdGU+PENpdGU+PEF1dGhvcj5QYXV3ZWxzPC9BdXRob3I+PFllYXI+MjAwMjwvWWVhcj48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</w:fldData>
        </w:fldChar>
      </w:r>
      <w:r w:rsidR="00C739E5">
        <w:rPr>
          <w:rFonts w:cs="Times New Roman"/>
          <w:szCs w:val="24"/>
        </w:rPr>
        <w:instrText xml:space="preserve"> ADDIN EN.CITE </w:instrText>
      </w:r>
      <w:r w:rsidR="00C739E5">
        <w:rPr>
          <w:rFonts w:cs="Times New Roman"/>
          <w:szCs w:val="24"/>
        </w:rPr>
        <w:fldChar w:fldCharType="begin">
          <w:fldData xml:space="preserve">PEVuZE5vdGU+PENpdGU+PEF1dGhvcj5QYXV3ZWxzPC9BdXRob3I+PFllYXI+MjAwMjwvWWVhcj48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</w:fldData>
        </w:fldChar>
      </w:r>
      <w:r w:rsidR="00C739E5">
        <w:rPr>
          <w:rFonts w:cs="Times New Roman"/>
          <w:szCs w:val="24"/>
        </w:rPr>
        <w:instrText xml:space="preserve"> ADDIN EN.CITE.DATA </w:instrText>
      </w:r>
      <w:r w:rsidR="00C739E5">
        <w:rPr>
          <w:rFonts w:cs="Times New Roman"/>
          <w:szCs w:val="24"/>
        </w:rPr>
      </w:r>
      <w:r w:rsidR="00C739E5">
        <w:rPr>
          <w:rFonts w:cs="Times New Roman"/>
          <w:szCs w:val="24"/>
        </w:rPr>
        <w:fldChar w:fldCharType="end"/>
      </w:r>
      <w:r w:rsidRPr="004F4AD5">
        <w:rPr>
          <w:rFonts w:cs="Times New Roman"/>
          <w:szCs w:val="24"/>
        </w:rPr>
      </w:r>
      <w:r w:rsidRPr="004F4AD5">
        <w:rPr>
          <w:rFonts w:cs="Times New Roman"/>
          <w:szCs w:val="24"/>
        </w:rPr>
        <w:fldChar w:fldCharType="separate"/>
      </w:r>
      <w:r w:rsidR="00C739E5">
        <w:rPr>
          <w:rFonts w:cs="Times New Roman"/>
          <w:noProof/>
          <w:szCs w:val="24"/>
        </w:rPr>
        <w:t>(</w:t>
      </w:r>
      <w:hyperlink w:anchor="_ENREF_4" w:tooltip="Aubert, 2003 #139" w:history="1">
        <w:r w:rsidR="00B85074">
          <w:rPr>
            <w:rFonts w:cs="Times New Roman"/>
            <w:noProof/>
            <w:szCs w:val="24"/>
          </w:rPr>
          <w:t>Aubert et al. 2003</w:t>
        </w:r>
      </w:hyperlink>
      <w:r w:rsidR="00C739E5">
        <w:rPr>
          <w:rFonts w:cs="Times New Roman"/>
          <w:noProof/>
          <w:szCs w:val="24"/>
        </w:rPr>
        <w:t xml:space="preserve">; </w:t>
      </w:r>
      <w:hyperlink w:anchor="_ENREF_19" w:tooltip="Chen, 2011 #164" w:history="1">
        <w:r w:rsidR="00B85074">
          <w:rPr>
            <w:rFonts w:cs="Times New Roman"/>
            <w:noProof/>
            <w:szCs w:val="24"/>
          </w:rPr>
          <w:t>Chen et al. 2011</w:t>
        </w:r>
      </w:hyperlink>
      <w:r w:rsidR="00C739E5">
        <w:rPr>
          <w:rFonts w:cs="Times New Roman"/>
          <w:noProof/>
          <w:szCs w:val="24"/>
        </w:rPr>
        <w:t xml:space="preserve">; </w:t>
      </w:r>
      <w:hyperlink w:anchor="_ENREF_23" w:tooltip="Crow, 2009 #135" w:history="1">
        <w:r w:rsidR="00B85074">
          <w:rPr>
            <w:rFonts w:cs="Times New Roman"/>
            <w:noProof/>
            <w:szCs w:val="24"/>
          </w:rPr>
          <w:t>Crow</w:t>
        </w:r>
        <w:r w:rsidR="00B27188">
          <w:rPr>
            <w:rFonts w:cs="Times New Roman"/>
            <w:noProof/>
            <w:szCs w:val="24"/>
          </w:rPr>
          <w:t xml:space="preserve"> and</w:t>
        </w:r>
        <w:r w:rsidR="00B85074">
          <w:rPr>
            <w:rFonts w:cs="Times New Roman"/>
            <w:noProof/>
            <w:szCs w:val="24"/>
          </w:rPr>
          <w:t xml:space="preserve"> Ryu 2009</w:t>
        </w:r>
      </w:hyperlink>
      <w:r w:rsidR="00C739E5">
        <w:rPr>
          <w:rFonts w:cs="Times New Roman"/>
          <w:noProof/>
          <w:szCs w:val="24"/>
        </w:rPr>
        <w:t xml:space="preserve">; </w:t>
      </w:r>
      <w:hyperlink w:anchor="_ENREF_24" w:tooltip="Crow, 2005 #134" w:history="1">
        <w:r w:rsidR="00B85074">
          <w:rPr>
            <w:rFonts w:cs="Times New Roman"/>
            <w:noProof/>
            <w:szCs w:val="24"/>
          </w:rPr>
          <w:t>Crow et al. 2005</w:t>
        </w:r>
      </w:hyperlink>
      <w:r w:rsidR="00C739E5">
        <w:rPr>
          <w:rFonts w:cs="Times New Roman"/>
          <w:noProof/>
          <w:szCs w:val="24"/>
        </w:rPr>
        <w:t xml:space="preserve">; </w:t>
      </w:r>
      <w:hyperlink w:anchor="_ENREF_28" w:tooltip="Gao, 2007 #163" w:history="1">
        <w:r w:rsidR="00B85074">
          <w:rPr>
            <w:rFonts w:cs="Times New Roman"/>
            <w:noProof/>
            <w:szCs w:val="24"/>
          </w:rPr>
          <w:t>Gao et al. 2007</w:t>
        </w:r>
      </w:hyperlink>
      <w:r w:rsidR="00C739E5">
        <w:rPr>
          <w:rFonts w:cs="Times New Roman"/>
          <w:noProof/>
          <w:szCs w:val="24"/>
        </w:rPr>
        <w:t xml:space="preserve">; </w:t>
      </w:r>
      <w:hyperlink w:anchor="_ENREF_72" w:tooltip="Pauwels, 2002 #133" w:history="1">
        <w:r w:rsidR="00B85074">
          <w:rPr>
            <w:rFonts w:cs="Times New Roman"/>
            <w:noProof/>
            <w:szCs w:val="24"/>
          </w:rPr>
          <w:t>Pauwels et al. 2002</w:t>
        </w:r>
      </w:hyperlink>
      <w:r w:rsidR="00C739E5">
        <w:rPr>
          <w:rFonts w:cs="Times New Roman"/>
          <w:noProof/>
          <w:szCs w:val="24"/>
        </w:rPr>
        <w:t>)</w:t>
      </w:r>
      <w:r w:rsidRPr="004F4AD5">
        <w:rPr>
          <w:rFonts w:cs="Times New Roman"/>
          <w:szCs w:val="24"/>
        </w:rPr>
        <w:fldChar w:fldCharType="end"/>
      </w:r>
      <w:r>
        <w:rPr>
          <w:rFonts w:cs="Times New Roman"/>
          <w:szCs w:val="24"/>
        </w:rPr>
        <w:t xml:space="preserve"> )</w:t>
      </w:r>
      <w:r w:rsidRPr="00C122B9">
        <w:rPr>
          <w:rFonts w:cs="Times New Roman"/>
          <w:szCs w:val="20"/>
        </w:rPr>
        <w:t>.</w:t>
      </w:r>
      <w:r>
        <w:rPr>
          <w:rFonts w:cs="Times New Roman"/>
          <w:szCs w:val="20"/>
        </w:rPr>
        <w:t xml:space="preserve"> Besides the assimilation of soil  moisture,</w:t>
      </w:r>
      <w:r w:rsidRPr="00C122B9">
        <w:rPr>
          <w:rFonts w:cs="Times New Roman"/>
          <w:szCs w:val="20"/>
        </w:rPr>
        <w:t xml:space="preserve"> </w:t>
      </w:r>
      <w:r>
        <w:rPr>
          <w:rFonts w:cs="Times New Roman"/>
          <w:szCs w:val="20"/>
        </w:rPr>
        <w:t>a</w:t>
      </w:r>
      <w:r w:rsidRPr="00C122B9">
        <w:rPr>
          <w:rFonts w:cs="Times New Roman"/>
          <w:szCs w:val="20"/>
        </w:rPr>
        <w:t xml:space="preserve"> variety of studies have examined the applicability of assimilating </w:t>
      </w:r>
      <w:proofErr w:type="spellStart"/>
      <w:r w:rsidRPr="00C122B9">
        <w:rPr>
          <w:rFonts w:cs="Times New Roman"/>
          <w:szCs w:val="20"/>
        </w:rPr>
        <w:t>streamflow</w:t>
      </w:r>
      <w:proofErr w:type="spellEnd"/>
      <w:r w:rsidRPr="00C122B9">
        <w:rPr>
          <w:rFonts w:cs="Times New Roman"/>
          <w:szCs w:val="20"/>
        </w:rPr>
        <w:t xml:space="preserve"> observations into hydrological models in order to improve </w:t>
      </w:r>
      <w:proofErr w:type="spellStart"/>
      <w:r w:rsidRPr="00C122B9">
        <w:rPr>
          <w:rFonts w:cs="Times New Roman"/>
          <w:szCs w:val="20"/>
        </w:rPr>
        <w:t>streamflow</w:t>
      </w:r>
      <w:proofErr w:type="spellEnd"/>
      <w:r w:rsidRPr="00C122B9">
        <w:rPr>
          <w:rFonts w:cs="Times New Roman"/>
          <w:szCs w:val="20"/>
        </w:rPr>
        <w:t xml:space="preserve"> prediction and soil moisture conditions </w:t>
      </w:r>
      <w:r w:rsidRPr="004F4AD5">
        <w:rPr>
          <w:rFonts w:cs="Times New Roman"/>
          <w:szCs w:val="24"/>
        </w:rPr>
        <w:t>(e.g.</w:t>
      </w:r>
      <w:r w:rsidRPr="004F4AD5">
        <w:rPr>
          <w:rFonts w:cs="Times New Roman" w:hint="eastAsia"/>
          <w:szCs w:val="24"/>
        </w:rPr>
        <w:t xml:space="preserve"> </w:t>
      </w:r>
      <w:r w:rsidRPr="004F4AD5">
        <w:rPr>
          <w:rFonts w:cs="Times New Roman"/>
          <w:szCs w:val="24"/>
        </w:rPr>
        <w:fldChar w:fldCharType="begin">
          <w:fldData xml:space="preserve">PEVuZE5vdGU+PENpdGU+PEF1dGhvcj5BdWJlcnQ8L0F1dGhvcj48WWVhcj4yMDAzPC9ZZWFyPjxS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</w:fldData>
        </w:fldChar>
      </w:r>
      <w:r w:rsidR="00C739E5">
        <w:rPr>
          <w:rFonts w:cs="Times New Roman"/>
          <w:szCs w:val="24"/>
        </w:rPr>
        <w:instrText xml:space="preserve"> ADDIN EN.CITE </w:instrText>
      </w:r>
      <w:r w:rsidR="00C739E5">
        <w:rPr>
          <w:rFonts w:cs="Times New Roman"/>
          <w:szCs w:val="24"/>
        </w:rPr>
        <w:fldChar w:fldCharType="begin">
          <w:fldData xml:space="preserve">PEVuZE5vdGU+PENpdGU+PEF1dGhvcj5BdWJlcnQ8L0F1dGhvcj48WWVhcj4yMDAzPC9ZZWFyPjxS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</w:fldData>
        </w:fldChar>
      </w:r>
      <w:r w:rsidR="00C739E5">
        <w:rPr>
          <w:rFonts w:cs="Times New Roman"/>
          <w:szCs w:val="24"/>
        </w:rPr>
        <w:instrText xml:space="preserve"> ADDIN EN.CITE.DATA </w:instrText>
      </w:r>
      <w:r w:rsidR="00C739E5">
        <w:rPr>
          <w:rFonts w:cs="Times New Roman"/>
          <w:szCs w:val="24"/>
        </w:rPr>
      </w:r>
      <w:r w:rsidR="00C739E5">
        <w:rPr>
          <w:rFonts w:cs="Times New Roman"/>
          <w:szCs w:val="24"/>
        </w:rPr>
        <w:fldChar w:fldCharType="end"/>
      </w:r>
      <w:r w:rsidRPr="004F4AD5">
        <w:rPr>
          <w:rFonts w:cs="Times New Roman"/>
          <w:szCs w:val="24"/>
        </w:rPr>
      </w:r>
      <w:r w:rsidRPr="004F4AD5">
        <w:rPr>
          <w:rFonts w:cs="Times New Roman"/>
          <w:szCs w:val="24"/>
        </w:rPr>
        <w:fldChar w:fldCharType="separate"/>
      </w:r>
      <w:r w:rsidR="00C739E5">
        <w:rPr>
          <w:rFonts w:cs="Times New Roman"/>
          <w:noProof/>
          <w:szCs w:val="24"/>
        </w:rPr>
        <w:t>(</w:t>
      </w:r>
      <w:hyperlink w:anchor="_ENREF_4" w:tooltip="Aubert, 2003 #139" w:history="1">
        <w:r w:rsidR="00B85074">
          <w:rPr>
            <w:rFonts w:cs="Times New Roman"/>
            <w:noProof/>
            <w:szCs w:val="24"/>
          </w:rPr>
          <w:t>Aubert et al. 2003</w:t>
        </w:r>
      </w:hyperlink>
      <w:r w:rsidR="00C739E5">
        <w:rPr>
          <w:rFonts w:cs="Times New Roman"/>
          <w:noProof/>
          <w:szCs w:val="24"/>
        </w:rPr>
        <w:t xml:space="preserve">; </w:t>
      </w:r>
      <w:hyperlink w:anchor="_ENREF_20" w:tooltip="Chen, 2013 #204" w:history="1">
        <w:r w:rsidR="00B85074">
          <w:rPr>
            <w:rFonts w:cs="Times New Roman"/>
            <w:noProof/>
            <w:szCs w:val="24"/>
          </w:rPr>
          <w:t>Chen et al. 2013</w:t>
        </w:r>
      </w:hyperlink>
      <w:r w:rsidR="00C739E5">
        <w:rPr>
          <w:rFonts w:cs="Times New Roman"/>
          <w:noProof/>
          <w:szCs w:val="24"/>
        </w:rPr>
        <w:t xml:space="preserve">; </w:t>
      </w:r>
      <w:hyperlink w:anchor="_ENREF_21" w:tooltip="Clark, 2008 #166" w:history="1">
        <w:r w:rsidR="00B85074">
          <w:rPr>
            <w:rFonts w:cs="Times New Roman"/>
            <w:noProof/>
            <w:szCs w:val="24"/>
          </w:rPr>
          <w:t>Clark et al. 2008</w:t>
        </w:r>
      </w:hyperlink>
      <w:r w:rsidR="00C739E5">
        <w:rPr>
          <w:rFonts w:cs="Times New Roman"/>
          <w:noProof/>
          <w:szCs w:val="24"/>
        </w:rPr>
        <w:t xml:space="preserve">; </w:t>
      </w:r>
      <w:hyperlink w:anchor="_ENREF_73" w:tooltip="Pauwels, 2006 #137" w:history="1">
        <w:r w:rsidR="007E4E94">
          <w:rPr>
            <w:rFonts w:cs="Times New Roman"/>
            <w:noProof/>
            <w:szCs w:val="24"/>
          </w:rPr>
          <w:t>Pauwels and</w:t>
        </w:r>
        <w:r w:rsidR="00B85074">
          <w:rPr>
            <w:rFonts w:cs="Times New Roman"/>
            <w:noProof/>
            <w:szCs w:val="24"/>
          </w:rPr>
          <w:t xml:space="preserve"> De Lannoy 2006</w:t>
        </w:r>
      </w:hyperlink>
      <w:r w:rsidR="00C739E5">
        <w:rPr>
          <w:rFonts w:cs="Times New Roman"/>
          <w:noProof/>
          <w:szCs w:val="24"/>
        </w:rPr>
        <w:t>)</w:t>
      </w:r>
      <w:r w:rsidRPr="004F4AD5">
        <w:rPr>
          <w:rFonts w:cs="Times New Roman"/>
          <w:szCs w:val="24"/>
        </w:rPr>
        <w:fldChar w:fldCharType="end"/>
      </w:r>
      <w:r w:rsidRPr="004F4AD5">
        <w:rPr>
          <w:rFonts w:cs="Times New Roman"/>
          <w:szCs w:val="24"/>
        </w:rPr>
        <w:t xml:space="preserve">).  </w:t>
      </w:r>
    </w:p>
    <w:p w14:paraId="74932282" w14:textId="1607BAFF" w:rsidR="00944990" w:rsidRPr="00C122B9" w:rsidRDefault="00944990" w:rsidP="00944990">
      <w:pPr>
        <w:pStyle w:val="ListParagraph"/>
        <w:ind w:left="0" w:firstLine="180"/>
        <w:rPr>
          <w:rFonts w:cs="Times New Roman"/>
          <w:szCs w:val="20"/>
        </w:rPr>
      </w:pPr>
      <w:r w:rsidRPr="00C122B9">
        <w:rPr>
          <w:rFonts w:cs="Times New Roman"/>
          <w:szCs w:val="20"/>
        </w:rPr>
        <w:t>In addition to calibration and data assimilation techniques, the recent development of remote</w:t>
      </w:r>
      <w:r>
        <w:rPr>
          <w:rFonts w:cs="Times New Roman"/>
          <w:szCs w:val="20"/>
        </w:rPr>
        <w:t>-</w:t>
      </w:r>
      <w:r w:rsidRPr="00C122B9">
        <w:rPr>
          <w:rFonts w:cs="Times New Roman"/>
          <w:szCs w:val="20"/>
        </w:rPr>
        <w:t>sensing technology, which provides high temporal and spatial resolution forcing data such as precipitation and soil moisture, can greatly facilitate the improvement of flood forecasting</w:t>
      </w:r>
      <w:r w:rsidRPr="00C122B9">
        <w:rPr>
          <w:rFonts w:cs="Times New Roman" w:hint="eastAsia"/>
          <w:szCs w:val="20"/>
        </w:rPr>
        <w:t xml:space="preserve"> </w:t>
      </w:r>
      <w:r w:rsidRPr="004F4AD5">
        <w:rPr>
          <w:rFonts w:cs="Times New Roman"/>
          <w:szCs w:val="24"/>
        </w:rPr>
        <w:t>(e.g.</w:t>
      </w:r>
      <w:r w:rsidRPr="004F4AD5">
        <w:rPr>
          <w:rFonts w:cs="Times New Roman" w:hint="eastAsia"/>
          <w:szCs w:val="24"/>
        </w:rPr>
        <w:t xml:space="preserve"> </w:t>
      </w:r>
      <w:r w:rsidRPr="004F4AD5">
        <w:rPr>
          <w:rFonts w:cs="Times New Roman"/>
          <w:szCs w:val="24"/>
        </w:rPr>
        <w:fldChar w:fldCharType="begin">
          <w:fldData xml:space="preserve">PEVuZE5vdGU+PENpdGU+PEF1dGhvcj5TbWl0aDwvQXV0aG9yPjxZZWFyPjE5OTc8L1llYXI+PFJl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</w:fldData>
        </w:fldChar>
      </w:r>
      <w:r w:rsidR="00401FDA">
        <w:rPr>
          <w:rFonts w:cs="Times New Roman"/>
          <w:szCs w:val="24"/>
        </w:rPr>
        <w:instrText xml:space="preserve"> ADDIN EN.CITE </w:instrText>
      </w:r>
      <w:r w:rsidR="00401FDA">
        <w:rPr>
          <w:rFonts w:cs="Times New Roman"/>
          <w:szCs w:val="24"/>
        </w:rPr>
        <w:fldChar w:fldCharType="begin">
          <w:fldData xml:space="preserve">PEVuZE5vdGU+PENpdGU+PEF1dGhvcj5TbWl0aDwvQXV0aG9yPjxZZWFyPjE5OTc8L1llYXI+PFJl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</w:fldData>
        </w:fldChar>
      </w:r>
      <w:r w:rsidR="00401FDA">
        <w:rPr>
          <w:rFonts w:cs="Times New Roman"/>
          <w:szCs w:val="24"/>
        </w:rPr>
        <w:instrText xml:space="preserve"> ADDIN EN.CITE.DATA </w:instrText>
      </w:r>
      <w:r w:rsidR="00401FDA">
        <w:rPr>
          <w:rFonts w:cs="Times New Roman"/>
          <w:szCs w:val="24"/>
        </w:rPr>
      </w:r>
      <w:r w:rsidR="00401FDA">
        <w:rPr>
          <w:rFonts w:cs="Times New Roman"/>
          <w:szCs w:val="24"/>
        </w:rPr>
        <w:fldChar w:fldCharType="end"/>
      </w:r>
      <w:r w:rsidRPr="004F4AD5">
        <w:rPr>
          <w:rFonts w:cs="Times New Roman"/>
          <w:szCs w:val="24"/>
        </w:rPr>
      </w:r>
      <w:r w:rsidRPr="004F4AD5">
        <w:rPr>
          <w:rFonts w:cs="Times New Roman"/>
          <w:szCs w:val="24"/>
        </w:rPr>
        <w:fldChar w:fldCharType="separate"/>
      </w:r>
      <w:r w:rsidR="00401FDA">
        <w:rPr>
          <w:rFonts w:cs="Times New Roman"/>
          <w:noProof/>
          <w:szCs w:val="24"/>
        </w:rPr>
        <w:t>(</w:t>
      </w:r>
      <w:hyperlink w:anchor="_ENREF_12" w:tooltip="Brakenridge, 2007 #169" w:history="1">
        <w:r w:rsidR="00B85074">
          <w:rPr>
            <w:rFonts w:cs="Times New Roman"/>
            <w:noProof/>
            <w:szCs w:val="24"/>
          </w:rPr>
          <w:t xml:space="preserve">Brakenridge et al. </w:t>
        </w:r>
        <w:r w:rsidR="00F21334" w:rsidRPr="00F21334">
          <w:rPr>
            <w:rFonts w:cs="Times New Roman"/>
            <w:noProof/>
            <w:szCs w:val="24"/>
          </w:rPr>
          <w:t>2003</w:t>
        </w:r>
        <w:r w:rsidR="00F21334">
          <w:rPr>
            <w:rFonts w:cs="Times New Roman"/>
            <w:noProof/>
            <w:szCs w:val="24"/>
          </w:rPr>
          <w:t xml:space="preserve">, </w:t>
        </w:r>
        <w:r w:rsidR="00B85074">
          <w:rPr>
            <w:rFonts w:cs="Times New Roman"/>
            <w:noProof/>
            <w:szCs w:val="24"/>
          </w:rPr>
          <w:t>2007</w:t>
        </w:r>
      </w:hyperlink>
      <w:r w:rsidR="00401FDA">
        <w:rPr>
          <w:rFonts w:cs="Times New Roman"/>
          <w:noProof/>
          <w:szCs w:val="24"/>
        </w:rPr>
        <w:t xml:space="preserve">; </w:t>
      </w:r>
      <w:hyperlink w:anchor="_ENREF_38" w:tooltip="Hong, 2007 #33" w:history="1">
        <w:r w:rsidR="00B85074">
          <w:rPr>
            <w:rFonts w:cs="Times New Roman"/>
            <w:noProof/>
            <w:szCs w:val="24"/>
          </w:rPr>
          <w:t>Hong et al. 2007b</w:t>
        </w:r>
      </w:hyperlink>
      <w:r w:rsidR="00401FDA">
        <w:rPr>
          <w:rFonts w:cs="Times New Roman"/>
          <w:noProof/>
          <w:szCs w:val="24"/>
        </w:rPr>
        <w:t xml:space="preserve">; </w:t>
      </w:r>
      <w:hyperlink w:anchor="_ENREF_84" w:tooltip="Smith, 1997 #167" w:history="1">
        <w:r w:rsidR="00B85074">
          <w:rPr>
            <w:rFonts w:cs="Times New Roman"/>
            <w:noProof/>
            <w:szCs w:val="24"/>
          </w:rPr>
          <w:t>Smith 1997</w:t>
        </w:r>
      </w:hyperlink>
      <w:r w:rsidR="00401FDA">
        <w:rPr>
          <w:rFonts w:cs="Times New Roman"/>
          <w:noProof/>
          <w:szCs w:val="24"/>
        </w:rPr>
        <w:t>)</w:t>
      </w:r>
      <w:r w:rsidRPr="004F4AD5">
        <w:rPr>
          <w:rFonts w:cs="Times New Roman"/>
          <w:szCs w:val="24"/>
        </w:rPr>
        <w:fldChar w:fldCharType="end"/>
      </w:r>
      <w:r>
        <w:rPr>
          <w:rFonts w:cs="Times New Roman"/>
          <w:szCs w:val="24"/>
        </w:rPr>
        <w:t>).</w:t>
      </w:r>
      <w:r w:rsidRPr="004F4AD5">
        <w:rPr>
          <w:rFonts w:cs="Times New Roman"/>
          <w:szCs w:val="24"/>
        </w:rPr>
        <w:t xml:space="preserve"> </w:t>
      </w:r>
      <w:r w:rsidRPr="00C122B9">
        <w:rPr>
          <w:rFonts w:cs="Times New Roman"/>
          <w:szCs w:val="20"/>
        </w:rPr>
        <w:t>However, it is recognized that the uncertainty with remote sensing data may cause additional errors to be propagated into hydrologic modeling results. For example, the TRMM</w:t>
      </w:r>
      <w:r w:rsidRPr="00C122B9">
        <w:rPr>
          <w:rFonts w:cs="Times New Roman" w:hint="eastAsia"/>
          <w:szCs w:val="20"/>
        </w:rPr>
        <w:t xml:space="preserve"> </w:t>
      </w:r>
      <w:r w:rsidRPr="00C122B9">
        <w:rPr>
          <w:rFonts w:cs="Times New Roman"/>
          <w:szCs w:val="20"/>
        </w:rPr>
        <w:t xml:space="preserve">(Tropical Rainfall Measurement Mission) - 3B42 RT forcing data used in this study, according to </w:t>
      </w:r>
      <w:r w:rsidRPr="004F4AD5">
        <w:rPr>
          <w:rFonts w:cs="Times New Roman"/>
          <w:szCs w:val="24"/>
        </w:rPr>
        <w:fldChar w:fldCharType="begin"/>
      </w:r>
      <w:r w:rsidR="00C739E5">
        <w:rPr>
          <w:rFonts w:cs="Times New Roman"/>
          <w:szCs w:val="24"/>
        </w:rPr>
        <w:instrText xml:space="preserve"> ADDIN EN.CITE &lt;EndNote&gt;&lt;Cite&gt;&lt;Author&gt;Gourley&lt;/Author&gt;&lt;Year&gt;2011&lt;/Year&gt;&lt;RecNum&gt;170&lt;/RecNum&gt;&lt;DisplayText&gt;(Bitew; Gebremichael 2011; Gourley et al. 2011)&lt;/DisplayText&gt;&lt;record&gt;&lt;rec-number&gt;170&lt;/rec-number&gt;&lt;foreign-keys&gt;&lt;key app="EN" db-id="2dpzrffxyd99dqee05extftv2ettrevws0z9"&gt;170&lt;/key&gt;&lt;/foreign-keys&gt;&lt;ref-type name="Journal Article"&gt;17&lt;/ref-type&gt;&lt;contributors&gt;&lt;authors&gt;&lt;author&gt;Gourley, Jonathan J&lt;/author&gt;&lt;author&gt;Hong, Yang&lt;/author&gt;&lt;author&gt;Flamig, Zachary L&lt;/author&gt;&lt;author&gt;Wang, Jiahu&lt;/author&gt;&lt;author&gt;Vergara, Humberto&lt;/author&gt;&lt;author&gt;Anagnostou, Emmanouil N&lt;/author&gt;&lt;/authors&gt;&lt;/contributors&gt;&lt;titles&gt;&lt;title&gt;Hydrologic evaluation of rainfall estimates from radar, satellite, gauge, and combinations on Ft. Cobb basin, Oklahoma&lt;/title&gt;&lt;secondary-title&gt;Journal of Hydrometeorology&lt;/secondary-title&gt;&lt;/titles&gt;&lt;periodical&gt;&lt;full-title&gt;Journal of Hydrometeorology&lt;/full-title&gt;&lt;/periodical&gt;&lt;pages&gt;973-988&lt;/pages&gt;&lt;volume&gt;12&lt;/volume&gt;&lt;number&gt;5&lt;/number&gt;&lt;dates&gt;&lt;year&gt;2011&lt;/year&gt;&lt;/dates&gt;&lt;isbn&gt;1525-755X&lt;/isbn&gt;&lt;urls&gt;&lt;/urls&gt;&lt;/record&gt;&lt;/Cite&gt;&lt;Cite&gt;&lt;Author&gt;Bitew&lt;/Author&gt;&lt;Year&gt;2011&lt;/Year&gt;&lt;RecNum&gt;171&lt;/RecNum&gt;&lt;record&gt;&lt;rec-number&gt;171&lt;/rec-number&gt;&lt;foreign-keys&gt;&lt;key app="EN" db-id="2dpzrffxyd99dqee05extftv2ettrevws0z9"&gt;171&lt;/key&gt;&lt;/foreign-keys&gt;&lt;ref-type name="Journal Article"&gt;17&lt;/ref-type&gt;&lt;contributors&gt;&lt;authors&gt;&lt;author&gt;Bitew, Menberu M&lt;/author&gt;&lt;author&gt;Gebremichael, Mekonnen&lt;/author&gt;&lt;/authors&gt;&lt;/contributors&gt;&lt;titles&gt;&lt;title&gt;Evaluation of satellite rainfall products through hydrologic simulation in a fully distributed hydrologic model&lt;/title&gt;&lt;secondary-title&gt;Water Resources Research&lt;/secondary-title&gt;&lt;/titles&gt;&lt;periodical&gt;&lt;full-title&gt;Water Resources Research&lt;/full-title&gt;&lt;/periodical&gt;&lt;pages&gt;W06526&lt;/pages&gt;&lt;volume&gt;47&lt;/volume&gt;&lt;number&gt;6&lt;/number&gt;&lt;dates&gt;&lt;year&gt;2011&lt;/year&gt;&lt;/dates&gt;&lt;isbn&gt;0043-1397&lt;/isbn&gt;&lt;urls&gt;&lt;/urls&gt;&lt;/record&gt;&lt;/Cite&gt;&lt;/EndNote&gt;</w:instrText>
      </w:r>
      <w:r w:rsidRPr="004F4AD5">
        <w:rPr>
          <w:rFonts w:cs="Times New Roman"/>
          <w:szCs w:val="24"/>
        </w:rPr>
        <w:fldChar w:fldCharType="separate"/>
      </w:r>
      <w:r w:rsidR="00C739E5">
        <w:rPr>
          <w:rFonts w:cs="Times New Roman"/>
          <w:noProof/>
          <w:szCs w:val="24"/>
        </w:rPr>
        <w:t>(</w:t>
      </w:r>
      <w:hyperlink w:anchor="_ENREF_6" w:tooltip="Bitew, 2011 #171" w:history="1">
        <w:r w:rsidR="00B85074">
          <w:rPr>
            <w:rFonts w:cs="Times New Roman"/>
            <w:noProof/>
            <w:szCs w:val="24"/>
          </w:rPr>
          <w:t>Bitew</w:t>
        </w:r>
        <w:r w:rsidR="00B27188">
          <w:rPr>
            <w:rFonts w:cs="Times New Roman"/>
            <w:noProof/>
            <w:szCs w:val="24"/>
          </w:rPr>
          <w:t xml:space="preserve"> and</w:t>
        </w:r>
        <w:r w:rsidR="00B85074">
          <w:rPr>
            <w:rFonts w:cs="Times New Roman"/>
            <w:noProof/>
            <w:szCs w:val="24"/>
          </w:rPr>
          <w:t xml:space="preserve"> Gebremichael 2011</w:t>
        </w:r>
      </w:hyperlink>
      <w:r w:rsidR="00C739E5">
        <w:rPr>
          <w:rFonts w:cs="Times New Roman"/>
          <w:noProof/>
          <w:szCs w:val="24"/>
        </w:rPr>
        <w:t xml:space="preserve">; </w:t>
      </w:r>
      <w:hyperlink w:anchor="_ENREF_30" w:tooltip="Gourley, 2011 #170" w:history="1">
        <w:r w:rsidR="00B85074">
          <w:rPr>
            <w:rFonts w:cs="Times New Roman"/>
            <w:noProof/>
            <w:szCs w:val="24"/>
          </w:rPr>
          <w:t>Gourley et al. 2011</w:t>
        </w:r>
      </w:hyperlink>
      <w:r w:rsidR="00C739E5">
        <w:rPr>
          <w:rFonts w:cs="Times New Roman"/>
          <w:noProof/>
          <w:szCs w:val="24"/>
        </w:rPr>
        <w:t>)</w:t>
      </w:r>
      <w:r w:rsidRPr="004F4AD5">
        <w:rPr>
          <w:rFonts w:cs="Times New Roman"/>
          <w:szCs w:val="24"/>
        </w:rPr>
        <w:fldChar w:fldCharType="end"/>
      </w:r>
      <w:r w:rsidRPr="00C122B9">
        <w:rPr>
          <w:rFonts w:cs="Times New Roman"/>
          <w:szCs w:val="20"/>
        </w:rPr>
        <w:t xml:space="preserve">, can lead to biased </w:t>
      </w:r>
      <w:proofErr w:type="spellStart"/>
      <w:r w:rsidRPr="00C122B9">
        <w:rPr>
          <w:rFonts w:cs="Times New Roman"/>
          <w:szCs w:val="20"/>
        </w:rPr>
        <w:t>streamflow</w:t>
      </w:r>
      <w:proofErr w:type="spellEnd"/>
      <w:r w:rsidRPr="00C122B9">
        <w:rPr>
          <w:rFonts w:cs="Times New Roman"/>
          <w:szCs w:val="20"/>
        </w:rPr>
        <w:t xml:space="preserve"> simulations through the error propagation from the model input to the model output in different basins. The commonly used batch calibration system for hydrologic analysis combines errors from input data and model structures into parameter uncertainties; sequential data assimilation has the potential to overcome this weakness by taking into account each source of uncertainty separately </w:t>
      </w:r>
      <w:r w:rsidRPr="004F4AD5">
        <w:rPr>
          <w:rFonts w:cs="Times New Roman"/>
          <w:szCs w:val="24"/>
        </w:rPr>
        <w:fldChar w:fldCharType="begin"/>
      </w:r>
      <w:r w:rsidR="00C739E5">
        <w:rPr>
          <w:rFonts w:cs="Times New Roman"/>
          <w:szCs w:val="24"/>
        </w:rPr>
        <w:instrText xml:space="preserve"> ADDIN EN.CITE &lt;EndNote&gt;&lt;Cite&gt;&lt;Author&gt;Moradkhani&lt;/Author&gt;&lt;Year&gt;2005&lt;/Year&gt;&lt;RecNum&gt;172&lt;/RecNum&gt;&lt;DisplayText&gt;(Moradkhani et al. 2005)&lt;/DisplayText&gt;&lt;record&gt;&lt;rec-number&gt;172&lt;/rec-number&gt;&lt;foreign-keys&gt;&lt;key app="EN" db-id="2dpzrffxyd99dqee05extftv2ettrevws0z9"&gt;172&lt;/key&gt;&lt;/foreign-keys&gt;&lt;ref-type name="Journal Article"&gt;17&lt;/ref-type&gt;&lt;contributors&gt;&lt;authors&gt;&lt;author&gt;Moradkhani, Hamid&lt;/author&gt;&lt;author&gt;Sorooshian, Soroosh&lt;/author&gt;&lt;author&gt;Gupta, Hoshin V&lt;/author&gt;&lt;author&gt;Houser, Paul R&lt;/author&gt;&lt;/authors&gt;&lt;/contributors&gt;&lt;titles&gt;&lt;title&gt;Dual state–parameter estimation of hydrological models using ensemble Kalman filter&lt;/title&gt;&lt;secondary-title&gt;Advances in Water Resources&lt;/secondary-title&gt;&lt;/titles&gt;&lt;periodical&gt;&lt;full-title&gt;Advances in Water Resources&lt;/full-title&gt;&lt;abbr-1&gt;Adv Water Resour&lt;/abbr-1&gt;&lt;/periodical&gt;&lt;pages&gt;135-147&lt;/pages&gt;&lt;volume&gt;28&lt;/volume&gt;&lt;number&gt;2&lt;/number&gt;&lt;dates&gt;&lt;year&gt;2005&lt;/year&gt;&lt;/dates&gt;&lt;isbn&gt;0309-1708&lt;/isbn&gt;&lt;urls&gt;&lt;/urls&gt;&lt;/record&gt;&lt;/Cite&gt;&lt;/EndNote&gt;</w:instrText>
      </w:r>
      <w:r w:rsidRPr="004F4AD5">
        <w:rPr>
          <w:rFonts w:cs="Times New Roman"/>
          <w:szCs w:val="24"/>
        </w:rPr>
        <w:fldChar w:fldCharType="separate"/>
      </w:r>
      <w:r w:rsidR="00C739E5">
        <w:rPr>
          <w:rFonts w:cs="Times New Roman"/>
          <w:noProof/>
          <w:szCs w:val="24"/>
        </w:rPr>
        <w:t>(</w:t>
      </w:r>
      <w:hyperlink w:anchor="_ENREF_69" w:tooltip="Moradkhani, 2005 #172" w:history="1">
        <w:r w:rsidR="00B85074">
          <w:rPr>
            <w:rFonts w:cs="Times New Roman"/>
            <w:noProof/>
            <w:szCs w:val="24"/>
          </w:rPr>
          <w:t>Moradkhani et al. 2005</w:t>
        </w:r>
      </w:hyperlink>
      <w:r w:rsidR="00C739E5">
        <w:rPr>
          <w:rFonts w:cs="Times New Roman"/>
          <w:noProof/>
          <w:szCs w:val="24"/>
        </w:rPr>
        <w:t>)</w:t>
      </w:r>
      <w:r w:rsidRPr="004F4AD5">
        <w:rPr>
          <w:rFonts w:cs="Times New Roman"/>
          <w:szCs w:val="24"/>
        </w:rPr>
        <w:fldChar w:fldCharType="end"/>
      </w:r>
      <w:r>
        <w:rPr>
          <w:rFonts w:cs="Times New Roman"/>
          <w:szCs w:val="24"/>
        </w:rPr>
        <w:t>.</w:t>
      </w:r>
    </w:p>
    <w:p w14:paraId="4B9FC7FB" w14:textId="761D1332" w:rsidR="00944990" w:rsidRPr="00C122B9" w:rsidRDefault="00944990" w:rsidP="00944990">
      <w:pPr>
        <w:pStyle w:val="ListParagraph"/>
        <w:ind w:left="0" w:firstLine="180"/>
        <w:rPr>
          <w:rFonts w:cs="Times New Roman"/>
          <w:szCs w:val="20"/>
        </w:rPr>
      </w:pPr>
      <w:r w:rsidRPr="00C122B9">
        <w:rPr>
          <w:rFonts w:cs="Times New Roman"/>
          <w:szCs w:val="20"/>
        </w:rPr>
        <w:lastRenderedPageBreak/>
        <w:t>NASA AMSR-E</w:t>
      </w:r>
      <w:r w:rsidRPr="00C122B9">
        <w:rPr>
          <w:rFonts w:cs="Times New Roman" w:hint="eastAsia"/>
          <w:szCs w:val="20"/>
        </w:rPr>
        <w:t xml:space="preserve"> </w:t>
      </w:r>
      <w:r w:rsidRPr="00C122B9">
        <w:rPr>
          <w:rFonts w:cs="Times New Roman"/>
          <w:szCs w:val="20"/>
        </w:rPr>
        <w:t xml:space="preserve">(Advanced Microwave Scanning Radiometer for Earth observing system)/Aqua provides both soil moisture retrievals from the brightness temperature and the approximated river </w:t>
      </w:r>
      <w:proofErr w:type="spellStart"/>
      <w:r w:rsidRPr="00C122B9">
        <w:rPr>
          <w:rFonts w:cs="Times New Roman"/>
          <w:szCs w:val="20"/>
        </w:rPr>
        <w:t>streamflow</w:t>
      </w:r>
      <w:proofErr w:type="spellEnd"/>
      <w:r w:rsidRPr="00C122B9">
        <w:rPr>
          <w:rFonts w:cs="Times New Roman"/>
          <w:szCs w:val="20"/>
        </w:rPr>
        <w:t xml:space="preserve"> signals using the techniques proposed by</w:t>
      </w:r>
      <w:r w:rsidRPr="00C122B9">
        <w:rPr>
          <w:rFonts w:cs="Times New Roman" w:hint="eastAsia"/>
          <w:szCs w:val="20"/>
        </w:rPr>
        <w:t xml:space="preserve"> </w:t>
      </w:r>
      <w:r>
        <w:rPr>
          <w:rFonts w:eastAsia="Times New Roman" w:cs="Times New Roman"/>
          <w:szCs w:val="20"/>
        </w:rPr>
        <w:fldChar w:fldCharType="begin"/>
      </w:r>
      <w:r w:rsidR="00401FDA">
        <w:rPr>
          <w:rFonts w:eastAsia="Times New Roman" w:cs="Times New Roman"/>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eastAsia="Times New Roman" w:cs="Times New Roman"/>
          <w:szCs w:val="20"/>
        </w:rPr>
        <w:fldChar w:fldCharType="separate"/>
      </w:r>
      <w:r w:rsidR="00401FDA">
        <w:rPr>
          <w:rFonts w:eastAsia="Times New Roman" w:cs="Times New Roman"/>
          <w:noProof/>
          <w:szCs w:val="20"/>
        </w:rPr>
        <w:t>(</w:t>
      </w:r>
      <w:hyperlink w:anchor="_ENREF_12" w:tooltip="Brakenridge, 2007 #169" w:history="1">
        <w:r w:rsidR="00B85074">
          <w:rPr>
            <w:rFonts w:eastAsia="Times New Roman" w:cs="Times New Roman"/>
            <w:noProof/>
            <w:szCs w:val="20"/>
          </w:rPr>
          <w:t>Brakenridge et al. 2007</w:t>
        </w:r>
      </w:hyperlink>
      <w:r w:rsidR="00401FDA">
        <w:rPr>
          <w:rFonts w:eastAsia="Times New Roman" w:cs="Times New Roman"/>
          <w:noProof/>
          <w:szCs w:val="20"/>
        </w:rPr>
        <w:t>)</w:t>
      </w:r>
      <w:r>
        <w:rPr>
          <w:rFonts w:eastAsia="Times New Roman" w:cs="Times New Roman"/>
          <w:szCs w:val="20"/>
        </w:rPr>
        <w:fldChar w:fldCharType="end"/>
      </w:r>
      <w:r w:rsidRPr="00C122B9">
        <w:rPr>
          <w:rStyle w:val="normalchar1"/>
          <w:szCs w:val="20"/>
        </w:rPr>
        <w:t>.  To date,</w:t>
      </w:r>
      <w:r w:rsidRPr="00C122B9">
        <w:rPr>
          <w:rFonts w:cs="Times New Roman"/>
          <w:szCs w:val="20"/>
        </w:rPr>
        <w:t xml:space="preserve"> however, previous assimilation studies with AMSR-E information are only focused on the soil moisture products </w:t>
      </w:r>
      <w:r w:rsidRPr="00C122B9">
        <w:rPr>
          <w:rFonts w:cs="Times New Roman" w:hint="eastAsia"/>
          <w:szCs w:val="20"/>
        </w:rPr>
        <w:t>but</w:t>
      </w:r>
      <w:r w:rsidRPr="00C122B9">
        <w:rPr>
          <w:rFonts w:cs="Times New Roman"/>
          <w:szCs w:val="20"/>
        </w:rPr>
        <w:t xml:space="preserve"> not on the remotely sensed </w:t>
      </w:r>
      <w:proofErr w:type="spellStart"/>
      <w:r w:rsidRPr="00C122B9">
        <w:rPr>
          <w:rFonts w:cs="Times New Roman"/>
          <w:szCs w:val="20"/>
        </w:rPr>
        <w:t>streamflow</w:t>
      </w:r>
      <w:proofErr w:type="spellEnd"/>
      <w:r w:rsidRPr="00C122B9">
        <w:rPr>
          <w:rFonts w:cs="Times New Roman"/>
          <w:szCs w:val="20"/>
        </w:rPr>
        <w:t xml:space="preserve"> signal. The overarching goal of this study is to investigate the potential utility of AMSR-E remotely-sensed signal data for hydrological model calibration and data assimilation in the </w:t>
      </w:r>
      <w:proofErr w:type="spellStart"/>
      <w:r w:rsidRPr="00C122B9">
        <w:rPr>
          <w:rFonts w:cs="Times New Roman"/>
          <w:szCs w:val="20"/>
        </w:rPr>
        <w:t>Cubango</w:t>
      </w:r>
      <w:proofErr w:type="spellEnd"/>
      <w:r w:rsidRPr="00C122B9">
        <w:rPr>
          <w:rFonts w:cs="Times New Roman"/>
          <w:szCs w:val="20"/>
        </w:rPr>
        <w:t xml:space="preserve"> River Basin, with rainfall forcing from TRMM-based satellite precipitation estimates. To do so, an ensemble square root filter (</w:t>
      </w:r>
      <w:proofErr w:type="spellStart"/>
      <w:r w:rsidRPr="00C122B9">
        <w:rPr>
          <w:rFonts w:cs="Times New Roman"/>
          <w:szCs w:val="20"/>
        </w:rPr>
        <w:t>EnSRF</w:t>
      </w:r>
      <w:proofErr w:type="spellEnd"/>
      <w:r w:rsidRPr="00C122B9">
        <w:rPr>
          <w:rFonts w:cs="Times New Roman"/>
          <w:szCs w:val="20"/>
        </w:rPr>
        <w:t xml:space="preserve">), (also referred to as an </w:t>
      </w:r>
      <w:proofErr w:type="spellStart"/>
      <w:r w:rsidRPr="00C122B9">
        <w:rPr>
          <w:rFonts w:cs="Times New Roman"/>
          <w:szCs w:val="20"/>
        </w:rPr>
        <w:t>EnKF</w:t>
      </w:r>
      <w:proofErr w:type="spellEnd"/>
      <w:r w:rsidRPr="00C122B9">
        <w:rPr>
          <w:rFonts w:cs="Times New Roman"/>
          <w:szCs w:val="20"/>
        </w:rPr>
        <w:t xml:space="preserve"> without perturbing the observations) was applied and coupled with a widely tested rainfall-runoff hydrological model called </w:t>
      </w:r>
      <w:proofErr w:type="spellStart"/>
      <w:r w:rsidRPr="00C122B9">
        <w:rPr>
          <w:rFonts w:cs="Times New Roman"/>
          <w:szCs w:val="20"/>
        </w:rPr>
        <w:t>HyMOD</w:t>
      </w:r>
      <w:proofErr w:type="spellEnd"/>
      <w:r w:rsidRPr="00C122B9">
        <w:rPr>
          <w:rFonts w:cs="Times New Roman"/>
          <w:szCs w:val="20"/>
        </w:rPr>
        <w:t xml:space="preserve"> to overcome both the uncertainty of remotely</w:t>
      </w:r>
      <w:r>
        <w:rPr>
          <w:rFonts w:cs="Times New Roman"/>
          <w:szCs w:val="20"/>
        </w:rPr>
        <w:t xml:space="preserve"> </w:t>
      </w:r>
      <w:r w:rsidRPr="00C122B9">
        <w:rPr>
          <w:rFonts w:cs="Times New Roman"/>
          <w:szCs w:val="20"/>
        </w:rPr>
        <w:t xml:space="preserve">sensed precipitation and </w:t>
      </w:r>
      <w:proofErr w:type="spellStart"/>
      <w:r w:rsidRPr="00C122B9">
        <w:rPr>
          <w:rFonts w:cs="Times New Roman"/>
          <w:szCs w:val="20"/>
        </w:rPr>
        <w:t>streamflow</w:t>
      </w:r>
      <w:proofErr w:type="spellEnd"/>
      <w:r w:rsidRPr="00C122B9">
        <w:rPr>
          <w:rFonts w:cs="Times New Roman"/>
          <w:szCs w:val="20"/>
        </w:rPr>
        <w:t xml:space="preserve"> data combined with the simplicity of the model structure. </w:t>
      </w:r>
    </w:p>
    <w:p w14:paraId="4BC7B5E2" w14:textId="77777777" w:rsidR="00944990" w:rsidRPr="00C122B9" w:rsidRDefault="00944990" w:rsidP="00944990">
      <w:pPr>
        <w:pStyle w:val="ListParagraph"/>
        <w:ind w:left="0" w:firstLine="180"/>
        <w:rPr>
          <w:rFonts w:cs="Times New Roman"/>
          <w:szCs w:val="20"/>
        </w:rPr>
      </w:pPr>
      <w:r w:rsidRPr="00C122B9">
        <w:rPr>
          <w:rFonts w:cs="Times New Roman"/>
          <w:szCs w:val="20"/>
        </w:rPr>
        <w:t xml:space="preserve">To the best of our knowledge, this research is the first attempt to </w:t>
      </w:r>
      <w:r>
        <w:rPr>
          <w:rFonts w:cs="Times New Roman"/>
          <w:szCs w:val="20"/>
        </w:rPr>
        <w:t xml:space="preserve">incorporate </w:t>
      </w:r>
      <w:r w:rsidRPr="00C122B9">
        <w:rPr>
          <w:rFonts w:cs="Times New Roman"/>
          <w:szCs w:val="20"/>
        </w:rPr>
        <w:t xml:space="preserve">remotely-sensed </w:t>
      </w:r>
      <w:proofErr w:type="spellStart"/>
      <w:r w:rsidRPr="00C122B9">
        <w:rPr>
          <w:rFonts w:cs="Times New Roman"/>
          <w:szCs w:val="20"/>
        </w:rPr>
        <w:t>streamflow</w:t>
      </w:r>
      <w:proofErr w:type="spellEnd"/>
      <w:r>
        <w:rPr>
          <w:rFonts w:cs="Times New Roman"/>
          <w:szCs w:val="20"/>
        </w:rPr>
        <w:t>, which</w:t>
      </w:r>
      <w:r w:rsidRPr="00C122B9">
        <w:rPr>
          <w:rFonts w:cs="Times New Roman"/>
          <w:szCs w:val="20"/>
        </w:rPr>
        <w:t xml:space="preserve"> was derived from the AMSR-E signals retrieved and provided by the Global Flood Detection System (</w:t>
      </w:r>
      <w:r>
        <w:rPr>
          <w:rFonts w:cs="Times New Roman"/>
          <w:szCs w:val="20"/>
        </w:rPr>
        <w:t xml:space="preserve">GFDS, </w:t>
      </w:r>
      <w:hyperlink r:id="rId19" w:history="1">
        <w:r w:rsidRPr="001E777D">
          <w:rPr>
            <w:rStyle w:val="Hyperlink"/>
            <w:color w:val="0000FF"/>
            <w:lang w:eastAsia="en-US"/>
          </w:rPr>
          <w:t>http://www.gdacs.org/flooddetection/</w:t>
        </w:r>
      </w:hyperlink>
      <w:r w:rsidRPr="00C122B9">
        <w:rPr>
          <w:rFonts w:cs="Times New Roman"/>
          <w:szCs w:val="20"/>
        </w:rPr>
        <w:t>)</w:t>
      </w:r>
      <w:r>
        <w:rPr>
          <w:rFonts w:cs="Times New Roman"/>
          <w:szCs w:val="20"/>
        </w:rPr>
        <w:t>, for hydrologic model parameter estimation and data assimilation</w:t>
      </w:r>
      <w:r w:rsidRPr="00C122B9">
        <w:rPr>
          <w:rFonts w:cs="Times New Roman"/>
          <w:szCs w:val="20"/>
        </w:rPr>
        <w:t xml:space="preserve">. This study demonstrates the applicability of the globally-available AMSR-E signals and satellite-based precipitation estimates in enhancing the hydrologic performance via a combined calibration and data assimilation approach. It is shown that the assimilation of either gauge-observed or remote sensing-derived </w:t>
      </w:r>
      <w:proofErr w:type="spellStart"/>
      <w:r w:rsidRPr="00C122B9">
        <w:rPr>
          <w:rFonts w:cs="Times New Roman"/>
          <w:szCs w:val="20"/>
        </w:rPr>
        <w:t>streamflow</w:t>
      </w:r>
      <w:proofErr w:type="spellEnd"/>
      <w:r w:rsidRPr="00C122B9">
        <w:rPr>
          <w:rFonts w:cs="Times New Roman"/>
          <w:szCs w:val="20"/>
        </w:rPr>
        <w:t xml:space="preserve"> into the model updates all the internal model states (soil moisture content, quick and slow flow tank contents) with the expectation of thereby reducing the deviations between the </w:t>
      </w:r>
      <w:r w:rsidRPr="00C122B9">
        <w:rPr>
          <w:rFonts w:cs="Times New Roman"/>
          <w:szCs w:val="20"/>
        </w:rPr>
        <w:lastRenderedPageBreak/>
        <w:t xml:space="preserve">model simulation and observation of </w:t>
      </w:r>
      <w:proofErr w:type="spellStart"/>
      <w:r w:rsidRPr="00C122B9">
        <w:rPr>
          <w:rFonts w:cs="Times New Roman"/>
          <w:szCs w:val="20"/>
        </w:rPr>
        <w:t>streamflow</w:t>
      </w:r>
      <w:proofErr w:type="spellEnd"/>
      <w:r w:rsidRPr="00C122B9">
        <w:rPr>
          <w:rFonts w:cs="Times New Roman"/>
          <w:szCs w:val="20"/>
        </w:rPr>
        <w:t xml:space="preserve">. With the increasing availability of remote-sensing data over the globe (e.g. precipitation and soil moisture) and advances in computational power, it is possible that sequential data assimilation of remotely-sensed soil moisture and </w:t>
      </w:r>
      <w:proofErr w:type="spellStart"/>
      <w:r w:rsidRPr="00C122B9">
        <w:rPr>
          <w:rFonts w:cs="Times New Roman"/>
          <w:szCs w:val="20"/>
        </w:rPr>
        <w:t>streamflow</w:t>
      </w:r>
      <w:proofErr w:type="spellEnd"/>
      <w:r w:rsidRPr="00C122B9">
        <w:rPr>
          <w:rFonts w:cs="Times New Roman"/>
          <w:szCs w:val="20"/>
        </w:rPr>
        <w:t xml:space="preserve"> signals can be implemented in a real-time hydrological prediction system for improved hydrological forecasting, especially for the vast basins of the world that are only sparsely gauged.</w:t>
      </w:r>
    </w:p>
    <w:p w14:paraId="479986CD" w14:textId="77777777" w:rsidR="00944990" w:rsidRPr="00C122B9" w:rsidRDefault="00944990" w:rsidP="00944990">
      <w:pPr>
        <w:pStyle w:val="ListParagraph"/>
        <w:ind w:left="0" w:firstLine="180"/>
        <w:rPr>
          <w:rFonts w:cs="Times New Roman"/>
          <w:szCs w:val="20"/>
        </w:rPr>
      </w:pPr>
      <w:r w:rsidRPr="00C122B9">
        <w:rPr>
          <w:rFonts w:cs="Times New Roman"/>
          <w:szCs w:val="20"/>
        </w:rPr>
        <w:t>Section 2</w:t>
      </w:r>
      <w:r>
        <w:rPr>
          <w:rFonts w:cs="Times New Roman"/>
          <w:szCs w:val="20"/>
        </w:rPr>
        <w:t>.2</w:t>
      </w:r>
      <w:r w:rsidRPr="00C122B9">
        <w:rPr>
          <w:rFonts w:cs="Times New Roman"/>
          <w:szCs w:val="20"/>
        </w:rPr>
        <w:t xml:space="preserve"> describes the </w:t>
      </w:r>
      <w:proofErr w:type="spellStart"/>
      <w:r w:rsidRPr="00C122B9">
        <w:rPr>
          <w:rFonts w:cs="Times New Roman"/>
          <w:szCs w:val="20"/>
        </w:rPr>
        <w:t>Cubango</w:t>
      </w:r>
      <w:proofErr w:type="spellEnd"/>
      <w:r w:rsidRPr="00C122B9">
        <w:rPr>
          <w:rFonts w:cs="Times New Roman"/>
          <w:szCs w:val="20"/>
        </w:rPr>
        <w:t xml:space="preserve"> river basin and the details of the model and data sources. Section </w:t>
      </w:r>
      <w:r>
        <w:rPr>
          <w:rFonts w:cs="Times New Roman"/>
          <w:szCs w:val="20"/>
        </w:rPr>
        <w:t>2.</w:t>
      </w:r>
      <w:r w:rsidRPr="00C122B9">
        <w:rPr>
          <w:rFonts w:cs="Times New Roman"/>
          <w:szCs w:val="20"/>
        </w:rPr>
        <w:t xml:space="preserve">3 introduces the methodology of this study. In section </w:t>
      </w:r>
      <w:r>
        <w:rPr>
          <w:rFonts w:cs="Times New Roman"/>
          <w:szCs w:val="20"/>
        </w:rPr>
        <w:t>2.</w:t>
      </w:r>
      <w:r w:rsidRPr="00C122B9">
        <w:rPr>
          <w:rFonts w:cs="Times New Roman"/>
          <w:szCs w:val="20"/>
        </w:rPr>
        <w:t>4, the results of sensitivity analysis, calibration, data assimilation and threshold</w:t>
      </w:r>
      <w:r>
        <w:rPr>
          <w:rFonts w:cs="Times New Roman"/>
          <w:szCs w:val="20"/>
        </w:rPr>
        <w:t>-</w:t>
      </w:r>
      <w:r w:rsidRPr="00C122B9">
        <w:rPr>
          <w:rFonts w:cs="Times New Roman"/>
          <w:szCs w:val="20"/>
        </w:rPr>
        <w:t xml:space="preserve">based evaluation are discussed. Finally, a summary of results and conclusions are provided in section </w:t>
      </w:r>
      <w:r>
        <w:rPr>
          <w:rFonts w:cs="Times New Roman"/>
          <w:szCs w:val="20"/>
        </w:rPr>
        <w:t>2.</w:t>
      </w:r>
      <w:r w:rsidRPr="00C122B9">
        <w:rPr>
          <w:rFonts w:cs="Times New Roman"/>
          <w:szCs w:val="20"/>
        </w:rPr>
        <w:t xml:space="preserve">5. </w:t>
      </w:r>
    </w:p>
    <w:p w14:paraId="67D54F4C" w14:textId="77777777" w:rsidR="00944990" w:rsidRDefault="00944990" w:rsidP="00944990">
      <w:pPr>
        <w:spacing w:line="276" w:lineRule="auto"/>
        <w:rPr>
          <w:rFonts w:eastAsiaTheme="majorEastAsia" w:cstheme="majorBidi"/>
          <w:b/>
          <w:bCs/>
          <w:szCs w:val="26"/>
        </w:rPr>
      </w:pPr>
      <w:r>
        <w:br w:type="page"/>
      </w:r>
    </w:p>
    <w:p w14:paraId="7D4FF4DE" w14:textId="77777777" w:rsidR="00944990" w:rsidRPr="00117E3E" w:rsidRDefault="00944990" w:rsidP="00EE79C5">
      <w:pPr>
        <w:pStyle w:val="Heading2"/>
        <w:numPr>
          <w:ilvl w:val="1"/>
          <w:numId w:val="4"/>
        </w:numPr>
        <w:spacing w:before="0"/>
      </w:pPr>
      <w:bookmarkStart w:id="54" w:name="_Toc374525627"/>
      <w:r w:rsidRPr="00117E3E">
        <w:lastRenderedPageBreak/>
        <w:t>Study Region, Model and Data</w:t>
      </w:r>
      <w:bookmarkEnd w:id="54"/>
    </w:p>
    <w:p w14:paraId="7F71D5D1" w14:textId="77777777" w:rsidR="00944990" w:rsidRPr="00394853" w:rsidRDefault="00944990" w:rsidP="00944990">
      <w:pPr>
        <w:pStyle w:val="Heading3"/>
      </w:pPr>
      <w:bookmarkStart w:id="55" w:name="_Toc374525628"/>
      <w:r w:rsidRPr="00394853">
        <w:t>2.2.1 Study Region</w:t>
      </w:r>
      <w:bookmarkEnd w:id="55"/>
    </w:p>
    <w:p w14:paraId="4D24A5CA" w14:textId="77777777" w:rsidR="00944990" w:rsidRDefault="00944990" w:rsidP="00944990">
      <w:pPr>
        <w:pStyle w:val="ListParagraph"/>
        <w:ind w:left="0" w:firstLine="245"/>
        <w:rPr>
          <w:rFonts w:cs="Times New Roman"/>
          <w:szCs w:val="20"/>
        </w:rPr>
      </w:pPr>
      <w:r w:rsidRPr="00C122B9">
        <w:rPr>
          <w:rFonts w:cs="Times New Roman"/>
          <w:szCs w:val="20"/>
        </w:rPr>
        <w:t>The Okavango River, which is the fourth longest river system in southern Africa, runs for about 1100 km from central Angola and flows through Namibia and Botswana</w:t>
      </w:r>
      <w:r>
        <w:rPr>
          <w:rFonts w:cs="Times New Roman"/>
          <w:szCs w:val="20"/>
        </w:rPr>
        <w:t xml:space="preserve"> (as shown in Figure 2.1)</w:t>
      </w:r>
      <w:r w:rsidRPr="00C122B9">
        <w:rPr>
          <w:rFonts w:cs="Times New Roman"/>
          <w:szCs w:val="20"/>
        </w:rPr>
        <w:t xml:space="preserve">. </w:t>
      </w:r>
    </w:p>
    <w:p w14:paraId="11F921C2" w14:textId="2D4F6126" w:rsidR="00944990" w:rsidRDefault="00944990" w:rsidP="00944990">
      <w:pPr>
        <w:pStyle w:val="ListParagraph"/>
        <w:ind w:left="0" w:firstLine="245"/>
        <w:rPr>
          <w:rFonts w:cs="Times New Roman"/>
          <w:szCs w:val="20"/>
        </w:rPr>
      </w:pPr>
      <w:r w:rsidRPr="00C122B9">
        <w:rPr>
          <w:rFonts w:cs="Times New Roman"/>
          <w:szCs w:val="20"/>
        </w:rPr>
        <w:t>The Okavango catchment is approximately 413,000 km</w:t>
      </w:r>
      <w:r w:rsidRPr="00E14D2D">
        <w:rPr>
          <w:rFonts w:cs="Times New Roman"/>
          <w:szCs w:val="20"/>
          <w:vertAlign w:val="superscript"/>
        </w:rPr>
        <w:t>2</w:t>
      </w:r>
      <w:r w:rsidRPr="00C122B9">
        <w:rPr>
          <w:rFonts w:cs="Times New Roman"/>
          <w:szCs w:val="20"/>
        </w:rPr>
        <w:t>, while the Okavango delta which lies downstream is about 15,000 km</w:t>
      </w:r>
      <w:r w:rsidRPr="00E14D2D">
        <w:rPr>
          <w:rFonts w:cs="Times New Roman"/>
          <w:szCs w:val="20"/>
          <w:vertAlign w:val="superscript"/>
        </w:rPr>
        <w:t>2</w:t>
      </w:r>
      <w:r w:rsidRPr="00C122B9">
        <w:rPr>
          <w:rFonts w:cs="Times New Roman"/>
          <w:szCs w:val="20"/>
        </w:rPr>
        <w:t xml:space="preserve">. Within the area of this catchment, Angola accounts for 48%, </w:t>
      </w:r>
      <w:proofErr w:type="spellStart"/>
      <w:r w:rsidRPr="00C122B9">
        <w:rPr>
          <w:rFonts w:cs="Times New Roman"/>
          <w:szCs w:val="20"/>
        </w:rPr>
        <w:t>Nambia</w:t>
      </w:r>
      <w:proofErr w:type="spellEnd"/>
      <w:r w:rsidRPr="00C122B9">
        <w:rPr>
          <w:rFonts w:cs="Times New Roman"/>
          <w:szCs w:val="20"/>
        </w:rPr>
        <w:t xml:space="preserve"> accounts for 37% and Botswana 15% of the land area. </w:t>
      </w:r>
      <w:r w:rsidRPr="00286AAF">
        <w:rPr>
          <w:rFonts w:cs="Times New Roman"/>
          <w:szCs w:val="20"/>
        </w:rPr>
        <w:t xml:space="preserve">The Okavango </w:t>
      </w:r>
      <w:proofErr w:type="gramStart"/>
      <w:r w:rsidRPr="00286AAF">
        <w:rPr>
          <w:rFonts w:cs="Times New Roman"/>
          <w:szCs w:val="20"/>
        </w:rPr>
        <w:t>river</w:t>
      </w:r>
      <w:proofErr w:type="gramEnd"/>
      <w:r w:rsidRPr="00286AAF">
        <w:rPr>
          <w:rFonts w:cs="Times New Roman"/>
          <w:szCs w:val="20"/>
        </w:rPr>
        <w:t xml:space="preserve"> originates in the headwaters of </w:t>
      </w:r>
      <w:r>
        <w:rPr>
          <w:rFonts w:cs="Times New Roman"/>
          <w:szCs w:val="20"/>
        </w:rPr>
        <w:t>c</w:t>
      </w:r>
      <w:r w:rsidRPr="00286AAF">
        <w:rPr>
          <w:rFonts w:cs="Times New Roman"/>
          <w:szCs w:val="20"/>
        </w:rPr>
        <w:t xml:space="preserve">entral Angola, then the </w:t>
      </w:r>
      <w:proofErr w:type="spellStart"/>
      <w:r w:rsidRPr="00286AAF">
        <w:rPr>
          <w:rFonts w:cs="Times New Roman"/>
          <w:szCs w:val="20"/>
        </w:rPr>
        <w:t>Cubango</w:t>
      </w:r>
      <w:proofErr w:type="spellEnd"/>
      <w:r w:rsidRPr="00286AAF">
        <w:rPr>
          <w:rFonts w:cs="Times New Roman"/>
          <w:szCs w:val="20"/>
        </w:rPr>
        <w:t xml:space="preserve"> and </w:t>
      </w:r>
      <w:proofErr w:type="spellStart"/>
      <w:r w:rsidRPr="00286AAF">
        <w:rPr>
          <w:rFonts w:cs="Times New Roman"/>
          <w:szCs w:val="20"/>
        </w:rPr>
        <w:t>Cuito</w:t>
      </w:r>
      <w:proofErr w:type="spellEnd"/>
      <w:r w:rsidRPr="00286AAF">
        <w:rPr>
          <w:rFonts w:cs="Times New Roman"/>
          <w:szCs w:val="20"/>
        </w:rPr>
        <w:t xml:space="preserve"> tributaries meet to form the </w:t>
      </w:r>
      <w:proofErr w:type="spellStart"/>
      <w:r w:rsidRPr="00286AAF">
        <w:rPr>
          <w:rFonts w:cs="Times New Roman"/>
          <w:szCs w:val="20"/>
        </w:rPr>
        <w:t>Cubango</w:t>
      </w:r>
      <w:proofErr w:type="spellEnd"/>
      <w:r w:rsidRPr="00286AAF">
        <w:rPr>
          <w:rFonts w:cs="Times New Roman"/>
          <w:szCs w:val="20"/>
        </w:rPr>
        <w:t>-Okavango River near the border of Angola and Namibia and flow into the Okavango Delta in Botswana</w:t>
      </w:r>
      <w:r w:rsidRPr="00F12F50">
        <w:rPr>
          <w:rFonts w:cs="Times New Roman"/>
          <w:szCs w:val="20"/>
        </w:rPr>
        <w:t>.</w:t>
      </w:r>
      <w:r>
        <w:rPr>
          <w:rFonts w:cs="Times New Roman"/>
          <w:szCs w:val="20"/>
        </w:rPr>
        <w:t xml:space="preserve"> The upper stream region belongs to subtropical climate zone with annual precipitation around 1300mm while the downstream region, which contains the Kalahari Desert, belongs to the semi-arid climate zone with annual precipitation around 450mm </w:t>
      </w:r>
      <w:r>
        <w:rPr>
          <w:szCs w:val="20"/>
        </w:rPr>
        <w:fldChar w:fldCharType="begin"/>
      </w:r>
      <w:r w:rsidR="00401FDA">
        <w:rPr>
          <w:szCs w:val="20"/>
        </w:rPr>
        <w:instrText xml:space="preserve"> ADDIN EN.CITE &lt;EndNote&gt;&lt;Cite&gt;&lt;Author&gt;Hughes&lt;/Author&gt;&lt;Year&gt;2006&lt;/Year&gt;&lt;RecNum&gt;35&lt;/RecNum&gt;&lt;DisplayText&gt;(Hughes et al. 2006; Milzow et al. 2009b)&lt;/DisplayText&gt;&lt;record&gt;&lt;rec-number&gt;35&lt;/rec-number&gt;&lt;foreign-keys&gt;&lt;key app="EN" db-id="2dpzrffxyd99dqee05extftv2ettrevws0z9"&gt;35&lt;/key&gt;&lt;/foreign-keys&gt;&lt;ref-type name="Journal Article"&gt;17&lt;/ref-type&gt;&lt;contributors&gt;&lt;authors&gt;&lt;author&gt;Hughes, Denis A&lt;/author&gt;&lt;author&gt;Andersson, Lotta&lt;/author&gt;&lt;author&gt;Wilk, Julie&lt;/author&gt;&lt;author&gt;Savenije, Hubert HG&lt;/author&gt;&lt;/authors&gt;&lt;/contributors&gt;&lt;titles&gt;&lt;title&gt;Regional calibration of the Pitman model for the Okavango River&lt;/title&gt;&lt;secondary-title&gt;Journal of Hydrology&lt;/secondary-title&gt;&lt;/titles&gt;&lt;periodical&gt;&lt;full-title&gt;Journal of Hydrology&lt;/full-title&gt;&lt;/periodical&gt;&lt;pages&gt;30-42&lt;/pages&gt;&lt;volume&gt;331&lt;/volume&gt;&lt;number&gt;1&lt;/number&gt;&lt;dates&gt;&lt;year&gt;2006&lt;/year&gt;&lt;/dates&gt;&lt;isbn&gt;0022-1694&lt;/isbn&gt;&lt;urls&gt;&lt;/urls&gt;&lt;/record&gt;&lt;/Cite&gt;&lt;Cite&gt;&lt;Author&gt;Milzow&lt;/Author&gt;&lt;Year&gt;2009&lt;/Year&gt;&lt;RecNum&gt;34&lt;/RecNum&gt;&lt;record&gt;&lt;rec-number&gt;34&lt;/rec-number&gt;&lt;foreign-keys&gt;&lt;key app="EN" db-id="2dpzrffxyd99dqee05extftv2ettrevws0z9"&gt;34&lt;/key&gt;&lt;/foreign-keys&gt;&lt;ref-type name="Journal Article"&gt;17&lt;/ref-type&gt;&lt;contributors&gt;&lt;authors&gt;&lt;author&gt;Milzow, Christian&lt;/author&gt;&lt;author&gt;Kgotlhang, Lesego&lt;/author&gt;&lt;author&gt;Bauer-Gottwein, Peter&lt;/author&gt;&lt;author&gt;Meier, Philipp&lt;/author&gt;&lt;author&gt;Kinzelbach, Wolfgang&lt;/author&gt;&lt;/authors&gt;&lt;/contributors&gt;&lt;titles&gt;&lt;title&gt;Regional review: the hydrology of the Okavango Delta, Botswana—processes, data and modelling&lt;/title&gt;&lt;secondary-title&gt;Hydrogeology Journal&lt;/secondary-title&gt;&lt;/titles&gt;&lt;periodical&gt;&lt;full-title&gt;Hydrogeology Journal&lt;/full-title&gt;&lt;/periodical&gt;&lt;pages&gt;1297-1328&lt;/pages&gt;&lt;volume&gt;17&lt;/volume&gt;&lt;number&gt;6&lt;/number&gt;&lt;dates&gt;&lt;year&gt;2009&lt;/year&gt;&lt;/dates&gt;&lt;isbn&gt;1431-2174&lt;/isbn&gt;&lt;urls&gt;&lt;/urls&gt;&lt;/record&gt;&lt;/Cite&gt;&lt;/EndNote&gt;</w:instrText>
      </w:r>
      <w:r>
        <w:rPr>
          <w:szCs w:val="20"/>
        </w:rPr>
        <w:fldChar w:fldCharType="separate"/>
      </w:r>
      <w:r w:rsidR="00401FDA">
        <w:rPr>
          <w:noProof/>
          <w:szCs w:val="20"/>
        </w:rPr>
        <w:t>(</w:t>
      </w:r>
      <w:hyperlink w:anchor="_ENREF_47" w:tooltip="Hughes, 2006 #35" w:history="1">
        <w:r w:rsidR="00B85074">
          <w:rPr>
            <w:noProof/>
            <w:szCs w:val="20"/>
          </w:rPr>
          <w:t>Hughes et al. 2006</w:t>
        </w:r>
      </w:hyperlink>
      <w:r w:rsidR="00401FDA">
        <w:rPr>
          <w:noProof/>
          <w:szCs w:val="20"/>
        </w:rPr>
        <w:t xml:space="preserve">; </w:t>
      </w:r>
      <w:hyperlink w:anchor="_ENREF_67" w:tooltip="Milzow, 2009 #34" w:history="1">
        <w:r w:rsidR="00B85074">
          <w:rPr>
            <w:noProof/>
            <w:szCs w:val="20"/>
          </w:rPr>
          <w:t>Milzow et al. 2009b</w:t>
        </w:r>
      </w:hyperlink>
      <w:r w:rsidR="00401FDA">
        <w:rPr>
          <w:noProof/>
          <w:szCs w:val="20"/>
        </w:rPr>
        <w:t>)</w:t>
      </w:r>
      <w:r>
        <w:rPr>
          <w:szCs w:val="20"/>
        </w:rPr>
        <w:fldChar w:fldCharType="end"/>
      </w:r>
      <w:r>
        <w:rPr>
          <w:rFonts w:cs="Times New Roman"/>
          <w:szCs w:val="20"/>
        </w:rPr>
        <w:t xml:space="preserve">. The headwater region, which is the northern part of the basin, is mainly covered by the </w:t>
      </w:r>
      <w:proofErr w:type="spellStart"/>
      <w:r>
        <w:rPr>
          <w:rFonts w:cs="Times New Roman"/>
          <w:szCs w:val="20"/>
        </w:rPr>
        <w:t>ferralsols</w:t>
      </w:r>
      <w:proofErr w:type="spellEnd"/>
      <w:r>
        <w:rPr>
          <w:rFonts w:cs="Times New Roman"/>
          <w:szCs w:val="20"/>
        </w:rPr>
        <w:t xml:space="preserve"> soil with a lower hydraulic conductivity. The headwater region also has a high forest cover and contributes significantly to the river runoff </w:t>
      </w:r>
      <w:r>
        <w:rPr>
          <w:rFonts w:cs="Times New Roman"/>
          <w:szCs w:val="20"/>
        </w:rPr>
        <w:fldChar w:fldCharType="begin"/>
      </w:r>
      <w:r w:rsidR="00C739E5">
        <w:rPr>
          <w:rFonts w:cs="Times New Roman"/>
          <w:szCs w:val="20"/>
        </w:rPr>
        <w:instrText xml:space="preserve"> ADDIN EN.CITE &lt;EndNote&gt;&lt;Cite&gt;&lt;Author&gt;Hughes&lt;/Author&gt;&lt;Year&gt;2006&lt;/Year&gt;&lt;RecNum&gt;35&lt;/RecNum&gt;&lt;DisplayText&gt;(Hughes et al. 2006)&lt;/DisplayText&gt;&lt;record&gt;&lt;rec-number&gt;35&lt;/rec-number&gt;&lt;foreign-keys&gt;&lt;key app="EN" db-id="2dpzrffxyd99dqee05extftv2ettrevws0z9"&gt;35&lt;/key&gt;&lt;/foreign-keys&gt;&lt;ref-type name="Journal Article"&gt;17&lt;/ref-type&gt;&lt;contributors&gt;&lt;authors&gt;&lt;author&gt;Hughes, Denis A&lt;/author&gt;&lt;author&gt;Andersson, Lotta&lt;/author&gt;&lt;author&gt;Wilk, Julie&lt;/author&gt;&lt;author&gt;Savenije, Hubert HG&lt;/author&gt;&lt;/authors&gt;&lt;/contributors&gt;&lt;titles&gt;&lt;title&gt;Regional calibration of the Pitman model for the Okavango River&lt;/title&gt;&lt;secondary-title&gt;Journal of Hydrology&lt;/secondary-title&gt;&lt;/titles&gt;&lt;periodical&gt;&lt;full-title&gt;Journal of Hydrology&lt;/full-title&gt;&lt;/periodical&gt;&lt;pages&gt;30-42&lt;/pages&gt;&lt;volume&gt;331&lt;/volume&gt;&lt;number&gt;1&lt;/number&gt;&lt;dates&gt;&lt;year&gt;2006&lt;/year&gt;&lt;/dates&gt;&lt;isbn&gt;0022-1694&lt;/isbn&gt;&lt;urls&gt;&lt;/urls&gt;&lt;/record&gt;&lt;/Cite&gt;&lt;/EndNote&gt;</w:instrText>
      </w:r>
      <w:r>
        <w:rPr>
          <w:rFonts w:cs="Times New Roman"/>
          <w:szCs w:val="20"/>
        </w:rPr>
        <w:fldChar w:fldCharType="separate"/>
      </w:r>
      <w:r w:rsidR="00C739E5">
        <w:rPr>
          <w:rFonts w:cs="Times New Roman"/>
          <w:noProof/>
          <w:szCs w:val="20"/>
        </w:rPr>
        <w:t>(</w:t>
      </w:r>
      <w:hyperlink w:anchor="_ENREF_47" w:tooltip="Hughes, 2006 #35" w:history="1">
        <w:r w:rsidR="00B85074">
          <w:rPr>
            <w:rFonts w:cs="Times New Roman"/>
            <w:noProof/>
            <w:szCs w:val="20"/>
          </w:rPr>
          <w:t>Hughes et al. 2006</w:t>
        </w:r>
      </w:hyperlink>
      <w:r w:rsidR="00C739E5">
        <w:rPr>
          <w:rFonts w:cs="Times New Roman"/>
          <w:noProof/>
          <w:szCs w:val="20"/>
        </w:rPr>
        <w:t>)</w:t>
      </w:r>
      <w:r>
        <w:rPr>
          <w:rFonts w:cs="Times New Roman"/>
          <w:szCs w:val="20"/>
        </w:rPr>
        <w:fldChar w:fldCharType="end"/>
      </w:r>
      <w:r>
        <w:rPr>
          <w:rFonts w:cs="Times New Roman"/>
          <w:szCs w:val="20"/>
        </w:rPr>
        <w:t xml:space="preserve">. The rest of the basin is dominated by </w:t>
      </w:r>
      <w:proofErr w:type="spellStart"/>
      <w:r>
        <w:rPr>
          <w:rFonts w:cs="Times New Roman"/>
          <w:szCs w:val="20"/>
        </w:rPr>
        <w:t>arenosals</w:t>
      </w:r>
      <w:proofErr w:type="spellEnd"/>
      <w:r>
        <w:rPr>
          <w:rFonts w:cs="Times New Roman"/>
          <w:szCs w:val="20"/>
        </w:rPr>
        <w:t xml:space="preserve"> soil (</w:t>
      </w:r>
      <w:hyperlink r:id="rId20" w:history="1">
        <w:r w:rsidRPr="00E14D2D">
          <w:rPr>
            <w:rFonts w:cs="Times New Roman"/>
          </w:rPr>
          <w:t>www.sharing-water.net</w:t>
        </w:r>
      </w:hyperlink>
      <w:r>
        <w:rPr>
          <w:rFonts w:cs="Times New Roman"/>
          <w:szCs w:val="20"/>
        </w:rPr>
        <w:t xml:space="preserve">), which is very porous with high hydraulic conductivity, so that water drains rapidly, leaving little moisture for plants. As mentioned in </w:t>
      </w:r>
      <w:r>
        <w:rPr>
          <w:rFonts w:cs="Times New Roman"/>
          <w:szCs w:val="20"/>
        </w:rPr>
        <w:fldChar w:fldCharType="begin"/>
      </w:r>
      <w:r w:rsidR="00C739E5">
        <w:rPr>
          <w:rFonts w:cs="Times New Roman"/>
          <w:szCs w:val="20"/>
        </w:rPr>
        <w:instrText xml:space="preserve"> ADDIN EN.CITE &lt;EndNote&gt;&lt;Cite&gt;&lt;Author&gt;Chen&lt;/Author&gt;&lt;Year&gt;2013&lt;/Year&gt;&lt;RecNum&gt;204&lt;/RecNum&gt;&lt;DisplayText&gt;(Chen et al. 2013)&lt;/DisplayText&gt;&lt;record&gt;&lt;rec-number&gt;204&lt;/rec-number&gt;&lt;foreign-keys&gt;&lt;key app="EN" db-id="2dpzrffxyd99dqee05extftv2ettrevws0z9"&gt;204&lt;/key&gt;&lt;/foreign-keys&gt;&lt;ref-type name="Journal Article"&gt;17&lt;/ref-type&gt;&lt;contributors&gt;&lt;authors&gt;&lt;author&gt;Chen, He&lt;/author&gt;&lt;author&gt;Yang, Dawen&lt;/author&gt;&lt;author&gt;Hong, Yang&lt;/author&gt;&lt;author&gt;Gourley, Jonathan J&lt;/author&gt;&lt;author&gt;Zhang, Yu&lt;/author&gt;&lt;/authors&gt;&lt;/contributors&gt;&lt;titles&gt;&lt;title&gt;Hydrological data assimilation with the Ensemble Square-Root-Filter: Use of streamflow observations to update model states for real-time flash flood forecasting&lt;/title&gt;&lt;secondary-title&gt;Advances in Water Resources&lt;/secondary-title&gt;&lt;/titles&gt;&lt;periodical&gt;&lt;full-title&gt;Advances in Water Resources&lt;/full-title&gt;&lt;abbr-1&gt;Adv Water Resour&lt;/abbr-1&gt;&lt;/periodical&gt;&lt;pages&gt;209-220&lt;/pages&gt;&lt;volume&gt;59&lt;/volume&gt;&lt;dates&gt;&lt;year&gt;2013&lt;/year&gt;&lt;/dates&gt;&lt;urls&gt;&lt;/urls&gt;&lt;/record&gt;&lt;/Cite&gt;&lt;/EndNote&gt;</w:instrText>
      </w:r>
      <w:r>
        <w:rPr>
          <w:rFonts w:cs="Times New Roman"/>
          <w:szCs w:val="20"/>
        </w:rPr>
        <w:fldChar w:fldCharType="separate"/>
      </w:r>
      <w:r w:rsidR="00C739E5">
        <w:rPr>
          <w:rFonts w:cs="Times New Roman"/>
          <w:noProof/>
          <w:szCs w:val="20"/>
        </w:rPr>
        <w:t>(</w:t>
      </w:r>
      <w:hyperlink w:anchor="_ENREF_20" w:tooltip="Chen, 2013 #204" w:history="1">
        <w:r w:rsidR="00B85074">
          <w:rPr>
            <w:rFonts w:cs="Times New Roman"/>
            <w:noProof/>
            <w:szCs w:val="20"/>
          </w:rPr>
          <w:t>Chen et al. 2013</w:t>
        </w:r>
      </w:hyperlink>
      <w:r w:rsidR="00C739E5">
        <w:rPr>
          <w:rFonts w:cs="Times New Roman"/>
          <w:noProof/>
          <w:szCs w:val="20"/>
        </w:rPr>
        <w:t>)</w:t>
      </w:r>
      <w:r>
        <w:rPr>
          <w:rFonts w:cs="Times New Roman"/>
          <w:szCs w:val="20"/>
        </w:rPr>
        <w:fldChar w:fldCharType="end"/>
      </w:r>
      <w:r>
        <w:rPr>
          <w:rFonts w:cs="Times New Roman"/>
          <w:szCs w:val="20"/>
        </w:rPr>
        <w:t xml:space="preserve">, around 95% of inflow is lost in the atmosphere due to high potential evapotranspiration rate and only a small portion contributes to groundwater. </w:t>
      </w:r>
    </w:p>
    <w:p w14:paraId="1D90CE1E" w14:textId="77777777" w:rsidR="00944990" w:rsidRDefault="00944990" w:rsidP="00944990">
      <w:pPr>
        <w:keepNext/>
        <w:spacing w:line="240" w:lineRule="auto"/>
        <w:jc w:val="center"/>
      </w:pPr>
      <w:r w:rsidRPr="00117E3E">
        <w:rPr>
          <w:rFonts w:cs="Times New Roman"/>
          <w:noProof/>
        </w:rPr>
        <w:lastRenderedPageBreak/>
        <w:drawing>
          <wp:inline distT="0" distB="0" distL="0" distR="0" wp14:anchorId="53825C06" wp14:editId="4B11225A">
            <wp:extent cx="5274629" cy="4075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pap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629" cy="4075850"/>
                    </a:xfrm>
                    <a:prstGeom prst="rect">
                      <a:avLst/>
                    </a:prstGeom>
                  </pic:spPr>
                </pic:pic>
              </a:graphicData>
            </a:graphic>
          </wp:inline>
        </w:drawing>
      </w:r>
    </w:p>
    <w:p w14:paraId="5740290B" w14:textId="30DFEC38" w:rsidR="00944990" w:rsidRDefault="00A91B17" w:rsidP="00A91B17">
      <w:pPr>
        <w:pStyle w:val="Caption"/>
        <w:rPr>
          <w:szCs w:val="20"/>
        </w:rPr>
      </w:pPr>
      <w:bookmarkStart w:id="56" w:name="_Toc368929016"/>
      <w:bookmarkStart w:id="57" w:name="_Toc368929093"/>
      <w:bookmarkStart w:id="58" w:name="_Toc368929372"/>
      <w:bookmarkStart w:id="59" w:name="_Toc368929408"/>
      <w:bookmarkStart w:id="60" w:name="_Toc368929452"/>
      <w:bookmarkStart w:id="61" w:name="_Toc368929801"/>
      <w:bookmarkStart w:id="62" w:name="_Toc368930872"/>
      <w:bookmarkStart w:id="63" w:name="_Toc368930962"/>
      <w:bookmarkStart w:id="64" w:name="_Toc368930996"/>
      <w:bookmarkStart w:id="65" w:name="_Toc368931046"/>
      <w:bookmarkStart w:id="66" w:name="_Toc368931129"/>
      <w:bookmarkStart w:id="67" w:name="_Toc374098447"/>
      <w:proofErr w:type="gramStart"/>
      <w:r>
        <w:t xml:space="preserve">Figure </w:t>
      </w:r>
      <w:fldSimple w:instr=" STYLEREF 1 \s ">
        <w:r w:rsidR="003261FA">
          <w:rPr>
            <w:noProof/>
          </w:rPr>
          <w:t>2</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w:t>
      </w:r>
      <w:r w:rsidR="00270F78">
        <w:rPr>
          <w:noProof/>
        </w:rPr>
        <w:fldChar w:fldCharType="end"/>
      </w:r>
      <w:r w:rsidR="00944990" w:rsidRPr="00825962">
        <w:rPr>
          <w:rFonts w:cs="Times New Roman"/>
          <w:szCs w:val="20"/>
        </w:rPr>
        <w:t xml:space="preserve"> </w:t>
      </w:r>
      <w:r w:rsidR="00944990" w:rsidRPr="00825962">
        <w:rPr>
          <w:szCs w:val="20"/>
        </w:rPr>
        <w:t xml:space="preserve">Map of research region – </w:t>
      </w:r>
      <w:proofErr w:type="spellStart"/>
      <w:r w:rsidR="00944990" w:rsidRPr="00825962">
        <w:rPr>
          <w:szCs w:val="20"/>
        </w:rPr>
        <w:t>Cubango</w:t>
      </w:r>
      <w:proofErr w:type="spellEnd"/>
      <w:r w:rsidR="00944990" w:rsidRPr="00825962">
        <w:rPr>
          <w:szCs w:val="20"/>
        </w:rPr>
        <w:t xml:space="preserve"> River Basin, South Africa (a) African; (b) Southern Part of Africa; (c) </w:t>
      </w:r>
      <w:proofErr w:type="spellStart"/>
      <w:r w:rsidR="00944990" w:rsidRPr="00825962">
        <w:rPr>
          <w:szCs w:val="20"/>
        </w:rPr>
        <w:t>Cubango</w:t>
      </w:r>
      <w:proofErr w:type="spellEnd"/>
      <w:r w:rsidR="00944990" w:rsidRPr="00825962">
        <w:rPr>
          <w:szCs w:val="20"/>
        </w:rPr>
        <w:t xml:space="preserve"> River</w:t>
      </w:r>
      <w:bookmarkEnd w:id="56"/>
      <w:bookmarkEnd w:id="57"/>
      <w:bookmarkEnd w:id="58"/>
      <w:bookmarkEnd w:id="59"/>
      <w:bookmarkEnd w:id="60"/>
      <w:bookmarkEnd w:id="61"/>
      <w:bookmarkEnd w:id="62"/>
      <w:bookmarkEnd w:id="63"/>
      <w:bookmarkEnd w:id="64"/>
      <w:bookmarkEnd w:id="65"/>
      <w:bookmarkEnd w:id="66"/>
      <w:bookmarkEnd w:id="67"/>
    </w:p>
    <w:p w14:paraId="53736429" w14:textId="77777777" w:rsidR="008478C3" w:rsidRDefault="00944990" w:rsidP="00944990">
      <w:pPr>
        <w:pStyle w:val="ListParagraph"/>
        <w:ind w:left="0"/>
        <w:rPr>
          <w:rFonts w:cs="Times New Roman"/>
          <w:szCs w:val="20"/>
        </w:rPr>
      </w:pPr>
      <w:r>
        <w:rPr>
          <w:rFonts w:cs="Times New Roman"/>
          <w:szCs w:val="20"/>
        </w:rPr>
        <w:t xml:space="preserve">    </w:t>
      </w:r>
    </w:p>
    <w:p w14:paraId="0CD65895" w14:textId="77BB015D" w:rsidR="00944990" w:rsidRPr="00C122B9" w:rsidRDefault="008478C3" w:rsidP="00944990">
      <w:pPr>
        <w:pStyle w:val="ListParagraph"/>
        <w:ind w:left="0"/>
        <w:rPr>
          <w:rFonts w:cs="Times New Roman"/>
          <w:szCs w:val="20"/>
        </w:rPr>
      </w:pPr>
      <w:r>
        <w:rPr>
          <w:rFonts w:cs="Times New Roman"/>
          <w:szCs w:val="20"/>
        </w:rPr>
        <w:t xml:space="preserve">    </w:t>
      </w:r>
      <w:r w:rsidR="00944990" w:rsidRPr="00C122B9">
        <w:rPr>
          <w:rFonts w:cs="Times New Roman"/>
          <w:szCs w:val="20"/>
        </w:rPr>
        <w:t>S</w:t>
      </w:r>
      <w:r w:rsidR="00944990">
        <w:rPr>
          <w:rFonts w:cs="Times New Roman"/>
          <w:szCs w:val="20"/>
        </w:rPr>
        <w:t xml:space="preserve">everal studies </w:t>
      </w:r>
      <w:r w:rsidR="00944990" w:rsidRPr="00C122B9">
        <w:rPr>
          <w:rFonts w:cs="Times New Roman"/>
          <w:szCs w:val="20"/>
        </w:rPr>
        <w:t xml:space="preserve">in </w:t>
      </w:r>
      <w:r w:rsidR="00944990">
        <w:rPr>
          <w:rFonts w:cs="Times New Roman"/>
          <w:szCs w:val="20"/>
        </w:rPr>
        <w:t xml:space="preserve">the </w:t>
      </w:r>
      <w:r w:rsidR="00944990" w:rsidRPr="00C122B9">
        <w:rPr>
          <w:rFonts w:cs="Times New Roman"/>
          <w:szCs w:val="20"/>
        </w:rPr>
        <w:t xml:space="preserve">Okavango River Basin </w:t>
      </w:r>
      <w:r w:rsidR="00944990">
        <w:rPr>
          <w:rFonts w:cs="Times New Roman"/>
          <w:szCs w:val="20"/>
        </w:rPr>
        <w:t>have</w:t>
      </w:r>
      <w:r w:rsidR="00944990" w:rsidRPr="00C122B9">
        <w:rPr>
          <w:rFonts w:cs="Times New Roman"/>
          <w:szCs w:val="20"/>
        </w:rPr>
        <w:t xml:space="preserve"> investigate</w:t>
      </w:r>
      <w:r w:rsidR="00944990">
        <w:rPr>
          <w:rFonts w:cs="Times New Roman"/>
          <w:szCs w:val="20"/>
        </w:rPr>
        <w:t>d</w:t>
      </w:r>
      <w:r w:rsidR="00944990" w:rsidRPr="00C122B9">
        <w:rPr>
          <w:rFonts w:cs="Times New Roman"/>
          <w:szCs w:val="20"/>
        </w:rPr>
        <w:t xml:space="preserve"> the </w:t>
      </w:r>
      <w:r w:rsidR="00944990">
        <w:rPr>
          <w:rFonts w:cs="Times New Roman"/>
          <w:szCs w:val="20"/>
        </w:rPr>
        <w:t xml:space="preserve">hydrological response under </w:t>
      </w:r>
      <w:r w:rsidR="00944990" w:rsidRPr="00C122B9">
        <w:rPr>
          <w:rFonts w:cs="Times New Roman"/>
          <w:szCs w:val="20"/>
        </w:rPr>
        <w:t xml:space="preserve">climate change </w:t>
      </w:r>
      <w:r w:rsidR="00944990">
        <w:rPr>
          <w:rFonts w:cs="Times New Roman"/>
          <w:szCs w:val="20"/>
        </w:rPr>
        <w:fldChar w:fldCharType="begin">
          <w:fldData xml:space="preserve">PEVuZE5vdGU+PENpdGU+PEF1dGhvcj5BbmRlcnNzb248L0F1dGhvcj48WWVhcj4yMDA2PC9ZZWFy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</w:fldData>
        </w:fldChar>
      </w:r>
      <w:r w:rsidR="00401FDA">
        <w:rPr>
          <w:rFonts w:cs="Times New Roman"/>
          <w:szCs w:val="20"/>
        </w:rPr>
        <w:instrText xml:space="preserve"> ADDIN EN.CITE </w:instrText>
      </w:r>
      <w:r w:rsidR="00401FDA">
        <w:rPr>
          <w:rFonts w:cs="Times New Roman"/>
          <w:szCs w:val="20"/>
        </w:rPr>
        <w:fldChar w:fldCharType="begin">
          <w:fldData xml:space="preserve">PEVuZE5vdGU+PENpdGU+PEF1dGhvcj5BbmRlcnNzb248L0F1dGhvcj48WWVhcj4yMDA2PC9ZZWFy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</w:fldData>
        </w:fldChar>
      </w:r>
      <w:r w:rsidR="00401FDA">
        <w:rPr>
          <w:rFonts w:cs="Times New Roman"/>
          <w:szCs w:val="20"/>
        </w:rPr>
        <w:instrText xml:space="preserve"> ADDIN EN.CITE.DATA </w:instrText>
      </w:r>
      <w:r w:rsidR="00401FDA">
        <w:rPr>
          <w:rFonts w:cs="Times New Roman"/>
          <w:szCs w:val="20"/>
        </w:rPr>
      </w:r>
      <w:r w:rsidR="00401FDA">
        <w:rPr>
          <w:rFonts w:cs="Times New Roman"/>
          <w:szCs w:val="20"/>
        </w:rPr>
        <w:fldChar w:fldCharType="end"/>
      </w:r>
      <w:r w:rsidR="00944990">
        <w:rPr>
          <w:rFonts w:cs="Times New Roman"/>
          <w:szCs w:val="20"/>
        </w:rPr>
      </w:r>
      <w:r w:rsidR="00944990">
        <w:rPr>
          <w:rFonts w:cs="Times New Roman"/>
          <w:szCs w:val="20"/>
        </w:rPr>
        <w:fldChar w:fldCharType="separate"/>
      </w:r>
      <w:r w:rsidR="00401FDA">
        <w:rPr>
          <w:rFonts w:cs="Times New Roman"/>
          <w:noProof/>
          <w:szCs w:val="20"/>
        </w:rPr>
        <w:t>(</w:t>
      </w:r>
      <w:hyperlink w:anchor="_ENREF_3" w:tooltip="Andersson, 2006 #38" w:history="1">
        <w:r w:rsidR="00B85074">
          <w:rPr>
            <w:rFonts w:cs="Times New Roman"/>
            <w:noProof/>
            <w:szCs w:val="20"/>
          </w:rPr>
          <w:t>Andersson et al. 2006</w:t>
        </w:r>
      </w:hyperlink>
      <w:proofErr w:type="gramStart"/>
      <w:r w:rsidR="00401FDA">
        <w:rPr>
          <w:rFonts w:cs="Times New Roman"/>
          <w:noProof/>
          <w:szCs w:val="20"/>
        </w:rPr>
        <w:t xml:space="preserve">; </w:t>
      </w:r>
      <w:hyperlink w:anchor="_ENREF_46" w:tooltip="Hughes, 2011 #60" w:history="1">
        <w:r w:rsidR="00B85074">
          <w:rPr>
            <w:rFonts w:cs="Times New Roman"/>
            <w:noProof/>
            <w:szCs w:val="20"/>
          </w:rPr>
          <w:t xml:space="preserve">Hughes et al. </w:t>
        </w:r>
        <w:r w:rsidR="004F2C7F" w:rsidRPr="004F2C7F">
          <w:rPr>
            <w:rFonts w:cs="Times New Roman"/>
            <w:noProof/>
            <w:szCs w:val="20"/>
          </w:rPr>
          <w:t>2006</w:t>
        </w:r>
        <w:r w:rsidR="004F2C7F">
          <w:rPr>
            <w:rFonts w:cs="Times New Roman" w:hint="eastAsia"/>
            <w:noProof/>
            <w:szCs w:val="20"/>
          </w:rPr>
          <w:t>，</w:t>
        </w:r>
        <w:r w:rsidR="00B85074">
          <w:rPr>
            <w:rFonts w:cs="Times New Roman"/>
            <w:noProof/>
            <w:szCs w:val="20"/>
          </w:rPr>
          <w:t>2011</w:t>
        </w:r>
      </w:hyperlink>
      <w:r w:rsidR="00401FDA">
        <w:rPr>
          <w:rFonts w:cs="Times New Roman"/>
          <w:noProof/>
          <w:szCs w:val="20"/>
        </w:rPr>
        <w:t xml:space="preserve">; </w:t>
      </w:r>
      <w:hyperlink w:anchor="_ENREF_64" w:tooltip="McCarthy, 2003 #37" w:history="1">
        <w:r w:rsidR="00B85074">
          <w:rPr>
            <w:rFonts w:cs="Times New Roman"/>
            <w:noProof/>
            <w:szCs w:val="20"/>
          </w:rPr>
          <w:t>McCarthy et al. 2003</w:t>
        </w:r>
      </w:hyperlink>
      <w:r w:rsidR="00401FDA">
        <w:rPr>
          <w:rFonts w:cs="Times New Roman"/>
          <w:noProof/>
          <w:szCs w:val="20"/>
        </w:rPr>
        <w:t>;</w:t>
      </w:r>
      <w:proofErr w:type="gramEnd"/>
      <w:r w:rsidR="00401FDA">
        <w:rPr>
          <w:rFonts w:cs="Times New Roman"/>
          <w:noProof/>
          <w:szCs w:val="20"/>
        </w:rPr>
        <w:t xml:space="preserve"> </w:t>
      </w:r>
      <w:hyperlink w:anchor="_ENREF_66" w:tooltip="Milzow, 2009 #206" w:history="1">
        <w:r w:rsidR="00B85074">
          <w:rPr>
            <w:rFonts w:cs="Times New Roman"/>
            <w:noProof/>
            <w:szCs w:val="20"/>
          </w:rPr>
          <w:t>Milzow et al. 2009a</w:t>
        </w:r>
      </w:hyperlink>
      <w:r w:rsidR="00401FDA">
        <w:rPr>
          <w:rFonts w:cs="Times New Roman"/>
          <w:noProof/>
          <w:szCs w:val="20"/>
        </w:rPr>
        <w:t>)</w:t>
      </w:r>
      <w:r w:rsidR="00944990">
        <w:rPr>
          <w:rFonts w:cs="Times New Roman"/>
          <w:szCs w:val="20"/>
        </w:rPr>
        <w:fldChar w:fldCharType="end"/>
      </w:r>
      <w:r w:rsidR="00944990">
        <w:rPr>
          <w:rFonts w:cs="Times New Roman"/>
          <w:szCs w:val="20"/>
        </w:rPr>
        <w:t>.</w:t>
      </w:r>
      <w:r w:rsidR="00944990" w:rsidRPr="00C122B9">
        <w:rPr>
          <w:rFonts w:cs="Times New Roman"/>
          <w:szCs w:val="20"/>
        </w:rPr>
        <w:t xml:space="preserve"> Since the Okavango River basin is one of the most important economic and water resource</w:t>
      </w:r>
      <w:r w:rsidR="00944990">
        <w:rPr>
          <w:rFonts w:cs="Times New Roman"/>
          <w:szCs w:val="20"/>
        </w:rPr>
        <w:t>s</w:t>
      </w:r>
      <w:r w:rsidR="00944990" w:rsidRPr="00C122B9">
        <w:rPr>
          <w:rFonts w:cs="Times New Roman"/>
          <w:szCs w:val="20"/>
        </w:rPr>
        <w:t xml:space="preserve"> in </w:t>
      </w:r>
      <w:r w:rsidR="00944990">
        <w:rPr>
          <w:rFonts w:cs="Times New Roman"/>
          <w:szCs w:val="20"/>
        </w:rPr>
        <w:t>s</w:t>
      </w:r>
      <w:r w:rsidR="00944990" w:rsidRPr="00C122B9">
        <w:rPr>
          <w:rFonts w:cs="Times New Roman"/>
          <w:szCs w:val="20"/>
        </w:rPr>
        <w:t>outh</w:t>
      </w:r>
      <w:r w:rsidR="00944990">
        <w:rPr>
          <w:rFonts w:cs="Times New Roman"/>
          <w:szCs w:val="20"/>
        </w:rPr>
        <w:t>ern</w:t>
      </w:r>
      <w:r w:rsidR="00944990" w:rsidRPr="00C122B9">
        <w:rPr>
          <w:rFonts w:cs="Times New Roman"/>
          <w:szCs w:val="20"/>
        </w:rPr>
        <w:t xml:space="preserve"> Africa, additional studies have been solicited to assist in the decision-making for water management in this basin. The main tributary of Okavango River, the </w:t>
      </w:r>
      <w:proofErr w:type="spellStart"/>
      <w:r w:rsidR="00944990" w:rsidRPr="00C122B9">
        <w:rPr>
          <w:rFonts w:cs="Times New Roman"/>
          <w:szCs w:val="20"/>
        </w:rPr>
        <w:t>Cubango</w:t>
      </w:r>
      <w:proofErr w:type="spellEnd"/>
      <w:r w:rsidR="00944990" w:rsidRPr="00C122B9">
        <w:rPr>
          <w:rFonts w:cs="Times New Roman"/>
          <w:szCs w:val="20"/>
        </w:rPr>
        <w:t xml:space="preserve"> River, which is mainly located in Angola, is selected as the study basin. Fig</w:t>
      </w:r>
      <w:r w:rsidR="00944990">
        <w:rPr>
          <w:rFonts w:cs="Times New Roman"/>
          <w:szCs w:val="20"/>
        </w:rPr>
        <w:t>ure</w:t>
      </w:r>
      <w:r w:rsidR="00944990" w:rsidRPr="00C122B9">
        <w:rPr>
          <w:rFonts w:cs="Times New Roman"/>
          <w:szCs w:val="20"/>
        </w:rPr>
        <w:t xml:space="preserve"> </w:t>
      </w:r>
      <w:r w:rsidR="00944990">
        <w:rPr>
          <w:rFonts w:cs="Times New Roman"/>
          <w:szCs w:val="20"/>
        </w:rPr>
        <w:t>2.</w:t>
      </w:r>
      <w:r w:rsidR="00944990" w:rsidRPr="00C122B9">
        <w:rPr>
          <w:rFonts w:cs="Times New Roman"/>
          <w:szCs w:val="20"/>
        </w:rPr>
        <w:t xml:space="preserve">1 shows the location of the </w:t>
      </w:r>
      <w:proofErr w:type="spellStart"/>
      <w:r w:rsidR="00944990" w:rsidRPr="00C122B9">
        <w:rPr>
          <w:rFonts w:cs="Times New Roman"/>
          <w:szCs w:val="20"/>
        </w:rPr>
        <w:t>Cubango</w:t>
      </w:r>
      <w:proofErr w:type="spellEnd"/>
      <w:r w:rsidR="00944990" w:rsidRPr="00C122B9">
        <w:rPr>
          <w:rFonts w:cs="Times New Roman"/>
          <w:szCs w:val="20"/>
        </w:rPr>
        <w:t xml:space="preserve"> River in southwest Africa, which accounts for a majority of the available water resources in the Okavango </w:t>
      </w:r>
      <w:proofErr w:type="gramStart"/>
      <w:r w:rsidR="00944990" w:rsidRPr="00C122B9">
        <w:rPr>
          <w:rFonts w:cs="Times New Roman"/>
          <w:szCs w:val="20"/>
        </w:rPr>
        <w:t>river</w:t>
      </w:r>
      <w:proofErr w:type="gramEnd"/>
      <w:r w:rsidR="00944990" w:rsidRPr="00C122B9">
        <w:rPr>
          <w:rFonts w:cs="Times New Roman"/>
          <w:szCs w:val="20"/>
        </w:rPr>
        <w:t xml:space="preserve">. The </w:t>
      </w:r>
      <w:proofErr w:type="spellStart"/>
      <w:r w:rsidR="00944990" w:rsidRPr="00C122B9">
        <w:rPr>
          <w:rFonts w:cs="Times New Roman"/>
          <w:szCs w:val="20"/>
        </w:rPr>
        <w:t>Rundu</w:t>
      </w:r>
      <w:proofErr w:type="spellEnd"/>
      <w:r w:rsidR="00944990" w:rsidRPr="00C122B9">
        <w:rPr>
          <w:rFonts w:cs="Times New Roman"/>
          <w:szCs w:val="20"/>
        </w:rPr>
        <w:t xml:space="preserve"> gauge station is located at the outlet of </w:t>
      </w:r>
      <w:proofErr w:type="spellStart"/>
      <w:r w:rsidR="00944990" w:rsidRPr="00C122B9">
        <w:rPr>
          <w:rFonts w:cs="Times New Roman"/>
          <w:szCs w:val="20"/>
        </w:rPr>
        <w:lastRenderedPageBreak/>
        <w:t>Cubango</w:t>
      </w:r>
      <w:proofErr w:type="spellEnd"/>
      <w:r w:rsidR="00944990" w:rsidRPr="00C122B9">
        <w:rPr>
          <w:rFonts w:cs="Times New Roman"/>
          <w:szCs w:val="20"/>
        </w:rPr>
        <w:t xml:space="preserve"> River, a location where both the ground gauge</w:t>
      </w:r>
      <w:r w:rsidR="00944990">
        <w:rPr>
          <w:rFonts w:cs="Times New Roman"/>
          <w:szCs w:val="20"/>
        </w:rPr>
        <w:t>-</w:t>
      </w:r>
      <w:r w:rsidR="00944990" w:rsidRPr="00C122B9">
        <w:rPr>
          <w:rFonts w:cs="Times New Roman"/>
          <w:szCs w:val="20"/>
        </w:rPr>
        <w:t xml:space="preserve">based </w:t>
      </w:r>
      <w:proofErr w:type="spellStart"/>
      <w:r w:rsidR="00944990" w:rsidRPr="00C122B9">
        <w:rPr>
          <w:rFonts w:cs="Times New Roman"/>
          <w:szCs w:val="20"/>
        </w:rPr>
        <w:t>streamflow</w:t>
      </w:r>
      <w:proofErr w:type="spellEnd"/>
      <w:r w:rsidR="00944990" w:rsidRPr="00C122B9">
        <w:rPr>
          <w:rFonts w:cs="Times New Roman"/>
          <w:szCs w:val="20"/>
        </w:rPr>
        <w:t xml:space="preserve"> observation and the remote-sensing discharge estimates (i.e., AMSR-E M/C ratio signal) are available.  </w:t>
      </w:r>
    </w:p>
    <w:p w14:paraId="1610FDE2" w14:textId="77777777" w:rsidR="00944990" w:rsidRPr="00394853" w:rsidRDefault="00944990" w:rsidP="00944990">
      <w:pPr>
        <w:pStyle w:val="Heading3"/>
      </w:pPr>
      <w:bookmarkStart w:id="68" w:name="_Toc374525629"/>
      <w:r>
        <w:t xml:space="preserve">2.2.2 </w:t>
      </w:r>
      <w:r w:rsidRPr="00394853">
        <w:t>Model</w:t>
      </w:r>
      <w:bookmarkEnd w:id="68"/>
      <w:r w:rsidRPr="00394853">
        <w:t xml:space="preserve"> </w:t>
      </w:r>
    </w:p>
    <w:p w14:paraId="24E891F5" w14:textId="7C2034BB" w:rsidR="00944990" w:rsidRDefault="00944990" w:rsidP="00944990">
      <w:pPr>
        <w:pStyle w:val="ListParagraph"/>
        <w:ind w:left="0" w:firstLine="210"/>
        <w:rPr>
          <w:rFonts w:cs="Times New Roman"/>
          <w:szCs w:val="20"/>
        </w:rPr>
      </w:pPr>
      <w:r w:rsidRPr="00C122B9">
        <w:rPr>
          <w:rFonts w:cs="Times New Roman"/>
          <w:szCs w:val="20"/>
        </w:rPr>
        <w:t xml:space="preserve">To concentrate on the effectiveness of the Ensemble Square Root Filter, the conceptually simple Hydrological </w:t>
      </w:r>
      <w:proofErr w:type="spellStart"/>
      <w:r w:rsidRPr="00C122B9">
        <w:rPr>
          <w:rFonts w:cs="Times New Roman"/>
          <w:szCs w:val="20"/>
        </w:rPr>
        <w:t>MODel</w:t>
      </w:r>
      <w:proofErr w:type="spellEnd"/>
      <w:r w:rsidRPr="00C122B9">
        <w:rPr>
          <w:rFonts w:cs="Times New Roman"/>
          <w:szCs w:val="20"/>
        </w:rPr>
        <w:t xml:space="preserve"> (</w:t>
      </w:r>
      <w:proofErr w:type="spellStart"/>
      <w:r w:rsidRPr="00C122B9">
        <w:rPr>
          <w:rFonts w:cs="Times New Roman"/>
          <w:szCs w:val="20"/>
        </w:rPr>
        <w:t>HyMOD</w:t>
      </w:r>
      <w:proofErr w:type="spellEnd"/>
      <w:r>
        <w:rPr>
          <w:rFonts w:cs="Times New Roman"/>
          <w:szCs w:val="20"/>
        </w:rPr>
        <w:t>. Figure 2.2</w:t>
      </w:r>
      <w:r w:rsidRPr="00C122B9">
        <w:rPr>
          <w:rFonts w:cs="Times New Roman"/>
          <w:szCs w:val="20"/>
        </w:rPr>
        <w:t xml:space="preserve">) described in </w:t>
      </w:r>
      <w:r>
        <w:rPr>
          <w:rFonts w:cs="Times New Roman"/>
          <w:szCs w:val="20"/>
        </w:rPr>
        <w:fldChar w:fldCharType="begin"/>
      </w:r>
      <w:r w:rsidR="00797EA6">
        <w:rPr>
          <w:rFonts w:cs="Times New Roman"/>
          <w:szCs w:val="20"/>
        </w:rPr>
        <w:instrText xml:space="preserve"> ADDIN EN.CITE &lt;EndNote&gt;&lt;Cite&gt;&lt;Author&gt;Wagener&lt;/Author&gt;&lt;Year&gt;2001&lt;/Year&gt;&lt;RecNum&gt;64&lt;/RecNum&gt;&lt;DisplayText&gt;(Wagener et al. 2001a)&lt;/DisplayText&gt;&lt;record&gt;&lt;rec-number&gt;64&lt;/rec-number&gt;&lt;foreign-keys&gt;&lt;key app="EN" db-id="2dpzrffxyd99dqee05extftv2ettrevws0z9"&gt;64&lt;/key&gt;&lt;/foreign-keys&gt;&lt;ref-type name="Journal Article"&gt;17&lt;/ref-type&gt;&lt;contributors&gt;&lt;authors&gt;&lt;author&gt;Wagener, T.&lt;/author&gt;&lt;author&gt;Boyle, D. P.&lt;/author&gt;&lt;author&gt;Lees, M. J.&lt;/author&gt;&lt;author&gt;Wheater, H. S.&lt;/author&gt;&lt;author&gt;Gupta, H. V.&lt;/author&gt;&lt;author&gt;Sorooshian, S.&lt;/author&gt;&lt;/authors&gt;&lt;/contributors&gt;&lt;auth-address&gt;Wagener, T&amp;#xD;Univ London Imperial Coll Sci Technol &amp;amp; Med, Dept Civil &amp;amp; Environm Engn, London SW7 2BU, England&amp;#xD;Univ London Imperial Coll Sci Technol &amp;amp; Med, Dept Civil &amp;amp; Environm Engn, London SW7 2BU, England&amp;#xD;Univ Arizona, Dept Hydrol &amp;amp; Water Resources, Tucson, AZ 85721 USA&lt;/auth-address&gt;&lt;titles&gt;&lt;title&gt;A framework for development and application of hydrological models&lt;/title&gt;&lt;secondary-title&gt;Hydrology and Earth System Sciences&lt;/secondary-title&gt;&lt;alt-title&gt;Hydrol Earth Syst Sc&amp;#xD;Hydrol Earth Syst Sc&lt;/alt-title&gt;&lt;/titles&gt;&lt;periodical&gt;&lt;full-title&gt;Hydrology and Earth System Sciences&lt;/full-title&gt;&lt;/periodical&gt;&lt;pages&gt;13-26&lt;/pages&gt;&lt;volume&gt;5&lt;/volume&gt;&lt;number&gt;1&lt;/number&gt;&lt;keywords&gt;&lt;keyword&gt;hydrological modelling&lt;/keyword&gt;&lt;keyword&gt;multi-objective calibration&lt;/keyword&gt;&lt;keyword&gt;model complexity&lt;/keyword&gt;&lt;keyword&gt;parameter identifiability&lt;/keyword&gt;&lt;keyword&gt;rainfall-runoff models&lt;/keyword&gt;&lt;keyword&gt;global optimization&lt;/keyword&gt;&lt;keyword&gt;improved calibration&lt;/keyword&gt;&lt;keyword&gt;uncertainty&lt;/keyword&gt;&lt;keyword&gt;identification&lt;/keyword&gt;&lt;keyword&gt;prediction&lt;/keyword&gt;&lt;keyword&gt;complexity&lt;/keyword&gt;&lt;/keywords&gt;&lt;dates&gt;&lt;year&gt;2001&lt;/year&gt;&lt;pub-dates&gt;&lt;date&gt;Mar&lt;/date&gt;&lt;/pub-dates&gt;&lt;/dates&gt;&lt;isbn&gt;1027-5606&lt;/isbn&gt;&lt;accession-num&gt;ISI:000170288600002&lt;/accession-num&gt;&lt;urls&gt;&lt;related-urls&gt;&lt;url&gt;&amp;lt;Go to ISI&amp;gt;://000170288600002&lt;/url&gt;&lt;/related-urls&gt;&lt;/urls&gt;&lt;language&gt;English&lt;/language&gt;&lt;/record&gt;&lt;/Cite&gt;&lt;/EndNote&gt;</w:instrText>
      </w:r>
      <w:r>
        <w:rPr>
          <w:rFonts w:cs="Times New Roman"/>
          <w:szCs w:val="20"/>
        </w:rPr>
        <w:fldChar w:fldCharType="separate"/>
      </w:r>
      <w:r w:rsidR="00797EA6">
        <w:rPr>
          <w:rFonts w:cs="Times New Roman"/>
          <w:noProof/>
          <w:szCs w:val="20"/>
        </w:rPr>
        <w:t>(</w:t>
      </w:r>
      <w:hyperlink w:anchor="_ENREF_93" w:tooltip="Wagener, 2001 #64" w:history="1">
        <w:r w:rsidR="00B85074">
          <w:rPr>
            <w:rFonts w:cs="Times New Roman"/>
            <w:noProof/>
            <w:szCs w:val="20"/>
          </w:rPr>
          <w:t>Wagener et al. 2001</w:t>
        </w:r>
      </w:hyperlink>
      <w:r w:rsidR="00797EA6">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 xml:space="preserve">was utilized. </w:t>
      </w:r>
      <w:bookmarkStart w:id="69" w:name="OLE_LINK53"/>
      <w:bookmarkStart w:id="70" w:name="OLE_LINK54"/>
      <w:r w:rsidRPr="00C122B9">
        <w:rPr>
          <w:rFonts w:cs="Times New Roman"/>
          <w:szCs w:val="20"/>
        </w:rPr>
        <w:t xml:space="preserve">This model </w:t>
      </w:r>
      <w:r>
        <w:rPr>
          <w:rFonts w:cs="Times New Roman"/>
          <w:szCs w:val="20"/>
        </w:rPr>
        <w:t xml:space="preserve">commonly </w:t>
      </w:r>
      <w:r w:rsidRPr="00C122B9">
        <w:rPr>
          <w:rFonts w:cs="Times New Roman"/>
          <w:szCs w:val="20"/>
        </w:rPr>
        <w:t xml:space="preserve">consists of </w:t>
      </w:r>
      <w:r>
        <w:rPr>
          <w:rFonts w:cs="Times New Roman"/>
          <w:szCs w:val="20"/>
        </w:rPr>
        <w:t>several</w:t>
      </w:r>
      <w:r w:rsidRPr="00C122B9">
        <w:rPr>
          <w:rFonts w:cs="Times New Roman"/>
          <w:szCs w:val="20"/>
        </w:rPr>
        <w:t xml:space="preserve"> quick flow reservoirs and one single reservoir for slow flow</w:t>
      </w:r>
      <w:r>
        <w:rPr>
          <w:rFonts w:cs="Times New Roman"/>
          <w:szCs w:val="20"/>
        </w:rPr>
        <w:t>;</w:t>
      </w:r>
      <w:r w:rsidRPr="00C122B9">
        <w:rPr>
          <w:rFonts w:cs="Times New Roman"/>
          <w:szCs w:val="20"/>
        </w:rPr>
        <w:t xml:space="preserve"> the quick flow reservoirs and the slow flow reservoir operate in parallel as routing components</w:t>
      </w:r>
      <w:r>
        <w:rPr>
          <w:rFonts w:cs="Times New Roman"/>
          <w:szCs w:val="20"/>
        </w:rPr>
        <w:t>.</w:t>
      </w:r>
      <w:r w:rsidRPr="00C122B9">
        <w:rPr>
          <w:rFonts w:cs="Times New Roman"/>
          <w:szCs w:val="20"/>
        </w:rPr>
        <w:t xml:space="preserve"> </w:t>
      </w:r>
      <w:r>
        <w:rPr>
          <w:rFonts w:cs="Times New Roman"/>
          <w:szCs w:val="20"/>
        </w:rPr>
        <w:t xml:space="preserve">The </w:t>
      </w:r>
      <w:r w:rsidRPr="00C122B9">
        <w:rPr>
          <w:rFonts w:cs="Times New Roman"/>
          <w:szCs w:val="20"/>
        </w:rPr>
        <w:t>parameters</w:t>
      </w:r>
      <w:r>
        <w:rPr>
          <w:rFonts w:cs="Times New Roman"/>
          <w:szCs w:val="20"/>
        </w:rPr>
        <w:t xml:space="preserve"> of </w:t>
      </w:r>
      <w:proofErr w:type="spellStart"/>
      <w:r>
        <w:rPr>
          <w:rFonts w:cs="Times New Roman"/>
          <w:szCs w:val="20"/>
        </w:rPr>
        <w:t>HyMOD</w:t>
      </w:r>
      <w:proofErr w:type="spellEnd"/>
      <w:r w:rsidRPr="00C122B9">
        <w:rPr>
          <w:rFonts w:cs="Times New Roman"/>
          <w:szCs w:val="20"/>
        </w:rPr>
        <w:t xml:space="preserve"> </w:t>
      </w:r>
      <w:r>
        <w:rPr>
          <w:rFonts w:cs="Times New Roman"/>
          <w:szCs w:val="20"/>
        </w:rPr>
        <w:t>and their reasonable ranges are as shown in Table 2.1</w:t>
      </w:r>
      <w:r>
        <w:rPr>
          <w:rFonts w:cs="Times New Roman" w:hint="eastAsia"/>
          <w:szCs w:val="20"/>
        </w:rPr>
        <w:t xml:space="preserve"> </w:t>
      </w:r>
      <w:r>
        <w:rPr>
          <w:rFonts w:cs="Times New Roman"/>
          <w:szCs w:val="20"/>
        </w:rPr>
        <w:fldChar w:fldCharType="begin"/>
      </w:r>
      <w:r w:rsidR="00797EA6">
        <w:rPr>
          <w:rFonts w:cs="Times New Roman"/>
          <w:szCs w:val="20"/>
        </w:rPr>
        <w:instrText xml:space="preserve"> ADDIN EN.CITE &lt;EndNote&gt;&lt;Cite&gt;&lt;Author&gt;Wagener&lt;/Author&gt;&lt;Year&gt;2001&lt;/Year&gt;&lt;RecNum&gt;64&lt;/RecNum&gt;&lt;DisplayText&gt;(Wagener et al. 2001a)&lt;/DisplayText&gt;&lt;record&gt;&lt;rec-number&gt;64&lt;/rec-number&gt;&lt;foreign-keys&gt;&lt;key app="EN" db-id="2dpzrffxyd99dqee05extftv2ettrevws0z9"&gt;64&lt;/key&gt;&lt;/foreign-keys&gt;&lt;ref-type name="Journal Article"&gt;17&lt;/ref-type&gt;&lt;contributors&gt;&lt;authors&gt;&lt;author&gt;Wagener, T.&lt;/author&gt;&lt;author&gt;Boyle, D. P.&lt;/author&gt;&lt;author&gt;Lees, M. J.&lt;/author&gt;&lt;author&gt;Wheater, H. S.&lt;/author&gt;&lt;author&gt;Gupta, H. V.&lt;/author&gt;&lt;author&gt;Sorooshian, S.&lt;/author&gt;&lt;/authors&gt;&lt;/contributors&gt;&lt;auth-address&gt;Wagener, T&amp;#xD;Univ London Imperial Coll Sci Technol &amp;amp; Med, Dept Civil &amp;amp; Environm Engn, London SW7 2BU, England&amp;#xD;Univ London Imperial Coll Sci Technol &amp;amp; Med, Dept Civil &amp;amp; Environm Engn, London SW7 2BU, England&amp;#xD;Univ Arizona, Dept Hydrol &amp;amp; Water Resources, Tucson, AZ 85721 USA&lt;/auth-address&gt;&lt;titles&gt;&lt;title&gt;A framework for development and application of hydrological models&lt;/title&gt;&lt;secondary-title&gt;Hydrology and Earth System Sciences&lt;/secondary-title&gt;&lt;alt-title&gt;Hydrol Earth Syst Sc&amp;#xD;Hydrol Earth Syst Sc&lt;/alt-title&gt;&lt;/titles&gt;&lt;periodical&gt;&lt;full-title&gt;Hydrology and Earth System Sciences&lt;/full-title&gt;&lt;/periodical&gt;&lt;pages&gt;13-26&lt;/pages&gt;&lt;volume&gt;5&lt;/volume&gt;&lt;number&gt;1&lt;/number&gt;&lt;keywords&gt;&lt;keyword&gt;hydrological modelling&lt;/keyword&gt;&lt;keyword&gt;multi-objective calibration&lt;/keyword&gt;&lt;keyword&gt;model complexity&lt;/keyword&gt;&lt;keyword&gt;parameter identifiability&lt;/keyword&gt;&lt;keyword&gt;rainfall-runoff models&lt;/keyword&gt;&lt;keyword&gt;global optimization&lt;/keyword&gt;&lt;keyword&gt;improved calibration&lt;/keyword&gt;&lt;keyword&gt;uncertainty&lt;/keyword&gt;&lt;keyword&gt;identification&lt;/keyword&gt;&lt;keyword&gt;prediction&lt;/keyword&gt;&lt;keyword&gt;complexity&lt;/keyword&gt;&lt;/keywords&gt;&lt;dates&gt;&lt;year&gt;2001&lt;/year&gt;&lt;pub-dates&gt;&lt;date&gt;Mar&lt;/date&gt;&lt;/pub-dates&gt;&lt;/dates&gt;&lt;isbn&gt;1027-5606&lt;/isbn&gt;&lt;accession-num&gt;ISI:000170288600002&lt;/accession-num&gt;&lt;urls&gt;&lt;related-urls&gt;&lt;url&gt;&amp;lt;Go to ISI&amp;gt;://000170288600002&lt;/url&gt;&lt;/related-urls&gt;&lt;/urls&gt;&lt;language&gt;English&lt;/language&gt;&lt;/record&gt;&lt;/Cite&gt;&lt;/EndNote&gt;</w:instrText>
      </w:r>
      <w:r>
        <w:rPr>
          <w:rFonts w:cs="Times New Roman"/>
          <w:szCs w:val="20"/>
        </w:rPr>
        <w:fldChar w:fldCharType="separate"/>
      </w:r>
      <w:r w:rsidR="00797EA6">
        <w:rPr>
          <w:rFonts w:cs="Times New Roman"/>
          <w:noProof/>
          <w:szCs w:val="20"/>
        </w:rPr>
        <w:t>(</w:t>
      </w:r>
      <w:hyperlink w:anchor="_ENREF_93" w:tooltip="Wagener, 2001 #64" w:history="1">
        <w:r w:rsidR="00B85074">
          <w:rPr>
            <w:rFonts w:cs="Times New Roman"/>
            <w:noProof/>
            <w:szCs w:val="20"/>
          </w:rPr>
          <w:t>Wagener et al. 2001a</w:t>
        </w:r>
      </w:hyperlink>
      <w:r w:rsidR="00797EA6">
        <w:rPr>
          <w:rFonts w:cs="Times New Roman"/>
          <w:noProof/>
          <w:szCs w:val="20"/>
        </w:rPr>
        <w:t>)</w:t>
      </w:r>
      <w:r>
        <w:rPr>
          <w:rFonts w:cs="Times New Roman"/>
          <w:szCs w:val="20"/>
        </w:rPr>
        <w:fldChar w:fldCharType="end"/>
      </w:r>
      <w:r w:rsidRPr="00C122B9">
        <w:rPr>
          <w:rFonts w:cs="Times New Roman"/>
          <w:szCs w:val="20"/>
        </w:rPr>
        <w:t>:</w:t>
      </w:r>
      <w:r w:rsidRPr="00D83951">
        <w:rPr>
          <w:rFonts w:cs="Times New Roman"/>
          <w:szCs w:val="20"/>
        </w:rPr>
        <w:t xml:space="preserve"> (1)</w:t>
      </w:r>
      <w:r>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max</m:t>
            </m:r>
          </m:sub>
        </m:sSub>
      </m:oMath>
      <w:r>
        <w:rPr>
          <w:rFonts w:cs="Times New Roman"/>
          <w:szCs w:val="20"/>
        </w:rPr>
        <w:t>: maximum storage capability in the catchment; (2)</w:t>
      </w:r>
      <w:r w:rsidRPr="00D83951">
        <w:rPr>
          <w:rFonts w:cs="Times New Roman"/>
          <w:szCs w:val="20"/>
        </w:rPr>
        <w:t xml:space="preserve"> </w:t>
      </w:r>
      <m:oMath>
        <m:sSub>
          <m:sSubPr>
            <m:ctrlPr>
              <w:rPr>
                <w:rFonts w:ascii="Cambria Math" w:hAnsi="Cambria Math" w:cs="Times New Roman"/>
                <w:i/>
                <w:szCs w:val="20"/>
              </w:rPr>
            </m:ctrlPr>
          </m:sSubPr>
          <m:e>
            <m:r>
              <w:rPr>
                <w:rFonts w:ascii="Cambria Math" w:hAnsi="Cambria Math" w:cs="Times New Roman"/>
                <w:szCs w:val="20"/>
              </w:rPr>
              <m:t>b</m:t>
            </m:r>
          </m:e>
          <m:sub>
            <m:r>
              <w:rPr>
                <w:rFonts w:ascii="Cambria Math" w:hAnsi="Cambria Math" w:cs="Times New Roman"/>
                <w:szCs w:val="20"/>
              </w:rPr>
              <m:t>exp</m:t>
            </m:r>
          </m:sub>
        </m:sSub>
      </m:oMath>
      <w:r>
        <w:rPr>
          <w:rFonts w:cs="Times New Roman"/>
          <w:szCs w:val="20"/>
        </w:rPr>
        <w:t>: the degree of spatial variability of the soil moisture capacity within the catchment; (3)</w:t>
      </w:r>
      <w:r w:rsidRPr="00D83951">
        <w:rPr>
          <w:rFonts w:cs="Times New Roman"/>
          <w:szCs w:val="20"/>
        </w:rPr>
        <w:t xml:space="preserve"> </w:t>
      </w:r>
      <m:oMath>
        <m:r>
          <w:rPr>
            <w:rFonts w:ascii="Cambria Math" w:hAnsi="Cambria Math" w:cs="Times New Roman"/>
            <w:szCs w:val="20"/>
          </w:rPr>
          <m:t>α</m:t>
        </m:r>
      </m:oMath>
      <w:r>
        <w:rPr>
          <w:rFonts w:cs="Times New Roman"/>
          <w:szCs w:val="20"/>
        </w:rPr>
        <w:t xml:space="preserve">: </w:t>
      </w:r>
      <w:r w:rsidRPr="00D83951">
        <w:rPr>
          <w:rFonts w:cs="Times New Roman"/>
          <w:szCs w:val="20"/>
        </w:rPr>
        <w:t>qu</w:t>
      </w:r>
      <w:r>
        <w:rPr>
          <w:rFonts w:cs="Times New Roman"/>
          <w:szCs w:val="20"/>
        </w:rPr>
        <w:t xml:space="preserve">ick-slow split parameter; (4) </w:t>
      </w:r>
      <m:oMath>
        <m:sSub>
          <m:sSubPr>
            <m:ctrlPr>
              <w:rPr>
                <w:rFonts w:ascii="Cambria Math" w:hAnsi="Cambria Math" w:cs="Times New Roman"/>
                <w:i/>
                <w:szCs w:val="20"/>
              </w:rPr>
            </m:ctrlPr>
          </m:sSubPr>
          <m:e>
            <m:r>
              <w:rPr>
                <w:rFonts w:ascii="Cambria Math" w:hAnsi="Cambria Math" w:cs="Times New Roman"/>
                <w:szCs w:val="20"/>
              </w:rPr>
              <m:t>N</m:t>
            </m:r>
          </m:e>
          <m:sub>
            <m:r>
              <w:rPr>
                <w:rFonts w:ascii="Cambria Math" w:hAnsi="Cambria Math" w:cs="Times New Roman"/>
                <w:szCs w:val="20"/>
              </w:rPr>
              <m:t>q</m:t>
            </m:r>
          </m:sub>
        </m:sSub>
      </m:oMath>
      <w:r>
        <w:rPr>
          <w:rFonts w:cs="Times New Roman"/>
          <w:szCs w:val="20"/>
        </w:rPr>
        <w:t>:</w:t>
      </w:r>
      <w:r w:rsidRPr="00252CA9">
        <w:rPr>
          <w:rFonts w:cs="Times New Roman"/>
          <w:sz w:val="20"/>
          <w:szCs w:val="20"/>
        </w:rPr>
        <w:t xml:space="preserve"> </w:t>
      </w:r>
      <w:r w:rsidRPr="00252CA9">
        <w:rPr>
          <w:rFonts w:cs="Times New Roman"/>
          <w:szCs w:val="20"/>
        </w:rPr>
        <w:t>number of quick flow routing tanks;</w:t>
      </w:r>
      <w:r w:rsidRPr="00117E3E">
        <w:rPr>
          <w:rFonts w:cs="Times New Roman"/>
          <w:sz w:val="20"/>
          <w:szCs w:val="20"/>
        </w:rPr>
        <w:t xml:space="preserve"> </w:t>
      </w:r>
      <w:r>
        <w:rPr>
          <w:rFonts w:cs="Times New Roman"/>
          <w:szCs w:val="20"/>
        </w:rPr>
        <w:t xml:space="preserve">(5)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q</m:t>
            </m:r>
          </m:sub>
        </m:sSub>
      </m:oMath>
      <w:r>
        <w:rPr>
          <w:rFonts w:cs="Times New Roman"/>
          <w:szCs w:val="20"/>
        </w:rPr>
        <w:t xml:space="preserve">: </w:t>
      </w:r>
      <w:r w:rsidRPr="00D83951">
        <w:rPr>
          <w:rFonts w:cs="Times New Roman"/>
          <w:szCs w:val="20"/>
        </w:rPr>
        <w:t>quick flow routing tanks rate parameter</w:t>
      </w:r>
      <w:r>
        <w:rPr>
          <w:rFonts w:cs="Times New Roman"/>
          <w:szCs w:val="20"/>
        </w:rPr>
        <w:t>; and</w:t>
      </w:r>
      <w:r w:rsidRPr="00D83951">
        <w:rPr>
          <w:rFonts w:cs="Times New Roman"/>
          <w:szCs w:val="20"/>
        </w:rPr>
        <w:t xml:space="preserve"> (</w:t>
      </w:r>
      <w:r>
        <w:rPr>
          <w:rFonts w:cs="Times New Roman"/>
          <w:szCs w:val="20"/>
        </w:rPr>
        <w:t xml:space="preserve">6)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s</m:t>
            </m:r>
          </m:sub>
        </m:sSub>
      </m:oMath>
      <w:r w:rsidRPr="00D83951">
        <w:rPr>
          <w:rFonts w:cs="Times New Roman"/>
          <w:szCs w:val="20"/>
        </w:rPr>
        <w:t xml:space="preserve"> </w:t>
      </w:r>
      <w:r>
        <w:rPr>
          <w:rFonts w:cs="Times New Roman"/>
          <w:szCs w:val="20"/>
        </w:rPr>
        <w:t xml:space="preserve">: </w:t>
      </w:r>
      <w:r w:rsidRPr="00D83951">
        <w:rPr>
          <w:rFonts w:cs="Times New Roman"/>
          <w:szCs w:val="20"/>
        </w:rPr>
        <w:t>slow flow routing tanks rate parameter</w:t>
      </w:r>
      <w:r>
        <w:rPr>
          <w:rFonts w:cs="Times New Roman"/>
          <w:szCs w:val="20"/>
        </w:rPr>
        <w:t>.</w:t>
      </w:r>
      <w:r w:rsidRPr="00D83951">
        <w:rPr>
          <w:rFonts w:cs="Times New Roman"/>
          <w:szCs w:val="20"/>
        </w:rPr>
        <w:t xml:space="preserve"> </w:t>
      </w:r>
      <w:bookmarkStart w:id="71" w:name="OLE_LINK74"/>
      <w:bookmarkStart w:id="72" w:name="OLE_LINK75"/>
      <w:r>
        <w:rPr>
          <w:rFonts w:cs="Times New Roman"/>
          <w:szCs w:val="20"/>
        </w:rPr>
        <w:t>The</w:t>
      </w:r>
      <w:r w:rsidRPr="00D83951">
        <w:rPr>
          <w:rFonts w:cs="Times New Roman"/>
          <w:szCs w:val="20"/>
        </w:rPr>
        <w:t xml:space="preserve"> internal states </w:t>
      </w:r>
      <w:r>
        <w:rPr>
          <w:rFonts w:cs="Times New Roman"/>
          <w:szCs w:val="20"/>
        </w:rPr>
        <w:t xml:space="preserve">are </w:t>
      </w:r>
      <w:r w:rsidRPr="00D83951">
        <w:rPr>
          <w:rFonts w:cs="Times New Roman"/>
          <w:szCs w:val="20"/>
        </w:rPr>
        <w:t>(</w:t>
      </w:r>
      <w:r>
        <w:rPr>
          <w:rFonts w:cs="Times New Roman"/>
          <w:szCs w:val="20"/>
        </w:rPr>
        <w:t>1</w:t>
      </w:r>
      <w:proofErr w:type="gramStart"/>
      <w:r>
        <w:rPr>
          <w:rFonts w:cs="Times New Roman"/>
          <w:szCs w:val="20"/>
        </w:rPr>
        <w:t xml:space="preserve">) </w:t>
      </w:r>
      <w:proofErr w:type="gramEnd"/>
      <m:oMath>
        <m:r>
          <w:rPr>
            <w:rFonts w:ascii="Cambria Math" w:hAnsi="Cambria Math" w:cs="Times New Roman"/>
            <w:szCs w:val="20"/>
          </w:rPr>
          <m:t>S(t)</m:t>
        </m:r>
      </m:oMath>
      <w:r>
        <w:rPr>
          <w:rFonts w:cs="Times New Roman"/>
          <w:szCs w:val="20"/>
        </w:rPr>
        <w:t xml:space="preserve">: </w:t>
      </w:r>
      <w:r w:rsidRPr="00D83951">
        <w:rPr>
          <w:rFonts w:cs="Times New Roman"/>
          <w:szCs w:val="20"/>
        </w:rPr>
        <w:t>soil moisture</w:t>
      </w:r>
      <w:r>
        <w:rPr>
          <w:rFonts w:cs="Times New Roman"/>
          <w:szCs w:val="20"/>
        </w:rPr>
        <w:t xml:space="preserve"> accounting tank state contents; (2)  </w:t>
      </w:r>
      <m:oMath>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q</m:t>
            </m:r>
          </m:sub>
        </m:sSub>
      </m:oMath>
      <w:r>
        <w:rPr>
          <w:rFonts w:cs="Times New Roman"/>
          <w:szCs w:val="20"/>
        </w:rPr>
        <w:t xml:space="preserve">: </w:t>
      </w:r>
      <w:proofErr w:type="spellStart"/>
      <w:r w:rsidRPr="00D83951">
        <w:rPr>
          <w:rFonts w:cs="Times New Roman"/>
          <w:szCs w:val="20"/>
        </w:rPr>
        <w:t>quickflow</w:t>
      </w:r>
      <w:proofErr w:type="spellEnd"/>
      <w:r w:rsidRPr="00D83951">
        <w:rPr>
          <w:rFonts w:cs="Times New Roman"/>
          <w:szCs w:val="20"/>
        </w:rPr>
        <w:t xml:space="preserve"> routing tanks state contents</w:t>
      </w:r>
      <w:r>
        <w:rPr>
          <w:rFonts w:cs="Times New Roman"/>
          <w:szCs w:val="20"/>
        </w:rPr>
        <w:t xml:space="preserve"> </w:t>
      </w:r>
      <w:r w:rsidRPr="00252CA9">
        <w:rPr>
          <w:rFonts w:cs="Times New Roman"/>
          <w:szCs w:val="20"/>
        </w:rPr>
        <w:t>with dimension of 1*</w:t>
      </w:r>
      <w:proofErr w:type="spellStart"/>
      <w:r w:rsidRPr="00252CA9">
        <w:rPr>
          <w:rFonts w:cs="Times New Roman"/>
          <w:szCs w:val="20"/>
        </w:rPr>
        <w:t>Nq</w:t>
      </w:r>
      <w:proofErr w:type="spellEnd"/>
      <w:r>
        <w:rPr>
          <w:rFonts w:cs="Times New Roman"/>
          <w:szCs w:val="20"/>
        </w:rPr>
        <w:t xml:space="preserve">; and (3) </w:t>
      </w:r>
      <m:oMath>
        <m:sSub>
          <m:sSubPr>
            <m:ctrlPr>
              <w:rPr>
                <w:rFonts w:ascii="Cambria Math" w:hAnsi="Cambria Math" w:cs="Times New Roman"/>
                <w:i/>
                <w:szCs w:val="20"/>
              </w:rPr>
            </m:ctrlPr>
          </m:sSubPr>
          <m:e>
            <m:r>
              <w:rPr>
                <w:rFonts w:ascii="Cambria Math" w:hAnsi="Cambria Math" w:cs="Times New Roman"/>
                <w:szCs w:val="20"/>
              </w:rPr>
              <m:t>X</m:t>
            </m:r>
          </m:e>
          <m:sub>
            <m:r>
              <w:rPr>
                <w:rFonts w:ascii="Cambria Math" w:hAnsi="Cambria Math" w:cs="Times New Roman"/>
                <w:szCs w:val="20"/>
              </w:rPr>
              <m:t>s</m:t>
            </m:r>
          </m:sub>
        </m:sSub>
      </m:oMath>
      <w:r>
        <w:rPr>
          <w:rFonts w:cs="Times New Roman"/>
          <w:szCs w:val="20"/>
        </w:rPr>
        <w:t xml:space="preserve">: </w:t>
      </w:r>
      <w:proofErr w:type="spellStart"/>
      <w:r w:rsidRPr="00D83951">
        <w:rPr>
          <w:rFonts w:cs="Times New Roman"/>
          <w:szCs w:val="20"/>
        </w:rPr>
        <w:t>slowflow</w:t>
      </w:r>
      <w:proofErr w:type="spellEnd"/>
      <w:r w:rsidRPr="00D83951">
        <w:rPr>
          <w:rFonts w:cs="Times New Roman"/>
          <w:szCs w:val="20"/>
        </w:rPr>
        <w:t xml:space="preserve"> routing</w:t>
      </w:r>
      <w:r>
        <w:rPr>
          <w:rFonts w:cs="Times New Roman"/>
          <w:sz w:val="20"/>
          <w:szCs w:val="20"/>
        </w:rPr>
        <w:t xml:space="preserve"> </w:t>
      </w:r>
      <w:r w:rsidRPr="00CA6137">
        <w:rPr>
          <w:rFonts w:cs="Times New Roman"/>
          <w:szCs w:val="20"/>
        </w:rPr>
        <w:t xml:space="preserve">tank state contents. </w:t>
      </w:r>
      <w:bookmarkEnd w:id="71"/>
      <w:bookmarkEnd w:id="72"/>
      <w:r>
        <w:rPr>
          <w:rFonts w:cs="Times New Roman"/>
          <w:szCs w:val="20"/>
        </w:rPr>
        <w:t xml:space="preserve">Following evaporation, the remaining rainfall is used to fill the soil moisture storage and then the excess rainfall splits into </w:t>
      </w:r>
      <w:proofErr w:type="spellStart"/>
      <w:r>
        <w:rPr>
          <w:rFonts w:cs="Times New Roman"/>
          <w:szCs w:val="20"/>
        </w:rPr>
        <w:t>quickflow</w:t>
      </w:r>
      <w:proofErr w:type="spellEnd"/>
      <w:r>
        <w:rPr>
          <w:rFonts w:cs="Times New Roman"/>
          <w:szCs w:val="20"/>
        </w:rPr>
        <w:t xml:space="preserve"> reservoir and </w:t>
      </w:r>
      <w:proofErr w:type="spellStart"/>
      <w:r>
        <w:rPr>
          <w:rFonts w:cs="Times New Roman"/>
          <w:szCs w:val="20"/>
        </w:rPr>
        <w:t>slowflow</w:t>
      </w:r>
      <w:proofErr w:type="spellEnd"/>
      <w:r>
        <w:rPr>
          <w:rFonts w:cs="Times New Roman"/>
          <w:szCs w:val="20"/>
        </w:rPr>
        <w:t xml:space="preserve"> reservoir by the quick-slow split </w:t>
      </w:r>
      <w:proofErr w:type="gramStart"/>
      <w:r>
        <w:rPr>
          <w:rFonts w:cs="Times New Roman"/>
          <w:szCs w:val="20"/>
        </w:rPr>
        <w:t xml:space="preserve">parameter </w:t>
      </w:r>
      <w:proofErr w:type="gramEnd"/>
      <m:oMath>
        <m:r>
          <w:rPr>
            <w:rFonts w:ascii="Cambria Math" w:hAnsi="Cambria Math" w:cs="Times New Roman"/>
            <w:szCs w:val="20"/>
          </w:rPr>
          <m:t>α</m:t>
        </m:r>
      </m:oMath>
      <w:r>
        <w:rPr>
          <w:rFonts w:cs="Times New Roman"/>
          <w:szCs w:val="20"/>
        </w:rPr>
        <w:t xml:space="preserve">. The flow in each reservoir is governed by quick flow routing tanks rate parameter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q</m:t>
            </m:r>
          </m:sub>
        </m:sSub>
      </m:oMath>
      <w:r>
        <w:rPr>
          <w:rFonts w:cs="Times New Roman"/>
          <w:szCs w:val="20"/>
        </w:rPr>
        <w:t xml:space="preserve"> and </w:t>
      </w:r>
      <w:r w:rsidRPr="00D83951">
        <w:rPr>
          <w:rFonts w:cs="Times New Roman"/>
          <w:szCs w:val="20"/>
        </w:rPr>
        <w:t>slow flow routing tanks rate parameter</w:t>
      </w:r>
      <w:r>
        <w:rPr>
          <w:rFonts w:cs="Times New Roman"/>
          <w:szCs w:val="20"/>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s</m:t>
            </m:r>
          </m:sub>
        </m:sSub>
      </m:oMath>
      <w:r>
        <w:rPr>
          <w:rFonts w:cs="Times New Roman"/>
          <w:szCs w:val="20"/>
        </w:rPr>
        <w:t xml:space="preserve"> </w:t>
      </w:r>
      <w:r>
        <w:rPr>
          <w:szCs w:val="20"/>
        </w:rPr>
        <w:fldChar w:fldCharType="begin"/>
      </w:r>
      <w:r w:rsidR="00C739E5">
        <w:rPr>
          <w:szCs w:val="20"/>
        </w:rPr>
        <w:instrText xml:space="preserve"> ADDIN EN.CITE &lt;EndNote&gt;&lt;Cite&gt;&lt;Author&gt;Blasone&lt;/Author&gt;&lt;Year&gt;2008&lt;/Year&gt;&lt;RecNum&gt;142&lt;/RecNum&gt;&lt;DisplayText&gt;(Blasone et al. 2008; Kollat et al. 2012)&lt;/DisplayText&gt;&lt;record&gt;&lt;rec-number&gt;142&lt;/rec-number&gt;&lt;foreign-keys&gt;&lt;key app="EN" db-id="2dpzrffxyd99dqee05extftv2ettrevws0z9"&gt;142&lt;/key&gt;&lt;/foreign-keys&gt;&lt;ref-type name="Journal Article"&gt;17&lt;/ref-type&gt;&lt;contributors&gt;&lt;authors&gt;&lt;author&gt;Blasone, Roberta-Serena&lt;/author&gt;&lt;author&gt;Vrugt, Jasper A&lt;/author&gt;&lt;author&gt;Madsen, Henrik&lt;/author&gt;&lt;author&gt;Rosbjerg, Dan&lt;/author&gt;&lt;author&gt;Robinson, Bruce A&lt;/author&gt;&lt;author&gt;Zyvoloski, George A&lt;/author&gt;&lt;/authors&gt;&lt;/contributors&gt;&lt;titles&gt;&lt;title&gt;Generalized likelihood uncertainty estimation (GLUE) using adaptive Markov Chain Monte Carlo sampling&lt;/title&gt;&lt;secondary-title&gt;Advances in Water Resources&lt;/secondary-title&gt;&lt;/titles&gt;&lt;periodical&gt;&lt;full-title&gt;Advances in Water Resources&lt;/full-title&gt;&lt;abbr-1&gt;Adv Water Resour&lt;/abbr-1&gt;&lt;/periodical&gt;&lt;pages&gt;630-648&lt;/pages&gt;&lt;volume&gt;31&lt;/volume&gt;&lt;number&gt;4&lt;/number&gt;&lt;dates&gt;&lt;year&gt;2008&lt;/year&gt;&lt;/dates&gt;&lt;isbn&gt;0309-1708&lt;/isbn&gt;&lt;urls&gt;&lt;/urls&gt;&lt;/record&gt;&lt;/Cite&gt;&lt;Cite&gt;&lt;Author&gt;Kollat&lt;/Author&gt;&lt;Year&gt;2012&lt;/Year&gt;&lt;RecNum&gt;143&lt;/RecNum&gt;&lt;record&gt;&lt;rec-number&gt;143&lt;/rec-number&gt;&lt;foreign-keys&gt;&lt;key app="EN" db-id="2dpzrffxyd99dqee05extftv2ettrevws0z9"&gt;143&lt;/key&gt;&lt;/foreign-keys&gt;&lt;ref-type name="Journal Article"&gt;17&lt;/ref</w:instrText>
      </w:r>
      <w:r w:rsidR="00C739E5">
        <w:rPr>
          <w:rFonts w:hint="eastAsia"/>
          <w:szCs w:val="20"/>
        </w:rPr>
        <w:instrText>-type&gt;&lt;contributors&gt;&lt;authors&gt;&lt;author&gt;Kollat, JB&lt;/author&gt;&lt;author&gt;Reed, PM&lt;/author&gt;&lt;author&gt;Wagener, T&lt;/author&gt;&lt;/authors&gt;&lt;/contributors&gt;&lt;titles&gt;&lt;title&gt;When are multiobjective calibration trade</w:instrText>
      </w:r>
      <w:r w:rsidR="00C739E5">
        <w:rPr>
          <w:rFonts w:hint="eastAsia"/>
          <w:szCs w:val="20"/>
        </w:rPr>
        <w:instrText>‐</w:instrText>
      </w:r>
      <w:r w:rsidR="00C739E5">
        <w:rPr>
          <w:rFonts w:hint="eastAsia"/>
          <w:szCs w:val="20"/>
        </w:rPr>
        <w:instrText>offs in hydrologic models meaningful?&lt;/title&gt;&lt;secondary-title&gt;Wat</w:instrText>
      </w:r>
      <w:r w:rsidR="00C739E5">
        <w:rPr>
          <w:szCs w:val="20"/>
        </w:rPr>
        <w:instrText>er Resources Research&lt;/secondary-title&gt;&lt;/titles&gt;&lt;periodical&gt;&lt;full-title&gt;Water Resources Research&lt;/full-title&gt;&lt;/periodical&gt;&lt;volume&gt;48&lt;/volume&gt;&lt;number&gt;3&lt;/number&gt;&lt;dates&gt;&lt;year&gt;2012&lt;/year&gt;&lt;/dates&gt;&lt;isbn&gt;1944-7973&lt;/isbn&gt;&lt;urls&gt;&lt;/urls&gt;&lt;/record&gt;&lt;/Cite&gt;&lt;/EndNote&gt;</w:instrText>
      </w:r>
      <w:r>
        <w:rPr>
          <w:szCs w:val="20"/>
        </w:rPr>
        <w:fldChar w:fldCharType="separate"/>
      </w:r>
      <w:r w:rsidR="00C739E5">
        <w:rPr>
          <w:noProof/>
          <w:szCs w:val="20"/>
        </w:rPr>
        <w:t>(</w:t>
      </w:r>
      <w:hyperlink w:anchor="_ENREF_7" w:tooltip="Blasone, 2008 #142" w:history="1">
        <w:r w:rsidR="00B85074">
          <w:rPr>
            <w:noProof/>
            <w:szCs w:val="20"/>
          </w:rPr>
          <w:t>Blasone et al. 2008</w:t>
        </w:r>
      </w:hyperlink>
      <w:r w:rsidR="00C739E5">
        <w:rPr>
          <w:noProof/>
          <w:szCs w:val="20"/>
        </w:rPr>
        <w:t xml:space="preserve">; </w:t>
      </w:r>
      <w:hyperlink w:anchor="_ENREF_55" w:tooltip="Kollat, 2012 #143" w:history="1">
        <w:r w:rsidR="00B85074">
          <w:rPr>
            <w:noProof/>
            <w:szCs w:val="20"/>
          </w:rPr>
          <w:t>Kollat et al. 2012</w:t>
        </w:r>
      </w:hyperlink>
      <w:r w:rsidR="00C739E5">
        <w:rPr>
          <w:noProof/>
          <w:szCs w:val="20"/>
        </w:rPr>
        <w:t>)</w:t>
      </w:r>
      <w:r>
        <w:rPr>
          <w:szCs w:val="20"/>
        </w:rPr>
        <w:fldChar w:fldCharType="end"/>
      </w:r>
      <w:r>
        <w:rPr>
          <w:rFonts w:cs="Times New Roman"/>
          <w:szCs w:val="20"/>
        </w:rPr>
        <w:t xml:space="preserve">. In summary, the input variables should consist of the precipitation and the </w:t>
      </w:r>
      <w:r>
        <w:rPr>
          <w:rFonts w:cs="Times New Roman" w:hint="eastAsia"/>
          <w:szCs w:val="20"/>
        </w:rPr>
        <w:t>P</w:t>
      </w:r>
      <w:r>
        <w:rPr>
          <w:rFonts w:cs="Times New Roman"/>
          <w:szCs w:val="20"/>
        </w:rPr>
        <w:t xml:space="preserve">otential </w:t>
      </w:r>
      <w:proofErr w:type="gramStart"/>
      <w:r>
        <w:rPr>
          <w:rFonts w:cs="Times New Roman" w:hint="eastAsia"/>
          <w:szCs w:val="20"/>
        </w:rPr>
        <w:t>E</w:t>
      </w:r>
      <w:r>
        <w:rPr>
          <w:rFonts w:cs="Times New Roman"/>
          <w:szCs w:val="20"/>
        </w:rPr>
        <w:t xml:space="preserve">vapotranspiration </w:t>
      </w:r>
      <w:proofErr w:type="gramEnd"/>
      <m:oMath>
        <m:r>
          <w:rPr>
            <w:rFonts w:ascii="Cambria Math" w:hAnsi="Cambria Math" w:cs="Times New Roman"/>
            <w:szCs w:val="20"/>
          </w:rPr>
          <m:t>PET</m:t>
        </m:r>
      </m:oMath>
      <w:r>
        <w:rPr>
          <w:rFonts w:cs="Times New Roman"/>
          <w:szCs w:val="20"/>
        </w:rPr>
        <w:t xml:space="preserve">, while the main output variable is the streamflow </w:t>
      </w:r>
      <m:oMath>
        <m:r>
          <w:rPr>
            <w:rFonts w:ascii="Cambria Math" w:hAnsi="Cambria Math" w:cs="Times New Roman"/>
            <w:szCs w:val="20"/>
          </w:rPr>
          <m:t>Q</m:t>
        </m:r>
      </m:oMath>
      <w:r>
        <w:rPr>
          <w:rFonts w:cs="Times New Roman"/>
          <w:szCs w:val="20"/>
        </w:rPr>
        <w:t xml:space="preserve">. </w:t>
      </w:r>
    </w:p>
    <w:p w14:paraId="09342917" w14:textId="77777777" w:rsidR="00944990" w:rsidRDefault="00944990" w:rsidP="00944990">
      <w:pPr>
        <w:pStyle w:val="ListParagraph"/>
        <w:ind w:left="0" w:firstLine="210"/>
        <w:rPr>
          <w:rFonts w:cs="Times New Roman"/>
          <w:szCs w:val="20"/>
        </w:rPr>
      </w:pPr>
    </w:p>
    <w:p w14:paraId="31191CF7" w14:textId="77777777" w:rsidR="00944990" w:rsidRDefault="00944990" w:rsidP="00944990">
      <w:pPr>
        <w:pStyle w:val="ListParagraph"/>
        <w:spacing w:line="276" w:lineRule="auto"/>
        <w:ind w:left="0"/>
        <w:jc w:val="center"/>
        <w:rPr>
          <w:b/>
        </w:rPr>
      </w:pPr>
      <w:r>
        <w:rPr>
          <w:noProof/>
        </w:rPr>
        <w:drawing>
          <wp:inline distT="0" distB="0" distL="0" distR="0" wp14:anchorId="6B5FBE2B" wp14:editId="0D14EF3D">
            <wp:extent cx="5324475" cy="29155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23310" cy="2914923"/>
                    </a:xfrm>
                    <a:prstGeom prst="rect">
                      <a:avLst/>
                    </a:prstGeom>
                    <a:noFill/>
                  </pic:spPr>
                </pic:pic>
              </a:graphicData>
            </a:graphic>
          </wp:inline>
        </w:drawing>
      </w:r>
    </w:p>
    <w:p w14:paraId="2B78FFC1" w14:textId="1349EFA6" w:rsidR="00944990" w:rsidRPr="00FC69F3" w:rsidRDefault="00A91B17" w:rsidP="00A91B17">
      <w:pPr>
        <w:pStyle w:val="Caption"/>
        <w:jc w:val="center"/>
        <w:rPr>
          <w:szCs w:val="20"/>
        </w:rPr>
      </w:pPr>
      <w:bookmarkStart w:id="73" w:name="_Toc368929094"/>
      <w:bookmarkStart w:id="74" w:name="_Toc368929373"/>
      <w:bookmarkStart w:id="75" w:name="_Toc368929409"/>
      <w:bookmarkStart w:id="76" w:name="_Toc368929453"/>
      <w:bookmarkStart w:id="77" w:name="_Toc368929802"/>
      <w:bookmarkStart w:id="78" w:name="_Toc368930873"/>
      <w:bookmarkStart w:id="79" w:name="_Toc368930963"/>
      <w:bookmarkStart w:id="80" w:name="_Toc368930997"/>
      <w:bookmarkStart w:id="81" w:name="_Toc368931047"/>
      <w:bookmarkStart w:id="82" w:name="_Toc368931130"/>
      <w:bookmarkStart w:id="83" w:name="_Toc374098448"/>
      <w:proofErr w:type="gramStart"/>
      <w:r>
        <w:t xml:space="preserve">Figure </w:t>
      </w:r>
      <w:fldSimple w:instr=" STYLEREF 1 \s ">
        <w:r w:rsidR="003261FA">
          <w:rPr>
            <w:noProof/>
          </w:rPr>
          <w:t>2</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2</w:t>
      </w:r>
      <w:r w:rsidR="00270F78">
        <w:rPr>
          <w:noProof/>
        </w:rPr>
        <w:fldChar w:fldCharType="end"/>
      </w:r>
      <w:r w:rsidR="00944990" w:rsidRPr="00FC69F3">
        <w:rPr>
          <w:szCs w:val="20"/>
        </w:rPr>
        <w:t xml:space="preserve"> Structure of </w:t>
      </w:r>
      <w:proofErr w:type="spellStart"/>
      <w:r w:rsidR="00944990" w:rsidRPr="00FC69F3">
        <w:rPr>
          <w:szCs w:val="20"/>
        </w:rPr>
        <w:t>HyMOD</w:t>
      </w:r>
      <w:bookmarkEnd w:id="73"/>
      <w:bookmarkEnd w:id="74"/>
      <w:bookmarkEnd w:id="75"/>
      <w:bookmarkEnd w:id="76"/>
      <w:bookmarkEnd w:id="77"/>
      <w:bookmarkEnd w:id="78"/>
      <w:bookmarkEnd w:id="79"/>
      <w:bookmarkEnd w:id="80"/>
      <w:bookmarkEnd w:id="81"/>
      <w:bookmarkEnd w:id="82"/>
      <w:bookmarkEnd w:id="83"/>
      <w:proofErr w:type="spellEnd"/>
    </w:p>
    <w:p w14:paraId="5BF868A7" w14:textId="77777777" w:rsidR="00944990" w:rsidRDefault="00944990" w:rsidP="00944990">
      <w:pPr>
        <w:spacing w:line="276" w:lineRule="auto"/>
        <w:rPr>
          <w:rFonts w:cs="Times New Roman"/>
          <w:szCs w:val="20"/>
        </w:rPr>
      </w:pPr>
    </w:p>
    <w:p w14:paraId="63D3AAD4" w14:textId="5A5875AE" w:rsidR="00944990" w:rsidRPr="00FC69F3" w:rsidRDefault="00A91B17" w:rsidP="00A91B17">
      <w:pPr>
        <w:pStyle w:val="Caption"/>
        <w:jc w:val="center"/>
        <w:rPr>
          <w:szCs w:val="20"/>
        </w:rPr>
      </w:pPr>
      <w:bookmarkStart w:id="84" w:name="_Toc368931214"/>
      <w:bookmarkStart w:id="85" w:name="_Toc368931246"/>
      <w:bookmarkStart w:id="86" w:name="_Toc374098480"/>
      <w:bookmarkEnd w:id="69"/>
      <w:bookmarkEnd w:id="70"/>
      <w:proofErr w:type="gramStart"/>
      <w:r>
        <w:t xml:space="preserve">Table </w:t>
      </w:r>
      <w:fldSimple w:instr=" STYLEREF 1 \s ">
        <w:r w:rsidR="003261FA">
          <w:rPr>
            <w:noProof/>
          </w:rPr>
          <w:t>2</w:t>
        </w:r>
      </w:fldSimple>
      <w:r w:rsidR="005B5B44">
        <w:t>.</w:t>
      </w:r>
      <w:proofErr w:type="gramEnd"/>
      <w:r w:rsidR="00270F78">
        <w:fldChar w:fldCharType="begin"/>
      </w:r>
      <w:r w:rsidR="00270F78">
        <w:instrText xml:space="preserve"> SEQ Table \* ARABIC \s 1 </w:instrText>
      </w:r>
      <w:r w:rsidR="00270F78">
        <w:fldChar w:fldCharType="separate"/>
      </w:r>
      <w:r w:rsidR="003261FA">
        <w:rPr>
          <w:noProof/>
        </w:rPr>
        <w:t>1</w:t>
      </w:r>
      <w:r w:rsidR="00270F78">
        <w:rPr>
          <w:noProof/>
        </w:rPr>
        <w:fldChar w:fldCharType="end"/>
      </w:r>
      <w:r w:rsidR="00944990" w:rsidRPr="00FC69F3">
        <w:rPr>
          <w:szCs w:val="20"/>
        </w:rPr>
        <w:t xml:space="preserve"> Parameter Range of </w:t>
      </w:r>
      <w:proofErr w:type="spellStart"/>
      <w:r w:rsidR="00944990" w:rsidRPr="00FC69F3">
        <w:rPr>
          <w:szCs w:val="20"/>
        </w:rPr>
        <w:t>HyMOD</w:t>
      </w:r>
      <w:bookmarkEnd w:id="84"/>
      <w:bookmarkEnd w:id="85"/>
      <w:bookmarkEnd w:id="86"/>
      <w:proofErr w:type="spellEnd"/>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1"/>
        <w:gridCol w:w="1504"/>
        <w:gridCol w:w="1617"/>
      </w:tblGrid>
      <w:tr w:rsidR="00944990" w:rsidRPr="008478C3" w14:paraId="17A74346" w14:textId="77777777" w:rsidTr="00BD3E61">
        <w:trPr>
          <w:trHeight w:val="72"/>
        </w:trPr>
        <w:tc>
          <w:tcPr>
            <w:tcW w:w="3209" w:type="pct"/>
            <w:tcBorders>
              <w:top w:val="single" w:sz="4" w:space="0" w:color="auto"/>
              <w:bottom w:val="single" w:sz="4" w:space="0" w:color="auto"/>
            </w:tcBorders>
          </w:tcPr>
          <w:p w14:paraId="4A4D70E4" w14:textId="77777777" w:rsidR="00944990" w:rsidRPr="008478C3" w:rsidRDefault="00944990" w:rsidP="00BD3E61">
            <w:pPr>
              <w:spacing w:after="0"/>
              <w:jc w:val="center"/>
              <w:rPr>
                <w:rFonts w:cs="Times New Roman"/>
                <w:szCs w:val="24"/>
              </w:rPr>
            </w:pPr>
            <w:r w:rsidRPr="008478C3">
              <w:rPr>
                <w:rFonts w:cs="Times New Roman"/>
                <w:szCs w:val="24"/>
              </w:rPr>
              <w:t>Parameter</w:t>
            </w:r>
          </w:p>
        </w:tc>
        <w:tc>
          <w:tcPr>
            <w:tcW w:w="863" w:type="pct"/>
            <w:tcBorders>
              <w:top w:val="single" w:sz="4" w:space="0" w:color="auto"/>
              <w:bottom w:val="single" w:sz="4" w:space="0" w:color="auto"/>
            </w:tcBorders>
          </w:tcPr>
          <w:p w14:paraId="17F0A78F" w14:textId="77777777" w:rsidR="00944990" w:rsidRPr="008478C3" w:rsidRDefault="00944990" w:rsidP="00BD3E61">
            <w:pPr>
              <w:spacing w:after="0"/>
              <w:jc w:val="center"/>
              <w:rPr>
                <w:rFonts w:cs="Times New Roman"/>
                <w:szCs w:val="24"/>
              </w:rPr>
            </w:pPr>
            <w:r w:rsidRPr="008478C3">
              <w:rPr>
                <w:rFonts w:cs="Times New Roman"/>
                <w:szCs w:val="24"/>
              </w:rPr>
              <w:t>Unit</w:t>
            </w:r>
          </w:p>
        </w:tc>
        <w:tc>
          <w:tcPr>
            <w:tcW w:w="928" w:type="pct"/>
            <w:tcBorders>
              <w:top w:val="single" w:sz="4" w:space="0" w:color="auto"/>
              <w:bottom w:val="single" w:sz="4" w:space="0" w:color="auto"/>
            </w:tcBorders>
          </w:tcPr>
          <w:p w14:paraId="0658CC6E" w14:textId="77777777" w:rsidR="00944990" w:rsidRPr="008478C3" w:rsidRDefault="00944990" w:rsidP="00BD3E61">
            <w:pPr>
              <w:spacing w:after="0"/>
              <w:jc w:val="center"/>
              <w:rPr>
                <w:rFonts w:cs="Times New Roman"/>
                <w:szCs w:val="24"/>
              </w:rPr>
            </w:pPr>
            <w:r w:rsidRPr="008478C3">
              <w:rPr>
                <w:rFonts w:cs="Times New Roman"/>
                <w:szCs w:val="24"/>
              </w:rPr>
              <w:t>Range</w:t>
            </w:r>
          </w:p>
        </w:tc>
      </w:tr>
      <w:tr w:rsidR="00944990" w:rsidRPr="008478C3" w14:paraId="12C741FE" w14:textId="77777777" w:rsidTr="00BD3E61">
        <w:trPr>
          <w:trHeight w:val="72"/>
        </w:trPr>
        <w:tc>
          <w:tcPr>
            <w:tcW w:w="3209" w:type="pct"/>
            <w:tcBorders>
              <w:top w:val="single" w:sz="4" w:space="0" w:color="auto"/>
              <w:bottom w:val="single" w:sz="4" w:space="0" w:color="auto"/>
            </w:tcBorders>
          </w:tcPr>
          <w:p w14:paraId="06CC8776" w14:textId="77777777" w:rsidR="00944990" w:rsidRPr="008478C3" w:rsidRDefault="00911D20" w:rsidP="00BD3E61">
            <w:pPr>
              <w:spacing w:after="0"/>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max</m:t>
                    </m:r>
                  </m:sub>
                </m:sSub>
              </m:oMath>
            </m:oMathPara>
          </w:p>
        </w:tc>
        <w:tc>
          <w:tcPr>
            <w:tcW w:w="863" w:type="pct"/>
            <w:tcBorders>
              <w:top w:val="single" w:sz="4" w:space="0" w:color="auto"/>
              <w:bottom w:val="single" w:sz="4" w:space="0" w:color="auto"/>
            </w:tcBorders>
          </w:tcPr>
          <w:p w14:paraId="6F7561BA" w14:textId="77777777" w:rsidR="00944990" w:rsidRPr="008478C3" w:rsidRDefault="00944990" w:rsidP="00BD3E61">
            <w:pPr>
              <w:spacing w:after="0"/>
              <w:jc w:val="center"/>
              <w:rPr>
                <w:rFonts w:cs="Times New Roman"/>
                <w:szCs w:val="24"/>
              </w:rPr>
            </w:pPr>
            <w:r w:rsidRPr="008478C3">
              <w:rPr>
                <w:rFonts w:cs="Times New Roman"/>
                <w:szCs w:val="24"/>
              </w:rPr>
              <w:t>mm</w:t>
            </w:r>
          </w:p>
        </w:tc>
        <w:tc>
          <w:tcPr>
            <w:tcW w:w="928" w:type="pct"/>
            <w:tcBorders>
              <w:top w:val="single" w:sz="4" w:space="0" w:color="auto"/>
              <w:bottom w:val="single" w:sz="4" w:space="0" w:color="auto"/>
            </w:tcBorders>
          </w:tcPr>
          <w:p w14:paraId="05330EB1" w14:textId="77777777" w:rsidR="00944990" w:rsidRPr="008478C3" w:rsidRDefault="00944990" w:rsidP="00BD3E61">
            <w:pPr>
              <w:spacing w:after="0"/>
              <w:jc w:val="center"/>
              <w:rPr>
                <w:rFonts w:cs="Times New Roman"/>
                <w:szCs w:val="24"/>
              </w:rPr>
            </w:pPr>
            <w:r w:rsidRPr="008478C3">
              <w:rPr>
                <w:rFonts w:cs="Times New Roman"/>
                <w:szCs w:val="24"/>
              </w:rPr>
              <w:t>1-500</w:t>
            </w:r>
          </w:p>
        </w:tc>
      </w:tr>
      <w:tr w:rsidR="00944990" w:rsidRPr="008478C3" w14:paraId="66EAC0BB" w14:textId="77777777" w:rsidTr="00BD3E61">
        <w:trPr>
          <w:trHeight w:val="72"/>
        </w:trPr>
        <w:tc>
          <w:tcPr>
            <w:tcW w:w="3209" w:type="pct"/>
            <w:tcBorders>
              <w:top w:val="single" w:sz="4" w:space="0" w:color="auto"/>
              <w:bottom w:val="single" w:sz="4" w:space="0" w:color="auto"/>
            </w:tcBorders>
          </w:tcPr>
          <w:p w14:paraId="013B6EC4" w14:textId="77777777" w:rsidR="00944990" w:rsidRPr="008478C3" w:rsidRDefault="00911D20" w:rsidP="00BD3E61">
            <w:pPr>
              <w:spacing w:after="0"/>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exp</m:t>
                    </m:r>
                  </m:sub>
                </m:sSub>
              </m:oMath>
            </m:oMathPara>
          </w:p>
        </w:tc>
        <w:tc>
          <w:tcPr>
            <w:tcW w:w="863" w:type="pct"/>
            <w:tcBorders>
              <w:top w:val="single" w:sz="4" w:space="0" w:color="auto"/>
              <w:bottom w:val="single" w:sz="4" w:space="0" w:color="auto"/>
            </w:tcBorders>
          </w:tcPr>
          <w:p w14:paraId="6014FF3C" w14:textId="77777777" w:rsidR="00944990" w:rsidRPr="008478C3" w:rsidRDefault="00944990" w:rsidP="00BD3E61">
            <w:pPr>
              <w:spacing w:after="0"/>
              <w:jc w:val="center"/>
              <w:rPr>
                <w:rFonts w:cs="Times New Roman"/>
                <w:szCs w:val="24"/>
              </w:rPr>
            </w:pPr>
            <w:r w:rsidRPr="008478C3">
              <w:rPr>
                <w:rFonts w:cs="Times New Roman"/>
                <w:szCs w:val="24"/>
              </w:rPr>
              <w:t>-</w:t>
            </w:r>
          </w:p>
        </w:tc>
        <w:tc>
          <w:tcPr>
            <w:tcW w:w="928" w:type="pct"/>
            <w:tcBorders>
              <w:top w:val="single" w:sz="4" w:space="0" w:color="auto"/>
              <w:bottom w:val="single" w:sz="4" w:space="0" w:color="auto"/>
            </w:tcBorders>
          </w:tcPr>
          <w:p w14:paraId="20909D2E" w14:textId="77777777" w:rsidR="00944990" w:rsidRPr="008478C3" w:rsidRDefault="00944990" w:rsidP="00BD3E61">
            <w:pPr>
              <w:spacing w:after="0"/>
              <w:jc w:val="center"/>
              <w:rPr>
                <w:rFonts w:cs="Times New Roman"/>
                <w:szCs w:val="24"/>
              </w:rPr>
            </w:pPr>
            <w:r w:rsidRPr="008478C3">
              <w:rPr>
                <w:rFonts w:cs="Times New Roman"/>
                <w:szCs w:val="24"/>
              </w:rPr>
              <w:t>0.1-2</w:t>
            </w:r>
          </w:p>
        </w:tc>
      </w:tr>
      <w:tr w:rsidR="00944990" w:rsidRPr="008478C3" w14:paraId="313E653C" w14:textId="77777777" w:rsidTr="00BD3E61">
        <w:trPr>
          <w:trHeight w:val="72"/>
        </w:trPr>
        <w:tc>
          <w:tcPr>
            <w:tcW w:w="3209" w:type="pct"/>
            <w:tcBorders>
              <w:top w:val="single" w:sz="4" w:space="0" w:color="auto"/>
              <w:bottom w:val="single" w:sz="4" w:space="0" w:color="auto"/>
            </w:tcBorders>
          </w:tcPr>
          <w:p w14:paraId="56F0A9A9" w14:textId="77777777" w:rsidR="00944990" w:rsidRPr="008478C3" w:rsidRDefault="00944990" w:rsidP="00BD3E61">
            <w:pPr>
              <w:spacing w:after="0"/>
              <w:rPr>
                <w:rFonts w:cs="Times New Roman"/>
                <w:szCs w:val="24"/>
              </w:rPr>
            </w:pPr>
            <m:oMathPara>
              <m:oMath>
                <m:r>
                  <w:rPr>
                    <w:rFonts w:ascii="Cambria Math" w:hAnsi="Cambria Math" w:cs="Times New Roman"/>
                    <w:szCs w:val="24"/>
                  </w:rPr>
                  <m:t>α</m:t>
                </m:r>
              </m:oMath>
            </m:oMathPara>
          </w:p>
        </w:tc>
        <w:tc>
          <w:tcPr>
            <w:tcW w:w="863" w:type="pct"/>
            <w:tcBorders>
              <w:top w:val="single" w:sz="4" w:space="0" w:color="auto"/>
              <w:bottom w:val="single" w:sz="4" w:space="0" w:color="auto"/>
            </w:tcBorders>
          </w:tcPr>
          <w:p w14:paraId="69A9AF87" w14:textId="77777777" w:rsidR="00944990" w:rsidRPr="008478C3" w:rsidRDefault="00944990" w:rsidP="00BD3E61">
            <w:pPr>
              <w:spacing w:after="0"/>
              <w:jc w:val="center"/>
              <w:rPr>
                <w:rFonts w:cs="Times New Roman"/>
                <w:szCs w:val="24"/>
              </w:rPr>
            </w:pPr>
            <w:r w:rsidRPr="008478C3">
              <w:rPr>
                <w:rFonts w:cs="Times New Roman"/>
                <w:szCs w:val="24"/>
              </w:rPr>
              <w:t>-</w:t>
            </w:r>
          </w:p>
        </w:tc>
        <w:tc>
          <w:tcPr>
            <w:tcW w:w="928" w:type="pct"/>
            <w:tcBorders>
              <w:top w:val="single" w:sz="4" w:space="0" w:color="auto"/>
              <w:bottom w:val="single" w:sz="4" w:space="0" w:color="auto"/>
            </w:tcBorders>
          </w:tcPr>
          <w:p w14:paraId="2DBFC6E7" w14:textId="77777777" w:rsidR="00944990" w:rsidRPr="008478C3" w:rsidRDefault="00944990" w:rsidP="00BD3E61">
            <w:pPr>
              <w:spacing w:after="0"/>
              <w:jc w:val="center"/>
              <w:rPr>
                <w:rFonts w:cs="Times New Roman"/>
                <w:szCs w:val="24"/>
              </w:rPr>
            </w:pPr>
            <w:r w:rsidRPr="008478C3">
              <w:rPr>
                <w:rFonts w:cs="Times New Roman"/>
                <w:szCs w:val="24"/>
              </w:rPr>
              <w:t>0-0.99</w:t>
            </w:r>
          </w:p>
        </w:tc>
      </w:tr>
      <w:tr w:rsidR="00944990" w:rsidRPr="008478C3" w14:paraId="0A108C80" w14:textId="77777777" w:rsidTr="00BD3E61">
        <w:trPr>
          <w:trHeight w:val="72"/>
        </w:trPr>
        <w:tc>
          <w:tcPr>
            <w:tcW w:w="3209" w:type="pct"/>
            <w:tcBorders>
              <w:top w:val="single" w:sz="4" w:space="0" w:color="auto"/>
              <w:bottom w:val="single" w:sz="4" w:space="0" w:color="auto"/>
            </w:tcBorders>
          </w:tcPr>
          <w:p w14:paraId="41BE760E" w14:textId="77777777" w:rsidR="00944990" w:rsidRPr="008478C3" w:rsidRDefault="00911D20" w:rsidP="00BD3E61">
            <w:pPr>
              <w:spacing w:after="0"/>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q</m:t>
                    </m:r>
                  </m:sub>
                </m:sSub>
              </m:oMath>
            </m:oMathPara>
          </w:p>
        </w:tc>
        <w:tc>
          <w:tcPr>
            <w:tcW w:w="863" w:type="pct"/>
            <w:tcBorders>
              <w:top w:val="single" w:sz="4" w:space="0" w:color="auto"/>
              <w:bottom w:val="single" w:sz="4" w:space="0" w:color="auto"/>
            </w:tcBorders>
          </w:tcPr>
          <w:p w14:paraId="42C3C6F6" w14:textId="77777777" w:rsidR="00944990" w:rsidRPr="008478C3" w:rsidRDefault="00944990" w:rsidP="00BD3E61">
            <w:pPr>
              <w:spacing w:after="0"/>
              <w:jc w:val="center"/>
              <w:rPr>
                <w:rFonts w:cs="Times New Roman"/>
                <w:szCs w:val="24"/>
              </w:rPr>
            </w:pPr>
            <w:r w:rsidRPr="008478C3">
              <w:rPr>
                <w:rFonts w:cs="Times New Roman"/>
                <w:szCs w:val="24"/>
              </w:rPr>
              <w:t>-</w:t>
            </w:r>
          </w:p>
        </w:tc>
        <w:tc>
          <w:tcPr>
            <w:tcW w:w="928" w:type="pct"/>
            <w:tcBorders>
              <w:top w:val="single" w:sz="4" w:space="0" w:color="auto"/>
              <w:bottom w:val="single" w:sz="4" w:space="0" w:color="auto"/>
            </w:tcBorders>
          </w:tcPr>
          <w:p w14:paraId="6BB496F8" w14:textId="77777777" w:rsidR="00944990" w:rsidRPr="008478C3" w:rsidRDefault="00944990" w:rsidP="00BD3E61">
            <w:pPr>
              <w:spacing w:after="0"/>
              <w:jc w:val="center"/>
              <w:rPr>
                <w:rFonts w:cs="Times New Roman"/>
                <w:szCs w:val="24"/>
              </w:rPr>
            </w:pPr>
            <w:r w:rsidRPr="008478C3">
              <w:rPr>
                <w:rFonts w:cs="Times New Roman"/>
                <w:szCs w:val="24"/>
              </w:rPr>
              <w:t>1-inf</w:t>
            </w:r>
          </w:p>
        </w:tc>
      </w:tr>
      <w:tr w:rsidR="00944990" w:rsidRPr="008478C3" w14:paraId="400C2AD9" w14:textId="77777777" w:rsidTr="00BD3E61">
        <w:trPr>
          <w:trHeight w:val="72"/>
        </w:trPr>
        <w:tc>
          <w:tcPr>
            <w:tcW w:w="3209" w:type="pct"/>
            <w:tcBorders>
              <w:top w:val="single" w:sz="4" w:space="0" w:color="auto"/>
              <w:bottom w:val="single" w:sz="4" w:space="0" w:color="auto"/>
            </w:tcBorders>
          </w:tcPr>
          <w:p w14:paraId="37EACD43" w14:textId="77777777" w:rsidR="00944990" w:rsidRPr="008478C3" w:rsidRDefault="00911D20" w:rsidP="00BD3E61">
            <w:pPr>
              <w:spacing w:after="0"/>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q</m:t>
                    </m:r>
                  </m:sub>
                </m:sSub>
              </m:oMath>
            </m:oMathPara>
          </w:p>
        </w:tc>
        <w:tc>
          <w:tcPr>
            <w:tcW w:w="863" w:type="pct"/>
            <w:tcBorders>
              <w:top w:val="single" w:sz="4" w:space="0" w:color="auto"/>
              <w:bottom w:val="single" w:sz="4" w:space="0" w:color="auto"/>
            </w:tcBorders>
          </w:tcPr>
          <w:p w14:paraId="45D1571C" w14:textId="77777777" w:rsidR="00944990" w:rsidRPr="008478C3" w:rsidRDefault="00944990" w:rsidP="00BD3E61">
            <w:pPr>
              <w:spacing w:after="0"/>
              <w:jc w:val="center"/>
              <w:rPr>
                <w:rFonts w:cs="Times New Roman"/>
                <w:szCs w:val="24"/>
              </w:rPr>
            </w:pPr>
            <w:r w:rsidRPr="008478C3">
              <w:rPr>
                <w:rFonts w:cs="Times New Roman"/>
                <w:szCs w:val="24"/>
              </w:rPr>
              <w:t>day</w:t>
            </w:r>
          </w:p>
        </w:tc>
        <w:tc>
          <w:tcPr>
            <w:tcW w:w="928" w:type="pct"/>
            <w:tcBorders>
              <w:top w:val="single" w:sz="4" w:space="0" w:color="auto"/>
              <w:bottom w:val="single" w:sz="4" w:space="0" w:color="auto"/>
            </w:tcBorders>
          </w:tcPr>
          <w:p w14:paraId="0B07A9DD" w14:textId="77777777" w:rsidR="00944990" w:rsidRPr="008478C3" w:rsidRDefault="00944990" w:rsidP="00BD3E61">
            <w:pPr>
              <w:spacing w:after="0"/>
              <w:jc w:val="center"/>
              <w:rPr>
                <w:rFonts w:cs="Times New Roman"/>
                <w:szCs w:val="24"/>
              </w:rPr>
            </w:pPr>
            <w:r w:rsidRPr="008478C3">
              <w:rPr>
                <w:rFonts w:cs="Times New Roman"/>
                <w:szCs w:val="24"/>
              </w:rPr>
              <w:t>0.1-0.99</w:t>
            </w:r>
          </w:p>
        </w:tc>
      </w:tr>
      <w:tr w:rsidR="00944990" w:rsidRPr="008478C3" w14:paraId="384FB53A" w14:textId="77777777" w:rsidTr="00BD3E61">
        <w:trPr>
          <w:trHeight w:val="72"/>
        </w:trPr>
        <w:tc>
          <w:tcPr>
            <w:tcW w:w="3209" w:type="pct"/>
            <w:tcBorders>
              <w:top w:val="single" w:sz="4" w:space="0" w:color="auto"/>
              <w:bottom w:val="single" w:sz="4" w:space="0" w:color="auto"/>
            </w:tcBorders>
          </w:tcPr>
          <w:p w14:paraId="2DD49D13" w14:textId="77777777" w:rsidR="00944990" w:rsidRPr="008478C3" w:rsidRDefault="00911D20" w:rsidP="00BD3E61">
            <w:pPr>
              <w:spacing w:after="0"/>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s</m:t>
                    </m:r>
                  </m:sub>
                </m:sSub>
              </m:oMath>
            </m:oMathPara>
          </w:p>
        </w:tc>
        <w:tc>
          <w:tcPr>
            <w:tcW w:w="863" w:type="pct"/>
            <w:tcBorders>
              <w:top w:val="single" w:sz="4" w:space="0" w:color="auto"/>
              <w:bottom w:val="single" w:sz="4" w:space="0" w:color="auto"/>
            </w:tcBorders>
          </w:tcPr>
          <w:p w14:paraId="509ABE5D" w14:textId="77777777" w:rsidR="00944990" w:rsidRPr="008478C3" w:rsidRDefault="00944990" w:rsidP="00BD3E61">
            <w:pPr>
              <w:spacing w:after="0"/>
              <w:jc w:val="center"/>
              <w:rPr>
                <w:rFonts w:cs="Times New Roman"/>
                <w:szCs w:val="24"/>
              </w:rPr>
            </w:pPr>
            <w:r w:rsidRPr="008478C3">
              <w:rPr>
                <w:rFonts w:cs="Times New Roman"/>
                <w:szCs w:val="24"/>
              </w:rPr>
              <w:t>day</w:t>
            </w:r>
          </w:p>
        </w:tc>
        <w:tc>
          <w:tcPr>
            <w:tcW w:w="928" w:type="pct"/>
            <w:tcBorders>
              <w:top w:val="single" w:sz="4" w:space="0" w:color="auto"/>
              <w:bottom w:val="single" w:sz="4" w:space="0" w:color="auto"/>
            </w:tcBorders>
          </w:tcPr>
          <w:p w14:paraId="5B85D52B" w14:textId="77777777" w:rsidR="00944990" w:rsidRPr="008478C3" w:rsidRDefault="00944990" w:rsidP="00BD3E61">
            <w:pPr>
              <w:spacing w:after="0"/>
              <w:jc w:val="center"/>
              <w:rPr>
                <w:rFonts w:cs="Times New Roman"/>
                <w:szCs w:val="24"/>
              </w:rPr>
            </w:pPr>
            <w:r w:rsidRPr="008478C3">
              <w:rPr>
                <w:rFonts w:cs="Times New Roman"/>
                <w:szCs w:val="24"/>
              </w:rPr>
              <w:t>0-0.1</w:t>
            </w:r>
          </w:p>
        </w:tc>
      </w:tr>
    </w:tbl>
    <w:p w14:paraId="64E84D68" w14:textId="77777777" w:rsidR="00944990" w:rsidRPr="00A60B65" w:rsidRDefault="00944990" w:rsidP="00944990">
      <w:pPr>
        <w:pStyle w:val="ListParagraph"/>
        <w:ind w:firstLine="210"/>
        <w:rPr>
          <w:rFonts w:cs="Times New Roman"/>
          <w:sz w:val="20"/>
          <w:szCs w:val="20"/>
        </w:rPr>
      </w:pPr>
    </w:p>
    <w:p w14:paraId="5B5D66DD" w14:textId="77777777" w:rsidR="00BD3E61" w:rsidRDefault="00BD3E61">
      <w:pPr>
        <w:spacing w:after="200" w:line="276" w:lineRule="auto"/>
        <w:jc w:val="left"/>
        <w:rPr>
          <w:rFonts w:eastAsiaTheme="majorEastAsia" w:cstheme="majorBidi"/>
          <w:bCs/>
          <w:i/>
        </w:rPr>
      </w:pPr>
      <w:r>
        <w:br w:type="page"/>
      </w:r>
    </w:p>
    <w:p w14:paraId="3EEE78BB" w14:textId="3A1BE643" w:rsidR="00944990" w:rsidRPr="00394853" w:rsidRDefault="00944990" w:rsidP="00944990">
      <w:pPr>
        <w:pStyle w:val="Heading3"/>
      </w:pPr>
      <w:bookmarkStart w:id="87" w:name="_Toc374525630"/>
      <w:r w:rsidRPr="00394853">
        <w:lastRenderedPageBreak/>
        <w:t>2.2.3 Data</w:t>
      </w:r>
      <w:bookmarkEnd w:id="87"/>
    </w:p>
    <w:p w14:paraId="5D9A71A1" w14:textId="0C7D5E3D" w:rsidR="00944990" w:rsidRPr="00C122B9" w:rsidRDefault="00944990" w:rsidP="00944990">
      <w:pPr>
        <w:pStyle w:val="ListParagraph"/>
        <w:ind w:left="0"/>
        <w:rPr>
          <w:rFonts w:cs="Times New Roman"/>
          <w:szCs w:val="20"/>
        </w:rPr>
      </w:pPr>
      <w:r w:rsidRPr="00117E3E">
        <w:rPr>
          <w:rFonts w:cs="Times New Roman"/>
          <w:sz w:val="20"/>
          <w:szCs w:val="20"/>
        </w:rPr>
        <w:t xml:space="preserve">    </w:t>
      </w:r>
      <w:r w:rsidRPr="00C122B9">
        <w:rPr>
          <w:rFonts w:cs="Times New Roman"/>
          <w:szCs w:val="20"/>
        </w:rPr>
        <w:t xml:space="preserve">With the development of remote-sensing techniques, the application to distributed hydrologic </w:t>
      </w:r>
      <w:r>
        <w:rPr>
          <w:rFonts w:cs="Times New Roman"/>
          <w:szCs w:val="20"/>
        </w:rPr>
        <w:t xml:space="preserve">modeling especially in sparse or even </w:t>
      </w:r>
      <w:proofErr w:type="spellStart"/>
      <w:r>
        <w:rPr>
          <w:rFonts w:cs="Times New Roman"/>
          <w:szCs w:val="20"/>
        </w:rPr>
        <w:t>ungauged</w:t>
      </w:r>
      <w:proofErr w:type="spellEnd"/>
      <w:r>
        <w:rPr>
          <w:rFonts w:cs="Times New Roman"/>
          <w:szCs w:val="20"/>
        </w:rPr>
        <w:t xml:space="preserve"> basins </w:t>
      </w:r>
      <w:r w:rsidRPr="00C122B9">
        <w:rPr>
          <w:rFonts w:cs="Times New Roman"/>
          <w:szCs w:val="20"/>
        </w:rPr>
        <w:t xml:space="preserve">has dramatically improved. Remote-sensing data with higher spatial and temporal resolution can provide information over the globe with less cost and </w:t>
      </w:r>
      <w:r>
        <w:rPr>
          <w:rFonts w:cs="Times New Roman"/>
          <w:szCs w:val="20"/>
        </w:rPr>
        <w:t xml:space="preserve">less </w:t>
      </w:r>
      <w:r w:rsidRPr="00C122B9">
        <w:rPr>
          <w:rFonts w:cs="Times New Roman"/>
          <w:szCs w:val="20"/>
        </w:rPr>
        <w:t xml:space="preserve">manual maintenance involved. These data can be used as the forcing data (e.g., precipitation, potential evapotranspiration) </w:t>
      </w:r>
      <w:r>
        <w:rPr>
          <w:rFonts w:cs="Times New Roman"/>
          <w:szCs w:val="20"/>
        </w:rPr>
        <w:t xml:space="preserve">to drive the </w:t>
      </w:r>
      <w:r w:rsidRPr="00C122B9">
        <w:rPr>
          <w:rFonts w:cs="Times New Roman"/>
          <w:szCs w:val="20"/>
        </w:rPr>
        <w:t xml:space="preserve">hydrologic models and </w:t>
      </w:r>
      <w:r>
        <w:rPr>
          <w:rFonts w:cs="Times New Roman"/>
          <w:szCs w:val="20"/>
        </w:rPr>
        <w:t>to calibrate the</w:t>
      </w:r>
      <w:r w:rsidRPr="00C122B9">
        <w:rPr>
          <w:rFonts w:cs="Times New Roman"/>
          <w:szCs w:val="20"/>
        </w:rPr>
        <w:t xml:space="preserve"> parameter</w:t>
      </w:r>
      <w:r>
        <w:rPr>
          <w:rFonts w:cs="Times New Roman"/>
          <w:szCs w:val="20"/>
        </w:rPr>
        <w:t>s as well</w:t>
      </w:r>
      <w:r w:rsidRPr="00C122B9">
        <w:rPr>
          <w:rFonts w:cs="Times New Roman"/>
          <w:szCs w:val="20"/>
        </w:rPr>
        <w:t>, thus enabling the flood forecasts and water resources management tools in most of the developing countries where conventional ground-based measurements are scarce. The Okavango River Basin is considered to be poorly gauged. Sparse ground gauge</w:t>
      </w:r>
      <w:r>
        <w:rPr>
          <w:rFonts w:cs="Times New Roman"/>
          <w:szCs w:val="20"/>
        </w:rPr>
        <w:t>-</w:t>
      </w:r>
      <w:r w:rsidRPr="00C122B9">
        <w:rPr>
          <w:rFonts w:cs="Times New Roman"/>
          <w:szCs w:val="20"/>
        </w:rPr>
        <w:t xml:space="preserve">based precipitation measurements are available in the </w:t>
      </w:r>
      <w:proofErr w:type="spellStart"/>
      <w:r w:rsidRPr="00C122B9">
        <w:rPr>
          <w:rFonts w:cs="Times New Roman"/>
          <w:szCs w:val="20"/>
        </w:rPr>
        <w:t>Cubango</w:t>
      </w:r>
      <w:proofErr w:type="spellEnd"/>
      <w:r w:rsidRPr="00C122B9">
        <w:rPr>
          <w:rFonts w:cs="Times New Roman"/>
          <w:szCs w:val="20"/>
        </w:rPr>
        <w:t xml:space="preserve"> sub-basin where most runoff is generated </w:t>
      </w:r>
      <w:r>
        <w:rPr>
          <w:rFonts w:cs="Times New Roman"/>
          <w:szCs w:val="20"/>
        </w:rPr>
        <w:fldChar w:fldCharType="begin"/>
      </w:r>
      <w:r w:rsidR="00C739E5">
        <w:rPr>
          <w:rFonts w:cs="Times New Roman"/>
          <w:szCs w:val="20"/>
        </w:rPr>
        <w:instrText xml:space="preserve"> ADDIN EN.CITE &lt;EndNote&gt;&lt;Cite&gt;&lt;Author&gt;Milzow&lt;/Author&gt;&lt;Year&gt;2011&lt;/Year&gt;&lt;RecNum&gt;40&lt;/RecNum&gt;&lt;DisplayText&gt;(Milzow et al. 2011)&lt;/DisplayText&gt;&lt;record&gt;&lt;rec-number&gt;40&lt;/rec-number&gt;&lt;foreign-keys&gt;&lt;key app="EN" db-id="2dpzrffxyd99dqee05extftv2ettrevws0z9"&gt;40&lt;/key&gt;&lt;/foreign-keys&gt;&lt;ref-type name="Journal Article"&gt;17&lt;/ref-type&gt;&lt;contributors&gt;&lt;authors&gt;&lt;author&gt;Milzow, C.&lt;/author&gt;&lt;author&gt;Krogh, P. E.&lt;/author&gt;&lt;author&gt;Bauer-Gottwein, P.&lt;/author&gt;&lt;/authors&gt;&lt;/contributors&gt;&lt;auth-address&gt;Milzow, C&amp;#xD;Tech Univ Denmark, Dept Environm Engn, DK-2800 Lyngby, Denmark&amp;#xD;Tech Univ Denmark, Natl Space Inst, DK-2100 Copenhagen, Denmark&amp;#xD;Tech Univ Denmark, Dept Environm Engn, DK-2800 Lyngby, Denmark&lt;/auth-address&gt;&lt;titles&gt;&lt;title&gt;Combining satellite radar altimetry, SAR surface soil moisture and GRACE total storage changes for hydrological model calibration in a large poorly gauged catchment&lt;/title&gt;&lt;secondary-title&gt;Hydrology and Earth System Sciences&lt;/secondary-title&gt;&lt;alt-title&gt;Hydrol Earth Syst Sc&amp;#xD;Hydrol Earth Syst Sc&lt;/alt-title&gt;&lt;/titles&gt;&lt;periodical&gt;&lt;full-title&gt;Hydrology and Earth System Sciences&lt;/full-title&gt;&lt;/periodical&gt;&lt;pages&gt;1729-1743&lt;/pages&gt;&lt;volume&gt;15&lt;/volume&gt;&lt;number&gt;6&lt;/number&gt;&lt;keywords&gt;&lt;keyword&gt;okavango delta&lt;/keyword&gt;&lt;keyword&gt;river-basin&lt;/keyword&gt;&lt;keyword&gt;water-resources&lt;/keyword&gt;&lt;keyword&gt;climate-change&lt;/keyword&gt;&lt;keyword&gt;gravity&lt;/keyword&gt;&lt;keyword&gt;scale&lt;/keyword&gt;&lt;keyword&gt;uncertainty&lt;/keyword&gt;&lt;keyword&gt;variability&lt;/keyword&gt;&lt;keyword&gt;botswana&lt;/keyword&gt;&lt;keyword&gt;wetlands&lt;/keyword&gt;&lt;/keywords&gt;&lt;dates&gt;&lt;year&gt;2011&lt;/year&gt;&lt;/dates&gt;&lt;isbn&gt;1027-5606&lt;/isbn&gt;&lt;accession-num&gt;ISI:000291943700001&lt;/accession-num&gt;&lt;urls&gt;&lt;related-urls&gt;&lt;url&gt;&amp;lt;Go to ISI&amp;gt;://000291943700001&lt;/url&gt;&lt;/related-urls&gt;&lt;/urls&gt;&lt;language&gt;English&lt;/language&gt;&lt;/record&gt;&lt;/Cite&gt;&lt;/EndNote&gt;</w:instrText>
      </w:r>
      <w:r>
        <w:rPr>
          <w:rFonts w:cs="Times New Roman"/>
          <w:szCs w:val="20"/>
        </w:rPr>
        <w:fldChar w:fldCharType="separate"/>
      </w:r>
      <w:r w:rsidR="00C739E5">
        <w:rPr>
          <w:rFonts w:cs="Times New Roman"/>
          <w:noProof/>
          <w:szCs w:val="20"/>
        </w:rPr>
        <w:t>(</w:t>
      </w:r>
      <w:hyperlink w:anchor="_ENREF_65" w:tooltip="Milzow, 2011 #40" w:history="1">
        <w:r w:rsidR="00B85074">
          <w:rPr>
            <w:rFonts w:cs="Times New Roman"/>
            <w:noProof/>
            <w:szCs w:val="20"/>
          </w:rPr>
          <w:t>Milzow et al. 2011</w:t>
        </w:r>
      </w:hyperlink>
      <w:r w:rsidR="00C739E5">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 xml:space="preserve">In this study, remotely-sensed precipitation and potential evapotranspiration are incorporated to drive the model while both the gauge measurement and the remotely-sensed estimation of </w:t>
      </w:r>
      <w:proofErr w:type="spellStart"/>
      <w:r w:rsidRPr="00C122B9">
        <w:rPr>
          <w:rFonts w:cs="Times New Roman"/>
          <w:szCs w:val="20"/>
        </w:rPr>
        <w:t>streamflow</w:t>
      </w:r>
      <w:proofErr w:type="spellEnd"/>
      <w:r w:rsidRPr="00C122B9">
        <w:rPr>
          <w:rFonts w:cs="Times New Roman"/>
          <w:szCs w:val="20"/>
        </w:rPr>
        <w:t xml:space="preserve"> are adopted to calibrate the model. </w:t>
      </w:r>
    </w:p>
    <w:p w14:paraId="09060336" w14:textId="606F8E37" w:rsidR="00944990" w:rsidRPr="00C122B9" w:rsidRDefault="00944990" w:rsidP="00944990">
      <w:pPr>
        <w:pStyle w:val="ListParagraph"/>
        <w:ind w:left="0" w:firstLine="210"/>
        <w:rPr>
          <w:rFonts w:cs="Times New Roman"/>
          <w:szCs w:val="20"/>
        </w:rPr>
      </w:pPr>
      <w:r w:rsidRPr="00C122B9">
        <w:rPr>
          <w:rFonts w:cs="Times New Roman"/>
          <w:szCs w:val="20"/>
        </w:rPr>
        <w:t xml:space="preserve">TRMM </w:t>
      </w:r>
      <w:proofErr w:type="spellStart"/>
      <w:r w:rsidRPr="00C122B9">
        <w:rPr>
          <w:rFonts w:cs="Times New Roman"/>
          <w:szCs w:val="20"/>
        </w:rPr>
        <w:t>Multisatellite</w:t>
      </w:r>
      <w:proofErr w:type="spellEnd"/>
      <w:r w:rsidRPr="00C122B9">
        <w:rPr>
          <w:rFonts w:cs="Times New Roman"/>
          <w:szCs w:val="20"/>
        </w:rPr>
        <w:t xml:space="preserve"> Precipitation Analysis (TMPA) provides two standard 3B42-level products: the near-real-time 3B42 RT which uses the TRMM combined instrument dataset to calibrate the data and the post-real-time</w:t>
      </w:r>
      <w:r>
        <w:rPr>
          <w:rFonts w:cs="Times New Roman"/>
          <w:szCs w:val="20"/>
        </w:rPr>
        <w:t xml:space="preserve"> research product</w:t>
      </w:r>
      <w:r w:rsidRPr="00C122B9">
        <w:rPr>
          <w:rFonts w:cs="Times New Roman"/>
          <w:szCs w:val="20"/>
        </w:rPr>
        <w:t xml:space="preserve"> 3B42 V</w:t>
      </w:r>
      <w:r>
        <w:rPr>
          <w:rFonts w:cs="Times New Roman"/>
          <w:szCs w:val="20"/>
        </w:rPr>
        <w:t>7</w:t>
      </w:r>
      <w:r w:rsidRPr="00C122B9">
        <w:rPr>
          <w:rFonts w:cs="Times New Roman"/>
          <w:szCs w:val="20"/>
        </w:rPr>
        <w:t xml:space="preserve"> (level </w:t>
      </w:r>
      <w:r>
        <w:rPr>
          <w:rFonts w:cs="Times New Roman"/>
          <w:szCs w:val="20"/>
        </w:rPr>
        <w:t>7</w:t>
      </w:r>
      <w:r w:rsidRPr="00C122B9">
        <w:rPr>
          <w:rFonts w:cs="Times New Roman"/>
          <w:szCs w:val="20"/>
        </w:rPr>
        <w:t xml:space="preserve">) which adjusts the rainfall accumulation by gauge analysis </w:t>
      </w:r>
      <w:r>
        <w:rPr>
          <w:rFonts w:cs="Times New Roman"/>
          <w:szCs w:val="20"/>
        </w:rPr>
        <w:fldChar w:fldCharType="begin"/>
      </w:r>
      <w:r w:rsidR="00C739E5">
        <w:rPr>
          <w:rFonts w:cs="Times New Roman"/>
          <w:szCs w:val="20"/>
        </w:rPr>
        <w:instrText xml:space="preserve"> ADDIN EN.CITE &lt;EndNote&gt;&lt;Cite&gt;&lt;Author&gt;Huffman&lt;/Author&gt;&lt;Year&gt;2007&lt;/Year&gt;&lt;RecNum&gt;13&lt;/RecNum&gt;&lt;DisplayText&gt;(Huffman et al. 2007)&lt;/DisplayText&gt;&lt;record&gt;&lt;rec-number&gt;13&lt;/rec-number&gt;&lt;foreign-keys&gt;&lt;key app="EN" db-id="2dpzrffxyd99dqee05extftv2ettrevws0z9"&gt;13&lt;/key&gt;&lt;/foreign-keys&gt;&lt;ref-type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url&gt;http://journals.ametsoc.org/doi/pdf/10.1175/JHM560.1&lt;/url&gt;&lt;/related-urls&gt;&lt;/urls&gt;&lt;electronic-resource-num&gt;10.1175/jhm560.1&lt;/electronic-resource-num&gt;&lt;access-date&gt;2013/02/03&lt;/access-date&gt;&lt;/record&gt;&lt;/Cite&gt;&lt;/EndNote&gt;</w:instrText>
      </w:r>
      <w:r>
        <w:rPr>
          <w:rFonts w:cs="Times New Roman"/>
          <w:szCs w:val="20"/>
        </w:rPr>
        <w:fldChar w:fldCharType="separate"/>
      </w:r>
      <w:r w:rsidR="00C739E5">
        <w:rPr>
          <w:rFonts w:cs="Times New Roman"/>
          <w:noProof/>
          <w:szCs w:val="20"/>
        </w:rPr>
        <w:t>(</w:t>
      </w:r>
      <w:hyperlink w:anchor="_ENREF_44" w:tooltip="Huffman, 2007 #13" w:history="1">
        <w:r w:rsidR="00B85074">
          <w:rPr>
            <w:rFonts w:cs="Times New Roman"/>
            <w:noProof/>
            <w:szCs w:val="20"/>
          </w:rPr>
          <w:t>Huffman et al. 2007</w:t>
        </w:r>
      </w:hyperlink>
      <w:r w:rsidR="00C739E5">
        <w:rPr>
          <w:rFonts w:cs="Times New Roman"/>
          <w:noProof/>
          <w:szCs w:val="20"/>
        </w:rPr>
        <w:t>)</w:t>
      </w:r>
      <w:r>
        <w:rPr>
          <w:rFonts w:cs="Times New Roman"/>
          <w:szCs w:val="20"/>
        </w:rPr>
        <w:fldChar w:fldCharType="end"/>
      </w:r>
      <w:r>
        <w:rPr>
          <w:rFonts w:cs="Times New Roman"/>
          <w:szCs w:val="20"/>
        </w:rPr>
        <w:t xml:space="preserve">. </w:t>
      </w:r>
      <w:r w:rsidRPr="00C122B9">
        <w:rPr>
          <w:rFonts w:cs="Times New Roman"/>
          <w:szCs w:val="20"/>
        </w:rPr>
        <w:t>Both 3B42 RT and 3B42 V6 products are quasi-global with coverage from 50</w:t>
      </w:r>
      <w:r w:rsidRPr="00C122B9">
        <w:rPr>
          <w:rFonts w:eastAsia="Arial Unicode MS" w:cs="Times New Roman"/>
          <w:szCs w:val="20"/>
        </w:rPr>
        <w:t>°</w:t>
      </w:r>
      <w:r w:rsidRPr="00C122B9">
        <w:rPr>
          <w:rFonts w:cs="Times New Roman"/>
          <w:szCs w:val="20"/>
        </w:rPr>
        <w:t>N to 50</w:t>
      </w:r>
      <w:r w:rsidRPr="00C122B9">
        <w:rPr>
          <w:rFonts w:eastAsia="Arial Unicode MS" w:cs="Times New Roman"/>
          <w:szCs w:val="20"/>
        </w:rPr>
        <w:t>°</w:t>
      </w:r>
      <w:r w:rsidRPr="00C122B9">
        <w:rPr>
          <w:rFonts w:cs="Times New Roman"/>
          <w:szCs w:val="20"/>
        </w:rPr>
        <w:t>S latitude. In this study, the TRMM 3B42 RT with the spatial resolution of 0.25°</w:t>
      </w:r>
      <w:r>
        <w:rPr>
          <w:rFonts w:cs="Times New Roman"/>
          <w:szCs w:val="20"/>
        </w:rPr>
        <w:t xml:space="preserve"> (approximate to 25km in the tropical area) </w:t>
      </w:r>
      <w:r w:rsidRPr="00C122B9">
        <w:rPr>
          <w:rFonts w:cs="Times New Roman"/>
          <w:szCs w:val="20"/>
        </w:rPr>
        <w:t>and temporal resolution of three hourly, is processed into daily a</w:t>
      </w:r>
      <w:r>
        <w:rPr>
          <w:rFonts w:cs="Times New Roman"/>
          <w:szCs w:val="20"/>
        </w:rPr>
        <w:t>ccumulation</w:t>
      </w:r>
      <w:r w:rsidRPr="00C122B9">
        <w:rPr>
          <w:rFonts w:cs="Times New Roman"/>
          <w:szCs w:val="20"/>
        </w:rPr>
        <w:t xml:space="preserve"> as well as basin average and applied as the forcing </w:t>
      </w:r>
      <w:r w:rsidRPr="00C122B9">
        <w:rPr>
          <w:rFonts w:cs="Times New Roman"/>
          <w:szCs w:val="20"/>
        </w:rPr>
        <w:lastRenderedPageBreak/>
        <w:t xml:space="preserve">data to drive the hydrological model. PET (potential evapotranspiration) comes from the Famine Early Warning System Network (FEWS NET; </w:t>
      </w:r>
      <w:r w:rsidRPr="000F5CD4">
        <w:rPr>
          <w:rStyle w:val="Hyperlink"/>
          <w:color w:val="0000FF"/>
          <w:lang w:eastAsia="en-US"/>
        </w:rPr>
        <w:t>http://igskmncnwb015.cr.usgs.gov/Global/</w:t>
      </w:r>
      <w:r w:rsidRPr="00C122B9">
        <w:rPr>
          <w:rFonts w:cs="Times New Roman"/>
          <w:szCs w:val="20"/>
        </w:rPr>
        <w:t>) with a spatial resolution of 0.25</w:t>
      </w:r>
      <w:r w:rsidRPr="00C122B9">
        <w:rPr>
          <w:rFonts w:eastAsia="Arial Unicode MS" w:cs="Times New Roman"/>
          <w:szCs w:val="20"/>
        </w:rPr>
        <w:t>°, and is likewise processed into daily and basin average as additional forcing to the model.</w:t>
      </w:r>
    </w:p>
    <w:p w14:paraId="46B5DA4D" w14:textId="7FEAF567" w:rsidR="00944990" w:rsidRPr="00C122B9" w:rsidRDefault="00944990" w:rsidP="00944990">
      <w:pPr>
        <w:pStyle w:val="ListParagraph"/>
        <w:ind w:left="0"/>
        <w:rPr>
          <w:rFonts w:cs="Times New Roman"/>
          <w:szCs w:val="20"/>
        </w:rPr>
      </w:pPr>
      <w:r w:rsidRPr="00C122B9">
        <w:rPr>
          <w:rFonts w:cs="Times New Roman"/>
          <w:szCs w:val="20"/>
        </w:rPr>
        <w:t xml:space="preserve">    For the benchmarks that were used to calibrate the model, both the ground gauge</w:t>
      </w:r>
      <w:r>
        <w:rPr>
          <w:rFonts w:cs="Times New Roman"/>
          <w:szCs w:val="20"/>
        </w:rPr>
        <w:t>-</w:t>
      </w:r>
      <w:r w:rsidRPr="00C122B9">
        <w:rPr>
          <w:rFonts w:cs="Times New Roman"/>
          <w:szCs w:val="20"/>
        </w:rPr>
        <w:t xml:space="preserve">observed </w:t>
      </w:r>
      <w:proofErr w:type="spellStart"/>
      <w:r w:rsidRPr="00C122B9">
        <w:rPr>
          <w:rFonts w:cs="Times New Roman"/>
          <w:szCs w:val="20"/>
        </w:rPr>
        <w:t>streamflow</w:t>
      </w:r>
      <w:proofErr w:type="spellEnd"/>
      <w:r w:rsidRPr="00C122B9">
        <w:rPr>
          <w:rFonts w:cs="Times New Roman"/>
          <w:szCs w:val="20"/>
        </w:rPr>
        <w:t xml:space="preserve"> from the local government and the AMSR-E signal converted </w:t>
      </w:r>
      <w:proofErr w:type="spellStart"/>
      <w:r w:rsidRPr="00C122B9">
        <w:rPr>
          <w:rFonts w:cs="Times New Roman"/>
          <w:szCs w:val="20"/>
        </w:rPr>
        <w:t>streamflow</w:t>
      </w:r>
      <w:proofErr w:type="spellEnd"/>
      <w:r w:rsidRPr="00C122B9">
        <w:rPr>
          <w:rFonts w:cs="Times New Roman"/>
          <w:szCs w:val="20"/>
        </w:rPr>
        <w:t xml:space="preserve"> were applied in this study.  Dartmouth Flood Observatory</w:t>
      </w:r>
      <w:r>
        <w:rPr>
          <w:rFonts w:cs="Times New Roman"/>
          <w:szCs w:val="20"/>
        </w:rPr>
        <w:t xml:space="preserve"> (DFO, </w:t>
      </w:r>
      <w:r w:rsidRPr="000F5CD4">
        <w:rPr>
          <w:rStyle w:val="Hyperlink"/>
          <w:color w:val="0000FF"/>
          <w:lang w:eastAsia="en-US"/>
        </w:rPr>
        <w:t>http://www.dartmouth.edu/~floods/</w:t>
      </w:r>
      <w:r>
        <w:rPr>
          <w:rFonts w:cs="Times New Roman"/>
          <w:szCs w:val="20"/>
        </w:rPr>
        <w:t>)</w:t>
      </w:r>
      <w:r w:rsidRPr="00C122B9">
        <w:rPr>
          <w:rFonts w:cs="Times New Roman"/>
          <w:szCs w:val="20"/>
        </w:rPr>
        <w:t xml:space="preserve">, as well as </w:t>
      </w:r>
      <w:r>
        <w:rPr>
          <w:rFonts w:cs="Times New Roman"/>
          <w:szCs w:val="20"/>
        </w:rPr>
        <w:t>GFDS</w:t>
      </w:r>
      <w:r w:rsidRPr="00C122B9">
        <w:rPr>
          <w:rFonts w:cs="Times New Roman"/>
          <w:szCs w:val="20"/>
        </w:rPr>
        <w:t xml:space="preserve">, uses the AMSR-E sensor for discharge estimation in global scope for flood monitoring. Besides these two systems, other studies also explore the possibility of estimating the discharge based on the AMSR-E sensors </w:t>
      </w:r>
      <w:r>
        <w:rPr>
          <w:rFonts w:cs="Times New Roman"/>
          <w:szCs w:val="20"/>
        </w:rPr>
        <w:fldChar w:fldCharType="begin">
          <w:fldData xml:space="preserve">PEVuZE5vdGU+PENpdGU+PEF1dGhvcj5TYWx2aWE8L0F1dGhvcj48WWVhcj4yMDExPC9ZZWFyPjxS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</w:fldData>
        </w:fldChar>
      </w:r>
      <w:r w:rsidR="00B70E2C">
        <w:rPr>
          <w:rFonts w:cs="Times New Roman"/>
          <w:szCs w:val="20"/>
        </w:rPr>
        <w:instrText xml:space="preserve"> ADDIN EN.CITE </w:instrText>
      </w:r>
      <w:r w:rsidR="00B70E2C">
        <w:rPr>
          <w:rFonts w:cs="Times New Roman"/>
          <w:szCs w:val="20"/>
        </w:rPr>
        <w:fldChar w:fldCharType="begin">
          <w:fldData xml:space="preserve">PEVuZE5vdGU+PENpdGU+PEF1dGhvcj5TYWx2aWE8L0F1dGhvcj48WWVhcj4yMDExPC9ZZWFyPjxS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</w:fldData>
        </w:fldChar>
      </w:r>
      <w:r w:rsidR="00B70E2C">
        <w:rPr>
          <w:rFonts w:cs="Times New Roman"/>
          <w:szCs w:val="20"/>
        </w:rPr>
        <w:instrText xml:space="preserve"> ADDIN EN.CITE.DATA </w:instrText>
      </w:r>
      <w:r w:rsidR="00B70E2C">
        <w:rPr>
          <w:rFonts w:cs="Times New Roman"/>
          <w:szCs w:val="20"/>
        </w:rPr>
      </w:r>
      <w:r w:rsidR="00B70E2C">
        <w:rPr>
          <w:rFonts w:cs="Times New Roman"/>
          <w:szCs w:val="20"/>
        </w:rPr>
        <w:fldChar w:fldCharType="end"/>
      </w:r>
      <w:r>
        <w:rPr>
          <w:rFonts w:cs="Times New Roman"/>
          <w:szCs w:val="20"/>
        </w:rPr>
      </w:r>
      <w:r>
        <w:rPr>
          <w:rFonts w:cs="Times New Roman"/>
          <w:szCs w:val="20"/>
        </w:rPr>
        <w:fldChar w:fldCharType="separate"/>
      </w:r>
      <w:r w:rsidR="00B70E2C">
        <w:rPr>
          <w:rFonts w:cs="Times New Roman"/>
          <w:noProof/>
          <w:szCs w:val="20"/>
        </w:rPr>
        <w:t>(</w:t>
      </w:r>
      <w:hyperlink w:anchor="_ENREF_79" w:tooltip="Salvia, 2011 #207" w:history="1">
        <w:r w:rsidR="00B85074">
          <w:rPr>
            <w:rFonts w:cs="Times New Roman"/>
            <w:noProof/>
            <w:szCs w:val="20"/>
          </w:rPr>
          <w:t>Salvia et al. 2011</w:t>
        </w:r>
      </w:hyperlink>
      <w:proofErr w:type="gramStart"/>
      <w:r w:rsidR="00B70E2C">
        <w:rPr>
          <w:rFonts w:cs="Times New Roman"/>
          <w:noProof/>
          <w:szCs w:val="20"/>
        </w:rPr>
        <w:t xml:space="preserve">; </w:t>
      </w:r>
      <w:hyperlink w:anchor="_ENREF_89" w:tooltip="Temimi, 2007 #57" w:history="1">
        <w:r w:rsidR="00B85074">
          <w:rPr>
            <w:rFonts w:cs="Times New Roman"/>
            <w:noProof/>
            <w:szCs w:val="20"/>
          </w:rPr>
          <w:t>Temimi et al. 2007</w:t>
        </w:r>
      </w:hyperlink>
      <w:r w:rsidR="00BD3E61">
        <w:rPr>
          <w:rFonts w:cs="Times New Roman"/>
          <w:noProof/>
          <w:szCs w:val="20"/>
        </w:rPr>
        <w:t>,</w:t>
      </w:r>
      <w:proofErr w:type="gramEnd"/>
      <w:r w:rsidR="00911D20">
        <w:fldChar w:fldCharType="begin"/>
      </w:r>
      <w:r w:rsidR="00911D20">
        <w:instrText xml:space="preserve"> HYPERLINK \l "_ENREF_90" \o "Temimi, 2011 #58" </w:instrText>
      </w:r>
      <w:r w:rsidR="00911D20">
        <w:fldChar w:fldCharType="separate"/>
      </w:r>
      <w:r w:rsidR="00B85074">
        <w:rPr>
          <w:rFonts w:cs="Times New Roman"/>
          <w:noProof/>
          <w:szCs w:val="20"/>
        </w:rPr>
        <w:t xml:space="preserve"> 2011</w:t>
      </w:r>
      <w:r w:rsidR="00911D20">
        <w:rPr>
          <w:rFonts w:cs="Times New Roman"/>
          <w:noProof/>
          <w:szCs w:val="20"/>
        </w:rPr>
        <w:fldChar w:fldCharType="end"/>
      </w:r>
      <w:r w:rsidR="00B70E2C">
        <w:rPr>
          <w:rFonts w:cs="Times New Roman"/>
          <w:noProof/>
          <w:szCs w:val="20"/>
        </w:rPr>
        <w:t>)</w:t>
      </w:r>
      <w:r>
        <w:rPr>
          <w:rFonts w:cs="Times New Roman"/>
          <w:szCs w:val="20"/>
        </w:rPr>
        <w:fldChar w:fldCharType="end"/>
      </w:r>
      <w:r w:rsidRPr="00C122B9">
        <w:rPr>
          <w:rFonts w:cs="Times New Roman"/>
          <w:szCs w:val="20"/>
        </w:rPr>
        <w:t xml:space="preserve">.  This study uses the conventional Dartmouth algorithm </w:t>
      </w:r>
      <w:r>
        <w:rPr>
          <w:rFonts w:cs="Times New Roman"/>
          <w:szCs w:val="20"/>
        </w:rPr>
        <w:fldChar w:fldCharType="begin"/>
      </w:r>
      <w:r w:rsidR="00401FDA">
        <w:rPr>
          <w:rFonts w:cs="Times New Roman"/>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cs="Times New Roman"/>
          <w:szCs w:val="20"/>
        </w:rPr>
        <w:fldChar w:fldCharType="separate"/>
      </w:r>
      <w:r w:rsidR="00401FDA">
        <w:rPr>
          <w:rFonts w:cs="Times New Roman"/>
          <w:noProof/>
          <w:szCs w:val="20"/>
        </w:rPr>
        <w:t>(</w:t>
      </w:r>
      <w:hyperlink w:anchor="_ENREF_12" w:tooltip="Brakenridge, 2007 #169" w:history="1">
        <w:r w:rsidR="00B85074">
          <w:rPr>
            <w:rFonts w:cs="Times New Roman"/>
            <w:noProof/>
            <w:szCs w:val="20"/>
          </w:rPr>
          <w:t>Brakenridge et al. 2007</w:t>
        </w:r>
      </w:hyperlink>
      <w:r w:rsidR="00401FDA">
        <w:rPr>
          <w:rFonts w:cs="Times New Roman"/>
          <w:noProof/>
          <w:szCs w:val="20"/>
        </w:rPr>
        <w:t>)</w:t>
      </w:r>
      <w:r>
        <w:rPr>
          <w:rFonts w:cs="Times New Roman"/>
          <w:szCs w:val="20"/>
        </w:rPr>
        <w:fldChar w:fldCharType="end"/>
      </w:r>
      <w:r w:rsidRPr="00C122B9">
        <w:rPr>
          <w:rFonts w:cs="Times New Roman"/>
          <w:szCs w:val="20"/>
        </w:rPr>
        <w:t xml:space="preserve">, a polynomial model (refer to part </w:t>
      </w:r>
      <w:r>
        <w:rPr>
          <w:rFonts w:cs="Times New Roman"/>
          <w:szCs w:val="20"/>
        </w:rPr>
        <w:t>2.3</w:t>
      </w:r>
      <w:r w:rsidRPr="00C122B9">
        <w:rPr>
          <w:rFonts w:cs="Times New Roman"/>
          <w:szCs w:val="20"/>
        </w:rPr>
        <w:t>.2), to retriev</w:t>
      </w:r>
      <w:r>
        <w:rPr>
          <w:rFonts w:cs="Times New Roman"/>
          <w:szCs w:val="20"/>
        </w:rPr>
        <w:t>e</w:t>
      </w:r>
      <w:r w:rsidRPr="00C122B9">
        <w:rPr>
          <w:rFonts w:cs="Times New Roman"/>
          <w:szCs w:val="20"/>
        </w:rPr>
        <w:t xml:space="preserve"> the actual </w:t>
      </w:r>
      <w:proofErr w:type="spellStart"/>
      <w:r w:rsidRPr="00C122B9">
        <w:rPr>
          <w:rFonts w:cs="Times New Roman"/>
          <w:szCs w:val="20"/>
        </w:rPr>
        <w:t>streamflow</w:t>
      </w:r>
      <w:proofErr w:type="spellEnd"/>
      <w:r w:rsidRPr="00C122B9">
        <w:rPr>
          <w:rFonts w:cs="Times New Roman"/>
          <w:szCs w:val="20"/>
        </w:rPr>
        <w:t xml:space="preserve"> (</w:t>
      </w:r>
      <w:r>
        <w:rPr>
          <w:rFonts w:cs="Times New Roman"/>
          <w:szCs w:val="20"/>
        </w:rPr>
        <w:t>in m</w:t>
      </w:r>
      <w:r w:rsidRPr="00076D28">
        <w:rPr>
          <w:rFonts w:cs="Times New Roman"/>
          <w:szCs w:val="20"/>
          <w:vertAlign w:val="superscript"/>
        </w:rPr>
        <w:t>3</w:t>
      </w:r>
      <w:r>
        <w:rPr>
          <w:rFonts w:cs="Times New Roman"/>
          <w:szCs w:val="20"/>
        </w:rPr>
        <w:t>/s</w:t>
      </w:r>
      <w:r w:rsidRPr="00C122B9">
        <w:rPr>
          <w:rFonts w:cs="Times New Roman"/>
          <w:szCs w:val="20"/>
        </w:rPr>
        <w:t xml:space="preserve">) from the AMSR-E C/M radiance ratio. </w:t>
      </w:r>
    </w:p>
    <w:p w14:paraId="498491D7" w14:textId="77777777" w:rsidR="00944990" w:rsidRPr="00C122B9" w:rsidRDefault="00944990" w:rsidP="00944990">
      <w:pPr>
        <w:pStyle w:val="ListParagraph"/>
        <w:ind w:firstLine="210"/>
        <w:rPr>
          <w:rFonts w:cs="Times New Roman"/>
          <w:szCs w:val="20"/>
        </w:rPr>
      </w:pPr>
    </w:p>
    <w:p w14:paraId="7DDBC516" w14:textId="77777777" w:rsidR="00944990" w:rsidRDefault="00944990" w:rsidP="00944990">
      <w:pPr>
        <w:spacing w:line="276" w:lineRule="auto"/>
        <w:rPr>
          <w:rFonts w:eastAsiaTheme="majorEastAsia" w:cstheme="majorBidi"/>
          <w:b/>
          <w:bCs/>
          <w:szCs w:val="26"/>
        </w:rPr>
      </w:pPr>
      <w:r>
        <w:br w:type="page"/>
      </w:r>
    </w:p>
    <w:p w14:paraId="7324D0FA" w14:textId="77777777" w:rsidR="00944990" w:rsidRPr="00394853" w:rsidRDefault="00944990" w:rsidP="00EE79C5">
      <w:pPr>
        <w:pStyle w:val="Heading2"/>
        <w:numPr>
          <w:ilvl w:val="1"/>
          <w:numId w:val="4"/>
        </w:numPr>
        <w:spacing w:before="0"/>
      </w:pPr>
      <w:bookmarkStart w:id="88" w:name="_Toc374525631"/>
      <w:r w:rsidRPr="00394853">
        <w:lastRenderedPageBreak/>
        <w:t>Methodology</w:t>
      </w:r>
      <w:bookmarkEnd w:id="88"/>
    </w:p>
    <w:p w14:paraId="66720DEA" w14:textId="77777777" w:rsidR="00944990" w:rsidRPr="00394853" w:rsidRDefault="00944990" w:rsidP="00944990">
      <w:pPr>
        <w:pStyle w:val="Heading3"/>
      </w:pPr>
      <w:bookmarkStart w:id="89" w:name="_Toc374525632"/>
      <w:r w:rsidRPr="00394853">
        <w:t xml:space="preserve">2.3.1 </w:t>
      </w:r>
      <w:proofErr w:type="spellStart"/>
      <w:r w:rsidRPr="00394853">
        <w:t>Streamflow</w:t>
      </w:r>
      <w:proofErr w:type="spellEnd"/>
      <w:r w:rsidRPr="00394853">
        <w:t xml:space="preserve"> estimation from AMSR-E signals</w:t>
      </w:r>
      <w:bookmarkEnd w:id="89"/>
    </w:p>
    <w:p w14:paraId="408CB707" w14:textId="5D5440AF" w:rsidR="00944990" w:rsidRPr="00C122B9" w:rsidRDefault="00944990" w:rsidP="00944990">
      <w:pPr>
        <w:pStyle w:val="ListParagraph"/>
        <w:ind w:left="0" w:firstLine="238"/>
        <w:rPr>
          <w:rStyle w:val="normalchar1"/>
        </w:rPr>
      </w:pPr>
      <w:r w:rsidRPr="00C122B9">
        <w:rPr>
          <w:rFonts w:cs="Times New Roman"/>
          <w:szCs w:val="20"/>
        </w:rPr>
        <w:t>The GFDS uses the near real-time satellite-based</w:t>
      </w:r>
      <w:r>
        <w:rPr>
          <w:rFonts w:cs="Times New Roman"/>
          <w:szCs w:val="20"/>
        </w:rPr>
        <w:t xml:space="preserve">, </w:t>
      </w:r>
      <w:r w:rsidRPr="00C122B9">
        <w:rPr>
          <w:rFonts w:cs="Times New Roman"/>
          <w:szCs w:val="20"/>
        </w:rPr>
        <w:t>remote</w:t>
      </w:r>
      <w:r>
        <w:rPr>
          <w:rFonts w:cs="Times New Roman"/>
          <w:szCs w:val="20"/>
        </w:rPr>
        <w:t>-</w:t>
      </w:r>
      <w:r w:rsidRPr="00C122B9">
        <w:rPr>
          <w:rFonts w:cs="Times New Roman"/>
          <w:szCs w:val="20"/>
        </w:rPr>
        <w:t xml:space="preserve">sensing data to monitor floods over the globe. </w:t>
      </w:r>
      <w:bookmarkStart w:id="90" w:name="OLE_LINK4"/>
      <w:bookmarkStart w:id="91" w:name="OLE_LINK12"/>
      <w:r w:rsidRPr="00C122B9">
        <w:rPr>
          <w:rFonts w:cs="Times New Roman"/>
          <w:szCs w:val="20"/>
        </w:rPr>
        <w:t xml:space="preserve">In this system, a passive microwave sensor, </w:t>
      </w:r>
      <w:r w:rsidRPr="00C122B9">
        <w:rPr>
          <w:rStyle w:val="normalchar1"/>
          <w:szCs w:val="20"/>
        </w:rPr>
        <w:t>AMSR-E,</w:t>
      </w:r>
      <w:r w:rsidRPr="00C122B9">
        <w:rPr>
          <w:rStyle w:val="normalchar1"/>
          <w:rFonts w:hint="eastAsia"/>
          <w:szCs w:val="20"/>
        </w:rPr>
        <w:t xml:space="preserve"> together with TRMM </w:t>
      </w:r>
      <w:r>
        <w:rPr>
          <w:rStyle w:val="normalchar1"/>
          <w:szCs w:val="20"/>
        </w:rPr>
        <w:t xml:space="preserve">TMI (TRMM Microwave Imager) </w:t>
      </w:r>
      <w:r w:rsidRPr="00C122B9">
        <w:rPr>
          <w:rStyle w:val="normalchar1"/>
          <w:rFonts w:hint="eastAsia"/>
          <w:szCs w:val="20"/>
        </w:rPr>
        <w:t>sensor, are</w:t>
      </w:r>
      <w:r w:rsidRPr="00C122B9">
        <w:rPr>
          <w:rStyle w:val="normalchar1"/>
          <w:szCs w:val="20"/>
        </w:rPr>
        <w:t xml:space="preserve"> used to </w:t>
      </w:r>
      <w:r>
        <w:rPr>
          <w:rStyle w:val="normalchar1"/>
          <w:szCs w:val="20"/>
        </w:rPr>
        <w:t xml:space="preserve">measure the brightness temperature at 36.5GHz, descending orbit with horizontal polarization, </w:t>
      </w:r>
      <w:r w:rsidRPr="00C122B9">
        <w:rPr>
          <w:rStyle w:val="normalchar1"/>
          <w:szCs w:val="20"/>
        </w:rPr>
        <w:t>which responds to surface wetness and thus flooding</w:t>
      </w:r>
      <w:r>
        <w:rPr>
          <w:rStyle w:val="normalchar1"/>
          <w:szCs w:val="20"/>
        </w:rPr>
        <w:t xml:space="preserve"> </w:t>
      </w:r>
      <w:r>
        <w:rPr>
          <w:rStyle w:val="normalchar1"/>
          <w:szCs w:val="20"/>
        </w:rPr>
        <w:fldChar w:fldCharType="begin"/>
      </w:r>
      <w:r w:rsidR="00401FDA">
        <w:rPr>
          <w:rStyle w:val="normalchar1"/>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Style w:val="normalchar1"/>
          <w:szCs w:val="20"/>
        </w:rPr>
        <w:fldChar w:fldCharType="separate"/>
      </w:r>
      <w:r w:rsidR="00401FDA">
        <w:rPr>
          <w:rStyle w:val="normalchar1"/>
          <w:noProof/>
          <w:szCs w:val="20"/>
        </w:rPr>
        <w:t>(</w:t>
      </w:r>
      <w:hyperlink w:anchor="_ENREF_12" w:tooltip="Brakenridge, 2007 #169" w:history="1">
        <w:r w:rsidR="00B85074">
          <w:rPr>
            <w:rStyle w:val="normalchar1"/>
            <w:noProof/>
            <w:szCs w:val="20"/>
          </w:rPr>
          <w:t>Brakenridge et al. 2007</w:t>
        </w:r>
      </w:hyperlink>
      <w:r w:rsidR="00401FDA">
        <w:rPr>
          <w:rStyle w:val="normalchar1"/>
          <w:noProof/>
          <w:szCs w:val="20"/>
        </w:rPr>
        <w:t>)</w:t>
      </w:r>
      <w:r>
        <w:rPr>
          <w:rStyle w:val="normalchar1"/>
          <w:szCs w:val="20"/>
        </w:rPr>
        <w:fldChar w:fldCharType="end"/>
      </w:r>
      <w:r>
        <w:rPr>
          <w:rStyle w:val="normalchar1"/>
          <w:szCs w:val="20"/>
        </w:rPr>
        <w:t>. It should be noted that though AMSR-E-</w:t>
      </w:r>
      <w:r w:rsidRPr="006F4FEC">
        <w:rPr>
          <w:rStyle w:val="normalchar1"/>
          <w:szCs w:val="20"/>
        </w:rPr>
        <w:t>polarized</w:t>
      </w:r>
      <w:r>
        <w:rPr>
          <w:rStyle w:val="normalchar1"/>
          <w:szCs w:val="20"/>
        </w:rPr>
        <w:t xml:space="preserve"> </w:t>
      </w:r>
      <w:r w:rsidRPr="006F4FEC">
        <w:rPr>
          <w:rStyle w:val="normalchar1"/>
          <w:szCs w:val="20"/>
        </w:rPr>
        <w:t xml:space="preserve">measures the brightness temperature (also expressed as radiance) </w:t>
      </w:r>
      <w:r w:rsidRPr="006F4FEC">
        <w:rPr>
          <w:rStyle w:val="normalchar1"/>
          <w:rFonts w:hint="eastAsia"/>
          <w:szCs w:val="20"/>
        </w:rPr>
        <w:t>both h</w:t>
      </w:r>
      <w:r w:rsidRPr="006F4FEC">
        <w:rPr>
          <w:rStyle w:val="normalchar1"/>
          <w:szCs w:val="20"/>
        </w:rPr>
        <w:t xml:space="preserve">orizontally and vertically at </w:t>
      </w:r>
      <w:r w:rsidRPr="006F4FEC">
        <w:rPr>
          <w:rStyle w:val="normalchar1"/>
          <w:rFonts w:hint="eastAsia"/>
          <w:szCs w:val="20"/>
        </w:rPr>
        <w:t>6</w:t>
      </w:r>
      <w:r w:rsidRPr="006F4FEC">
        <w:rPr>
          <w:rStyle w:val="normalchar1"/>
          <w:szCs w:val="20"/>
        </w:rPr>
        <w:t xml:space="preserve"> frequenc</w:t>
      </w:r>
      <w:r w:rsidRPr="006F4FEC">
        <w:rPr>
          <w:rStyle w:val="normalchar1"/>
          <w:rFonts w:hint="eastAsia"/>
          <w:szCs w:val="20"/>
        </w:rPr>
        <w:t>ies from 6.9 to 89.0</w:t>
      </w:r>
      <w:r>
        <w:rPr>
          <w:rStyle w:val="normalchar1"/>
          <w:szCs w:val="20"/>
        </w:rPr>
        <w:t xml:space="preserve"> </w:t>
      </w:r>
      <w:r w:rsidRPr="006F4FEC">
        <w:rPr>
          <w:rStyle w:val="normalchar1"/>
          <w:rFonts w:hint="eastAsia"/>
          <w:szCs w:val="20"/>
        </w:rPr>
        <w:t>GHz</w:t>
      </w:r>
      <w:r w:rsidRPr="006F4FEC">
        <w:rPr>
          <w:rStyle w:val="normalchar1"/>
          <w:szCs w:val="20"/>
        </w:rPr>
        <w:t>,</w:t>
      </w:r>
      <w:bookmarkEnd w:id="90"/>
      <w:bookmarkEnd w:id="91"/>
      <w:r>
        <w:rPr>
          <w:rStyle w:val="normalchar1"/>
          <w:szCs w:val="20"/>
        </w:rPr>
        <w:t xml:space="preserve"> only </w:t>
      </w:r>
      <w:r w:rsidRPr="006F4FEC">
        <w:rPr>
          <w:rStyle w:val="normalchar1"/>
          <w:szCs w:val="20"/>
        </w:rPr>
        <w:t>36.5G</w:t>
      </w:r>
      <w:r>
        <w:rPr>
          <w:rStyle w:val="normalchar1"/>
          <w:szCs w:val="20"/>
        </w:rPr>
        <w:t xml:space="preserve">Hz at horizontal polarization is selected to measure the change of river discharge through a series of sensitivity tests </w:t>
      </w:r>
      <w:r>
        <w:rPr>
          <w:rStyle w:val="normalchar1"/>
          <w:szCs w:val="20"/>
        </w:rPr>
        <w:fldChar w:fldCharType="begin"/>
      </w:r>
      <w:r w:rsidR="00401FDA">
        <w:rPr>
          <w:rStyle w:val="normalchar1"/>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Style w:val="normalchar1"/>
          <w:szCs w:val="20"/>
        </w:rPr>
        <w:fldChar w:fldCharType="separate"/>
      </w:r>
      <w:r w:rsidR="00401FDA">
        <w:rPr>
          <w:rStyle w:val="normalchar1"/>
          <w:noProof/>
          <w:szCs w:val="20"/>
        </w:rPr>
        <w:t>(</w:t>
      </w:r>
      <w:hyperlink w:anchor="_ENREF_12" w:tooltip="Brakenridge, 2007 #169" w:history="1">
        <w:r w:rsidR="00B85074">
          <w:rPr>
            <w:rStyle w:val="normalchar1"/>
            <w:noProof/>
            <w:szCs w:val="20"/>
          </w:rPr>
          <w:t>Brakenridge et al. 2007</w:t>
        </w:r>
      </w:hyperlink>
      <w:r w:rsidR="00401FDA">
        <w:rPr>
          <w:rStyle w:val="normalchar1"/>
          <w:noProof/>
          <w:szCs w:val="20"/>
        </w:rPr>
        <w:t>)</w:t>
      </w:r>
      <w:r>
        <w:rPr>
          <w:rStyle w:val="normalchar1"/>
          <w:szCs w:val="20"/>
        </w:rPr>
        <w:fldChar w:fldCharType="end"/>
      </w:r>
      <w:r w:rsidRPr="00C122B9">
        <w:rPr>
          <w:rStyle w:val="normalchar1"/>
          <w:szCs w:val="20"/>
        </w:rPr>
        <w:t>. A wet pixel (usually over the surface of a river) is selected to measure the brightness temperature of the measurement (M) area while an adjacent dry pixel is selected to measure the brightness temperature of the calibration (C) area (usually over the land near the wet pixel); the fraction of the measurement and calibration brightness temperature is referred as the M/C ratio signal (Eq</w:t>
      </w:r>
      <w:r>
        <w:rPr>
          <w:rStyle w:val="normalchar1"/>
          <w:szCs w:val="20"/>
        </w:rPr>
        <w:t>.</w:t>
      </w:r>
      <w:r w:rsidRPr="00C122B9">
        <w:rPr>
          <w:rStyle w:val="normalchar1"/>
          <w:szCs w:val="20"/>
        </w:rPr>
        <w:t xml:space="preserve"> </w:t>
      </w:r>
      <w:r>
        <w:rPr>
          <w:rStyle w:val="normalchar1"/>
          <w:szCs w:val="20"/>
        </w:rPr>
        <w:t>(</w:t>
      </w:r>
      <w:r w:rsidRPr="00C122B9">
        <w:rPr>
          <w:rStyle w:val="normalchar1"/>
          <w:szCs w:val="20"/>
        </w:rPr>
        <w:t>1</w:t>
      </w:r>
      <w:r>
        <w:rPr>
          <w:rStyle w:val="normalchar1"/>
          <w:szCs w:val="20"/>
        </w:rPr>
        <w:t>)</w:t>
      </w:r>
      <w:r w:rsidRPr="00C122B9">
        <w:rPr>
          <w:rStyle w:val="normalchar1"/>
          <w:szCs w:val="20"/>
        </w:rPr>
        <w:t xml:space="preserve">). </w:t>
      </w:r>
    </w:p>
    <w:p w14:paraId="71566C65" w14:textId="57CCC33D" w:rsidR="00944990" w:rsidRDefault="0046024D" w:rsidP="00944990">
      <w:pPr>
        <w:pStyle w:val="ListParagraph"/>
        <w:ind w:left="0" w:firstLine="238"/>
        <w:jc w:val="right"/>
        <w:rPr>
          <w:rStyle w:val="normalchar1"/>
          <w:sz w:val="20"/>
          <w:szCs w:val="20"/>
        </w:rPr>
      </w:pPr>
      <w:r>
        <w:rPr>
          <w:noProof/>
          <w:position w:val="-12"/>
        </w:rPr>
        <w:drawing>
          <wp:inline distT="0" distB="0" distL="0" distR="0" wp14:anchorId="1291958B" wp14:editId="0CD80F39">
            <wp:extent cx="1460500" cy="228600"/>
            <wp:effectExtent l="0" t="0" r="6350" b="0"/>
            <wp:docPr id="2709" name="Picture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0500" cy="228600"/>
                    </a:xfrm>
                    <a:prstGeom prst="rect">
                      <a:avLst/>
                    </a:prstGeom>
                    <a:noFill/>
                    <a:ln>
                      <a:noFill/>
                    </a:ln>
                  </pic:spPr>
                </pic:pic>
              </a:graphicData>
            </a:graphic>
          </wp:inline>
        </w:drawing>
      </w:r>
      <w:r w:rsidR="00944990">
        <w:t xml:space="preserve">                                                       (1)</w:t>
      </w:r>
    </w:p>
    <w:p w14:paraId="1B894B44" w14:textId="194EE659" w:rsidR="00944990" w:rsidRPr="00C122B9" w:rsidRDefault="00944990" w:rsidP="00944990">
      <w:pPr>
        <w:pStyle w:val="ListParagraph"/>
        <w:ind w:left="0" w:firstLine="238"/>
        <w:rPr>
          <w:rStyle w:val="normalchar1"/>
          <w:szCs w:val="20"/>
        </w:rPr>
      </w:pPr>
      <w:bookmarkStart w:id="92" w:name="OLE_LINK61"/>
      <w:bookmarkStart w:id="93" w:name="OLE_LINK62"/>
      <w:r>
        <w:rPr>
          <w:rStyle w:val="normalchar1"/>
          <w:rFonts w:hint="eastAsia"/>
          <w:szCs w:val="20"/>
        </w:rPr>
        <w:t xml:space="preserve">The M/C ratio signal data are provided by GFDS. </w:t>
      </w:r>
      <w:r>
        <w:rPr>
          <w:rStyle w:val="normalchar1"/>
          <w:szCs w:val="20"/>
        </w:rPr>
        <w:t xml:space="preserve">Some details about selecting the M/C pixels should be noted: (1) </w:t>
      </w:r>
      <w:proofErr w:type="gramStart"/>
      <w:r>
        <w:rPr>
          <w:rStyle w:val="normalchar1"/>
          <w:szCs w:val="20"/>
        </w:rPr>
        <w:t>The</w:t>
      </w:r>
      <w:proofErr w:type="gramEnd"/>
      <w:r>
        <w:rPr>
          <w:rStyle w:val="normalchar1"/>
          <w:szCs w:val="20"/>
        </w:rPr>
        <w:t xml:space="preserve"> calibrated dry pixel C is located near the measurement wet pixel M so that changes such as vegetation, soil texture, etc. at those locations are more likely to be correlated. In other words, those two locations are more likely to share similar conditions (e.g. vegetation, and soil texture); (2) C and M are within a short distance so that the measurement acquired by AMSR-E are effectively </w:t>
      </w:r>
      <w:r>
        <w:rPr>
          <w:rStyle w:val="normalchar1"/>
          <w:szCs w:val="20"/>
        </w:rPr>
        <w:lastRenderedPageBreak/>
        <w:t xml:space="preserve">contemporaneous; (3) M is selected to have the largest change in water surface area and relatively high sensitivity; (4) C is selected to be close to M but is located far enough to be not affected by flood inundation; (5) Moderate Resolution Imaging </w:t>
      </w:r>
      <w:proofErr w:type="spellStart"/>
      <w:r>
        <w:rPr>
          <w:rStyle w:val="normalchar1"/>
          <w:szCs w:val="20"/>
        </w:rPr>
        <w:t>Spectroradiometer</w:t>
      </w:r>
      <w:proofErr w:type="spellEnd"/>
      <w:r>
        <w:rPr>
          <w:rStyle w:val="normalchar1"/>
          <w:szCs w:val="20"/>
        </w:rPr>
        <w:t xml:space="preserve"> (MODIS) is applied to assist selecting M where flow area expansions occur </w:t>
      </w:r>
      <w:r>
        <w:rPr>
          <w:rStyle w:val="normalchar1"/>
          <w:szCs w:val="20"/>
        </w:rPr>
        <w:fldChar w:fldCharType="begin"/>
      </w:r>
      <w:r w:rsidR="00401FDA">
        <w:rPr>
          <w:rStyle w:val="normalchar1"/>
          <w:szCs w:val="20"/>
        </w:rPr>
        <w:instrText xml:space="preserve"> ADDIN EN.CITE &lt;EndNote&gt;&lt;Cite&gt;&lt;Author&gt;Kugler&lt;/Author&gt;&lt;Year&gt;2007&lt;/Year&gt;&lt;RecNum&gt;45&lt;/RecNum&gt;&lt;DisplayText&gt;(Brakenridge et al. 2007c; Kugler; Groeve 2007)&lt;/DisplayText&gt;&lt;record&gt;&lt;rec-number&gt;45&lt;/rec-number&gt;&lt;foreign-keys&gt;&lt;key app="EN" db-id="2dpzrffxyd99dqee05extftv2ettrevws0z9"&gt;45&lt;/key&gt;&lt;/foreign-keys&gt;&lt;ref-type name="Journal Article"&gt;17&lt;/ref-type&gt;&lt;contributors&gt;&lt;authors&gt;&lt;author&gt;Kugler, Zsófia&lt;/author&gt;&lt;author&gt;Groeve, Tom De&lt;/author&gt;&lt;/authors&gt;&lt;/contributors&gt;&lt;titles&gt;&lt;title&gt;The global flood detection system&lt;/title&gt;&lt;secondary-title&gt;JRC Scientific and Technical Reports&lt;/secondary-title&gt;&lt;/titles&gt;&lt;periodical&gt;&lt;full-title&gt;JRC Scientific and Technical Reports&lt;/full-title&gt;&lt;/periodical&gt;&lt;volume&gt;EUR 23303 EN &lt;/volume&gt;&lt;dates&gt;&lt;year&gt;2007&lt;/year&gt;&lt;/dates&gt;&lt;urls&gt;&lt;/urls&gt;&lt;/record&gt;&lt;/Cite&gt;&lt;Cite&gt;&lt;Author&gt;Brakenridge&lt;/Author&gt;&lt;Year&gt;2007&lt;/Year&gt;&lt;RecNum&gt;169&lt;/RecNum&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Style w:val="normalchar1"/>
          <w:szCs w:val="20"/>
        </w:rPr>
        <w:fldChar w:fldCharType="separate"/>
      </w:r>
      <w:r w:rsidR="00401FDA">
        <w:rPr>
          <w:rStyle w:val="normalchar1"/>
          <w:noProof/>
          <w:szCs w:val="20"/>
        </w:rPr>
        <w:t>(</w:t>
      </w:r>
      <w:hyperlink w:anchor="_ENREF_12" w:tooltip="Brakenridge, 2007 #169" w:history="1">
        <w:r w:rsidR="00B85074">
          <w:rPr>
            <w:rStyle w:val="normalchar1"/>
            <w:noProof/>
            <w:szCs w:val="20"/>
          </w:rPr>
          <w:t>Brakenridge et al. 2007</w:t>
        </w:r>
      </w:hyperlink>
      <w:r w:rsidR="00401FDA">
        <w:rPr>
          <w:rStyle w:val="normalchar1"/>
          <w:noProof/>
          <w:szCs w:val="20"/>
        </w:rPr>
        <w:t xml:space="preserve">; </w:t>
      </w:r>
      <w:hyperlink w:anchor="_ENREF_56" w:tooltip="Kugler, 2007 #45" w:history="1">
        <w:r w:rsidR="00B85074">
          <w:rPr>
            <w:rStyle w:val="normalchar1"/>
            <w:noProof/>
            <w:szCs w:val="20"/>
          </w:rPr>
          <w:t>Kugler</w:t>
        </w:r>
        <w:r w:rsidR="00350968">
          <w:rPr>
            <w:rStyle w:val="normalchar1"/>
            <w:noProof/>
            <w:szCs w:val="20"/>
          </w:rPr>
          <w:t xml:space="preserve"> and</w:t>
        </w:r>
        <w:r w:rsidR="00B85074">
          <w:rPr>
            <w:rStyle w:val="normalchar1"/>
            <w:noProof/>
            <w:szCs w:val="20"/>
          </w:rPr>
          <w:t xml:space="preserve"> Groeve 2007</w:t>
        </w:r>
      </w:hyperlink>
      <w:r w:rsidR="00401FDA">
        <w:rPr>
          <w:rStyle w:val="normalchar1"/>
          <w:noProof/>
          <w:szCs w:val="20"/>
        </w:rPr>
        <w:t>)</w:t>
      </w:r>
      <w:r>
        <w:rPr>
          <w:rStyle w:val="normalchar1"/>
          <w:szCs w:val="20"/>
        </w:rPr>
        <w:fldChar w:fldCharType="end"/>
      </w:r>
      <w:r>
        <w:rPr>
          <w:rStyle w:val="normalchar1"/>
          <w:szCs w:val="20"/>
        </w:rPr>
        <w:t xml:space="preserve">. </w:t>
      </w:r>
      <w:bookmarkEnd w:id="92"/>
      <w:bookmarkEnd w:id="93"/>
      <w:r>
        <w:rPr>
          <w:rStyle w:val="normalchar1"/>
          <w:szCs w:val="20"/>
        </w:rPr>
        <w:t xml:space="preserve"> </w:t>
      </w:r>
      <w:r w:rsidRPr="00C122B9">
        <w:rPr>
          <w:rStyle w:val="normalchar1"/>
          <w:szCs w:val="20"/>
        </w:rPr>
        <w:t>The main merit of the AMSR-E passive microwave sensor onboard the NASA EOS Aqua satellite is that it is not restricted by cloud cover and provides data availability for daily flood monitoring over the globe. In addition, since nighttime radiation is more stable than during the day, the descending (nightly) orbit with a footprint size of approximately 8</w:t>
      </w:r>
      <w:r w:rsidRPr="00C122B9">
        <w:rPr>
          <w:rStyle w:val="normalchar1"/>
          <w:rFonts w:hint="eastAsia"/>
          <w:szCs w:val="20"/>
        </w:rPr>
        <w:t>×</w:t>
      </w:r>
      <w:r w:rsidRPr="00C122B9">
        <w:rPr>
          <w:rStyle w:val="normalchar1"/>
          <w:szCs w:val="20"/>
        </w:rPr>
        <w:t>12km is used. For additional details, refer to Fig</w:t>
      </w:r>
      <w:r>
        <w:rPr>
          <w:rStyle w:val="normalchar1"/>
          <w:szCs w:val="20"/>
        </w:rPr>
        <w:t>ure</w:t>
      </w:r>
      <w:r w:rsidRPr="00C122B9">
        <w:rPr>
          <w:rStyle w:val="normalchar1"/>
          <w:szCs w:val="20"/>
        </w:rPr>
        <w:t xml:space="preserve"> 3. in </w:t>
      </w:r>
      <w:r>
        <w:rPr>
          <w:rStyle w:val="normalchar1"/>
          <w:szCs w:val="20"/>
        </w:rPr>
        <w:fldChar w:fldCharType="begin"/>
      </w:r>
      <w:r w:rsidR="00C739E5">
        <w:rPr>
          <w:rStyle w:val="normalchar1"/>
          <w:szCs w:val="20"/>
        </w:rPr>
        <w:instrText xml:space="preserve"> ADDIN EN.CITE &lt;EndNote&gt;&lt;Cite&gt;&lt;Author&gt;Kugler&lt;/Author&gt;&lt;Year&gt;2007&lt;/Year&gt;&lt;RecNum&gt;45&lt;/RecNum&gt;&lt;DisplayText&gt;(Kugler; Groeve 2007)&lt;/DisplayText&gt;&lt;record&gt;&lt;rec-number&gt;45&lt;/rec-number&gt;&lt;foreign-keys&gt;&lt;key app="EN" db-id="2dpzrffxyd99dqee05extftv2ettrevws0z9"&gt;45&lt;/key&gt;&lt;/foreign-keys&gt;&lt;ref-type name="Journal Article"&gt;17&lt;/ref-type&gt;&lt;contributors&gt;&lt;authors&gt;&lt;author&gt;Kugler, Zsófia&lt;/author&gt;&lt;author&gt;Groeve, Tom De&lt;/author&gt;&lt;/authors&gt;&lt;/contributors&gt;&lt;titles&gt;&lt;title&gt;The global flood detection system&lt;/title&gt;&lt;secondary-title&gt;JRC Scientific and Technical Reports&lt;/secondary-title&gt;&lt;/titles&gt;&lt;periodical&gt;&lt;full-title&gt;JRC Scientific and Technical Reports&lt;/full-title&gt;&lt;/periodical&gt;&lt;volume&gt;EUR 23303 EN &lt;/volume&gt;&lt;dates&gt;&lt;year&gt;2007&lt;/year&gt;&lt;/dates&gt;&lt;urls&gt;&lt;/urls&gt;&lt;/record&gt;&lt;/Cite&gt;&lt;/EndNote&gt;</w:instrText>
      </w:r>
      <w:r>
        <w:rPr>
          <w:rStyle w:val="normalchar1"/>
          <w:szCs w:val="20"/>
        </w:rPr>
        <w:fldChar w:fldCharType="separate"/>
      </w:r>
      <w:r w:rsidR="00C739E5">
        <w:rPr>
          <w:rStyle w:val="normalchar1"/>
          <w:noProof/>
          <w:szCs w:val="20"/>
        </w:rPr>
        <w:t>(</w:t>
      </w:r>
      <w:hyperlink w:anchor="_ENREF_56" w:tooltip="Kugler, 2007 #45" w:history="1">
        <w:r w:rsidR="00B85074">
          <w:rPr>
            <w:rStyle w:val="normalchar1"/>
            <w:noProof/>
            <w:szCs w:val="20"/>
          </w:rPr>
          <w:t>Kugler</w:t>
        </w:r>
        <w:r w:rsidR="00350968">
          <w:rPr>
            <w:rStyle w:val="normalchar1"/>
            <w:noProof/>
            <w:szCs w:val="20"/>
          </w:rPr>
          <w:t xml:space="preserve"> and</w:t>
        </w:r>
        <w:r w:rsidR="00B85074">
          <w:rPr>
            <w:rStyle w:val="normalchar1"/>
            <w:noProof/>
            <w:szCs w:val="20"/>
          </w:rPr>
          <w:t xml:space="preserve"> Groeve 2007</w:t>
        </w:r>
      </w:hyperlink>
      <w:r w:rsidR="00C739E5">
        <w:rPr>
          <w:rStyle w:val="normalchar1"/>
          <w:noProof/>
          <w:szCs w:val="20"/>
        </w:rPr>
        <w:t>)</w:t>
      </w:r>
      <w:r>
        <w:rPr>
          <w:rStyle w:val="normalchar1"/>
          <w:szCs w:val="20"/>
        </w:rPr>
        <w:fldChar w:fldCharType="end"/>
      </w:r>
      <w:r>
        <w:rPr>
          <w:rStyle w:val="normalchar1"/>
          <w:szCs w:val="20"/>
        </w:rPr>
        <w:t xml:space="preserve"> </w:t>
      </w:r>
      <w:r w:rsidRPr="00C122B9">
        <w:rPr>
          <w:rStyle w:val="normalchar1"/>
          <w:szCs w:val="20"/>
        </w:rPr>
        <w:t xml:space="preserve">which illustrates how the AMSR-E sensor can be used to detect flooding. </w:t>
      </w:r>
    </w:p>
    <w:p w14:paraId="7D192AD1" w14:textId="77777777" w:rsidR="00944990" w:rsidRDefault="00944990" w:rsidP="00944990">
      <w:pPr>
        <w:pStyle w:val="ListParagraph"/>
        <w:ind w:left="0" w:firstLine="238"/>
        <w:rPr>
          <w:rFonts w:cs="Times New Roman"/>
          <w:szCs w:val="20"/>
        </w:rPr>
      </w:pPr>
      <w:r w:rsidRPr="00C122B9">
        <w:rPr>
          <w:rFonts w:cs="Times New Roman"/>
          <w:szCs w:val="20"/>
        </w:rPr>
        <w:t>The C/M radiance ratio</w:t>
      </w:r>
      <w:r>
        <w:rPr>
          <w:rFonts w:cs="Times New Roman" w:hint="eastAsia"/>
          <w:szCs w:val="20"/>
        </w:rPr>
        <w:t xml:space="preserve">, which is the reciprocal of M/C ratio </w:t>
      </w:r>
      <w:r>
        <w:rPr>
          <w:rFonts w:cs="Times New Roman"/>
          <w:szCs w:val="20"/>
        </w:rPr>
        <w:t>signal,</w:t>
      </w:r>
      <w:r w:rsidRPr="00C122B9">
        <w:rPr>
          <w:rFonts w:cs="Times New Roman"/>
          <w:szCs w:val="20"/>
        </w:rPr>
        <w:t xml:space="preserve"> is correlated at a significant level with observed </w:t>
      </w:r>
      <w:proofErr w:type="spellStart"/>
      <w:r w:rsidRPr="00C122B9">
        <w:rPr>
          <w:rFonts w:cs="Times New Roman"/>
          <w:szCs w:val="20"/>
        </w:rPr>
        <w:t>streamflow</w:t>
      </w:r>
      <w:proofErr w:type="spellEnd"/>
      <w:r w:rsidRPr="00C122B9">
        <w:rPr>
          <w:rFonts w:cs="Times New Roman"/>
          <w:szCs w:val="20"/>
        </w:rPr>
        <w:t xml:space="preserve"> as shown in Fig</w:t>
      </w:r>
      <w:r>
        <w:rPr>
          <w:rFonts w:cs="Times New Roman"/>
          <w:szCs w:val="20"/>
        </w:rPr>
        <w:t>ure</w:t>
      </w:r>
      <w:r w:rsidRPr="00C122B9">
        <w:rPr>
          <w:rFonts w:cs="Times New Roman"/>
          <w:szCs w:val="20"/>
        </w:rPr>
        <w:t xml:space="preserve"> 2.</w:t>
      </w:r>
      <w:r>
        <w:rPr>
          <w:rFonts w:cs="Times New Roman"/>
          <w:szCs w:val="20"/>
        </w:rPr>
        <w:t>3.</w:t>
      </w:r>
      <w:r w:rsidRPr="00C122B9">
        <w:rPr>
          <w:rFonts w:cs="Times New Roman"/>
          <w:szCs w:val="20"/>
        </w:rPr>
        <w:t xml:space="preserve"> </w:t>
      </w:r>
    </w:p>
    <w:p w14:paraId="498CA031" w14:textId="77777777" w:rsidR="00944990" w:rsidRDefault="00944990" w:rsidP="00944990">
      <w:pPr>
        <w:spacing w:line="240" w:lineRule="auto"/>
        <w:rPr>
          <w:rFonts w:cs="Times New Roman"/>
          <w:szCs w:val="24"/>
        </w:rPr>
      </w:pPr>
      <w:r>
        <w:rPr>
          <w:rFonts w:cs="Times New Roman"/>
          <w:noProof/>
          <w:szCs w:val="24"/>
        </w:rPr>
        <w:drawing>
          <wp:inline distT="0" distB="0" distL="0" distR="0" wp14:anchorId="7622BB2D" wp14:editId="66280E52">
            <wp:extent cx="5372100" cy="260426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0281" cy="2608231"/>
                    </a:xfrm>
                    <a:prstGeom prst="rect">
                      <a:avLst/>
                    </a:prstGeom>
                    <a:noFill/>
                    <a:ln>
                      <a:noFill/>
                    </a:ln>
                  </pic:spPr>
                </pic:pic>
              </a:graphicData>
            </a:graphic>
          </wp:inline>
        </w:drawing>
      </w:r>
    </w:p>
    <w:p w14:paraId="32EA52D7" w14:textId="5C35A463" w:rsidR="00944990" w:rsidRPr="00FC69F3" w:rsidRDefault="00350968" w:rsidP="00350968">
      <w:pPr>
        <w:pStyle w:val="Caption"/>
        <w:rPr>
          <w:szCs w:val="20"/>
        </w:rPr>
      </w:pPr>
      <w:bookmarkStart w:id="94" w:name="_Toc368930964"/>
      <w:bookmarkStart w:id="95" w:name="_Toc368930998"/>
      <w:bookmarkStart w:id="96" w:name="_Toc368931048"/>
      <w:bookmarkStart w:id="97" w:name="_Toc368931131"/>
      <w:bookmarkStart w:id="98" w:name="_Toc374098449"/>
      <w:proofErr w:type="gramStart"/>
      <w:r>
        <w:t xml:space="preserve">Figure </w:t>
      </w:r>
      <w:fldSimple w:instr=" STYLEREF 1 \s ">
        <w:r w:rsidR="003261FA">
          <w:rPr>
            <w:noProof/>
          </w:rPr>
          <w:t>2</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3</w:t>
      </w:r>
      <w:r w:rsidR="00270F78">
        <w:rPr>
          <w:noProof/>
        </w:rPr>
        <w:fldChar w:fldCharType="end"/>
      </w:r>
      <w:r w:rsidR="00944990">
        <w:t xml:space="preserve"> </w:t>
      </w:r>
      <w:r w:rsidR="00944990" w:rsidRPr="00FC69F3">
        <w:rPr>
          <w:szCs w:val="20"/>
        </w:rPr>
        <w:t xml:space="preserve">Time series plot of C/M radiance ration and observed </w:t>
      </w:r>
      <w:proofErr w:type="spellStart"/>
      <w:r w:rsidR="00944990" w:rsidRPr="00FC69F3">
        <w:rPr>
          <w:szCs w:val="20"/>
        </w:rPr>
        <w:t>streamflow</w:t>
      </w:r>
      <w:proofErr w:type="spellEnd"/>
      <w:r w:rsidR="00944990" w:rsidRPr="00FC69F3">
        <w:rPr>
          <w:szCs w:val="20"/>
        </w:rPr>
        <w:t xml:space="preserve"> from Jun-22-2002 to Dec-31-2007</w:t>
      </w:r>
      <w:bookmarkEnd w:id="94"/>
      <w:bookmarkEnd w:id="95"/>
      <w:bookmarkEnd w:id="96"/>
      <w:bookmarkEnd w:id="97"/>
      <w:bookmarkEnd w:id="98"/>
    </w:p>
    <w:p w14:paraId="6278D02E" w14:textId="77777777" w:rsidR="00944990" w:rsidRDefault="00944990" w:rsidP="00944990">
      <w:pPr>
        <w:rPr>
          <w:rFonts w:cs="Times New Roman"/>
        </w:rPr>
      </w:pPr>
      <w:r>
        <w:rPr>
          <w:rFonts w:cs="Times New Roman"/>
        </w:rPr>
        <w:t xml:space="preserve">  </w:t>
      </w:r>
    </w:p>
    <w:p w14:paraId="4FD758E4" w14:textId="01D17D2B" w:rsidR="00944990" w:rsidRDefault="00944990" w:rsidP="00944990">
      <w:pPr>
        <w:rPr>
          <w:rFonts w:cs="Times New Roman"/>
          <w:szCs w:val="20"/>
        </w:rPr>
      </w:pPr>
      <w:r>
        <w:rPr>
          <w:rFonts w:cs="Times New Roman"/>
          <w:szCs w:val="20"/>
        </w:rPr>
        <w:lastRenderedPageBreak/>
        <w:t xml:space="preserve">    </w:t>
      </w:r>
      <w:r w:rsidRPr="00BD5C60">
        <w:rPr>
          <w:rFonts w:cs="Times New Roman"/>
          <w:szCs w:val="20"/>
        </w:rPr>
        <w:t xml:space="preserve">The relationship can also be visualized by the scatter plot shown in Figure 2.4. </w:t>
      </w:r>
      <w:r w:rsidRPr="00C122B9">
        <w:rPr>
          <w:rFonts w:cs="Times New Roman"/>
          <w:szCs w:val="20"/>
        </w:rPr>
        <w:t xml:space="preserve">Here, the observed </w:t>
      </w:r>
      <w:proofErr w:type="spellStart"/>
      <w:r w:rsidRPr="00C122B9">
        <w:rPr>
          <w:rFonts w:cs="Times New Roman"/>
          <w:szCs w:val="20"/>
        </w:rPr>
        <w:t>streamflow</w:t>
      </w:r>
      <w:proofErr w:type="spellEnd"/>
      <w:r w:rsidRPr="00C122B9">
        <w:rPr>
          <w:rFonts w:cs="Times New Roman"/>
          <w:szCs w:val="20"/>
        </w:rPr>
        <w:t xml:space="preserve"> is used to c</w:t>
      </w:r>
      <w:r>
        <w:rPr>
          <w:rFonts w:cs="Times New Roman"/>
          <w:szCs w:val="20"/>
        </w:rPr>
        <w:t>alibrate</w:t>
      </w:r>
      <w:r w:rsidRPr="00C122B9">
        <w:rPr>
          <w:rFonts w:cs="Times New Roman"/>
          <w:szCs w:val="20"/>
        </w:rPr>
        <w:t xml:space="preserve"> the orbital gauging measurements (the C/M radiance ratio signal) into in-situ discharge units </w:t>
      </w:r>
      <w:r>
        <w:rPr>
          <w:rFonts w:cs="Times New Roman"/>
          <w:szCs w:val="20"/>
        </w:rPr>
        <w:t>(m</w:t>
      </w:r>
      <w:r w:rsidRPr="00FE4B87">
        <w:rPr>
          <w:rFonts w:cs="Times New Roman"/>
          <w:szCs w:val="20"/>
          <w:vertAlign w:val="superscript"/>
        </w:rPr>
        <w:t>3</w:t>
      </w:r>
      <w:r>
        <w:rPr>
          <w:rFonts w:cs="Times New Roman"/>
          <w:szCs w:val="20"/>
        </w:rPr>
        <w:t xml:space="preserve">/s) </w:t>
      </w:r>
      <w:r w:rsidRPr="00C122B9">
        <w:rPr>
          <w:rFonts w:cs="Times New Roman" w:hint="eastAsia"/>
          <w:szCs w:val="20"/>
        </w:rPr>
        <w:t xml:space="preserve">via </w:t>
      </w:r>
      <w:r w:rsidRPr="00C122B9">
        <w:rPr>
          <w:rFonts w:cs="Times New Roman"/>
          <w:szCs w:val="20"/>
        </w:rPr>
        <w:t>a quadratic polynomial regression</w:t>
      </w:r>
      <w:r>
        <w:rPr>
          <w:rFonts w:cs="Times New Roman"/>
          <w:szCs w:val="20"/>
        </w:rPr>
        <w:t xml:space="preserve"> as shown in Figure 2.4</w:t>
      </w:r>
      <w:r w:rsidRPr="00C122B9">
        <w:rPr>
          <w:rFonts w:cs="Times New Roman"/>
          <w:szCs w:val="20"/>
        </w:rPr>
        <w:t>.</w:t>
      </w:r>
      <w:r>
        <w:rPr>
          <w:rFonts w:cs="Times New Roman"/>
          <w:szCs w:val="20"/>
        </w:rPr>
        <w:t xml:space="preserve"> Some other regressions were also tested in this study but not listed in this paper; it turns out the nonlinear quadratic polynomial regression outperformed the linear regression and other polynomial regressions. This arithmetic “pair ratio” (C/M radiance ratio as shown in eq. (1)) approach</w:t>
      </w:r>
      <w:r w:rsidRPr="00E658B1">
        <w:rPr>
          <w:rFonts w:cs="Times New Roman"/>
          <w:szCs w:val="20"/>
        </w:rPr>
        <w:t xml:space="preserve"> </w:t>
      </w:r>
      <w:r>
        <w:rPr>
          <w:rFonts w:cs="Times New Roman"/>
          <w:szCs w:val="20"/>
        </w:rPr>
        <w:t xml:space="preserve">proposed by </w:t>
      </w:r>
      <w:proofErr w:type="spellStart"/>
      <w:r w:rsidRPr="00C122B9">
        <w:rPr>
          <w:rFonts w:eastAsia="Times New Roman" w:cs="Times New Roman"/>
          <w:szCs w:val="24"/>
        </w:rPr>
        <w:t>Brakenridge</w:t>
      </w:r>
      <w:proofErr w:type="spellEnd"/>
      <w:r>
        <w:rPr>
          <w:rFonts w:cs="Times New Roman"/>
          <w:szCs w:val="20"/>
        </w:rPr>
        <w:t xml:space="preserve">, accounts for the inherent correlated changes between the brightness temperature ratio and river gauge data </w:t>
      </w:r>
      <w:r>
        <w:rPr>
          <w:rFonts w:cs="Times New Roman"/>
          <w:szCs w:val="20"/>
        </w:rPr>
        <w:fldChar w:fldCharType="begin"/>
      </w:r>
      <w:r w:rsidR="00401FDA">
        <w:rPr>
          <w:rFonts w:cs="Times New Roman"/>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cs="Times New Roman"/>
          <w:szCs w:val="20"/>
        </w:rPr>
        <w:fldChar w:fldCharType="separate"/>
      </w:r>
      <w:r w:rsidR="00401FDA">
        <w:rPr>
          <w:rFonts w:cs="Times New Roman"/>
          <w:noProof/>
          <w:szCs w:val="20"/>
        </w:rPr>
        <w:t>(</w:t>
      </w:r>
      <w:hyperlink w:anchor="_ENREF_12" w:tooltip="Brakenridge, 2007 #169" w:history="1">
        <w:r w:rsidR="00B85074">
          <w:rPr>
            <w:rFonts w:cs="Times New Roman"/>
            <w:noProof/>
            <w:szCs w:val="20"/>
          </w:rPr>
          <w:t>Brakenridge et al. 2007</w:t>
        </w:r>
      </w:hyperlink>
      <w:r w:rsidR="00401FDA">
        <w:rPr>
          <w:rFonts w:cs="Times New Roman"/>
          <w:noProof/>
          <w:szCs w:val="20"/>
        </w:rPr>
        <w:t>)</w:t>
      </w:r>
      <w:r>
        <w:rPr>
          <w:rFonts w:cs="Times New Roman"/>
          <w:szCs w:val="20"/>
        </w:rPr>
        <w:fldChar w:fldCharType="end"/>
      </w:r>
      <w:r>
        <w:rPr>
          <w:rFonts w:cs="Times New Roman"/>
          <w:szCs w:val="20"/>
        </w:rPr>
        <w:t xml:space="preserve">. </w:t>
      </w:r>
      <w:r>
        <w:rPr>
          <w:rFonts w:cs="Times New Roman"/>
          <w:szCs w:val="20"/>
        </w:rPr>
        <w:fldChar w:fldCharType="begin"/>
      </w:r>
      <w:r w:rsidR="00401FDA">
        <w:rPr>
          <w:rFonts w:cs="Times New Roman"/>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cs="Times New Roman"/>
          <w:szCs w:val="20"/>
        </w:rPr>
        <w:fldChar w:fldCharType="separate"/>
      </w:r>
      <w:hyperlink w:anchor="_ENREF_12" w:tooltip="Brakenridge, 2007 #169" w:history="1">
        <w:r w:rsidR="00B85074">
          <w:rPr>
            <w:rFonts w:cs="Times New Roman"/>
            <w:noProof/>
            <w:szCs w:val="20"/>
          </w:rPr>
          <w:t xml:space="preserve">Brakenridge et al. </w:t>
        </w:r>
        <w:r w:rsidR="00350968">
          <w:rPr>
            <w:rFonts w:cs="Times New Roman"/>
            <w:noProof/>
            <w:szCs w:val="20"/>
          </w:rPr>
          <w:t>(</w:t>
        </w:r>
        <w:r w:rsidR="00B85074">
          <w:rPr>
            <w:rFonts w:cs="Times New Roman"/>
            <w:noProof/>
            <w:szCs w:val="20"/>
          </w:rPr>
          <w:t>2007</w:t>
        </w:r>
      </w:hyperlink>
      <w:r w:rsidR="00401FDA">
        <w:rPr>
          <w:rFonts w:cs="Times New Roman"/>
          <w:noProof/>
          <w:szCs w:val="20"/>
        </w:rPr>
        <w:t>)</w:t>
      </w:r>
      <w:r>
        <w:rPr>
          <w:rFonts w:cs="Times New Roman"/>
          <w:szCs w:val="20"/>
        </w:rPr>
        <w:fldChar w:fldCharType="end"/>
      </w:r>
      <w:r>
        <w:rPr>
          <w:rFonts w:eastAsia="Times New Roman" w:cs="Times New Roman"/>
          <w:szCs w:val="24"/>
        </w:rPr>
        <w:t xml:space="preserve"> also demonstrated that AMSR-E data, calibrated via the paired measurement approach, and obtained over carefully selected river reaches, can characterize river discharge changes at a useful level of accuracy </w:t>
      </w:r>
      <w:r>
        <w:rPr>
          <w:rFonts w:cs="Times New Roman"/>
          <w:szCs w:val="20"/>
        </w:rPr>
        <w:fldChar w:fldCharType="begin"/>
      </w:r>
      <w:r w:rsidR="00401FDA">
        <w:rPr>
          <w:rFonts w:cs="Times New Roman"/>
          <w:szCs w:val="20"/>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Fonts w:cs="Times New Roman"/>
          <w:szCs w:val="20"/>
        </w:rPr>
        <w:fldChar w:fldCharType="separate"/>
      </w:r>
      <w:r w:rsidR="00401FDA">
        <w:rPr>
          <w:rFonts w:cs="Times New Roman"/>
          <w:noProof/>
          <w:szCs w:val="20"/>
        </w:rPr>
        <w:t>(</w:t>
      </w:r>
      <w:hyperlink w:anchor="_ENREF_12" w:tooltip="Brakenridge, 2007 #169" w:history="1">
        <w:r w:rsidR="00B85074">
          <w:rPr>
            <w:rFonts w:cs="Times New Roman"/>
            <w:noProof/>
            <w:szCs w:val="20"/>
          </w:rPr>
          <w:t>Brakenridge et al. 2007</w:t>
        </w:r>
      </w:hyperlink>
      <w:r w:rsidR="00401FDA">
        <w:rPr>
          <w:rFonts w:cs="Times New Roman"/>
          <w:noProof/>
          <w:szCs w:val="20"/>
        </w:rPr>
        <w:t>)</w:t>
      </w:r>
      <w:r>
        <w:rPr>
          <w:rFonts w:cs="Times New Roman"/>
          <w:szCs w:val="20"/>
        </w:rPr>
        <w:fldChar w:fldCharType="end"/>
      </w:r>
      <w:r>
        <w:rPr>
          <w:rFonts w:cs="Times New Roman"/>
          <w:szCs w:val="20"/>
        </w:rPr>
        <w:t xml:space="preserve">. It should be noted that the parameters of the quadratic polynomial equation as shown in Figure 2.4 are calibrated using both the gauge </w:t>
      </w:r>
      <w:proofErr w:type="spellStart"/>
      <w:r>
        <w:rPr>
          <w:rFonts w:cs="Times New Roman"/>
          <w:szCs w:val="20"/>
        </w:rPr>
        <w:t>streamflow</w:t>
      </w:r>
      <w:proofErr w:type="spellEnd"/>
      <w:r>
        <w:rPr>
          <w:rFonts w:cs="Times New Roman"/>
          <w:szCs w:val="20"/>
        </w:rPr>
        <w:t xml:space="preserve"> and AMSR-E signals data sets from 22 Jun 2002 to 31 Dec 2005.  </w:t>
      </w:r>
      <w:r w:rsidRPr="00C122B9">
        <w:rPr>
          <w:rFonts w:cs="Times New Roman"/>
          <w:szCs w:val="20"/>
        </w:rPr>
        <w:t xml:space="preserve">Following conversion, the correlation coefficient between the signal-converted </w:t>
      </w:r>
      <w:proofErr w:type="spellStart"/>
      <w:r w:rsidRPr="00C122B9">
        <w:rPr>
          <w:rFonts w:cs="Times New Roman"/>
          <w:szCs w:val="20"/>
        </w:rPr>
        <w:t>streamflow</w:t>
      </w:r>
      <w:proofErr w:type="spellEnd"/>
      <w:r w:rsidRPr="00C122B9">
        <w:rPr>
          <w:rFonts w:cs="Times New Roman"/>
          <w:szCs w:val="20"/>
        </w:rPr>
        <w:t xml:space="preserve"> and the observed </w:t>
      </w:r>
      <w:proofErr w:type="spellStart"/>
      <w:r w:rsidRPr="00C122B9">
        <w:rPr>
          <w:rFonts w:cs="Times New Roman"/>
          <w:szCs w:val="20"/>
        </w:rPr>
        <w:t>streamflow</w:t>
      </w:r>
      <w:proofErr w:type="spellEnd"/>
      <w:r w:rsidRPr="00C122B9">
        <w:rPr>
          <w:rFonts w:cs="Times New Roman"/>
          <w:szCs w:val="20"/>
        </w:rPr>
        <w:t xml:space="preserve"> is 0.95, the Bias is </w:t>
      </w:r>
      <w:r w:rsidRPr="00C122B9">
        <w:rPr>
          <w:rFonts w:cs="Times New Roman" w:hint="eastAsia"/>
          <w:szCs w:val="20"/>
        </w:rPr>
        <w:t>1.91%</w:t>
      </w:r>
      <w:r w:rsidRPr="00C122B9">
        <w:rPr>
          <w:rFonts w:cs="Times New Roman"/>
          <w:szCs w:val="20"/>
        </w:rPr>
        <w:t xml:space="preserve"> and the RMSE (Root Mean Square Error) is 5</w:t>
      </w:r>
      <w:r w:rsidRPr="00C122B9">
        <w:rPr>
          <w:rFonts w:cs="Times New Roman" w:hint="eastAsia"/>
          <w:szCs w:val="20"/>
        </w:rPr>
        <w:t>6.64</w:t>
      </w:r>
      <w:r w:rsidRPr="00C122B9">
        <w:rPr>
          <w:rFonts w:cs="Times New Roman"/>
          <w:szCs w:val="20"/>
        </w:rPr>
        <w:t>m</w:t>
      </w:r>
      <w:r w:rsidRPr="00C122B9">
        <w:rPr>
          <w:rFonts w:cs="Times New Roman"/>
          <w:szCs w:val="20"/>
          <w:vertAlign w:val="superscript"/>
        </w:rPr>
        <w:t>3</w:t>
      </w:r>
      <w:r w:rsidRPr="00C122B9">
        <w:rPr>
          <w:rFonts w:cs="Times New Roman"/>
          <w:szCs w:val="20"/>
        </w:rPr>
        <w:t>/s</w:t>
      </w:r>
      <w:r w:rsidRPr="006E3A44">
        <w:rPr>
          <w:rFonts w:cs="Times New Roman"/>
          <w:szCs w:val="20"/>
        </w:rPr>
        <w:t xml:space="preserve"> </w:t>
      </w:r>
      <w:r>
        <w:rPr>
          <w:rFonts w:cs="Times New Roman"/>
          <w:szCs w:val="20"/>
        </w:rPr>
        <w:t>during this period [</w:t>
      </w:r>
      <w:bookmarkStart w:id="99" w:name="OLE_LINK82"/>
      <w:bookmarkStart w:id="100" w:name="OLE_LINK83"/>
      <w:r>
        <w:rPr>
          <w:rFonts w:cs="Times New Roman"/>
          <w:szCs w:val="20"/>
        </w:rPr>
        <w:t>note: capitalized “Bias” in this paper refers to the statistical index that is calculated by eq.(17)</w:t>
      </w:r>
      <w:bookmarkEnd w:id="99"/>
      <w:bookmarkEnd w:id="100"/>
      <w:r>
        <w:rPr>
          <w:rFonts w:cs="Times New Roman"/>
          <w:szCs w:val="20"/>
        </w:rPr>
        <w:t>]</w:t>
      </w:r>
      <w:r w:rsidRPr="00C122B9">
        <w:rPr>
          <w:rFonts w:cs="Times New Roman"/>
          <w:szCs w:val="20"/>
        </w:rPr>
        <w:t xml:space="preserve">. </w:t>
      </w:r>
    </w:p>
    <w:p w14:paraId="1379F70D" w14:textId="77777777" w:rsidR="00944990" w:rsidRPr="00117E3E" w:rsidRDefault="00944990" w:rsidP="00944990">
      <w:pPr>
        <w:rPr>
          <w:rFonts w:cs="Times New Roman"/>
        </w:rPr>
      </w:pPr>
      <w:r>
        <w:rPr>
          <w:rFonts w:cs="Times New Roman"/>
          <w:noProof/>
        </w:rPr>
        <w:lastRenderedPageBreak/>
        <w:drawing>
          <wp:inline distT="0" distB="0" distL="0" distR="0" wp14:anchorId="496890E2" wp14:editId="6835D690">
            <wp:extent cx="5381625" cy="247077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5362" cy="2472494"/>
                    </a:xfrm>
                    <a:prstGeom prst="rect">
                      <a:avLst/>
                    </a:prstGeom>
                    <a:noFill/>
                    <a:ln>
                      <a:noFill/>
                    </a:ln>
                  </pic:spPr>
                </pic:pic>
              </a:graphicData>
            </a:graphic>
          </wp:inline>
        </w:drawing>
      </w:r>
    </w:p>
    <w:p w14:paraId="4907677E" w14:textId="6575D2F3" w:rsidR="00944990" w:rsidRPr="005E1A52" w:rsidRDefault="007316D7" w:rsidP="007316D7">
      <w:pPr>
        <w:pStyle w:val="Caption"/>
      </w:pPr>
      <w:bookmarkStart w:id="101" w:name="_Toc368929803"/>
      <w:bookmarkStart w:id="102" w:name="_Toc368930999"/>
      <w:bookmarkStart w:id="103" w:name="_Toc368931049"/>
      <w:bookmarkStart w:id="104" w:name="_Toc368931132"/>
      <w:bookmarkStart w:id="105" w:name="_Toc374098450"/>
      <w:proofErr w:type="gramStart"/>
      <w:r>
        <w:t xml:space="preserve">Figure </w:t>
      </w:r>
      <w:fldSimple w:instr=" STYLEREF 1 \s ">
        <w:r w:rsidR="003261FA">
          <w:rPr>
            <w:noProof/>
          </w:rPr>
          <w:t>2</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4</w:t>
      </w:r>
      <w:r w:rsidR="00270F78">
        <w:rPr>
          <w:noProof/>
        </w:rPr>
        <w:fldChar w:fldCharType="end"/>
      </w:r>
      <w:r w:rsidR="00944990" w:rsidRPr="002670E8">
        <w:rPr>
          <w:szCs w:val="20"/>
        </w:rPr>
        <w:t xml:space="preserve"> Scatter plot and rating curve equation comparing daily C/M radiance radio versus gauge based </w:t>
      </w:r>
      <w:proofErr w:type="spellStart"/>
      <w:r w:rsidR="00944990" w:rsidRPr="002670E8">
        <w:rPr>
          <w:szCs w:val="20"/>
        </w:rPr>
        <w:t>streamflows</w:t>
      </w:r>
      <w:proofErr w:type="spellEnd"/>
      <w:r w:rsidR="00944990" w:rsidRPr="002670E8">
        <w:t xml:space="preserve"> </w:t>
      </w:r>
      <w:r w:rsidR="00944990" w:rsidRPr="005E1A52">
        <w:t>(In the equation, R refer to runoff /</w:t>
      </w:r>
      <w:proofErr w:type="spellStart"/>
      <w:r w:rsidR="00944990" w:rsidRPr="005E1A52">
        <w:t>streamflow</w:t>
      </w:r>
      <w:proofErr w:type="spellEnd"/>
      <w:r w:rsidR="00944990" w:rsidRPr="005E1A52">
        <w:t xml:space="preserve"> and S refer to signal)</w:t>
      </w:r>
      <w:bookmarkEnd w:id="101"/>
      <w:bookmarkEnd w:id="102"/>
      <w:bookmarkEnd w:id="103"/>
      <w:bookmarkEnd w:id="104"/>
      <w:bookmarkEnd w:id="105"/>
    </w:p>
    <w:p w14:paraId="3C1A2856" w14:textId="77777777" w:rsidR="00944990" w:rsidRDefault="00944990" w:rsidP="00944990">
      <w:pPr>
        <w:pStyle w:val="ListParagraph"/>
        <w:ind w:left="0" w:firstLine="238"/>
        <w:rPr>
          <w:rFonts w:cs="Times New Roman"/>
          <w:szCs w:val="20"/>
        </w:rPr>
      </w:pPr>
    </w:p>
    <w:p w14:paraId="528A43BB" w14:textId="08755059" w:rsidR="00944990" w:rsidRDefault="00944990" w:rsidP="00944990">
      <w:pPr>
        <w:pStyle w:val="ListParagraph"/>
        <w:ind w:left="0" w:firstLine="238"/>
        <w:rPr>
          <w:rFonts w:cs="Times New Roman"/>
          <w:szCs w:val="20"/>
        </w:rPr>
      </w:pPr>
      <w:r>
        <w:rPr>
          <w:rFonts w:cs="Times New Roman"/>
          <w:szCs w:val="20"/>
        </w:rPr>
        <w:t xml:space="preserve">The datasets from 1 Jan 2006 to 31 Dec 2007 are applied to validate the performance of this regression method. </w:t>
      </w:r>
      <w:r w:rsidRPr="00C122B9">
        <w:rPr>
          <w:rFonts w:cs="Times New Roman"/>
          <w:szCs w:val="20"/>
        </w:rPr>
        <w:t>Fig</w:t>
      </w:r>
      <w:r>
        <w:rPr>
          <w:rFonts w:cs="Times New Roman"/>
          <w:szCs w:val="20"/>
        </w:rPr>
        <w:t>ure 2.5</w:t>
      </w:r>
      <w:r w:rsidRPr="00C122B9">
        <w:rPr>
          <w:rFonts w:cs="Times New Roman"/>
          <w:szCs w:val="20"/>
        </w:rPr>
        <w:t xml:space="preserve"> indicates that the signal</w:t>
      </w:r>
      <w:r>
        <w:rPr>
          <w:rFonts w:cs="Times New Roman"/>
          <w:szCs w:val="20"/>
        </w:rPr>
        <w:t>-</w:t>
      </w:r>
      <w:r w:rsidRPr="00C122B9">
        <w:rPr>
          <w:rFonts w:cs="Times New Roman"/>
          <w:szCs w:val="20"/>
        </w:rPr>
        <w:t xml:space="preserve">converted </w:t>
      </w:r>
      <w:proofErr w:type="spellStart"/>
      <w:r w:rsidRPr="00C122B9">
        <w:rPr>
          <w:rFonts w:cs="Times New Roman"/>
          <w:szCs w:val="20"/>
        </w:rPr>
        <w:t>streamflow</w:t>
      </w:r>
      <w:proofErr w:type="spellEnd"/>
      <w:r w:rsidRPr="00C122B9">
        <w:rPr>
          <w:rFonts w:cs="Times New Roman"/>
          <w:szCs w:val="20"/>
        </w:rPr>
        <w:t xml:space="preserve"> is well </w:t>
      </w:r>
      <w:r>
        <w:rPr>
          <w:rFonts w:cs="Times New Roman"/>
          <w:szCs w:val="20"/>
        </w:rPr>
        <w:t>correlated</w:t>
      </w:r>
      <w:r w:rsidRPr="00C122B9">
        <w:rPr>
          <w:rFonts w:cs="Times New Roman"/>
          <w:szCs w:val="20"/>
        </w:rPr>
        <w:t xml:space="preserve"> with gauge observation</w:t>
      </w:r>
      <w:r>
        <w:rPr>
          <w:rFonts w:cs="Times New Roman"/>
          <w:szCs w:val="20"/>
        </w:rPr>
        <w:t>s from 2002 to 2007,</w:t>
      </w:r>
      <w:r w:rsidRPr="00C122B9">
        <w:rPr>
          <w:rFonts w:cs="Times New Roman"/>
          <w:szCs w:val="20"/>
        </w:rPr>
        <w:t xml:space="preserve"> especially during the peak flow periods. </w:t>
      </w:r>
      <w:r w:rsidRPr="00C122B9">
        <w:rPr>
          <w:rFonts w:cs="Times New Roman" w:hint="eastAsia"/>
          <w:szCs w:val="20"/>
        </w:rPr>
        <w:t xml:space="preserve">However, </w:t>
      </w:r>
      <w:r w:rsidRPr="00C122B9">
        <w:rPr>
          <w:rFonts w:cs="Times New Roman"/>
          <w:szCs w:val="20"/>
        </w:rPr>
        <w:t xml:space="preserve">overestimation of </w:t>
      </w:r>
      <w:proofErr w:type="spellStart"/>
      <w:r w:rsidRPr="00C122B9">
        <w:rPr>
          <w:rFonts w:cs="Times New Roman"/>
          <w:szCs w:val="20"/>
        </w:rPr>
        <w:t>streamflow</w:t>
      </w:r>
      <w:proofErr w:type="spellEnd"/>
      <w:r w:rsidRPr="00C122B9">
        <w:rPr>
          <w:rFonts w:cs="Times New Roman"/>
          <w:szCs w:val="20"/>
        </w:rPr>
        <w:t xml:space="preserve"> exists during the low flow period </w:t>
      </w:r>
      <w:r>
        <w:rPr>
          <w:rFonts w:cs="Times New Roman"/>
          <w:szCs w:val="20"/>
        </w:rPr>
        <w:t>because</w:t>
      </w:r>
      <w:r w:rsidRPr="00C122B9">
        <w:rPr>
          <w:rFonts w:cs="Times New Roman"/>
          <w:szCs w:val="20"/>
        </w:rPr>
        <w:t xml:space="preserve"> the AMSR-E sensors are not sensitive to low flows. In addition, this approach is applied to medium</w:t>
      </w:r>
      <w:r>
        <w:rPr>
          <w:rFonts w:cs="Times New Roman"/>
          <w:szCs w:val="20"/>
        </w:rPr>
        <w:t>-</w:t>
      </w:r>
      <w:r w:rsidRPr="00C122B9">
        <w:rPr>
          <w:rFonts w:cs="Times New Roman"/>
          <w:szCs w:val="20"/>
        </w:rPr>
        <w:t xml:space="preserve"> to large</w:t>
      </w:r>
      <w:r>
        <w:rPr>
          <w:rFonts w:cs="Times New Roman"/>
          <w:szCs w:val="20"/>
        </w:rPr>
        <w:t>-</w:t>
      </w:r>
      <w:r w:rsidRPr="00C122B9">
        <w:rPr>
          <w:rFonts w:cs="Times New Roman"/>
          <w:szCs w:val="20"/>
        </w:rPr>
        <w:t>size</w:t>
      </w:r>
      <w:r>
        <w:rPr>
          <w:rFonts w:cs="Times New Roman"/>
          <w:szCs w:val="20"/>
        </w:rPr>
        <w:t>d</w:t>
      </w:r>
      <w:r w:rsidRPr="00C122B9">
        <w:rPr>
          <w:rFonts w:cs="Times New Roman"/>
          <w:szCs w:val="20"/>
        </w:rPr>
        <w:t xml:space="preserve"> basin</w:t>
      </w:r>
      <w:r>
        <w:rPr>
          <w:rFonts w:cs="Times New Roman"/>
          <w:szCs w:val="20"/>
        </w:rPr>
        <w:t>s</w:t>
      </w:r>
      <w:r w:rsidRPr="00C122B9">
        <w:rPr>
          <w:rFonts w:cs="Times New Roman"/>
          <w:szCs w:val="20"/>
        </w:rPr>
        <w:t>. The accuracy of the AMSR-E signals for basins with less than 50</w:t>
      </w:r>
      <w:r>
        <w:rPr>
          <w:rFonts w:cs="Times New Roman"/>
          <w:szCs w:val="20"/>
        </w:rPr>
        <w:t>0</w:t>
      </w:r>
      <w:r w:rsidRPr="00C122B9">
        <w:rPr>
          <w:rFonts w:cs="Times New Roman"/>
          <w:szCs w:val="20"/>
        </w:rPr>
        <w:t>00km</w:t>
      </w:r>
      <w:r w:rsidRPr="00BB0FA6">
        <w:rPr>
          <w:rFonts w:cs="Times New Roman"/>
          <w:szCs w:val="20"/>
          <w:vertAlign w:val="superscript"/>
        </w:rPr>
        <w:t>2</w:t>
      </w:r>
      <w:r w:rsidRPr="00C122B9">
        <w:rPr>
          <w:rFonts w:cs="Times New Roman"/>
          <w:szCs w:val="20"/>
        </w:rPr>
        <w:t xml:space="preserve"> dra</w:t>
      </w:r>
      <w:r>
        <w:rPr>
          <w:rFonts w:cs="Times New Roman"/>
          <w:szCs w:val="20"/>
        </w:rPr>
        <w:t>i</w:t>
      </w:r>
      <w:r w:rsidRPr="00C122B9">
        <w:rPr>
          <w:rFonts w:cs="Times New Roman"/>
          <w:szCs w:val="20"/>
        </w:rPr>
        <w:t xml:space="preserve">nage areas needs further investigation </w:t>
      </w:r>
      <w:r>
        <w:rPr>
          <w:rFonts w:cs="Times New Roman"/>
          <w:szCs w:val="20"/>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Fonts w:cs="Times New Roman"/>
          <w:szCs w:val="20"/>
        </w:rPr>
        <w:instrText xml:space="preserve"> ADDIN EN.CITE </w:instrText>
      </w:r>
      <w:r w:rsidR="00C739E5">
        <w:rPr>
          <w:rFonts w:cs="Times New Roman"/>
          <w:szCs w:val="20"/>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Fonts w:cs="Times New Roman"/>
          <w:szCs w:val="20"/>
        </w:rPr>
        <w:instrText xml:space="preserve"> ADDIN EN.CITE.DATA </w:instrText>
      </w:r>
      <w:r w:rsidR="00C739E5">
        <w:rPr>
          <w:rFonts w:cs="Times New Roman"/>
          <w:szCs w:val="20"/>
        </w:rPr>
      </w:r>
      <w:r w:rsidR="00C739E5">
        <w:rPr>
          <w:rFonts w:cs="Times New Roman"/>
          <w:szCs w:val="20"/>
        </w:rPr>
        <w:fldChar w:fldCharType="end"/>
      </w:r>
      <w:r>
        <w:rPr>
          <w:rFonts w:cs="Times New Roman"/>
          <w:szCs w:val="20"/>
        </w:rPr>
      </w:r>
      <w:r>
        <w:rPr>
          <w:rFonts w:cs="Times New Roman"/>
          <w:szCs w:val="20"/>
        </w:rPr>
        <w:fldChar w:fldCharType="separate"/>
      </w:r>
      <w:r w:rsidR="00C739E5">
        <w:rPr>
          <w:rFonts w:cs="Times New Roman"/>
          <w:noProof/>
          <w:szCs w:val="20"/>
        </w:rPr>
        <w:t>(</w:t>
      </w:r>
      <w:hyperlink w:anchor="_ENREF_53" w:tooltip="Khan, 2012 #46" w:history="1">
        <w:r w:rsidR="00B85074">
          <w:rPr>
            <w:rFonts w:cs="Times New Roman"/>
            <w:noProof/>
            <w:szCs w:val="20"/>
          </w:rPr>
          <w:t>Khan et al. 2012</w:t>
        </w:r>
      </w:hyperlink>
      <w:r w:rsidR="00C739E5">
        <w:rPr>
          <w:rFonts w:cs="Times New Roman"/>
          <w:noProof/>
          <w:szCs w:val="20"/>
        </w:rPr>
        <w:t>)</w:t>
      </w:r>
      <w:r>
        <w:rPr>
          <w:rFonts w:cs="Times New Roman"/>
          <w:szCs w:val="20"/>
        </w:rPr>
        <w:fldChar w:fldCharType="end"/>
      </w:r>
      <w:r w:rsidRPr="00C122B9">
        <w:rPr>
          <w:rFonts w:cs="Times New Roman"/>
          <w:szCs w:val="20"/>
        </w:rPr>
        <w:t>.</w:t>
      </w:r>
      <w:r>
        <w:rPr>
          <w:rFonts w:cs="Times New Roman"/>
          <w:szCs w:val="20"/>
        </w:rPr>
        <w:t xml:space="preserve"> Additional factors influencing the utility of AMSR-E data for </w:t>
      </w:r>
      <w:proofErr w:type="spellStart"/>
      <w:r>
        <w:rPr>
          <w:rFonts w:cs="Times New Roman"/>
          <w:szCs w:val="20"/>
        </w:rPr>
        <w:t>streamflow</w:t>
      </w:r>
      <w:proofErr w:type="spellEnd"/>
      <w:r>
        <w:rPr>
          <w:rFonts w:cs="Times New Roman"/>
          <w:szCs w:val="20"/>
        </w:rPr>
        <w:t xml:space="preserve"> estimation include the width of the river, channel geometry, water temperature relative to land, and measurement pixel resolution. </w:t>
      </w:r>
      <w:r w:rsidRPr="00C122B9">
        <w:rPr>
          <w:rFonts w:cs="Times New Roman"/>
          <w:szCs w:val="20"/>
        </w:rPr>
        <w:t xml:space="preserve"> </w:t>
      </w:r>
    </w:p>
    <w:p w14:paraId="1D554AA2" w14:textId="77777777" w:rsidR="00944990" w:rsidRPr="00117E3E" w:rsidRDefault="00944990" w:rsidP="00944990">
      <w:pPr>
        <w:spacing w:line="240" w:lineRule="auto"/>
        <w:jc w:val="center"/>
        <w:rPr>
          <w:rFonts w:cs="Times New Roman"/>
        </w:rPr>
      </w:pPr>
      <w:r>
        <w:rPr>
          <w:rFonts w:cs="Times New Roman"/>
          <w:noProof/>
        </w:rPr>
        <w:lastRenderedPageBreak/>
        <w:drawing>
          <wp:inline distT="0" distB="0" distL="0" distR="0" wp14:anchorId="312F498A" wp14:editId="522AF7CD">
            <wp:extent cx="5391150" cy="28136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894" cy="2815641"/>
                    </a:xfrm>
                    <a:prstGeom prst="rect">
                      <a:avLst/>
                    </a:prstGeom>
                    <a:noFill/>
                    <a:ln>
                      <a:noFill/>
                    </a:ln>
                  </pic:spPr>
                </pic:pic>
              </a:graphicData>
            </a:graphic>
          </wp:inline>
        </w:drawing>
      </w:r>
    </w:p>
    <w:p w14:paraId="6C1CD954" w14:textId="366DDFBF" w:rsidR="00944990" w:rsidRPr="005E1A52" w:rsidRDefault="007316D7" w:rsidP="007316D7">
      <w:pPr>
        <w:pStyle w:val="Caption"/>
      </w:pPr>
      <w:bookmarkStart w:id="106" w:name="_Toc368929804"/>
      <w:bookmarkStart w:id="107" w:name="_Toc368930874"/>
      <w:bookmarkStart w:id="108" w:name="_Toc368930965"/>
      <w:bookmarkStart w:id="109" w:name="_Toc368931000"/>
      <w:bookmarkStart w:id="110" w:name="_Toc368931050"/>
      <w:bookmarkStart w:id="111" w:name="_Toc368931133"/>
      <w:bookmarkStart w:id="112" w:name="_Toc374098451"/>
      <w:proofErr w:type="gramStart"/>
      <w:r>
        <w:t xml:space="preserve">Figure </w:t>
      </w:r>
      <w:fldSimple w:instr=" STYLEREF 1 \s ">
        <w:r w:rsidR="003261FA">
          <w:rPr>
            <w:noProof/>
          </w:rPr>
          <w:t>2</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5</w:t>
      </w:r>
      <w:r w:rsidR="00270F78">
        <w:rPr>
          <w:noProof/>
        </w:rPr>
        <w:fldChar w:fldCharType="end"/>
      </w:r>
      <w:r w:rsidR="00944990" w:rsidRPr="005E1A52">
        <w:t xml:space="preserve"> Observed </w:t>
      </w:r>
      <w:proofErr w:type="spellStart"/>
      <w:r w:rsidR="00944990" w:rsidRPr="005E1A52">
        <w:t>streamflow</w:t>
      </w:r>
      <w:proofErr w:type="spellEnd"/>
      <w:r w:rsidR="00944990" w:rsidRPr="005E1A52">
        <w:t xml:space="preserve"> V.S. signal converted </w:t>
      </w:r>
      <w:proofErr w:type="spellStart"/>
      <w:r w:rsidR="00944990" w:rsidRPr="005E1A52">
        <w:t>streamflow</w:t>
      </w:r>
      <w:proofErr w:type="spellEnd"/>
      <w:r w:rsidR="00944990" w:rsidRPr="005E1A52">
        <w:t xml:space="preserve"> from Jun-22-2002 to Dec 31-2005</w:t>
      </w:r>
      <w:bookmarkEnd w:id="106"/>
      <w:bookmarkEnd w:id="107"/>
      <w:bookmarkEnd w:id="108"/>
      <w:bookmarkEnd w:id="109"/>
      <w:bookmarkEnd w:id="110"/>
      <w:bookmarkEnd w:id="111"/>
      <w:bookmarkEnd w:id="112"/>
    </w:p>
    <w:p w14:paraId="29CA595D" w14:textId="77777777" w:rsidR="00944990" w:rsidRPr="00117E3E" w:rsidRDefault="00944990" w:rsidP="00944990">
      <w:pPr>
        <w:pStyle w:val="ListParagraph"/>
        <w:ind w:left="0" w:firstLine="238"/>
        <w:rPr>
          <w:rFonts w:cs="Times New Roman"/>
          <w:sz w:val="20"/>
          <w:szCs w:val="20"/>
        </w:rPr>
      </w:pPr>
    </w:p>
    <w:p w14:paraId="52D30359" w14:textId="77777777" w:rsidR="00944990" w:rsidRPr="00117E3E" w:rsidRDefault="00944990" w:rsidP="00944990">
      <w:pPr>
        <w:pStyle w:val="Heading3"/>
      </w:pPr>
      <w:bookmarkStart w:id="113" w:name="_Toc374525633"/>
      <w:r>
        <w:t xml:space="preserve">2.3.2 </w:t>
      </w:r>
      <w:r w:rsidRPr="00117E3E">
        <w:t>Model Calibration</w:t>
      </w:r>
      <w:r>
        <w:t xml:space="preserve"> and Validation</w:t>
      </w:r>
      <w:bookmarkEnd w:id="113"/>
    </w:p>
    <w:p w14:paraId="043460E0" w14:textId="12CF2A4C" w:rsidR="00944990" w:rsidRPr="00C122B9" w:rsidRDefault="00944990" w:rsidP="00944990">
      <w:pPr>
        <w:pStyle w:val="ListParagraph"/>
        <w:ind w:left="0" w:firstLine="227"/>
        <w:rPr>
          <w:rFonts w:eastAsia="Times New Roman" w:cs="Times New Roman"/>
          <w:color w:val="000000"/>
          <w:szCs w:val="20"/>
        </w:rPr>
      </w:pPr>
      <w:r w:rsidRPr="00C122B9">
        <w:rPr>
          <w:rFonts w:eastAsia="Times New Roman" w:cs="Times New Roman"/>
          <w:color w:val="000000"/>
          <w:szCs w:val="20"/>
        </w:rPr>
        <w:t xml:space="preserve">There are two general </w:t>
      </w:r>
      <w:r w:rsidRPr="00C122B9">
        <w:rPr>
          <w:rFonts w:cs="Times New Roman"/>
          <w:color w:val="000000"/>
          <w:szCs w:val="20"/>
        </w:rPr>
        <w:t>approaches</w:t>
      </w:r>
      <w:r w:rsidRPr="00C122B9">
        <w:rPr>
          <w:rFonts w:eastAsia="Times New Roman" w:cs="Times New Roman"/>
          <w:color w:val="000000"/>
          <w:szCs w:val="20"/>
        </w:rPr>
        <w:t xml:space="preserve"> for hydrologic model calibration:  manual calibration and automatic calibration. The manual calibration approach</w:t>
      </w:r>
      <w:r>
        <w:rPr>
          <w:rFonts w:eastAsia="Times New Roman" w:cs="Times New Roman"/>
          <w:color w:val="000000"/>
          <w:szCs w:val="20"/>
        </w:rPr>
        <w:t>,</w:t>
      </w:r>
      <w:r w:rsidRPr="00C122B9">
        <w:rPr>
          <w:rFonts w:eastAsia="Times New Roman" w:cs="Times New Roman"/>
          <w:color w:val="000000"/>
          <w:szCs w:val="20"/>
        </w:rPr>
        <w:t xml:space="preserve"> </w:t>
      </w:r>
      <w:r>
        <w:rPr>
          <w:rFonts w:eastAsia="Times New Roman" w:cs="Times New Roman"/>
          <w:color w:val="000000"/>
          <w:szCs w:val="20"/>
        </w:rPr>
        <w:t xml:space="preserve">which </w:t>
      </w:r>
      <w:r w:rsidRPr="00C122B9">
        <w:rPr>
          <w:rFonts w:eastAsia="Times New Roman" w:cs="Times New Roman"/>
          <w:color w:val="000000"/>
          <w:szCs w:val="20"/>
        </w:rPr>
        <w:t xml:space="preserve">is also </w:t>
      </w:r>
      <w:r>
        <w:rPr>
          <w:rFonts w:eastAsia="Times New Roman" w:cs="Times New Roman"/>
          <w:color w:val="000000"/>
          <w:szCs w:val="20"/>
        </w:rPr>
        <w:t>expressed as</w:t>
      </w:r>
      <w:r w:rsidRPr="00C122B9">
        <w:rPr>
          <w:rFonts w:eastAsia="Times New Roman" w:cs="Times New Roman"/>
          <w:color w:val="000000"/>
          <w:szCs w:val="20"/>
        </w:rPr>
        <w:t xml:space="preserve"> </w:t>
      </w:r>
      <w:r>
        <w:rPr>
          <w:rFonts w:eastAsia="Times New Roman" w:cs="Times New Roman"/>
          <w:color w:val="000000"/>
          <w:szCs w:val="20"/>
        </w:rPr>
        <w:t>“</w:t>
      </w:r>
      <w:r w:rsidRPr="00C122B9">
        <w:rPr>
          <w:rFonts w:eastAsia="Times New Roman" w:cs="Times New Roman"/>
          <w:color w:val="000000"/>
          <w:szCs w:val="20"/>
        </w:rPr>
        <w:t>expert calibration</w:t>
      </w:r>
      <w:r>
        <w:rPr>
          <w:rFonts w:eastAsia="Times New Roman" w:cs="Times New Roman"/>
          <w:color w:val="000000"/>
          <w:szCs w:val="20"/>
        </w:rPr>
        <w:t>”,</w:t>
      </w:r>
      <w:r w:rsidRPr="00C122B9">
        <w:rPr>
          <w:rFonts w:eastAsia="Times New Roman" w:cs="Times New Roman"/>
          <w:color w:val="000000"/>
          <w:szCs w:val="20"/>
        </w:rPr>
        <w:t xml:space="preserve"> is largely based on the experience of the modeler. In contrast, the automatic calibration approach, which is largely dependent on the comput</w:t>
      </w:r>
      <w:r w:rsidRPr="00C122B9">
        <w:rPr>
          <w:rFonts w:cs="Times New Roman"/>
          <w:color w:val="000000"/>
          <w:szCs w:val="20"/>
        </w:rPr>
        <w:t>ational power</w:t>
      </w:r>
      <w:r w:rsidRPr="00C122B9">
        <w:rPr>
          <w:rFonts w:eastAsia="Times New Roman" w:cs="Times New Roman"/>
          <w:color w:val="000000"/>
          <w:szCs w:val="20"/>
        </w:rPr>
        <w:t xml:space="preserve"> and the efficiency of the algorithm, has been widely applied in hydrological calibration and it is often regarded as a quicker solution for arriving at a useful, calibrated model</w:t>
      </w:r>
      <w:r>
        <w:rPr>
          <w:rFonts w:eastAsia="Times New Roman" w:cs="Times New Roman"/>
          <w:color w:val="000000"/>
          <w:szCs w:val="20"/>
        </w:rPr>
        <w:t xml:space="preserve"> </w:t>
      </w:r>
      <w:r>
        <w:rPr>
          <w:rFonts w:eastAsia="Times New Roman" w:cs="Times New Roman"/>
          <w:color w:val="000000"/>
          <w:szCs w:val="20"/>
        </w:rPr>
        <w:fldChar w:fldCharType="begin"/>
      </w:r>
      <w:r w:rsidR="00C739E5">
        <w:rPr>
          <w:rFonts w:eastAsia="Times New Roman" w:cs="Times New Roman"/>
          <w:color w:val="000000"/>
          <w:szCs w:val="20"/>
        </w:rPr>
        <w:instrText xml:space="preserve"> ADDIN EN.CITE &lt;EndNote&gt;&lt;Cite&gt;&lt;Author&gt;Duan&lt;/Author&gt;&lt;Year&gt;1994&lt;/Year&gt;&lt;RecNum&gt;47&lt;/RecNum&gt;&lt;DisplayText&gt;(Duan et al. 1994)&lt;/DisplayText&gt;&lt;record&gt;&lt;rec-number&gt;47&lt;/rec-number&gt;&lt;foreign-keys&gt;&lt;key app="EN" db-id="2dpzrffxyd99dqee05extftv2ettrevws0z9"&gt;47&lt;/key&gt;&lt;/foreign-keys&gt;&lt;ref-type name="Journal Article"&gt;17&lt;/ref-type&gt;&lt;contributors&gt;&lt;authors&gt;&lt;author&gt;Duan, Qingyun&lt;/author&gt;&lt;author&gt;Sorooshian, Soroosh&lt;/author&gt;&lt;author&gt;Gupta, Vijai K.&lt;/author&gt;&lt;/authors&gt;&lt;/contributors&gt;&lt;titles&gt;&lt;title&gt;Optimal use of the SCE-UA global optimization method for calibrating watershed models&lt;/title&gt;&lt;secondary-title&gt;Journal of Hydrology&lt;/secondary-title&gt;&lt;/titles&gt;&lt;periodical&gt;&lt;full-title&gt;Journal of Hydrology&lt;/full-title&gt;&lt;/periodical&gt;&lt;pages&gt;265-284&lt;/pages&gt;&lt;volume&gt;158&lt;/volume&gt;&lt;number&gt;3–4&lt;/number&gt;&lt;dates&gt;&lt;year&gt;1994&lt;/year&gt;&lt;/dates&gt;&lt;isbn&gt;0022-1694&lt;/isbn&gt;&lt;urls&gt;&lt;related-urls&gt;&lt;url&gt;http://www.sciencedirect.com/science/article/pii/0022169494900574&lt;/url&gt;&lt;/related-urls&gt;&lt;/urls&gt;&lt;electronic-resource-num&gt;http://dx.doi.org/10.1016/0022-1694(94)90057-4&lt;/electronic-resource-num&gt;&lt;/record&gt;&lt;/Cite&gt;&lt;/EndNote&gt;</w:instrText>
      </w:r>
      <w:r>
        <w:rPr>
          <w:rFonts w:eastAsia="Times New Roman" w:cs="Times New Roman"/>
          <w:color w:val="000000"/>
          <w:szCs w:val="20"/>
        </w:rPr>
        <w:fldChar w:fldCharType="separate"/>
      </w:r>
      <w:r w:rsidR="00C739E5">
        <w:rPr>
          <w:rFonts w:eastAsia="Times New Roman" w:cs="Times New Roman"/>
          <w:noProof/>
          <w:color w:val="000000"/>
          <w:szCs w:val="20"/>
        </w:rPr>
        <w:t>(</w:t>
      </w:r>
      <w:hyperlink w:anchor="_ENREF_27" w:tooltip="Duan, 1994 #147" w:history="1">
        <w:r w:rsidR="00B85074">
          <w:rPr>
            <w:rFonts w:eastAsia="Times New Roman" w:cs="Times New Roman"/>
            <w:noProof/>
            <w:color w:val="000000"/>
            <w:szCs w:val="20"/>
          </w:rPr>
          <w:t>Duan et al. 1994</w:t>
        </w:r>
      </w:hyperlink>
      <w:r w:rsidR="00C739E5">
        <w:rPr>
          <w:rFonts w:eastAsia="Times New Roman" w:cs="Times New Roman"/>
          <w:noProof/>
          <w:color w:val="000000"/>
          <w:szCs w:val="20"/>
        </w:rPr>
        <w:t>)</w:t>
      </w:r>
      <w:r>
        <w:rPr>
          <w:rFonts w:eastAsia="Times New Roman" w:cs="Times New Roman"/>
          <w:color w:val="000000"/>
          <w:szCs w:val="20"/>
        </w:rPr>
        <w:fldChar w:fldCharType="end"/>
      </w:r>
      <w:r w:rsidRPr="00C122B9">
        <w:rPr>
          <w:rFonts w:eastAsia="Times New Roman" w:cs="Times New Roman"/>
          <w:color w:val="000000"/>
          <w:szCs w:val="20"/>
        </w:rPr>
        <w:t xml:space="preserve">.    </w:t>
      </w:r>
    </w:p>
    <w:p w14:paraId="6875284C" w14:textId="7D5F834E" w:rsidR="00944990" w:rsidRDefault="00944990" w:rsidP="00944990">
      <w:pPr>
        <w:pStyle w:val="ListParagraph"/>
        <w:ind w:left="0" w:firstLine="227"/>
        <w:rPr>
          <w:rFonts w:eastAsia="Times New Roman" w:cs="Times New Roman"/>
          <w:color w:val="000000"/>
          <w:szCs w:val="20"/>
        </w:rPr>
      </w:pPr>
      <w:r w:rsidRPr="00C122B9">
        <w:rPr>
          <w:rFonts w:eastAsia="Times New Roman" w:cs="Times New Roman"/>
          <w:color w:val="000000"/>
          <w:szCs w:val="20"/>
        </w:rPr>
        <w:t>In this study, an automatic parameter estimation method called DREAM (</w:t>
      </w:r>
      <w:bookmarkStart w:id="114" w:name="OLE_LINK2"/>
      <w:r w:rsidRPr="00C122B9">
        <w:rPr>
          <w:rStyle w:val="list0020paragraphchar1"/>
          <w:szCs w:val="20"/>
        </w:rPr>
        <w:t>Differential Evolution Adaptive Metropolis</w:t>
      </w:r>
      <w:bookmarkEnd w:id="114"/>
      <w:r w:rsidRPr="00C122B9">
        <w:rPr>
          <w:rStyle w:val="list0020paragraphchar1"/>
          <w:szCs w:val="20"/>
        </w:rPr>
        <w:t>)</w:t>
      </w:r>
      <w:r w:rsidRPr="00C122B9">
        <w:rPr>
          <w:rFonts w:eastAsia="Times New Roman" w:cs="Times New Roman"/>
          <w:color w:val="000000"/>
          <w:szCs w:val="20"/>
        </w:rPr>
        <w:t xml:space="preserve"> developed by</w:t>
      </w:r>
      <w:r>
        <w:rPr>
          <w:rFonts w:cs="Times New Roman" w:hint="eastAsia"/>
          <w:color w:val="000000"/>
          <w:szCs w:val="20"/>
        </w:rPr>
        <w:t xml:space="preserve"> </w:t>
      </w:r>
      <w:proofErr w:type="spellStart"/>
      <w:r w:rsidRPr="00C122B9">
        <w:rPr>
          <w:rFonts w:eastAsia="Times New Roman" w:cs="Times New Roman"/>
          <w:color w:val="000000"/>
          <w:szCs w:val="20"/>
        </w:rPr>
        <w:t>Vrugt</w:t>
      </w:r>
      <w:proofErr w:type="spellEnd"/>
      <w:r w:rsidRPr="00C122B9">
        <w:rPr>
          <w:rFonts w:eastAsia="Times New Roman" w:cs="Times New Roman"/>
          <w:color w:val="000000"/>
          <w:szCs w:val="20"/>
        </w:rPr>
        <w:t xml:space="preserve"> </w:t>
      </w:r>
      <w:r>
        <w:rPr>
          <w:rFonts w:eastAsia="Times New Roman" w:cs="Times New Roman"/>
          <w:color w:val="000000"/>
          <w:szCs w:val="20"/>
        </w:rPr>
        <w:fldChar w:fldCharType="begin"/>
      </w:r>
      <w:r w:rsidR="00C739E5">
        <w:rPr>
          <w:rFonts w:eastAsia="Times New Roman" w:cs="Times New Roman"/>
          <w:color w:val="000000"/>
          <w:szCs w:val="20"/>
        </w:rPr>
        <w:instrText xml:space="preserve"> ADDIN EN.CITE &lt;EndNote&gt;&lt;Cite&gt;&lt;Author&gt;Vrugt&lt;/Author&gt;&lt;Year&gt;2009&lt;/Year&gt;&lt;RecNum&gt;148&lt;/RecNum&gt;&lt;DisplayText&gt;(Vrugt et al. 2009)&lt;/DisplayText&gt;&lt;record&gt;&lt;rec-number&gt;148&lt;/rec-number&gt;&lt;foreign-keys&gt;&lt;key app="EN" db-id="2dpzrffxyd99dqee05extftv2ettrevws0z9"&gt;148&lt;/key&gt;&lt;/foreign-keys&gt;&lt;ref-type name="Journal Article"&gt;17&lt;/ref-type&gt;&lt;contributors&gt;&lt;authors&gt;&lt;author&gt;Vrugt, Jasper A&lt;/author&gt;&lt;author&gt;Ter Braak, CJF&lt;/author&gt;&lt;author&gt;Diks, CGH&lt;/author&gt;&lt;author&gt;Robinson, Bruce A&lt;/author&gt;&lt;author&gt;Hyman, James M&lt;/author&gt;&lt;author&gt;Higdon, Dave&lt;/author&gt;&lt;/authors&gt;&lt;/contributors&gt;&lt;titles&gt;&lt;title&gt;Accelerating Markov chain Monte Carlo simulation by differential evolution with self-adaptive randomized subspace sampling&lt;/title&gt;&lt;secondary-title&gt;International Journal of Nonlinear Sciences and Numerical Simulation&lt;/secondary-title&gt;&lt;/titles&gt;&lt;periodical&gt;&lt;full-title&gt;International Journal of Nonlinear Sciences and Numerical Simulation&lt;/full-title&gt;&lt;abbr-1&gt;Int J Nonlin Sci Num&lt;/abbr-1&gt;&lt;/periodical&gt;&lt;pages&gt;273-290&lt;/pages&gt;&lt;volume&gt;10&lt;/volume&gt;&lt;number&gt;3&lt;/number&gt;&lt;dates&gt;&lt;year&gt;2009&lt;/year&gt;&lt;/dates&gt;&lt;isbn&gt;2191-0294&lt;/isbn&gt;&lt;urls&gt;&lt;/urls&gt;&lt;/record&gt;&lt;/Cite&gt;&lt;/EndNote&gt;</w:instrText>
      </w:r>
      <w:r>
        <w:rPr>
          <w:rFonts w:eastAsia="Times New Roman" w:cs="Times New Roman"/>
          <w:color w:val="000000"/>
          <w:szCs w:val="20"/>
        </w:rPr>
        <w:fldChar w:fldCharType="separate"/>
      </w:r>
      <w:r w:rsidR="00C739E5">
        <w:rPr>
          <w:rFonts w:eastAsia="Times New Roman" w:cs="Times New Roman"/>
          <w:noProof/>
          <w:color w:val="000000"/>
          <w:szCs w:val="20"/>
        </w:rPr>
        <w:t>(</w:t>
      </w:r>
      <w:hyperlink w:anchor="_ENREF_92" w:tooltip="Vrugt, 2009 #148" w:history="1">
        <w:r w:rsidR="00B85074">
          <w:rPr>
            <w:rFonts w:eastAsia="Times New Roman" w:cs="Times New Roman"/>
            <w:noProof/>
            <w:color w:val="000000"/>
            <w:szCs w:val="20"/>
          </w:rPr>
          <w:t>Vrugt et al. 2009</w:t>
        </w:r>
      </w:hyperlink>
      <w:r w:rsidR="00C739E5">
        <w:rPr>
          <w:rFonts w:eastAsia="Times New Roman" w:cs="Times New Roman"/>
          <w:noProof/>
          <w:color w:val="000000"/>
          <w:szCs w:val="20"/>
        </w:rPr>
        <w:t>)</w:t>
      </w:r>
      <w:r>
        <w:rPr>
          <w:rFonts w:eastAsia="Times New Roman" w:cs="Times New Roman"/>
          <w:color w:val="000000"/>
          <w:szCs w:val="20"/>
        </w:rPr>
        <w:fldChar w:fldCharType="end"/>
      </w:r>
      <w:r w:rsidRPr="00C122B9">
        <w:rPr>
          <w:rFonts w:eastAsia="Times New Roman" w:cs="Times New Roman"/>
          <w:color w:val="000000"/>
          <w:szCs w:val="20"/>
        </w:rPr>
        <w:t xml:space="preserve">, was applied to </w:t>
      </w:r>
      <w:r w:rsidRPr="00C122B9">
        <w:rPr>
          <w:rFonts w:cs="Times New Roman"/>
          <w:color w:val="000000"/>
          <w:szCs w:val="20"/>
        </w:rPr>
        <w:t xml:space="preserve">calibrate </w:t>
      </w:r>
      <w:r>
        <w:rPr>
          <w:rFonts w:cs="Times New Roman"/>
          <w:color w:val="000000"/>
          <w:szCs w:val="20"/>
        </w:rPr>
        <w:t xml:space="preserve">all </w:t>
      </w:r>
      <w:r w:rsidRPr="00C122B9">
        <w:rPr>
          <w:rFonts w:eastAsia="Times New Roman" w:cs="Times New Roman"/>
          <w:color w:val="000000"/>
          <w:szCs w:val="20"/>
        </w:rPr>
        <w:t>the</w:t>
      </w:r>
      <w:r>
        <w:rPr>
          <w:rFonts w:eastAsia="Times New Roman" w:cs="Times New Roman"/>
          <w:color w:val="000000"/>
          <w:szCs w:val="20"/>
        </w:rPr>
        <w:t xml:space="preserve"> six parameters of </w:t>
      </w:r>
      <w:proofErr w:type="spellStart"/>
      <w:r>
        <w:rPr>
          <w:rFonts w:eastAsia="Times New Roman" w:cs="Times New Roman"/>
          <w:color w:val="000000"/>
          <w:szCs w:val="20"/>
        </w:rPr>
        <w:t>HyMOD</w:t>
      </w:r>
      <w:proofErr w:type="spellEnd"/>
      <w:r w:rsidRPr="00C122B9">
        <w:rPr>
          <w:rFonts w:eastAsia="Times New Roman" w:cs="Times New Roman"/>
          <w:color w:val="000000"/>
          <w:szCs w:val="20"/>
        </w:rPr>
        <w:t xml:space="preserve"> </w:t>
      </w:r>
      <w:r w:rsidRPr="00C122B9">
        <w:rPr>
          <w:rFonts w:cs="Times New Roman"/>
          <w:color w:val="000000"/>
          <w:szCs w:val="20"/>
        </w:rPr>
        <w:t xml:space="preserve">using gauge observations </w:t>
      </w:r>
      <w:r>
        <w:rPr>
          <w:rFonts w:cs="Times New Roman"/>
          <w:color w:val="000000"/>
          <w:szCs w:val="20"/>
        </w:rPr>
        <w:t xml:space="preserve">(in experiment 1&amp;2 as described in section 2.3.4) </w:t>
      </w:r>
      <w:r w:rsidRPr="00C122B9">
        <w:rPr>
          <w:rFonts w:cs="Times New Roman"/>
          <w:color w:val="000000"/>
          <w:szCs w:val="20"/>
        </w:rPr>
        <w:t xml:space="preserve">and AMSR-E signal converted </w:t>
      </w:r>
      <w:proofErr w:type="spellStart"/>
      <w:r w:rsidRPr="00C122B9">
        <w:rPr>
          <w:rFonts w:cs="Times New Roman"/>
          <w:color w:val="000000"/>
          <w:szCs w:val="20"/>
        </w:rPr>
        <w:t>streamflow</w:t>
      </w:r>
      <w:proofErr w:type="spellEnd"/>
      <w:r>
        <w:rPr>
          <w:rFonts w:cs="Times New Roman"/>
          <w:color w:val="000000"/>
          <w:szCs w:val="20"/>
        </w:rPr>
        <w:t xml:space="preserve"> (in experiment 3 as described in section 2.3.4)</w:t>
      </w:r>
      <w:r w:rsidRPr="00C122B9">
        <w:rPr>
          <w:rFonts w:cs="Times New Roman"/>
          <w:color w:val="000000"/>
          <w:szCs w:val="20"/>
        </w:rPr>
        <w:t>, respectively</w:t>
      </w:r>
      <w:r w:rsidRPr="00C122B9">
        <w:rPr>
          <w:rFonts w:eastAsia="Times New Roman" w:cs="Times New Roman"/>
          <w:color w:val="000000"/>
          <w:szCs w:val="20"/>
        </w:rPr>
        <w:t>. D</w:t>
      </w:r>
      <w:r w:rsidRPr="00C122B9">
        <w:rPr>
          <w:rFonts w:cs="Times New Roman"/>
          <w:color w:val="000000"/>
          <w:szCs w:val="20"/>
        </w:rPr>
        <w:t xml:space="preserve">REAM, </w:t>
      </w:r>
      <w:r w:rsidRPr="00C122B9">
        <w:rPr>
          <w:rFonts w:eastAsia="Times New Roman" w:cs="Times New Roman"/>
          <w:color w:val="000000"/>
          <w:szCs w:val="20"/>
        </w:rPr>
        <w:t xml:space="preserve">uses a sophisticated </w:t>
      </w:r>
      <w:r w:rsidRPr="00C122B9">
        <w:rPr>
          <w:rFonts w:eastAsia="Times New Roman" w:cs="Times New Roman"/>
          <w:color w:val="000000"/>
          <w:szCs w:val="20"/>
        </w:rPr>
        <w:lastRenderedPageBreak/>
        <w:t xml:space="preserve">method to estimate the posterior probability density function in complex, high–dimensional sampling problems and resulted in a successful calibration of the </w:t>
      </w:r>
      <w:proofErr w:type="spellStart"/>
      <w:r w:rsidRPr="00C122B9">
        <w:rPr>
          <w:rFonts w:eastAsia="Times New Roman" w:cs="Times New Roman"/>
          <w:color w:val="000000"/>
          <w:szCs w:val="20"/>
        </w:rPr>
        <w:t>HyMOD</w:t>
      </w:r>
      <w:proofErr w:type="spellEnd"/>
      <w:r w:rsidRPr="00C122B9">
        <w:rPr>
          <w:rFonts w:eastAsia="Times New Roman" w:cs="Times New Roman"/>
          <w:color w:val="000000"/>
          <w:szCs w:val="20"/>
        </w:rPr>
        <w:t xml:space="preserve"> model parameters. </w:t>
      </w:r>
      <w:r w:rsidRPr="00AF497E">
        <w:rPr>
          <w:rFonts w:eastAsia="Times New Roman" w:cs="Times New Roman"/>
          <w:color w:val="000000"/>
          <w:szCs w:val="20"/>
        </w:rPr>
        <w:t xml:space="preserve">From the authors’ experience, the sensitivities of the parameters </w:t>
      </w:r>
      <m:oMath>
        <m:sSub>
          <m:sSubPr>
            <m:ctrlPr>
              <w:rPr>
                <w:rFonts w:ascii="Cambria Math" w:eastAsia="Times New Roman" w:hAnsi="Cambria Math" w:cs="Times New Roman"/>
                <w:color w:val="000000"/>
                <w:szCs w:val="20"/>
              </w:rPr>
            </m:ctrlPr>
          </m:sSubPr>
          <m:e>
            <m:r>
              <m:rPr>
                <m:sty m:val="p"/>
              </m:rPr>
              <w:rPr>
                <w:rFonts w:ascii="Cambria Math" w:eastAsia="Times New Roman" w:hAnsi="Cambria Math" w:cs="Times New Roman"/>
                <w:color w:val="000000"/>
                <w:szCs w:val="20"/>
              </w:rPr>
              <m:t>C</m:t>
            </m:r>
          </m:e>
          <m:sub>
            <m:r>
              <m:rPr>
                <m:sty m:val="p"/>
              </m:rPr>
              <w:rPr>
                <w:rFonts w:ascii="Cambria Math" w:eastAsia="Times New Roman" w:hAnsi="Cambria Math" w:cs="Times New Roman"/>
                <w:color w:val="000000"/>
                <w:szCs w:val="20"/>
              </w:rPr>
              <m:t>max</m:t>
            </m:r>
          </m:sub>
        </m:sSub>
      </m:oMath>
      <w:r w:rsidRPr="00AF497E">
        <w:rPr>
          <w:rFonts w:eastAsia="Times New Roman" w:cs="Times New Roman"/>
          <w:color w:val="000000"/>
          <w:szCs w:val="20"/>
        </w:rPr>
        <w:t xml:space="preserve"> which controls the quantity of excess rainfall and the routing parameter </w:t>
      </w:r>
      <m:oMath>
        <m:sSub>
          <m:sSubPr>
            <m:ctrlPr>
              <w:rPr>
                <w:rFonts w:ascii="Cambria Math" w:eastAsia="Times New Roman" w:hAnsi="Cambria Math" w:cs="Times New Roman"/>
                <w:color w:val="000000"/>
                <w:szCs w:val="20"/>
              </w:rPr>
            </m:ctrlPr>
          </m:sSubPr>
          <m:e>
            <m:r>
              <m:rPr>
                <m:sty m:val="p"/>
              </m:rPr>
              <w:rPr>
                <w:rFonts w:ascii="Cambria Math" w:eastAsia="Times New Roman" w:hAnsi="Cambria Math" w:cs="Times New Roman"/>
                <w:color w:val="000000"/>
                <w:szCs w:val="20"/>
              </w:rPr>
              <m:t>R</m:t>
            </m:r>
          </m:e>
          <m:sub>
            <m:r>
              <m:rPr>
                <m:sty m:val="p"/>
              </m:rPr>
              <w:rPr>
                <w:rFonts w:ascii="Cambria Math" w:eastAsia="Times New Roman" w:hAnsi="Cambria Math" w:cs="Times New Roman"/>
                <w:color w:val="000000"/>
                <w:szCs w:val="20"/>
              </w:rPr>
              <m:t>q</m:t>
            </m:r>
          </m:sub>
        </m:sSub>
      </m:oMath>
      <w:r w:rsidRPr="00AF497E">
        <w:rPr>
          <w:rFonts w:eastAsia="Times New Roman" w:cs="Times New Roman"/>
          <w:color w:val="000000"/>
          <w:szCs w:val="20"/>
        </w:rPr>
        <w:t xml:space="preserve"> which controls the re</w:t>
      </w:r>
      <w:proofErr w:type="spellStart"/>
      <w:r w:rsidRPr="00AF497E">
        <w:rPr>
          <w:rFonts w:eastAsia="Times New Roman" w:cs="Times New Roman"/>
          <w:color w:val="000000"/>
          <w:szCs w:val="20"/>
        </w:rPr>
        <w:t>sidence</w:t>
      </w:r>
      <w:proofErr w:type="spellEnd"/>
      <w:r w:rsidRPr="00AF497E">
        <w:rPr>
          <w:rFonts w:eastAsia="Times New Roman" w:cs="Times New Roman"/>
          <w:color w:val="000000"/>
          <w:szCs w:val="20"/>
        </w:rPr>
        <w:t xml:space="preserve"> time of quick-flow are relatively higher, then followed by </w:t>
      </w:r>
      <m:oMath>
        <m:r>
          <m:rPr>
            <m:sty m:val="p"/>
          </m:rPr>
          <w:rPr>
            <w:rFonts w:ascii="Cambria Math" w:eastAsia="Times New Roman" w:hAnsi="Cambria Math" w:cs="Times New Roman"/>
            <w:color w:val="000000"/>
            <w:szCs w:val="20"/>
          </w:rPr>
          <m:t>α</m:t>
        </m:r>
      </m:oMath>
      <w:r w:rsidRPr="00AF497E">
        <w:rPr>
          <w:rFonts w:eastAsia="Times New Roman" w:cs="Times New Roman"/>
          <w:color w:val="000000"/>
          <w:szCs w:val="20"/>
        </w:rPr>
        <w:t xml:space="preserve">, </w:t>
      </w:r>
      <m:oMath>
        <m:sSub>
          <m:sSubPr>
            <m:ctrlPr>
              <w:rPr>
                <w:rFonts w:ascii="Cambria Math" w:eastAsia="Times New Roman" w:hAnsi="Cambria Math" w:cs="Times New Roman"/>
                <w:color w:val="000000"/>
                <w:szCs w:val="20"/>
              </w:rPr>
            </m:ctrlPr>
          </m:sSubPr>
          <m:e>
            <m:r>
              <m:rPr>
                <m:sty m:val="p"/>
              </m:rPr>
              <w:rPr>
                <w:rFonts w:ascii="Cambria Math" w:eastAsia="Times New Roman" w:hAnsi="Cambria Math" w:cs="Times New Roman"/>
                <w:color w:val="000000"/>
                <w:szCs w:val="20"/>
              </w:rPr>
              <m:t>b</m:t>
            </m:r>
          </m:e>
          <m:sub>
            <m:r>
              <m:rPr>
                <m:sty m:val="p"/>
              </m:rPr>
              <w:rPr>
                <w:rFonts w:ascii="Cambria Math" w:eastAsia="Times New Roman" w:hAnsi="Cambria Math" w:cs="Times New Roman"/>
                <w:color w:val="000000"/>
                <w:szCs w:val="20"/>
              </w:rPr>
              <m:t>exp</m:t>
            </m:r>
          </m:sub>
        </m:sSub>
      </m:oMath>
      <w:r w:rsidRPr="00AF497E">
        <w:rPr>
          <w:rFonts w:eastAsia="Times New Roman" w:cs="Times New Roman"/>
          <w:color w:val="000000"/>
          <w:szCs w:val="20"/>
        </w:rPr>
        <w:t xml:space="preserve"> and </w:t>
      </w:r>
      <m:oMath>
        <m:sSub>
          <m:sSubPr>
            <m:ctrlPr>
              <w:rPr>
                <w:rFonts w:ascii="Cambria Math" w:eastAsia="Times New Roman" w:hAnsi="Cambria Math" w:cs="Times New Roman"/>
                <w:color w:val="000000"/>
                <w:szCs w:val="20"/>
              </w:rPr>
            </m:ctrlPr>
          </m:sSubPr>
          <m:e>
            <m:r>
              <m:rPr>
                <m:sty m:val="p"/>
              </m:rPr>
              <w:rPr>
                <w:rFonts w:ascii="Cambria Math" w:eastAsia="Times New Roman" w:hAnsi="Cambria Math" w:cs="Times New Roman"/>
                <w:color w:val="000000"/>
                <w:szCs w:val="20"/>
              </w:rPr>
              <m:t>R</m:t>
            </m:r>
          </m:e>
          <m:sub>
            <m:r>
              <m:rPr>
                <m:sty m:val="p"/>
              </m:rPr>
              <w:rPr>
                <w:rFonts w:ascii="Cambria Math" w:eastAsia="Times New Roman" w:hAnsi="Cambria Math" w:cs="Times New Roman"/>
                <w:color w:val="000000"/>
                <w:szCs w:val="20"/>
              </w:rPr>
              <m:t>s</m:t>
            </m:r>
          </m:sub>
        </m:sSub>
      </m:oMath>
      <w:r w:rsidRPr="00AF497E">
        <w:rPr>
          <w:rFonts w:eastAsia="Times New Roman" w:cs="Times New Roman"/>
          <w:color w:val="000000"/>
          <w:szCs w:val="20"/>
        </w:rPr>
        <w:t xml:space="preserve"> . From the previous experiences</w:t>
      </w:r>
      <w:r>
        <w:rPr>
          <w:rFonts w:eastAsia="Times New Roman" w:cs="Times New Roman"/>
          <w:color w:val="000000"/>
          <w:szCs w:val="20"/>
        </w:rPr>
        <w:t xml:space="preserve"> </w:t>
      </w:r>
      <w:r>
        <w:rPr>
          <w:rFonts w:eastAsia="Times New Roman" w:cs="Times New Roman"/>
          <w:color w:val="000000"/>
          <w:szCs w:val="20"/>
        </w:rPr>
        <w:fldChar w:fldCharType="begin">
          <w:fldData xml:space="preserve">PEVuZE5vdGU+PENpdGU+PEF1dGhvcj5XYWdlbmVyPC9BdXRob3I+PFllYXI+MjAwMTwvWWVhcj48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</w:fldData>
        </w:fldChar>
      </w:r>
      <w:r w:rsidR="00797EA6">
        <w:rPr>
          <w:rFonts w:eastAsia="Times New Roman" w:cs="Times New Roman"/>
          <w:color w:val="000000"/>
          <w:szCs w:val="20"/>
        </w:rPr>
        <w:instrText xml:space="preserve"> ADDIN EN.CITE </w:instrText>
      </w:r>
      <w:r w:rsidR="00797EA6">
        <w:rPr>
          <w:rFonts w:eastAsia="Times New Roman" w:cs="Times New Roman"/>
          <w:color w:val="000000"/>
          <w:szCs w:val="20"/>
        </w:rPr>
        <w:fldChar w:fldCharType="begin">
          <w:fldData xml:space="preserve">PEVuZE5vdGU+PENpdGU+PEF1dGhvcj5XYWdlbmVyPC9BdXRob3I+PFllYXI+MjAwMTwvWWVhcj48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</w:fldData>
        </w:fldChar>
      </w:r>
      <w:r w:rsidR="00797EA6">
        <w:rPr>
          <w:rFonts w:eastAsia="Times New Roman" w:cs="Times New Roman"/>
          <w:color w:val="000000"/>
          <w:szCs w:val="20"/>
        </w:rPr>
        <w:instrText xml:space="preserve"> ADDIN EN.CITE.DATA </w:instrText>
      </w:r>
      <w:r w:rsidR="00797EA6">
        <w:rPr>
          <w:rFonts w:eastAsia="Times New Roman" w:cs="Times New Roman"/>
          <w:color w:val="000000"/>
          <w:szCs w:val="20"/>
        </w:rPr>
      </w:r>
      <w:r w:rsidR="00797EA6">
        <w:rPr>
          <w:rFonts w:eastAsia="Times New Roman" w:cs="Times New Roman"/>
          <w:color w:val="000000"/>
          <w:szCs w:val="20"/>
        </w:rPr>
        <w:fldChar w:fldCharType="end"/>
      </w:r>
      <w:r>
        <w:rPr>
          <w:rFonts w:eastAsia="Times New Roman" w:cs="Times New Roman"/>
          <w:color w:val="000000"/>
          <w:szCs w:val="20"/>
        </w:rPr>
      </w:r>
      <w:r>
        <w:rPr>
          <w:rFonts w:eastAsia="Times New Roman" w:cs="Times New Roman"/>
          <w:color w:val="000000"/>
          <w:szCs w:val="20"/>
        </w:rPr>
        <w:fldChar w:fldCharType="separate"/>
      </w:r>
      <w:r w:rsidR="00797EA6">
        <w:rPr>
          <w:rFonts w:eastAsia="Times New Roman" w:cs="Times New Roman"/>
          <w:noProof/>
          <w:color w:val="000000"/>
          <w:szCs w:val="20"/>
        </w:rPr>
        <w:t>(</w:t>
      </w:r>
      <w:hyperlink w:anchor="_ENREF_7" w:tooltip="Blasone, 2008 #142" w:history="1">
        <w:r w:rsidR="00B85074">
          <w:rPr>
            <w:rFonts w:eastAsia="Times New Roman" w:cs="Times New Roman"/>
            <w:noProof/>
            <w:color w:val="000000"/>
            <w:szCs w:val="20"/>
          </w:rPr>
          <w:t>Blasone et al. 2008</w:t>
        </w:r>
      </w:hyperlink>
      <w:proofErr w:type="gramStart"/>
      <w:r w:rsidR="00797EA6">
        <w:rPr>
          <w:rFonts w:eastAsia="Times New Roman" w:cs="Times New Roman"/>
          <w:noProof/>
          <w:color w:val="000000"/>
          <w:szCs w:val="20"/>
        </w:rPr>
        <w:t xml:space="preserve">; </w:t>
      </w:r>
      <w:hyperlink w:anchor="_ENREF_55" w:tooltip="Kollat, 2012 #143" w:history="1">
        <w:r w:rsidR="00B85074">
          <w:rPr>
            <w:rFonts w:eastAsia="Times New Roman" w:cs="Times New Roman"/>
            <w:noProof/>
            <w:color w:val="000000"/>
            <w:szCs w:val="20"/>
          </w:rPr>
          <w:t>Kollat et al. 2012</w:t>
        </w:r>
      </w:hyperlink>
      <w:r w:rsidR="00797EA6">
        <w:rPr>
          <w:rFonts w:eastAsia="Times New Roman" w:cs="Times New Roman"/>
          <w:noProof/>
          <w:color w:val="000000"/>
          <w:szCs w:val="20"/>
        </w:rPr>
        <w:t>;</w:t>
      </w:r>
      <w:proofErr w:type="gramEnd"/>
      <w:r w:rsidR="00797EA6">
        <w:rPr>
          <w:rFonts w:eastAsia="Times New Roman" w:cs="Times New Roman"/>
          <w:noProof/>
          <w:color w:val="000000"/>
          <w:szCs w:val="20"/>
        </w:rPr>
        <w:t xml:space="preserve"> </w:t>
      </w:r>
      <w:hyperlink w:anchor="_ENREF_93" w:tooltip="Wagener, 2001 #64" w:history="1">
        <w:r w:rsidR="00B85074">
          <w:rPr>
            <w:rFonts w:eastAsia="Times New Roman" w:cs="Times New Roman"/>
            <w:noProof/>
            <w:color w:val="000000"/>
            <w:szCs w:val="20"/>
          </w:rPr>
          <w:t>Wagener et al. 2001</w:t>
        </w:r>
      </w:hyperlink>
      <w:r w:rsidR="00797EA6">
        <w:rPr>
          <w:rFonts w:eastAsia="Times New Roman" w:cs="Times New Roman"/>
          <w:noProof/>
          <w:color w:val="000000"/>
          <w:szCs w:val="20"/>
        </w:rPr>
        <w:t>)</w:t>
      </w:r>
      <w:r>
        <w:rPr>
          <w:rFonts w:eastAsia="Times New Roman" w:cs="Times New Roman"/>
          <w:color w:val="000000"/>
          <w:szCs w:val="20"/>
        </w:rPr>
        <w:fldChar w:fldCharType="end"/>
      </w:r>
      <w:r w:rsidRPr="00AF497E">
        <w:rPr>
          <w:rFonts w:eastAsia="Times New Roman" w:cs="Times New Roman"/>
          <w:color w:val="000000"/>
          <w:szCs w:val="20"/>
        </w:rPr>
        <w:t xml:space="preserve">, the number of quick-flow tanks </w:t>
      </w:r>
      <m:oMath>
        <m:sSub>
          <m:sSubPr>
            <m:ctrlPr>
              <w:rPr>
                <w:rFonts w:ascii="Cambria Math" w:eastAsia="Times New Roman" w:hAnsi="Cambria Math" w:cs="Times New Roman"/>
                <w:color w:val="000000"/>
                <w:szCs w:val="20"/>
              </w:rPr>
            </m:ctrlPr>
          </m:sSubPr>
          <m:e>
            <m:r>
              <m:rPr>
                <m:sty m:val="p"/>
              </m:rPr>
              <w:rPr>
                <w:rFonts w:ascii="Cambria Math" w:eastAsia="Times New Roman" w:hAnsi="Cambria Math" w:cs="Times New Roman"/>
                <w:color w:val="000000"/>
                <w:szCs w:val="20"/>
              </w:rPr>
              <m:t>N</m:t>
            </m:r>
          </m:e>
          <m:sub>
            <m:r>
              <m:rPr>
                <m:sty m:val="p"/>
              </m:rPr>
              <w:rPr>
                <w:rFonts w:ascii="Cambria Math" w:eastAsia="Times New Roman" w:hAnsi="Cambria Math" w:cs="Times New Roman"/>
                <w:color w:val="000000"/>
                <w:szCs w:val="20"/>
              </w:rPr>
              <m:t>q</m:t>
            </m:r>
          </m:sub>
        </m:sSub>
        <m:r>
          <m:rPr>
            <m:sty m:val="p"/>
          </m:rPr>
          <w:rPr>
            <w:rFonts w:ascii="Cambria Math" w:eastAsia="Times New Roman" w:hAnsi="Cambria Math" w:cs="Times New Roman"/>
            <w:color w:val="000000"/>
            <w:szCs w:val="20"/>
          </w:rPr>
          <m:t xml:space="preserve"> </m:t>
        </m:r>
      </m:oMath>
      <w:r w:rsidRPr="00AF497E">
        <w:rPr>
          <w:rFonts w:eastAsia="Times New Roman" w:cs="Times New Roman"/>
          <w:color w:val="000000"/>
          <w:szCs w:val="20"/>
        </w:rPr>
        <w:t>is somewhat sensitive but usually the recommended best value is three for small</w:t>
      </w:r>
      <w:r>
        <w:rPr>
          <w:rFonts w:eastAsia="Times New Roman" w:cs="Times New Roman"/>
          <w:color w:val="000000"/>
          <w:szCs w:val="20"/>
        </w:rPr>
        <w:t>-</w:t>
      </w:r>
      <w:r w:rsidRPr="00AF497E">
        <w:rPr>
          <w:rFonts w:eastAsia="Times New Roman" w:cs="Times New Roman"/>
          <w:color w:val="000000"/>
          <w:szCs w:val="20"/>
        </w:rPr>
        <w:t xml:space="preserve"> to medium</w:t>
      </w:r>
      <w:r>
        <w:rPr>
          <w:rFonts w:eastAsia="Times New Roman" w:cs="Times New Roman"/>
          <w:color w:val="000000"/>
          <w:szCs w:val="20"/>
        </w:rPr>
        <w:t>-</w:t>
      </w:r>
      <w:r w:rsidRPr="00AF497E">
        <w:rPr>
          <w:rFonts w:eastAsia="Times New Roman" w:cs="Times New Roman"/>
          <w:color w:val="000000"/>
          <w:szCs w:val="20"/>
        </w:rPr>
        <w:t>size</w:t>
      </w:r>
      <w:r>
        <w:rPr>
          <w:rFonts w:eastAsia="Times New Roman" w:cs="Times New Roman"/>
          <w:color w:val="000000"/>
          <w:szCs w:val="20"/>
        </w:rPr>
        <w:t>d</w:t>
      </w:r>
      <w:r w:rsidRPr="00AF497E">
        <w:rPr>
          <w:rFonts w:eastAsia="Times New Roman" w:cs="Times New Roman"/>
          <w:color w:val="000000"/>
          <w:szCs w:val="20"/>
        </w:rPr>
        <w:t xml:space="preserve"> basins</w:t>
      </w:r>
      <w:r>
        <w:rPr>
          <w:rFonts w:eastAsia="Times New Roman" w:cs="Times New Roman"/>
          <w:color w:val="000000"/>
          <w:szCs w:val="20"/>
        </w:rPr>
        <w:t>.</w:t>
      </w:r>
    </w:p>
    <w:p w14:paraId="7197CAEA" w14:textId="77777777" w:rsidR="00944990" w:rsidRPr="00C122B9" w:rsidRDefault="00944990" w:rsidP="00944990">
      <w:pPr>
        <w:pStyle w:val="ListParagraph"/>
        <w:ind w:left="0" w:firstLine="227"/>
        <w:rPr>
          <w:rFonts w:eastAsia="Times New Roman" w:cs="Times New Roman"/>
          <w:color w:val="000000"/>
          <w:szCs w:val="20"/>
        </w:rPr>
      </w:pPr>
      <w:r>
        <w:rPr>
          <w:rFonts w:eastAsia="Times New Roman" w:cs="Times New Roman"/>
          <w:color w:val="000000"/>
          <w:szCs w:val="20"/>
        </w:rPr>
        <w:t xml:space="preserve">The time series of the precipitation, PET, gauge </w:t>
      </w:r>
      <w:proofErr w:type="spellStart"/>
      <w:r>
        <w:rPr>
          <w:rFonts w:eastAsia="Times New Roman" w:cs="Times New Roman"/>
          <w:color w:val="000000"/>
          <w:szCs w:val="20"/>
        </w:rPr>
        <w:t>streamflow</w:t>
      </w:r>
      <w:proofErr w:type="spellEnd"/>
      <w:r>
        <w:rPr>
          <w:rFonts w:eastAsia="Times New Roman" w:cs="Times New Roman"/>
          <w:color w:val="000000"/>
          <w:szCs w:val="20"/>
        </w:rPr>
        <w:t xml:space="preserve"> observation, and AMSR-E signal are from 22 Jun 2002 (the starting date of the AMSR-E data) to 31 Dec 2007 due to the data availability.  The calibration period spans 2003 to 2005, and the validation period is from 2006 to 2007. For each experiment, a warm-up period from 22 Jun 2002 to 31 Dec 2002 was run ahead of each experiment to initialize the internal model states. </w:t>
      </w:r>
    </w:p>
    <w:p w14:paraId="67507502" w14:textId="77777777" w:rsidR="00944990" w:rsidRPr="00117E3E" w:rsidRDefault="00944990" w:rsidP="00944990">
      <w:pPr>
        <w:pStyle w:val="Heading3"/>
      </w:pPr>
      <w:bookmarkStart w:id="115" w:name="_Toc374525634"/>
      <w:r>
        <w:t xml:space="preserve">2.3.3 </w:t>
      </w:r>
      <w:r w:rsidRPr="00117E3E">
        <w:t xml:space="preserve">Data Assimilation Approach: </w:t>
      </w:r>
      <w:proofErr w:type="spellStart"/>
      <w:r w:rsidRPr="00117E3E">
        <w:t>EnSRF</w:t>
      </w:r>
      <w:bookmarkEnd w:id="115"/>
      <w:proofErr w:type="spellEnd"/>
      <w:r w:rsidRPr="00117E3E">
        <w:t xml:space="preserve"> </w:t>
      </w:r>
    </w:p>
    <w:p w14:paraId="14A5AD43" w14:textId="63C86F3B" w:rsidR="00944990" w:rsidRDefault="00944990" w:rsidP="00944990">
      <w:pPr>
        <w:pStyle w:val="Normal1"/>
        <w:spacing w:line="480" w:lineRule="auto"/>
        <w:ind w:firstLine="180"/>
        <w:rPr>
          <w:rStyle w:val="normalchar1"/>
        </w:rPr>
      </w:pPr>
      <w:r w:rsidRPr="00C122B9">
        <w:rPr>
          <w:rStyle w:val="normalchar1"/>
        </w:rPr>
        <w:t>A sequential data assimilation technique called Ensemble Square Root Filter</w:t>
      </w:r>
      <w:r w:rsidRPr="00683B01">
        <w:rPr>
          <w:rStyle w:val="normalchar1"/>
        </w:rPr>
        <w:t xml:space="preserve"> </w:t>
      </w:r>
      <w:r w:rsidRPr="00C122B9">
        <w:rPr>
          <w:rStyle w:val="normalchar1"/>
        </w:rPr>
        <w:t>(</w:t>
      </w:r>
      <w:proofErr w:type="spellStart"/>
      <w:r w:rsidRPr="00C122B9">
        <w:rPr>
          <w:rStyle w:val="normalchar1"/>
        </w:rPr>
        <w:t>EnSRF</w:t>
      </w:r>
      <w:proofErr w:type="spellEnd"/>
      <w:r w:rsidRPr="00C122B9">
        <w:rPr>
          <w:rStyle w:val="normalchar1"/>
        </w:rPr>
        <w:t xml:space="preserve">), which is also referred to as </w:t>
      </w:r>
      <w:proofErr w:type="spellStart"/>
      <w:r w:rsidRPr="00C122B9">
        <w:rPr>
          <w:rStyle w:val="normalchar1"/>
        </w:rPr>
        <w:t>EnKF</w:t>
      </w:r>
      <w:proofErr w:type="spellEnd"/>
      <w:r w:rsidRPr="00C122B9">
        <w:rPr>
          <w:rStyle w:val="normalchar1"/>
        </w:rPr>
        <w:t xml:space="preserve"> without perturbing observation</w:t>
      </w:r>
      <w:r w:rsidRPr="00C122B9">
        <w:rPr>
          <w:rStyle w:val="normalchar1"/>
          <w:rFonts w:eastAsiaTheme="minorEastAsia"/>
        </w:rPr>
        <w:t>s</w:t>
      </w:r>
      <w:r w:rsidRPr="00C122B9">
        <w:rPr>
          <w:rStyle w:val="normalchar1"/>
        </w:rPr>
        <w:t>, is applied to assimilate</w:t>
      </w:r>
      <w:r w:rsidRPr="00C122B9">
        <w:rPr>
          <w:rStyle w:val="normalchar1"/>
          <w:rFonts w:eastAsiaTheme="minorEastAsia"/>
        </w:rPr>
        <w:t xml:space="preserve"> different</w:t>
      </w:r>
      <w:r w:rsidRPr="00C122B9">
        <w:rPr>
          <w:rStyle w:val="normalchar1"/>
        </w:rPr>
        <w:t xml:space="preserve"> </w:t>
      </w:r>
      <w:proofErr w:type="spellStart"/>
      <w:r w:rsidRPr="00C122B9">
        <w:rPr>
          <w:rStyle w:val="normalchar1"/>
        </w:rPr>
        <w:t>streamflow</w:t>
      </w:r>
      <w:proofErr w:type="spellEnd"/>
      <w:r w:rsidRPr="00C122B9">
        <w:rPr>
          <w:rStyle w:val="normalchar1"/>
        </w:rPr>
        <w:t xml:space="preserve"> </w:t>
      </w:r>
      <w:r>
        <w:rPr>
          <w:rStyle w:val="normalchar1"/>
          <w:rFonts w:eastAsiaTheme="minorEastAsia"/>
        </w:rPr>
        <w:t>observations</w:t>
      </w:r>
      <w:r w:rsidRPr="00C122B9">
        <w:rPr>
          <w:rStyle w:val="normalchar1"/>
        </w:rPr>
        <w:t xml:space="preserve"> into </w:t>
      </w:r>
      <w:proofErr w:type="spellStart"/>
      <w:r w:rsidRPr="00C122B9">
        <w:rPr>
          <w:rStyle w:val="normalchar1"/>
        </w:rPr>
        <w:t>HyMOD</w:t>
      </w:r>
      <w:proofErr w:type="spellEnd"/>
      <w:r w:rsidRPr="00C122B9">
        <w:rPr>
          <w:rStyle w:val="normalchar1"/>
        </w:rPr>
        <w:t xml:space="preserve">. </w:t>
      </w:r>
      <w:r>
        <w:rPr>
          <w:rStyle w:val="normalchar1"/>
        </w:rPr>
        <w:t xml:space="preserve">Compared to the traditional </w:t>
      </w:r>
      <w:proofErr w:type="spellStart"/>
      <w:r>
        <w:rPr>
          <w:rStyle w:val="normalchar1"/>
        </w:rPr>
        <w:t>EnKF</w:t>
      </w:r>
      <w:proofErr w:type="spellEnd"/>
      <w:r>
        <w:rPr>
          <w:rStyle w:val="normalchar1"/>
        </w:rPr>
        <w:t xml:space="preserve"> which requires perturbing both forcing data and observations, f</w:t>
      </w:r>
      <w:r w:rsidRPr="00C122B9">
        <w:rPr>
          <w:rStyle w:val="normalchar1"/>
        </w:rPr>
        <w:t xml:space="preserve">or the </w:t>
      </w:r>
      <w:proofErr w:type="spellStart"/>
      <w:r w:rsidRPr="00C122B9">
        <w:rPr>
          <w:rStyle w:val="normalchar1"/>
        </w:rPr>
        <w:t>EnSRF</w:t>
      </w:r>
      <w:proofErr w:type="spellEnd"/>
      <w:r w:rsidRPr="00C122B9">
        <w:rPr>
          <w:rStyle w:val="normalchar1"/>
        </w:rPr>
        <w:t xml:space="preserve">, </w:t>
      </w:r>
      <w:r>
        <w:rPr>
          <w:rStyle w:val="normalchar1"/>
        </w:rPr>
        <w:t xml:space="preserve">only the </w:t>
      </w:r>
      <w:r w:rsidRPr="00C122B9">
        <w:rPr>
          <w:rStyle w:val="normalchar1"/>
        </w:rPr>
        <w:t xml:space="preserve">forcing data </w:t>
      </w:r>
      <w:r>
        <w:rPr>
          <w:rStyle w:val="normalchar1"/>
        </w:rPr>
        <w:t>is</w:t>
      </w:r>
      <w:r w:rsidRPr="00C122B9">
        <w:rPr>
          <w:rStyle w:val="normalchar1"/>
        </w:rPr>
        <w:t xml:space="preserve"> perturbed and the ensemble mean </w:t>
      </w:r>
      <w:r w:rsidRPr="00C122B9">
        <w:rPr>
          <w:rStyle w:val="normalchar1"/>
          <w:rFonts w:eastAsiaTheme="minorEastAsia"/>
        </w:rPr>
        <w:t xml:space="preserve">is </w:t>
      </w:r>
      <w:r w:rsidRPr="00C122B9">
        <w:rPr>
          <w:rStyle w:val="normalchar1"/>
        </w:rPr>
        <w:t xml:space="preserve">updated by the observation. </w:t>
      </w:r>
      <w:r>
        <w:rPr>
          <w:rStyle w:val="normalchar1"/>
        </w:rPr>
        <w:t xml:space="preserve">Whitaker and Hamill demonstrated that there is no additional computational cost by </w:t>
      </w:r>
      <w:proofErr w:type="spellStart"/>
      <w:r>
        <w:rPr>
          <w:rStyle w:val="normalchar1"/>
        </w:rPr>
        <w:t>EnSRF</w:t>
      </w:r>
      <w:proofErr w:type="spellEnd"/>
      <w:r>
        <w:rPr>
          <w:rStyle w:val="normalchar1"/>
        </w:rPr>
        <w:t xml:space="preserve"> relative to </w:t>
      </w:r>
      <w:proofErr w:type="spellStart"/>
      <w:r>
        <w:rPr>
          <w:rStyle w:val="normalchar1"/>
        </w:rPr>
        <w:t>EnKF</w:t>
      </w:r>
      <w:proofErr w:type="spellEnd"/>
      <w:r>
        <w:rPr>
          <w:rStyle w:val="normalchar1"/>
        </w:rPr>
        <w:t xml:space="preserve">, and </w:t>
      </w:r>
      <w:proofErr w:type="spellStart"/>
      <w:r>
        <w:rPr>
          <w:rStyle w:val="normalchar1"/>
        </w:rPr>
        <w:t>EnSRF</w:t>
      </w:r>
      <w:proofErr w:type="spellEnd"/>
      <w:r>
        <w:rPr>
          <w:rStyle w:val="normalchar1"/>
        </w:rPr>
        <w:t xml:space="preserve"> performs more accurately than </w:t>
      </w:r>
      <w:proofErr w:type="spellStart"/>
      <w:r>
        <w:rPr>
          <w:rStyle w:val="normalchar1"/>
        </w:rPr>
        <w:t>EnKF</w:t>
      </w:r>
      <w:proofErr w:type="spellEnd"/>
      <w:r>
        <w:rPr>
          <w:rStyle w:val="normalchar1"/>
        </w:rPr>
        <w:t xml:space="preserve"> for the same ensemble size </w:t>
      </w:r>
      <w:r>
        <w:rPr>
          <w:rStyle w:val="normalchar1"/>
        </w:rPr>
        <w:fldChar w:fldCharType="begin"/>
      </w:r>
      <w:r w:rsidR="00C739E5">
        <w:rPr>
          <w:rStyle w:val="normalchar1"/>
        </w:rPr>
        <w:instrText xml:space="preserve"> ADDIN EN.CITE &lt;EndNote&gt;&lt;Cite&gt;&lt;Author&gt;Whitaker&lt;/Author&gt;&lt;Year&gt;2002&lt;/Year&gt;&lt;RecNum&gt;42&lt;/RecNum&gt;&lt;DisplayText&gt;(Whitaker; Hamill 2002)&lt;/DisplayText&gt;&lt;record&gt;&lt;rec-number&gt;42&lt;/rec-number&gt;&lt;foreign-keys&gt;&lt;key app="EN" db-id="2dpzrffxyd99dqee05extftv2ettrevws0z9"&gt;42&lt;/key&gt;&lt;/foreign-keys&gt;&lt;ref-type name="Journal Article"&gt;17&lt;/ref-type&gt;&lt;contributors&gt;&lt;authors&gt;&lt;author&gt;Whitaker, Jeffrey S&lt;/author&gt;&lt;author&gt;Hamill, Thomas M&lt;/author&gt;&lt;/authors&gt;&lt;/contributors&gt;&lt;titles&gt;&lt;title&gt;Ensemble data assimilation without perturbed observations&lt;/title&gt;&lt;secondary-title&gt;Monthly weather review&lt;/secondary-title&gt;&lt;/titles&gt;&lt;periodical&gt;&lt;full-title&gt;Monthly weather review&lt;/full-title&gt;&lt;/periodical&gt;&lt;pages&gt;1913-1924&lt;/pages&gt;&lt;volume&gt;130&lt;/volume&gt;&lt;number&gt;7&lt;/number&gt;&lt;dates&gt;&lt;year&gt;2002&lt;/year&gt;&lt;/dates&gt;&lt;isbn&gt;1520-0493&lt;/isbn&gt;&lt;urls&gt;&lt;/urls&gt;&lt;/record&gt;&lt;/Cite&gt;&lt;/EndNote&gt;</w:instrText>
      </w:r>
      <w:r>
        <w:rPr>
          <w:rStyle w:val="normalchar1"/>
        </w:rPr>
        <w:fldChar w:fldCharType="separate"/>
      </w:r>
      <w:r w:rsidR="00C739E5">
        <w:rPr>
          <w:rStyle w:val="normalchar1"/>
          <w:noProof/>
        </w:rPr>
        <w:t>(</w:t>
      </w:r>
      <w:hyperlink w:anchor="_ENREF_101" w:tooltip="Whitaker, 2002 #42" w:history="1">
        <w:r w:rsidR="00B85074">
          <w:rPr>
            <w:rStyle w:val="normalchar1"/>
            <w:noProof/>
          </w:rPr>
          <w:t>Whitaker</w:t>
        </w:r>
        <w:r w:rsidR="005B5B44">
          <w:rPr>
            <w:rStyle w:val="normalchar1"/>
            <w:noProof/>
          </w:rPr>
          <w:t xml:space="preserve"> and</w:t>
        </w:r>
        <w:r w:rsidR="00B85074">
          <w:rPr>
            <w:rStyle w:val="normalchar1"/>
            <w:noProof/>
          </w:rPr>
          <w:t xml:space="preserve"> Hamill 2002</w:t>
        </w:r>
      </w:hyperlink>
      <w:r w:rsidR="00C739E5">
        <w:rPr>
          <w:rStyle w:val="normalchar1"/>
          <w:noProof/>
        </w:rPr>
        <w:t>)</w:t>
      </w:r>
      <w:r>
        <w:rPr>
          <w:rStyle w:val="normalchar1"/>
        </w:rPr>
        <w:fldChar w:fldCharType="end"/>
      </w:r>
      <w:r>
        <w:rPr>
          <w:rStyle w:val="normalchar1"/>
        </w:rPr>
        <w:t xml:space="preserve">. But it still remains a research topic to </w:t>
      </w:r>
      <w:r>
        <w:rPr>
          <w:rStyle w:val="normalchar1"/>
        </w:rPr>
        <w:lastRenderedPageBreak/>
        <w:t xml:space="preserve">compare the accuracy and efficiency of different sequential data assimilation approaches (e.g. </w:t>
      </w:r>
      <w:proofErr w:type="spellStart"/>
      <w:r>
        <w:rPr>
          <w:rStyle w:val="normalchar1"/>
        </w:rPr>
        <w:t>EnKF</w:t>
      </w:r>
      <w:proofErr w:type="spellEnd"/>
      <w:r>
        <w:rPr>
          <w:rStyle w:val="normalchar1"/>
        </w:rPr>
        <w:t xml:space="preserve">, </w:t>
      </w:r>
      <w:proofErr w:type="spellStart"/>
      <w:r>
        <w:rPr>
          <w:rStyle w:val="normalchar1"/>
        </w:rPr>
        <w:t>EnSRF</w:t>
      </w:r>
      <w:proofErr w:type="spellEnd"/>
      <w:r>
        <w:rPr>
          <w:rStyle w:val="normalchar1"/>
        </w:rPr>
        <w:t xml:space="preserve">). </w:t>
      </w:r>
    </w:p>
    <w:p w14:paraId="32F4AD85" w14:textId="4B9A9020" w:rsidR="00944990" w:rsidRPr="00C122B9" w:rsidRDefault="00944990" w:rsidP="00944990">
      <w:pPr>
        <w:pStyle w:val="Normal1"/>
        <w:spacing w:line="480" w:lineRule="auto"/>
        <w:ind w:firstLine="180"/>
        <w:rPr>
          <w:rStyle w:val="normalchar1"/>
        </w:rPr>
      </w:pPr>
      <w:r w:rsidRPr="00C122B9">
        <w:rPr>
          <w:rStyle w:val="normalchar1"/>
        </w:rPr>
        <w:t xml:space="preserve">Let </w:t>
      </w:r>
      <w:r w:rsidR="0046024D">
        <w:rPr>
          <w:noProof/>
          <w:position w:val="-4"/>
        </w:rPr>
        <w:drawing>
          <wp:inline distT="0" distB="0" distL="0" distR="0" wp14:anchorId="6F301576" wp14:editId="251C594C">
            <wp:extent cx="228600" cy="209550"/>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C122B9">
        <w:rPr>
          <w:rStyle w:val="normalchar1"/>
        </w:rPr>
        <w:t>be the</w:t>
      </w:r>
      <w:r w:rsidRPr="00C122B9">
        <w:t xml:space="preserve"> </w:t>
      </w:r>
      <w:r w:rsidRPr="00C122B9">
        <w:rPr>
          <w:rStyle w:val="normalchar1"/>
        </w:rPr>
        <w:t>background model forecast, which is also called the first guess in data assimilation</w:t>
      </w:r>
      <w:r>
        <w:rPr>
          <w:rStyle w:val="normalchar1"/>
        </w:rPr>
        <w:t xml:space="preserve"> (</w:t>
      </w:r>
      <m:oMath>
        <m:r>
          <w:rPr>
            <w:rStyle w:val="normalchar1"/>
            <w:rFonts w:ascii="Cambria Math" w:hAnsi="Cambria Math"/>
          </w:rPr>
          <m:t>n×1</m:t>
        </m:r>
      </m:oMath>
      <w:r>
        <w:rPr>
          <w:rStyle w:val="normalchar1"/>
        </w:rPr>
        <w:t xml:space="preserve"> dimension and n is the number of emsembles)</w:t>
      </w:r>
      <w:r w:rsidRPr="00C122B9">
        <w:rPr>
          <w:rStyle w:val="normalchar1"/>
        </w:rPr>
        <w:t xml:space="preserve">; let </w:t>
      </w:r>
      <w:r w:rsidR="0046024D">
        <w:rPr>
          <w:noProof/>
          <w:position w:val="-10"/>
        </w:rPr>
        <w:drawing>
          <wp:inline distT="0" distB="0" distL="0" distR="0" wp14:anchorId="22B44821" wp14:editId="5C89F65F">
            <wp:extent cx="158750" cy="158750"/>
            <wp:effectExtent l="0" t="0" r="0" b="0"/>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C122B9">
        <w:rPr>
          <w:rStyle w:val="normalchar1"/>
        </w:rPr>
        <w:t xml:space="preserve"> be the observation</w:t>
      </w:r>
      <w:r>
        <w:rPr>
          <w:rStyle w:val="normalchar1"/>
        </w:rPr>
        <w:t xml:space="preserve"> (</w:t>
      </w:r>
      <m:oMath>
        <m:r>
          <w:rPr>
            <w:rStyle w:val="normalchar1"/>
            <w:rFonts w:ascii="Cambria Math" w:hAnsi="Cambria Math"/>
          </w:rPr>
          <m:t>p×1</m:t>
        </m:r>
      </m:oMath>
      <w:r>
        <w:rPr>
          <w:rStyle w:val="normalchar1"/>
        </w:rPr>
        <w:t xml:space="preserve"> dimension and </w:t>
      </w:r>
      <m:oMath>
        <m:r>
          <w:rPr>
            <w:rStyle w:val="normalchar1"/>
            <w:rFonts w:ascii="Cambria Math" w:hAnsi="Cambria Math"/>
          </w:rPr>
          <m:t>p</m:t>
        </m:r>
      </m:oMath>
      <w:r>
        <w:rPr>
          <w:rStyle w:val="normalchar1"/>
        </w:rPr>
        <w:t xml:space="preserve"> is the number of observations)</w:t>
      </w:r>
      <w:r w:rsidRPr="00C122B9">
        <w:rPr>
          <w:rStyle w:val="normalchar1"/>
        </w:rPr>
        <w:t xml:space="preserve">, which is the </w:t>
      </w:r>
      <w:proofErr w:type="spellStart"/>
      <w:r w:rsidRPr="00C122B9">
        <w:rPr>
          <w:rStyle w:val="normalchar1"/>
        </w:rPr>
        <w:t>streamflow</w:t>
      </w:r>
      <w:proofErr w:type="spellEnd"/>
      <w:r w:rsidRPr="00C122B9">
        <w:rPr>
          <w:rStyle w:val="normalchar1"/>
          <w:rFonts w:eastAsiaTheme="minorEastAsia"/>
        </w:rPr>
        <w:t xml:space="preserve"> measurements</w:t>
      </w:r>
      <w:r w:rsidRPr="00C122B9">
        <w:rPr>
          <w:rStyle w:val="normalchar1"/>
        </w:rPr>
        <w:t xml:space="preserve"> in this study; let </w:t>
      </w:r>
      <w:r w:rsidR="0046024D">
        <w:rPr>
          <w:noProof/>
          <w:position w:val="-4"/>
        </w:rPr>
        <w:drawing>
          <wp:inline distT="0" distB="0" distL="0" distR="0" wp14:anchorId="793FE1FE" wp14:editId="1C2B52D1">
            <wp:extent cx="190500" cy="158750"/>
            <wp:effectExtent l="0" t="0" r="0" b="0"/>
            <wp:docPr id="2707" name="Picture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 cy="158750"/>
                    </a:xfrm>
                    <a:prstGeom prst="rect">
                      <a:avLst/>
                    </a:prstGeom>
                    <a:noFill/>
                    <a:ln>
                      <a:noFill/>
                    </a:ln>
                  </pic:spPr>
                </pic:pic>
              </a:graphicData>
            </a:graphic>
          </wp:inline>
        </w:drawing>
      </w:r>
      <w:r w:rsidRPr="00C122B9">
        <w:rPr>
          <w:rStyle w:val="normalchar1"/>
        </w:rPr>
        <w:t>be the observation operator that converts the states in the model into observation space</w:t>
      </w:r>
      <w:r>
        <w:rPr>
          <w:rStyle w:val="normalchar1"/>
        </w:rPr>
        <w:t xml:space="preserve"> (</w:t>
      </w:r>
      <m:oMath>
        <m:r>
          <w:rPr>
            <w:rStyle w:val="normalchar1"/>
            <w:rFonts w:ascii="Cambria Math" w:hAnsi="Cambria Math"/>
          </w:rPr>
          <m:t>p×n</m:t>
        </m:r>
      </m:oMath>
      <w:r>
        <w:rPr>
          <w:rStyle w:val="normalchar1"/>
        </w:rPr>
        <w:t xml:space="preserve"> dimension)</w:t>
      </w:r>
      <w:r w:rsidRPr="00C122B9">
        <w:rPr>
          <w:rStyle w:val="normalchar1"/>
        </w:rPr>
        <w:t xml:space="preserve">; the estimate of the analyzed state </w:t>
      </w:r>
      <w:r w:rsidR="0046024D">
        <w:rPr>
          <w:noProof/>
          <w:position w:val="-4"/>
        </w:rPr>
        <w:drawing>
          <wp:inline distT="0" distB="0" distL="0" distR="0" wp14:anchorId="22CDBC78" wp14:editId="7C7DC2CC">
            <wp:extent cx="228600" cy="209550"/>
            <wp:effectExtent l="0" t="0" r="0" b="0"/>
            <wp:docPr id="2708" name="Picture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C122B9">
        <w:t xml:space="preserve"> </w:t>
      </w:r>
      <w:r w:rsidRPr="00C122B9">
        <w:rPr>
          <w:rStyle w:val="normalchar1"/>
        </w:rPr>
        <w:t xml:space="preserve">can be described by the traditional </w:t>
      </w:r>
      <w:proofErr w:type="spellStart"/>
      <w:r w:rsidRPr="00C122B9">
        <w:rPr>
          <w:rStyle w:val="normalchar1"/>
        </w:rPr>
        <w:t>Kalman</w:t>
      </w:r>
      <w:proofErr w:type="spellEnd"/>
      <w:r w:rsidRPr="00C122B9">
        <w:rPr>
          <w:rStyle w:val="normalchar1"/>
        </w:rPr>
        <w:t xml:space="preserve"> filter update function </w:t>
      </w:r>
      <w:r>
        <w:rPr>
          <w:rStyle w:val="normalchar1"/>
        </w:rPr>
        <w:fldChar w:fldCharType="begin"/>
      </w:r>
      <w:r w:rsidR="00C739E5">
        <w:rPr>
          <w:rStyle w:val="normalchar1"/>
        </w:rPr>
        <w:instrText xml:space="preserve"> ADDIN EN.CITE &lt;EndNote&gt;&lt;Cite&gt;&lt;Author&gt;Whitaker&lt;/Author&gt;&lt;Year&gt;2002&lt;/Year&gt;&lt;RecNum&gt;42&lt;/RecNum&gt;&lt;DisplayText&gt;(Whitaker; Hamill 2002)&lt;/DisplayText&gt;&lt;record&gt;&lt;rec-number&gt;42&lt;/rec-number&gt;&lt;foreign-keys&gt;&lt;key app="EN" db-id="2dpzrffxyd99dqee05extftv2ettrevws0z9"&gt;42&lt;/key&gt;&lt;/foreign-keys&gt;&lt;ref-type name="Journal Article"&gt;17&lt;/ref-type&gt;&lt;contributors&gt;&lt;authors&gt;&lt;author&gt;Whitaker, Jeffrey S&lt;/author&gt;&lt;author&gt;Hamill, Thomas M&lt;/author&gt;&lt;/authors&gt;&lt;/contributors&gt;&lt;titles&gt;&lt;title&gt;Ensemble data assimilation without perturbed observations&lt;/title&gt;&lt;secondary-title&gt;Monthly weather review&lt;/secondary-title&gt;&lt;/titles&gt;&lt;periodical&gt;&lt;full-title&gt;Monthly weather review&lt;/full-title&gt;&lt;/periodical&gt;&lt;pages&gt;1913-1924&lt;/pages&gt;&lt;volume&gt;130&lt;/volume&gt;&lt;number&gt;7&lt;/number&gt;&lt;dates&gt;&lt;year&gt;2002&lt;/year&gt;&lt;/dates&gt;&lt;isbn&gt;1520-0493&lt;/isbn&gt;&lt;urls&gt;&lt;/urls&gt;&lt;/record&gt;&lt;/Cite&gt;&lt;/EndNote&gt;</w:instrText>
      </w:r>
      <w:r>
        <w:rPr>
          <w:rStyle w:val="normalchar1"/>
        </w:rPr>
        <w:fldChar w:fldCharType="separate"/>
      </w:r>
      <w:r w:rsidR="00C739E5">
        <w:rPr>
          <w:rStyle w:val="normalchar1"/>
          <w:noProof/>
        </w:rPr>
        <w:t>(</w:t>
      </w:r>
      <w:hyperlink w:anchor="_ENREF_101" w:tooltip="Whitaker, 2002 #42" w:history="1">
        <w:r w:rsidR="00B85074">
          <w:rPr>
            <w:rStyle w:val="normalchar1"/>
            <w:noProof/>
          </w:rPr>
          <w:t>Whitaker</w:t>
        </w:r>
        <w:r w:rsidR="005B5B44">
          <w:rPr>
            <w:rStyle w:val="normalchar1"/>
            <w:noProof/>
          </w:rPr>
          <w:t xml:space="preserve"> and</w:t>
        </w:r>
        <w:r w:rsidR="00B85074">
          <w:rPr>
            <w:rStyle w:val="normalchar1"/>
            <w:noProof/>
          </w:rPr>
          <w:t xml:space="preserve"> Hamill 2002</w:t>
        </w:r>
      </w:hyperlink>
      <w:r w:rsidR="00C739E5">
        <w:rPr>
          <w:rStyle w:val="normalchar1"/>
          <w:noProof/>
        </w:rPr>
        <w:t>)</w:t>
      </w:r>
      <w:r>
        <w:rPr>
          <w:rStyle w:val="normalchar1"/>
        </w:rPr>
        <w:fldChar w:fldCharType="end"/>
      </w:r>
      <w:r>
        <w:rPr>
          <w:rStyle w:val="normalchar1"/>
        </w:rPr>
        <w:t xml:space="preserve"> (</w:t>
      </w:r>
      <m:oMath>
        <m:r>
          <w:rPr>
            <w:rStyle w:val="normalchar1"/>
            <w:rFonts w:ascii="Cambria Math" w:hAnsi="Cambria Math"/>
          </w:rPr>
          <m:t>n×1 dimension</m:t>
        </m:r>
      </m:oMath>
      <w:r>
        <w:rPr>
          <w:rStyle w:val="normalchar1"/>
        </w:rPr>
        <w:t>)</w:t>
      </w:r>
      <w:r w:rsidRPr="00C122B9">
        <w:rPr>
          <w:rStyle w:val="normalchar1"/>
        </w:rPr>
        <w:t>,</w:t>
      </w:r>
    </w:p>
    <w:p w14:paraId="6FB19A69" w14:textId="77777777" w:rsidR="00944990" w:rsidRPr="00A2203C" w:rsidRDefault="00911D20" w:rsidP="00944990">
      <w:pPr>
        <w:pStyle w:val="Normal1"/>
        <w:spacing w:line="480" w:lineRule="auto"/>
        <w:ind w:firstLine="240"/>
        <w:jc w:val="right"/>
        <w:rPr>
          <w:sz w:val="20"/>
          <w:szCs w:val="20"/>
        </w:rPr>
      </w:pPr>
      <m:oMath>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a</m:t>
            </m:r>
          </m:sup>
        </m:sSup>
        <m:r>
          <m:rPr>
            <m:sty m:val="p"/>
          </m:rPr>
          <w:rPr>
            <w:rFonts w:ascii="Cambria Math" w:hAnsi="Cambria Math" w:hint="eastAsia"/>
            <w:sz w:val="20"/>
            <w:szCs w:val="20"/>
          </w:rPr>
          <m:t>=</m:t>
        </m:r>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b</m:t>
            </m:r>
          </m:sup>
        </m:sSup>
        <m:r>
          <m:rPr>
            <m:sty m:val="p"/>
          </m:rPr>
          <w:rPr>
            <w:rFonts w:ascii="Cambria Math" w:hAnsi="Cambria Math" w:hint="eastAsia"/>
            <w:sz w:val="20"/>
            <w:szCs w:val="20"/>
          </w:rPr>
          <m:t>+</m:t>
        </m:r>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sz w:val="20"/>
            <w:szCs w:val="20"/>
          </w:rPr>
          <m:t>(y-H(</m:t>
        </m:r>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b</m:t>
            </m:r>
          </m:sup>
        </m:sSup>
        <m:r>
          <m:rPr>
            <m:sty m:val="p"/>
          </m:rPr>
          <w:rPr>
            <w:rFonts w:ascii="Cambria Math" w:hAnsi="Cambria Math" w:hint="eastAsia"/>
            <w:sz w:val="20"/>
            <w:szCs w:val="20"/>
          </w:rPr>
          <m:t>))</m:t>
        </m:r>
      </m:oMath>
      <w:r w:rsidR="00944990" w:rsidRPr="00A2203C">
        <w:rPr>
          <w:sz w:val="20"/>
          <w:szCs w:val="20"/>
        </w:rPr>
        <w:t xml:space="preserve">               </w:t>
      </w:r>
      <w:r w:rsidR="00944990">
        <w:rPr>
          <w:sz w:val="20"/>
          <w:szCs w:val="20"/>
        </w:rPr>
        <w:t xml:space="preserve">               </w:t>
      </w:r>
      <w:r w:rsidR="00944990" w:rsidRPr="00A2203C">
        <w:rPr>
          <w:sz w:val="20"/>
          <w:szCs w:val="20"/>
        </w:rPr>
        <w:t xml:space="preserve">                       (2)</w:t>
      </w:r>
    </w:p>
    <w:p w14:paraId="0B7D98D9" w14:textId="77777777" w:rsidR="00944990" w:rsidRDefault="00944990" w:rsidP="00944990">
      <w:pPr>
        <w:pStyle w:val="Normal1"/>
        <w:spacing w:line="480" w:lineRule="auto"/>
        <w:ind w:firstLine="240"/>
      </w:pPr>
      <w:r w:rsidRPr="00C122B9">
        <w:rPr>
          <w:rFonts w:eastAsiaTheme="minorEastAsia" w:hint="eastAsia"/>
        </w:rPr>
        <w:t xml:space="preserve">    </w:t>
      </w:r>
      <w:r w:rsidRPr="00C122B9">
        <w:t xml:space="preserve">In </w:t>
      </w:r>
      <w:proofErr w:type="spellStart"/>
      <w:r w:rsidRPr="00C122B9">
        <w:t>Eq</w:t>
      </w:r>
      <w:proofErr w:type="spellEnd"/>
      <w:r w:rsidRPr="00C122B9">
        <w:t xml:space="preserve"> (2), </w:t>
      </w:r>
      <m:oMath>
        <m:acc>
          <m:accPr>
            <m:ctrlPr>
              <w:rPr>
                <w:rFonts w:ascii="Cambria Math" w:hAnsi="Cambria Math"/>
              </w:rPr>
            </m:ctrlPr>
          </m:accPr>
          <m:e>
            <m:r>
              <m:rPr>
                <m:sty m:val="p"/>
              </m:rPr>
              <w:rPr>
                <w:rFonts w:ascii="Cambria Math" w:hAnsi="Cambria Math" w:hint="eastAsia"/>
              </w:rPr>
              <m:t>K</m:t>
            </m:r>
          </m:e>
        </m:acc>
      </m:oMath>
      <w:r w:rsidRPr="00C122B9">
        <w:t xml:space="preserve"> refers to the traditional Kalman gain. </w:t>
      </w:r>
      <w:r>
        <w:t xml:space="preserve">Let’s denote the ensemble </w:t>
      </w:r>
      <m:oMath>
        <m:sSup>
          <m:sSupPr>
            <m:ctrlPr>
              <w:rPr>
                <w:rFonts w:ascii="Cambria Math" w:hAnsi="Cambria Math"/>
                <w:i/>
              </w:rPr>
            </m:ctrlPr>
          </m:sSupPr>
          <m:e>
            <m:r>
              <w:rPr>
                <w:rFonts w:ascii="Cambria Math" w:hAnsi="Cambria Math"/>
              </w:rPr>
              <m:t>X</m:t>
            </m:r>
          </m:e>
          <m:sup>
            <m:r>
              <w:rPr>
                <w:rFonts w:ascii="Cambria Math" w:hAnsi="Cambria Math"/>
              </w:rPr>
              <m:t>b</m:t>
            </m:r>
          </m:sup>
        </m:sSup>
      </m:oMath>
      <w:r>
        <w:t xml:space="preserve"> as </w:t>
      </w:r>
    </w:p>
    <w:p w14:paraId="6C5D631E" w14:textId="77777777" w:rsidR="00944990" w:rsidRDefault="00944990" w:rsidP="00944990">
      <w:pPr>
        <w:pStyle w:val="Normal1"/>
        <w:spacing w:line="480" w:lineRule="auto"/>
        <w:ind w:firstLine="240"/>
      </w:pPr>
      <w:r>
        <w:t xml:space="preserve">                                                        </w:t>
      </w:r>
      <m:oMath>
        <m:sSup>
          <m:sSupPr>
            <m:ctrlPr>
              <w:rPr>
                <w:rFonts w:ascii="Cambria Math" w:hAnsi="Cambria Math"/>
                <w:i/>
              </w:rPr>
            </m:ctrlPr>
          </m:sSupPr>
          <m:e>
            <m:r>
              <w:rPr>
                <w:rFonts w:ascii="Cambria Math" w:hAnsi="Cambria Math"/>
              </w:rPr>
              <m:t>X</m:t>
            </m:r>
          </m:e>
          <m:sup>
            <m:r>
              <w:rPr>
                <w:rFonts w:ascii="Cambria Math" w:hAnsi="Cambria Math"/>
              </w:rPr>
              <m:t>b</m:t>
            </m:r>
          </m:sup>
        </m:sSup>
      </m:oMath>
      <w:proofErr w:type="gramStart"/>
      <w:r>
        <w:t>=(</w:t>
      </w:r>
      <w:proofErr w:type="gramEnd"/>
      <m:oMath>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b</m:t>
            </m:r>
          </m:sup>
        </m:sSubSup>
        <m:r>
          <w:rPr>
            <w:rFonts w:ascii="Cambria Math" w:hAnsi="Cambria Math"/>
          </w:rPr>
          <m:t xml:space="preserve">, …, </m:t>
        </m:r>
        <m:sSubSup>
          <m:sSubSupPr>
            <m:ctrlPr>
              <w:rPr>
                <w:rFonts w:ascii="Cambria Math" w:hAnsi="Cambria Math"/>
                <w:i/>
              </w:rPr>
            </m:ctrlPr>
          </m:sSubSupPr>
          <m:e>
            <m:r>
              <w:rPr>
                <w:rFonts w:ascii="Cambria Math" w:hAnsi="Cambria Math"/>
              </w:rPr>
              <m:t>x</m:t>
            </m:r>
          </m:e>
          <m:sub>
            <m:r>
              <w:rPr>
                <w:rFonts w:ascii="Cambria Math" w:hAnsi="Cambria Math"/>
              </w:rPr>
              <m:t>n</m:t>
            </m:r>
          </m:sub>
          <m:sup>
            <m:r>
              <w:rPr>
                <w:rFonts w:ascii="Cambria Math" w:hAnsi="Cambria Math"/>
              </w:rPr>
              <m:t>b</m:t>
            </m:r>
          </m:sup>
        </m:sSubSup>
      </m:oMath>
      <w:r>
        <w:t>)                                                 (3)</w:t>
      </w:r>
    </w:p>
    <w:p w14:paraId="55B06F22" w14:textId="77777777" w:rsidR="00944990" w:rsidRDefault="00944990" w:rsidP="00944990">
      <w:pPr>
        <w:pStyle w:val="Normal1"/>
        <w:spacing w:line="480" w:lineRule="auto"/>
        <w:ind w:firstLine="240"/>
      </w:pPr>
      <w:r>
        <w:t xml:space="preserve">Where we ignore time index and the subscript represents the ensemble member. The </w:t>
      </w:r>
      <w:proofErr w:type="gramStart"/>
      <w:r>
        <w:t>ensemble  mean</w:t>
      </w:r>
      <w:proofErr w:type="gramEnd"/>
      <w:r>
        <w:t xml:space="preserve"> is then defined as </w:t>
      </w:r>
    </w:p>
    <w:p w14:paraId="6CA4414B" w14:textId="77777777" w:rsidR="00944990" w:rsidRPr="00AF7CB5" w:rsidRDefault="00911D20" w:rsidP="00944990">
      <w:pPr>
        <w:pStyle w:val="Normal1"/>
        <w:spacing w:line="480" w:lineRule="auto"/>
        <w:ind w:firstLine="240"/>
        <w:jc w:val="right"/>
      </w:pPr>
      <m:oMath>
        <m:acc>
          <m:accPr>
            <m:chr m:val="̅"/>
            <m:ctrlPr>
              <w:rPr>
                <w:rFonts w:ascii="Cambria Math" w:hAnsi="Cambria Math"/>
                <w:i/>
              </w:rPr>
            </m:ctrlPr>
          </m:accPr>
          <m:e>
            <m:sSup>
              <m:sSupPr>
                <m:ctrlPr>
                  <w:rPr>
                    <w:rFonts w:ascii="Cambria Math" w:hAnsi="Cambria Math"/>
                    <w:i/>
                  </w:rPr>
                </m:ctrlPr>
              </m:sSupPr>
              <m:e>
                <m:r>
                  <w:rPr>
                    <w:rFonts w:ascii="Cambria Math" w:hAnsi="Cambria Math"/>
                  </w:rPr>
                  <m:t>X</m:t>
                </m:r>
              </m:e>
              <m:sup>
                <m:r>
                  <w:rPr>
                    <w:rFonts w:ascii="Cambria Math" w:hAnsi="Cambria Math"/>
                  </w:rPr>
                  <m:t>b</m:t>
                </m:r>
              </m:sup>
            </m:sSup>
          </m:e>
        </m:acc>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e>
        </m:nary>
        <m:r>
          <w:rPr>
            <w:rFonts w:ascii="Cambria Math" w:hAnsi="Cambria Math"/>
          </w:rPr>
          <m:t xml:space="preserve">                                                               </m:t>
        </m:r>
      </m:oMath>
      <w:r w:rsidR="00944990">
        <w:t>(4)</w:t>
      </w:r>
    </w:p>
    <w:p w14:paraId="7469C132" w14:textId="77777777" w:rsidR="00944990" w:rsidRDefault="00944990" w:rsidP="00944990">
      <w:pPr>
        <w:pStyle w:val="Normal1"/>
        <w:spacing w:line="480" w:lineRule="auto"/>
      </w:pPr>
      <w:r>
        <w:t xml:space="preserve">   The perturbation from the mean for the </w:t>
      </w:r>
      <w:proofErr w:type="spellStart"/>
      <w:r>
        <w:t>i</w:t>
      </w:r>
      <w:proofErr w:type="spellEnd"/>
      <w:r>
        <w:t xml:space="preserve"> </w:t>
      </w:r>
      <w:proofErr w:type="spellStart"/>
      <w:proofErr w:type="gramStart"/>
      <w:r>
        <w:t>th</w:t>
      </w:r>
      <w:proofErr w:type="spellEnd"/>
      <w:proofErr w:type="gramEnd"/>
      <w:r>
        <w:t xml:space="preserve"> member is </w:t>
      </w:r>
    </w:p>
    <w:p w14:paraId="18258B2F" w14:textId="77777777" w:rsidR="00944990" w:rsidRDefault="00911D20" w:rsidP="00944990">
      <w:pPr>
        <w:pStyle w:val="Normal1"/>
        <w:spacing w:line="480" w:lineRule="auto"/>
        <w:ind w:firstLine="240"/>
        <w:jc w:val="right"/>
      </w:pP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r>
          <w:rPr>
            <w:rFonts w:ascii="Cambria Math" w:hAnsi="Cambria Math"/>
          </w:rPr>
          <m:t xml:space="preserve">- </m:t>
        </m:r>
        <m:acc>
          <m:accPr>
            <m:chr m:val="̅"/>
            <m:ctrlPr>
              <w:rPr>
                <w:rFonts w:ascii="Cambria Math" w:hAnsi="Cambria Math"/>
                <w:i/>
              </w:rPr>
            </m:ctrlPr>
          </m:accPr>
          <m:e>
            <m:sSup>
              <m:sSupPr>
                <m:ctrlPr>
                  <w:rPr>
                    <w:rFonts w:ascii="Cambria Math" w:hAnsi="Cambria Math"/>
                    <w:i/>
                  </w:rPr>
                </m:ctrlPr>
              </m:sSupPr>
              <m:e>
                <m:r>
                  <w:rPr>
                    <w:rFonts w:ascii="Cambria Math" w:hAnsi="Cambria Math"/>
                  </w:rPr>
                  <m:t>x</m:t>
                </m:r>
              </m:e>
              <m:sup>
                <m:r>
                  <w:rPr>
                    <w:rFonts w:ascii="Cambria Math" w:hAnsi="Cambria Math"/>
                  </w:rPr>
                  <m:t>b</m:t>
                </m:r>
              </m:sup>
            </m:sSup>
          </m:e>
        </m:acc>
      </m:oMath>
      <w:r w:rsidR="00944990">
        <w:t xml:space="preserve">                                                          (5)</w:t>
      </w:r>
    </w:p>
    <w:p w14:paraId="735952D4" w14:textId="77777777" w:rsidR="00944990" w:rsidRDefault="00944990" w:rsidP="00944990">
      <w:pPr>
        <w:pStyle w:val="Normal1"/>
        <w:spacing w:line="480" w:lineRule="auto"/>
        <w:ind w:firstLine="240"/>
      </w:pPr>
      <w:proofErr w:type="gramStart"/>
      <w:r>
        <w:rPr>
          <w:rStyle w:val="normalchar1"/>
        </w:rPr>
        <w:t xml:space="preserve">Then </w:t>
      </w:r>
      <m:oMath>
        <m:r>
          <w:rPr>
            <w:rStyle w:val="normalchar1"/>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'b</m:t>
            </m:r>
          </m:sup>
        </m:sSup>
      </m:oMath>
      <w:r>
        <w:t xml:space="preserve"> is defined as a matrix formed from the ensemble of perturbations:</w:t>
      </w:r>
      <w:proofErr w:type="gramEnd"/>
    </w:p>
    <w:p w14:paraId="44CB772A" w14:textId="77777777" w:rsidR="00944990" w:rsidRDefault="00944990" w:rsidP="00944990">
      <w:pPr>
        <w:pStyle w:val="Normal1"/>
        <w:spacing w:line="480" w:lineRule="auto"/>
        <w:ind w:firstLine="240"/>
        <w:jc w:val="right"/>
        <w:rPr>
          <w:rStyle w:val="normalchar1"/>
        </w:rPr>
      </w:pPr>
      <w:r>
        <w:rPr>
          <w:rStyle w:val="normalchar1"/>
        </w:rPr>
        <w:t xml:space="preserve">                        </w:t>
      </w:r>
      <m:oMath>
        <m:sSup>
          <m:sSupPr>
            <m:ctrlPr>
              <w:rPr>
                <w:rFonts w:ascii="Cambria Math" w:hAnsi="Cambria Math"/>
                <w:i/>
              </w:rPr>
            </m:ctrlPr>
          </m:sSupPr>
          <m:e>
            <m:r>
              <w:rPr>
                <w:rFonts w:ascii="Cambria Math" w:hAnsi="Cambria Math"/>
              </w:rPr>
              <m:t>X</m:t>
            </m:r>
          </m:e>
          <m:sup>
            <m:r>
              <w:rPr>
                <w:rFonts w:ascii="Cambria Math" w:hAnsi="Cambria Math"/>
              </w:rPr>
              <m:t>'b</m:t>
            </m:r>
          </m:sup>
        </m:s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'b</m:t>
            </m:r>
          </m:sup>
        </m:sSubSup>
        <m:r>
          <w:rPr>
            <w:rFonts w:ascii="Cambria Math" w:hAnsi="Cambria Math"/>
          </w:rPr>
          <m:t xml:space="preserve">, …, </m:t>
        </m:r>
        <m:sSubSup>
          <m:sSubSupPr>
            <m:ctrlPr>
              <w:rPr>
                <w:rFonts w:ascii="Cambria Math" w:hAnsi="Cambria Math"/>
                <w:i/>
              </w:rPr>
            </m:ctrlPr>
          </m:sSubSupPr>
          <m:e>
            <m:r>
              <w:rPr>
                <w:rFonts w:ascii="Cambria Math" w:hAnsi="Cambria Math"/>
              </w:rPr>
              <m:t>x</m:t>
            </m:r>
          </m:e>
          <m:sub>
            <m:r>
              <w:rPr>
                <w:rFonts w:ascii="Cambria Math" w:hAnsi="Cambria Math"/>
              </w:rPr>
              <m:t>n</m:t>
            </m:r>
          </m:sub>
          <m:sup>
            <m:r>
              <w:rPr>
                <w:rFonts w:ascii="Cambria Math" w:hAnsi="Cambria Math"/>
              </w:rPr>
              <m:t>'b</m:t>
            </m:r>
          </m:sup>
        </m:sSubSup>
        <m:r>
          <w:rPr>
            <w:rFonts w:ascii="Cambria Math" w:hAnsi="Cambria Math"/>
          </w:rPr>
          <m:t>)</m:t>
        </m:r>
      </m:oMath>
      <w:r>
        <w:t xml:space="preserve">                                               (6)</w:t>
      </w:r>
    </w:p>
    <w:p w14:paraId="4CA772AE" w14:textId="77777777" w:rsidR="00944990" w:rsidRDefault="00944990" w:rsidP="00944990">
      <w:pPr>
        <w:pStyle w:val="Normal1"/>
        <w:spacing w:line="480" w:lineRule="auto"/>
        <w:ind w:firstLine="240"/>
      </w:pPr>
      <w:r>
        <w:rPr>
          <w:rStyle w:val="normalchar1"/>
        </w:rPr>
        <w:t xml:space="preserve"> A</w:t>
      </w:r>
      <w:r>
        <w:t>n estimation of background error covariance is defined as</w:t>
      </w:r>
    </w:p>
    <w:p w14:paraId="4EE750AE" w14:textId="77777777" w:rsidR="00944990" w:rsidRDefault="00911D20" w:rsidP="00944990">
      <w:pPr>
        <w:pStyle w:val="Normal1"/>
        <w:spacing w:line="480" w:lineRule="auto"/>
        <w:ind w:firstLine="240"/>
        <w:jc w:val="right"/>
      </w:pPr>
      <m:oMath>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n-1</m:t>
            </m:r>
          </m:den>
        </m:f>
        <m:sSup>
          <m:sSupPr>
            <m:ctrlPr>
              <w:rPr>
                <w:rFonts w:ascii="Cambria Math" w:hAnsi="Cambria Math"/>
                <w:i/>
              </w:rPr>
            </m:ctrlPr>
          </m:sSupPr>
          <m:e>
            <m:r>
              <w:rPr>
                <w:rFonts w:ascii="Cambria Math" w:hAnsi="Cambria Math"/>
              </w:rPr>
              <m:t>X</m:t>
            </m:r>
          </m:e>
          <m:sup>
            <m:r>
              <w:rPr>
                <w:rFonts w:ascii="Cambria Math" w:hAnsi="Cambria Math"/>
              </w:rPr>
              <m:t>'b</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'b</m:t>
                </m:r>
              </m:sup>
            </m:sSup>
            <m:r>
              <w:rPr>
                <w:rFonts w:ascii="Cambria Math" w:hAnsi="Cambria Math"/>
              </w:rPr>
              <m:t>)</m:t>
            </m:r>
          </m:e>
          <m:sup>
            <m:r>
              <w:rPr>
                <w:rFonts w:ascii="Cambria Math" w:hAnsi="Cambria Math"/>
              </w:rPr>
              <m:t>T</m:t>
            </m:r>
          </m:sup>
        </m:sSup>
      </m:oMath>
      <w:r w:rsidR="00944990">
        <w:t xml:space="preserve">                                                    (7)</w:t>
      </w:r>
    </w:p>
    <w:p w14:paraId="1B0F0A64" w14:textId="77777777" w:rsidR="00944990" w:rsidRPr="00C122B9" w:rsidRDefault="00944990" w:rsidP="00944990">
      <w:pPr>
        <w:pStyle w:val="Normal1"/>
        <w:spacing w:line="480" w:lineRule="auto"/>
        <w:ind w:firstLine="240"/>
        <w:rPr>
          <w:rStyle w:val="normalchar1"/>
        </w:rPr>
      </w:pPr>
      <w:r>
        <w:lastRenderedPageBreak/>
        <w:t xml:space="preserve">However, in practice, we do not </w:t>
      </w:r>
      <w:proofErr w:type="gramStart"/>
      <w:r>
        <w:t xml:space="preserve">calculate </w:t>
      </w:r>
      <w:proofErr w:type="gramEnd"/>
      <m:oMath>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oMath>
      <w:r>
        <w:t xml:space="preserve">, but rather calculate </w:t>
      </w:r>
      <m:oMath>
        <m:sSup>
          <m:sSupPr>
            <m:ctrlPr>
              <w:rPr>
                <w:rStyle w:val="normalchar1"/>
                <w:rFonts w:ascii="Cambria Math" w:hAnsi="Cambria Math"/>
              </w:rPr>
            </m:ctrlPr>
          </m:sSupPr>
          <m:e>
            <m:acc>
              <m:accPr>
                <m:ctrlPr>
                  <w:rPr>
                    <w:rStyle w:val="normalchar1"/>
                    <w:rFonts w:ascii="Cambria Math" w:hAnsi="Cambria Math"/>
                  </w:rPr>
                </m:ctrlPr>
              </m:accPr>
              <m:e>
                <m:r>
                  <m:rPr>
                    <m:sty m:val="p"/>
                  </m:rPr>
                  <w:rPr>
                    <w:rStyle w:val="normalchar1"/>
                    <w:rFonts w:ascii="Cambria Math" w:hAnsi="Cambria Math" w:hint="eastAsia"/>
                  </w:rPr>
                  <m:t>P</m:t>
                </m:r>
              </m:e>
            </m:acc>
          </m:e>
          <m:sup>
            <m:r>
              <m:rPr>
                <m:sty m:val="p"/>
              </m:rPr>
              <w:rPr>
                <w:rStyle w:val="normalchar1"/>
                <w:rFonts w:ascii="Cambria Math" w:hAnsi="Cambria Math" w:hint="eastAsia"/>
              </w:rPr>
              <m:t>b</m:t>
            </m:r>
          </m:sup>
        </m:sSup>
        <m:sSup>
          <m:sSupPr>
            <m:ctrlPr>
              <w:rPr>
                <w:rStyle w:val="normalchar1"/>
                <w:rFonts w:ascii="Cambria Math" w:hAnsi="Cambria Math"/>
              </w:rPr>
            </m:ctrlPr>
          </m:sSupPr>
          <m:e>
            <m:r>
              <m:rPr>
                <m:sty m:val="p"/>
              </m:rPr>
              <w:rPr>
                <w:rStyle w:val="normalchar1"/>
                <w:rFonts w:ascii="Cambria Math" w:hAnsi="Cambria Math" w:hint="eastAsia"/>
              </w:rPr>
              <m:t>H</m:t>
            </m:r>
          </m:e>
          <m:sup>
            <m:r>
              <m:rPr>
                <m:sty m:val="p"/>
              </m:rPr>
              <w:rPr>
                <w:rStyle w:val="normalchar1"/>
                <w:rFonts w:ascii="Cambria Math" w:hAnsi="Cambria Math" w:hint="eastAsia"/>
              </w:rPr>
              <m:t>T</m:t>
            </m:r>
          </m:sup>
        </m:sSup>
      </m:oMath>
      <w:r w:rsidRPr="00C122B9">
        <w:rPr>
          <w:rStyle w:val="normalchar1"/>
        </w:rPr>
        <w:t xml:space="preserve"> and </w:t>
      </w:r>
      <m:oMath>
        <m:sSup>
          <m:sSupPr>
            <m:ctrlPr>
              <w:rPr>
                <w:rStyle w:val="normalchar1"/>
                <w:rFonts w:ascii="Cambria Math" w:hAnsi="Cambria Math"/>
              </w:rPr>
            </m:ctrlPr>
          </m:sSupPr>
          <m:e>
            <m:r>
              <m:rPr>
                <m:sty m:val="p"/>
              </m:rPr>
              <w:rPr>
                <w:rStyle w:val="normalchar1"/>
                <w:rFonts w:ascii="Cambria Math" w:hAnsi="Cambria Math" w:hint="eastAsia"/>
              </w:rPr>
              <m:t>H</m:t>
            </m:r>
            <m:acc>
              <m:accPr>
                <m:ctrlPr>
                  <w:rPr>
                    <w:rStyle w:val="normalchar1"/>
                    <w:rFonts w:ascii="Cambria Math" w:hAnsi="Cambria Math"/>
                  </w:rPr>
                </m:ctrlPr>
              </m:accPr>
              <m:e>
                <m:r>
                  <m:rPr>
                    <m:sty m:val="p"/>
                  </m:rPr>
                  <w:rPr>
                    <w:rStyle w:val="normalchar1"/>
                    <w:rFonts w:ascii="Cambria Math" w:hAnsi="Cambria Math" w:hint="eastAsia"/>
                  </w:rPr>
                  <m:t>P</m:t>
                </m:r>
              </m:e>
            </m:acc>
          </m:e>
          <m:sup>
            <m:r>
              <m:rPr>
                <m:sty m:val="p"/>
              </m:rPr>
              <w:rPr>
                <w:rStyle w:val="normalchar1"/>
                <w:rFonts w:ascii="Cambria Math" w:hAnsi="Cambria Math" w:hint="eastAsia"/>
              </w:rPr>
              <m:t>b</m:t>
            </m:r>
          </m:sup>
        </m:sSup>
        <m:sSup>
          <m:sSupPr>
            <m:ctrlPr>
              <w:rPr>
                <w:rStyle w:val="normalchar1"/>
                <w:rFonts w:ascii="Cambria Math" w:hAnsi="Cambria Math"/>
              </w:rPr>
            </m:ctrlPr>
          </m:sSupPr>
          <m:e>
            <m:r>
              <m:rPr>
                <m:sty m:val="p"/>
              </m:rPr>
              <w:rPr>
                <w:rStyle w:val="normalchar1"/>
                <w:rFonts w:ascii="Cambria Math" w:hAnsi="Cambria Math" w:hint="eastAsia"/>
              </w:rPr>
              <m:t>H</m:t>
            </m:r>
          </m:e>
          <m:sup>
            <m:r>
              <m:rPr>
                <m:sty m:val="p"/>
              </m:rPr>
              <w:rPr>
                <w:rStyle w:val="normalchar1"/>
                <w:rFonts w:ascii="Cambria Math" w:hAnsi="Cambria Math" w:hint="eastAsia"/>
              </w:rPr>
              <m:t>T</m:t>
            </m:r>
          </m:sup>
        </m:sSup>
      </m:oMath>
      <w:r w:rsidRPr="00C122B9">
        <w:rPr>
          <w:rStyle w:val="normalchar1"/>
        </w:rPr>
        <w:t xml:space="preserve"> are evaluated by the following equations</w:t>
      </w:r>
      <w:r>
        <w:rPr>
          <w:rStyle w:val="normalchar1"/>
        </w:rPr>
        <w:t xml:space="preserve"> </w:t>
      </w:r>
      <w:r w:rsidRPr="00C122B9">
        <w:t>In order to estimate</w:t>
      </w:r>
      <w:r>
        <w:t xml:space="preserve"> the </w:t>
      </w:r>
      <w:proofErr w:type="spellStart"/>
      <w:r>
        <w:t>Kalman</w:t>
      </w:r>
      <w:proofErr w:type="spellEnd"/>
      <w:r>
        <w:t xml:space="preserve"> gain</w:t>
      </w:r>
      <w:r w:rsidRPr="00C122B9">
        <w:t xml:space="preserve"> </w:t>
      </w:r>
      <m:oMath>
        <m:acc>
          <m:accPr>
            <m:ctrlPr>
              <w:rPr>
                <w:rFonts w:ascii="Cambria Math" w:hAnsi="Cambria Math"/>
              </w:rPr>
            </m:ctrlPr>
          </m:accPr>
          <m:e>
            <m:r>
              <m:rPr>
                <m:sty m:val="p"/>
              </m:rPr>
              <w:rPr>
                <w:rFonts w:ascii="Cambria Math" w:hAnsi="Cambria Math" w:hint="eastAsia"/>
              </w:rPr>
              <m:t>K</m:t>
            </m:r>
          </m:e>
        </m:acc>
      </m:oMath>
      <w:r w:rsidRPr="00C122B9">
        <w:t xml:space="preserve"> </w:t>
      </w:r>
      <w:r>
        <w:t>:</w:t>
      </w:r>
      <w:r w:rsidRPr="00C122B9">
        <w:rPr>
          <w:rStyle w:val="normalchar1"/>
        </w:rPr>
        <w:t xml:space="preserve">: </w:t>
      </w:r>
    </w:p>
    <w:p w14:paraId="2B0E5660" w14:textId="77777777" w:rsidR="00944990" w:rsidRPr="00A2203C" w:rsidRDefault="00911D20" w:rsidP="00944990">
      <w:pPr>
        <w:pStyle w:val="Normal1"/>
        <w:spacing w:line="480" w:lineRule="auto"/>
        <w:ind w:firstLine="240"/>
        <w:jc w:val="right"/>
        <w:rPr>
          <w:sz w:val="20"/>
          <w:szCs w:val="20"/>
        </w:rPr>
      </w:pPr>
      <m:oMath>
        <m:sSup>
          <m:sSupPr>
            <m:ctrlPr>
              <w:rPr>
                <w:rStyle w:val="normalchar1"/>
                <w:rFonts w:ascii="Cambria Math" w:hAnsi="Cambria Math"/>
                <w:sz w:val="20"/>
                <w:szCs w:val="20"/>
              </w:rPr>
            </m:ctrlPr>
          </m:sSupPr>
          <m:e>
            <m:acc>
              <m:accPr>
                <m:ctrlPr>
                  <w:rPr>
                    <w:rStyle w:val="normalchar1"/>
                    <w:rFonts w:ascii="Cambria Math" w:hAnsi="Cambria Math"/>
                    <w:sz w:val="20"/>
                    <w:szCs w:val="20"/>
                  </w:rPr>
                </m:ctrlPr>
              </m:accPr>
              <m:e>
                <m:r>
                  <m:rPr>
                    <m:sty m:val="p"/>
                  </m:rPr>
                  <w:rPr>
                    <w:rStyle w:val="normalchar1"/>
                    <w:rFonts w:ascii="Cambria Math" w:hAnsi="Cambria Math" w:hint="eastAsia"/>
                    <w:sz w:val="20"/>
                    <w:szCs w:val="20"/>
                  </w:rPr>
                  <m:t>P</m:t>
                </m:r>
              </m:e>
            </m:acc>
          </m:e>
          <m:sup>
            <m:r>
              <m:rPr>
                <m:sty m:val="p"/>
              </m:rPr>
              <w:rPr>
                <w:rStyle w:val="normalchar1"/>
                <w:rFonts w:ascii="Cambria Math" w:hAnsi="Cambria Math" w:hint="eastAsia"/>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e>
          <m:sup>
            <m:r>
              <m:rPr>
                <m:sty m:val="p"/>
              </m:rPr>
              <w:rPr>
                <w:rStyle w:val="normalchar1"/>
                <w:rFonts w:ascii="Cambria Math" w:hAnsi="Cambria Math" w:hint="eastAsia"/>
                <w:sz w:val="20"/>
                <w:szCs w:val="20"/>
              </w:rPr>
              <m:t>T</m:t>
            </m:r>
          </m:sup>
        </m:sSup>
        <m:r>
          <m:rPr>
            <m:sty m:val="p"/>
          </m:rPr>
          <w:rPr>
            <w:rStyle w:val="normalchar1"/>
            <w:rFonts w:ascii="Cambria Math" w:hAnsi="Cambria Math" w:hint="eastAsia"/>
            <w:sz w:val="20"/>
            <w:szCs w:val="20"/>
          </w:rPr>
          <m:t>=</m:t>
        </m:r>
        <m:f>
          <m:fPr>
            <m:ctrlPr>
              <w:rPr>
                <w:rStyle w:val="normalchar1"/>
                <w:rFonts w:ascii="Cambria Math" w:hAnsi="Cambria Math"/>
                <w:sz w:val="20"/>
                <w:szCs w:val="20"/>
              </w:rPr>
            </m:ctrlPr>
          </m:fPr>
          <m:num>
            <m:r>
              <m:rPr>
                <m:sty m:val="p"/>
              </m:rPr>
              <w:rPr>
                <w:rStyle w:val="normalchar1"/>
                <w:rFonts w:ascii="Cambria Math" w:hAnsi="Cambria Math" w:hint="eastAsia"/>
                <w:sz w:val="20"/>
                <w:szCs w:val="20"/>
              </w:rPr>
              <m:t>1</m:t>
            </m:r>
          </m:num>
          <m:den>
            <m:r>
              <m:rPr>
                <m:sty m:val="p"/>
              </m:rPr>
              <w:rPr>
                <w:rStyle w:val="normalchar1"/>
                <w:rFonts w:ascii="Cambria Math" w:hAnsi="Cambria Math"/>
                <w:sz w:val="20"/>
                <w:szCs w:val="20"/>
              </w:rPr>
              <m:t>m-1</m:t>
            </m:r>
          </m:den>
        </m:f>
        <m:nary>
          <m:naryPr>
            <m:chr m:val="∑"/>
            <m:limLoc m:val="undOvr"/>
            <m:ctrlPr>
              <w:rPr>
                <w:rFonts w:ascii="Cambria Math" w:hAnsi="Cambria Math"/>
                <w:i/>
                <w:sz w:val="20"/>
                <w:szCs w:val="20"/>
              </w:rPr>
            </m:ctrlPr>
          </m:naryPr>
          <m:sub>
            <m:r>
              <w:rPr>
                <w:rFonts w:ascii="Cambria Math" w:hAnsi="Cambria Math" w:hint="eastAsia"/>
                <w:sz w:val="20"/>
                <w:szCs w:val="20"/>
              </w:rPr>
              <m:t>i=1</m:t>
            </m:r>
          </m:sub>
          <m:sup>
            <m:r>
              <w:rPr>
                <w:rFonts w:ascii="Cambria Math" w:hAnsi="Cambria Math" w:hint="eastAsia"/>
                <w:sz w:val="20"/>
                <w:szCs w:val="20"/>
              </w:rPr>
              <m:t>m</m:t>
            </m:r>
          </m:sup>
          <m:e>
            <m:r>
              <m:rPr>
                <m:sty m:val="p"/>
              </m:rPr>
              <w:rPr>
                <w:rStyle w:val="normalchar1"/>
                <w:rFonts w:ascii="Cambria Math" w:hAnsi="Cambria Math" w:hint="eastAsia"/>
                <w:sz w:val="20"/>
                <w:szCs w:val="20"/>
              </w:rPr>
              <m:t>(</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sSup>
              <m:sSupPr>
                <m:ctrlPr>
                  <w:rPr>
                    <w:rStyle w:val="normalchar1"/>
                    <w:rFonts w:ascii="Cambria Math" w:hAnsi="Cambria Math"/>
                    <w:sz w:val="20"/>
                    <w:szCs w:val="20"/>
                  </w:rPr>
                </m:ctrlPr>
              </m:sSupPr>
              <m:e>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X</m:t>
                    </m:r>
                  </m:e>
                </m:acc>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H(</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X</m:t>
                        </m:r>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e>
                </m:acc>
                <m:r>
                  <m:rPr>
                    <m:sty m:val="p"/>
                  </m:rPr>
                  <w:rPr>
                    <w:rStyle w:val="normalchar1"/>
                    <w:rFonts w:ascii="Cambria Math" w:hAnsi="Cambria Math" w:hint="eastAsia"/>
                    <w:sz w:val="20"/>
                    <w:szCs w:val="20"/>
                  </w:rPr>
                  <m:t>))</m:t>
                </m:r>
              </m:e>
              <m:sup>
                <m:r>
                  <m:rPr>
                    <m:sty m:val="p"/>
                  </m:rPr>
                  <w:rPr>
                    <w:rStyle w:val="normalchar1"/>
                    <w:rFonts w:ascii="Cambria Math" w:hAnsi="Cambria Math" w:hint="eastAsia"/>
                    <w:sz w:val="20"/>
                    <w:szCs w:val="20"/>
                  </w:rPr>
                  <m:t xml:space="preserve">T  </m:t>
                </m:r>
              </m:sup>
            </m:sSup>
          </m:e>
        </m:nary>
      </m:oMath>
      <w:r w:rsidR="00944990" w:rsidRPr="00A2203C">
        <w:rPr>
          <w:sz w:val="20"/>
          <w:szCs w:val="20"/>
        </w:rPr>
        <w:t xml:space="preserve">           </w:t>
      </w:r>
      <w:r w:rsidR="00944990">
        <w:rPr>
          <w:sz w:val="20"/>
          <w:szCs w:val="20"/>
        </w:rPr>
        <w:t xml:space="preserve">         </w:t>
      </w:r>
      <w:r w:rsidR="00944990" w:rsidRPr="00A2203C">
        <w:rPr>
          <w:sz w:val="20"/>
          <w:szCs w:val="20"/>
        </w:rPr>
        <w:t xml:space="preserve">       (</w:t>
      </w:r>
      <w:r w:rsidR="00944990">
        <w:rPr>
          <w:sz w:val="20"/>
          <w:szCs w:val="20"/>
        </w:rPr>
        <w:t>8</w:t>
      </w:r>
      <w:r w:rsidR="00944990" w:rsidRPr="00A2203C">
        <w:rPr>
          <w:sz w:val="20"/>
          <w:szCs w:val="20"/>
        </w:rPr>
        <w:t>)</w:t>
      </w:r>
    </w:p>
    <w:p w14:paraId="6014759E" w14:textId="77777777" w:rsidR="00944990" w:rsidRPr="00A2203C" w:rsidRDefault="00911D20" w:rsidP="00944990">
      <w:pPr>
        <w:pStyle w:val="Normal1"/>
        <w:spacing w:line="480" w:lineRule="auto"/>
        <w:jc w:val="right"/>
        <w:rPr>
          <w:rStyle w:val="normalchar1"/>
          <w:sz w:val="20"/>
          <w:szCs w:val="20"/>
        </w:rPr>
      </w:pPr>
      <m:oMath>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acc>
              <m:accPr>
                <m:ctrlPr>
                  <w:rPr>
                    <w:rStyle w:val="normalchar1"/>
                    <w:rFonts w:ascii="Cambria Math" w:hAnsi="Cambria Math"/>
                    <w:sz w:val="20"/>
                    <w:szCs w:val="20"/>
                  </w:rPr>
                </m:ctrlPr>
              </m:accPr>
              <m:e>
                <m:r>
                  <m:rPr>
                    <m:sty m:val="p"/>
                  </m:rPr>
                  <w:rPr>
                    <w:rStyle w:val="normalchar1"/>
                    <w:rFonts w:ascii="Cambria Math" w:hAnsi="Cambria Math" w:hint="eastAsia"/>
                    <w:sz w:val="20"/>
                    <w:szCs w:val="20"/>
                  </w:rPr>
                  <m:t>P</m:t>
                </m:r>
              </m:e>
            </m:acc>
          </m:e>
          <m:sup>
            <m:r>
              <m:rPr>
                <m:sty m:val="p"/>
              </m:rPr>
              <w:rPr>
                <w:rStyle w:val="normalchar1"/>
                <w:rFonts w:ascii="Cambria Math" w:hAnsi="Cambria Math" w:hint="eastAsia"/>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e>
          <m:sup>
            <m:r>
              <m:rPr>
                <m:sty m:val="p"/>
              </m:rPr>
              <w:rPr>
                <w:rStyle w:val="normalchar1"/>
                <w:rFonts w:ascii="Cambria Math" w:hAnsi="Cambria Math" w:hint="eastAsia"/>
                <w:sz w:val="20"/>
                <w:szCs w:val="20"/>
              </w:rPr>
              <m:t>T</m:t>
            </m:r>
          </m:sup>
        </m:sSup>
        <m:r>
          <m:rPr>
            <m:sty m:val="p"/>
          </m:rPr>
          <w:rPr>
            <w:rStyle w:val="normalchar1"/>
            <w:rFonts w:ascii="Cambria Math" w:hAnsi="Cambria Math" w:hint="eastAsia"/>
            <w:sz w:val="20"/>
            <w:szCs w:val="20"/>
          </w:rPr>
          <m:t>=</m:t>
        </m:r>
        <m:f>
          <m:fPr>
            <m:ctrlPr>
              <w:rPr>
                <w:rStyle w:val="normalchar1"/>
                <w:rFonts w:ascii="Cambria Math" w:hAnsi="Cambria Math"/>
                <w:sz w:val="20"/>
                <w:szCs w:val="20"/>
              </w:rPr>
            </m:ctrlPr>
          </m:fPr>
          <m:num>
            <m:r>
              <m:rPr>
                <m:sty m:val="p"/>
              </m:rPr>
              <w:rPr>
                <w:rStyle w:val="normalchar1"/>
                <w:rFonts w:ascii="Cambria Math" w:hAnsi="Cambria Math" w:hint="eastAsia"/>
                <w:sz w:val="20"/>
                <w:szCs w:val="20"/>
              </w:rPr>
              <m:t>1</m:t>
            </m:r>
          </m:num>
          <m:den>
            <m:r>
              <m:rPr>
                <m:sty m:val="p"/>
              </m:rPr>
              <w:rPr>
                <w:rStyle w:val="normalchar1"/>
                <w:rFonts w:ascii="Cambria Math" w:hAnsi="Cambria Math"/>
                <w:sz w:val="20"/>
                <w:szCs w:val="20"/>
              </w:rPr>
              <m:t>m-1</m:t>
            </m:r>
          </m:den>
        </m:f>
        <m:nary>
          <m:naryPr>
            <m:chr m:val="∑"/>
            <m:limLoc m:val="subSup"/>
            <m:ctrlPr>
              <w:rPr>
                <w:rStyle w:val="normalchar1"/>
                <w:rFonts w:ascii="Cambria Math" w:hAnsi="Cambria Math"/>
                <w:i/>
                <w:sz w:val="20"/>
                <w:szCs w:val="20"/>
              </w:rPr>
            </m:ctrlPr>
          </m:naryPr>
          <m:sub>
            <m:r>
              <w:rPr>
                <w:rStyle w:val="normalchar1"/>
                <w:rFonts w:ascii="Cambria Math" w:hAnsi="Cambria Math" w:hint="eastAsia"/>
                <w:sz w:val="20"/>
                <w:szCs w:val="20"/>
              </w:rPr>
              <m:t>i=1</m:t>
            </m:r>
          </m:sub>
          <m:sup>
            <m:r>
              <w:rPr>
                <w:rStyle w:val="normalchar1"/>
                <w:rFonts w:ascii="Cambria Math" w:hAnsi="Cambria Math" w:hint="eastAsia"/>
                <w:sz w:val="20"/>
                <w:szCs w:val="20"/>
              </w:rPr>
              <m:t>m</m:t>
            </m:r>
          </m:sup>
          <m:e>
            <m:r>
              <m:rPr>
                <m:sty m:val="p"/>
              </m:rPr>
              <w:rPr>
                <w:rStyle w:val="normalchar1"/>
                <w:rFonts w:ascii="Cambria Math" w:hAnsi="Cambria Math" w:hint="eastAsia"/>
                <w:sz w:val="20"/>
                <w:szCs w:val="20"/>
              </w:rPr>
              <m:t>(</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H(X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X</m:t>
                    </m:r>
                  </m:e>
                </m:acc>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H(</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X</m:t>
                        </m:r>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e>
                </m:acc>
                <m:r>
                  <m:rPr>
                    <m:sty m:val="p"/>
                  </m:rPr>
                  <w:rPr>
                    <w:rStyle w:val="normalchar1"/>
                    <w:rFonts w:ascii="Cambria Math" w:hAnsi="Cambria Math" w:hint="eastAsia"/>
                    <w:sz w:val="20"/>
                    <w:szCs w:val="20"/>
                  </w:rPr>
                  <m:t>))</m:t>
                </m:r>
              </m:e>
              <m:sup>
                <m:r>
                  <m:rPr>
                    <m:sty m:val="p"/>
                  </m:rPr>
                  <w:rPr>
                    <w:rStyle w:val="normalchar1"/>
                    <w:rFonts w:ascii="Cambria Math" w:hAnsi="Cambria Math" w:hint="eastAsia"/>
                    <w:sz w:val="20"/>
                    <w:szCs w:val="20"/>
                  </w:rPr>
                  <m:t>T</m:t>
                </m:r>
              </m:sup>
            </m:sSup>
          </m:e>
        </m:nary>
      </m:oMath>
      <w:r w:rsidR="00944990" w:rsidRPr="00A2203C">
        <w:rPr>
          <w:rStyle w:val="normalchar1"/>
          <w:rFonts w:eastAsiaTheme="minorEastAsia"/>
          <w:sz w:val="20"/>
          <w:szCs w:val="20"/>
        </w:rPr>
        <w:t xml:space="preserve">              (</w:t>
      </w:r>
      <w:r w:rsidR="00944990">
        <w:rPr>
          <w:rStyle w:val="normalchar1"/>
          <w:rFonts w:eastAsiaTheme="minorEastAsia"/>
          <w:sz w:val="20"/>
          <w:szCs w:val="20"/>
        </w:rPr>
        <w:t>9</w:t>
      </w:r>
      <w:r w:rsidR="00944990" w:rsidRPr="00A2203C">
        <w:rPr>
          <w:rStyle w:val="normalchar1"/>
          <w:rFonts w:eastAsiaTheme="minorEastAsia"/>
          <w:sz w:val="20"/>
          <w:szCs w:val="20"/>
        </w:rPr>
        <w:t>)</w:t>
      </w:r>
    </w:p>
    <w:p w14:paraId="0BF118F3" w14:textId="77777777" w:rsidR="00944990" w:rsidRPr="00C122B9" w:rsidRDefault="00944990" w:rsidP="00944990">
      <w:pPr>
        <w:pStyle w:val="Normal1"/>
        <w:spacing w:line="480" w:lineRule="auto"/>
        <w:rPr>
          <w:rStyle w:val="normalchar1"/>
          <w:rFonts w:eastAsiaTheme="minorEastAsia"/>
        </w:rPr>
      </w:pPr>
      <w:r w:rsidRPr="00C122B9">
        <w:rPr>
          <w:rFonts w:eastAsiaTheme="minorEastAsia" w:hint="eastAsia"/>
        </w:rPr>
        <w:t xml:space="preserve">    </w:t>
      </w:r>
      <w:r w:rsidRPr="00C122B9">
        <w:t xml:space="preserve">Here, m is the ensemble size. Then the traditional </w:t>
      </w:r>
      <w:proofErr w:type="spellStart"/>
      <w:r w:rsidRPr="00C122B9">
        <w:t>Kalman</w:t>
      </w:r>
      <w:proofErr w:type="spellEnd"/>
      <w:r w:rsidRPr="00C122B9">
        <w:t xml:space="preserve"> gain</w:t>
      </w:r>
      <w:r w:rsidRPr="00C122B9">
        <w:rPr>
          <w:rStyle w:val="normalchar1"/>
          <w:rFonts w:eastAsiaTheme="minorEastAsia"/>
        </w:rPr>
        <w:t xml:space="preserve"> </w:t>
      </w:r>
      <m:oMath>
        <m:acc>
          <m:accPr>
            <m:ctrlPr>
              <w:rPr>
                <w:rFonts w:ascii="Cambria Math" w:hAnsi="Cambria Math"/>
              </w:rPr>
            </m:ctrlPr>
          </m:accPr>
          <m:e>
            <m:r>
              <m:rPr>
                <m:sty m:val="p"/>
              </m:rPr>
              <w:rPr>
                <w:rFonts w:ascii="Cambria Math" w:hAnsi="Cambria Math" w:hint="eastAsia"/>
              </w:rPr>
              <m:t>K</m:t>
            </m:r>
          </m:e>
        </m:acc>
        <m:r>
          <w:rPr>
            <w:rFonts w:ascii="Cambria Math" w:hAnsi="Cambria Math"/>
          </w:rPr>
          <m:t xml:space="preserve"> </m:t>
        </m:r>
      </m:oMath>
      <w:r w:rsidRPr="00C122B9">
        <w:t>can be calculated by Eq (</w:t>
      </w:r>
      <w:r>
        <w:t>10</w:t>
      </w:r>
      <w:r w:rsidRPr="00C122B9">
        <w:t>),</w:t>
      </w:r>
      <w:r w:rsidRPr="00C122B9">
        <w:rPr>
          <w:rStyle w:val="normalchar1"/>
          <w:rFonts w:eastAsiaTheme="minorEastAsia"/>
        </w:rPr>
        <w:t xml:space="preserve"> </w:t>
      </w:r>
    </w:p>
    <w:p w14:paraId="3B56E0FE" w14:textId="77777777" w:rsidR="00944990" w:rsidRPr="00A2203C" w:rsidRDefault="00911D20" w:rsidP="00944990">
      <w:pPr>
        <w:pStyle w:val="Normal1"/>
        <w:spacing w:line="480" w:lineRule="auto"/>
        <w:jc w:val="right"/>
        <w:rPr>
          <w:sz w:val="20"/>
          <w:szCs w:val="20"/>
        </w:rPr>
      </w:pPr>
      <m:oMath>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hint="eastAsia"/>
            <w:sz w:val="20"/>
            <w:szCs w:val="20"/>
          </w:rPr>
          <m:t>=</m:t>
        </m:r>
        <m:sSup>
          <m:sSupPr>
            <m:ctrlPr>
              <w:rPr>
                <w:rFonts w:ascii="Cambria Math" w:hAnsi="Cambria Math"/>
                <w:sz w:val="20"/>
                <w:szCs w:val="20"/>
              </w:rPr>
            </m:ctrlPr>
          </m:sSupPr>
          <m:e>
            <m:sSup>
              <m:sSupPr>
                <m:ctrlPr>
                  <w:rPr>
                    <w:rFonts w:ascii="Cambria Math" w:hAnsi="Cambria Math"/>
                    <w:sz w:val="20"/>
                    <w:szCs w:val="20"/>
                  </w:rPr>
                </m:ctrlPr>
              </m:sSupPr>
              <m:e>
                <m:acc>
                  <m:accPr>
                    <m:ctrlPr>
                      <w:rPr>
                        <w:rFonts w:ascii="Cambria Math" w:hAnsi="Cambria Math"/>
                        <w:sz w:val="20"/>
                        <w:szCs w:val="20"/>
                      </w:rPr>
                    </m:ctrlPr>
                  </m:accPr>
                  <m:e>
                    <m:r>
                      <m:rPr>
                        <m:sty m:val="p"/>
                      </m:rPr>
                      <w:rPr>
                        <w:rFonts w:ascii="Cambria Math" w:hAnsi="Cambria Math" w:hint="eastAsia"/>
                        <w:sz w:val="20"/>
                        <w:szCs w:val="20"/>
                      </w:rPr>
                      <m:t>P</m:t>
                    </m:r>
                  </m:e>
                </m:acc>
              </m:e>
              <m:sup>
                <m:r>
                  <m:rPr>
                    <m:sty m:val="p"/>
                  </m:rPr>
                  <w:rPr>
                    <w:rFonts w:ascii="Cambria Math" w:hAnsi="Cambria Math" w:hint="eastAsia"/>
                    <w:sz w:val="20"/>
                    <w:szCs w:val="20"/>
                  </w:rPr>
                  <m:t>b</m:t>
                </m:r>
              </m:sup>
            </m:sSup>
            <m:sSup>
              <m:sSupPr>
                <m:ctrlPr>
                  <w:rPr>
                    <w:rFonts w:ascii="Cambria Math" w:hAnsi="Cambria Math"/>
                    <w:sz w:val="20"/>
                    <w:szCs w:val="20"/>
                  </w:rPr>
                </m:ctrlPr>
              </m:sSupPr>
              <m:e>
                <m:r>
                  <m:rPr>
                    <m:sty m:val="p"/>
                  </m:rPr>
                  <w:rPr>
                    <w:rFonts w:ascii="Cambria Math" w:hAnsi="Cambria Math" w:hint="eastAsia"/>
                    <w:sz w:val="20"/>
                    <w:szCs w:val="20"/>
                  </w:rPr>
                  <m:t>H</m:t>
                </m:r>
              </m:e>
              <m:sup>
                <m:r>
                  <m:rPr>
                    <m:sty m:val="p"/>
                  </m:rPr>
                  <w:rPr>
                    <w:rFonts w:ascii="Cambria Math" w:hAnsi="Cambria Math" w:hint="eastAsia"/>
                    <w:sz w:val="20"/>
                    <w:szCs w:val="20"/>
                  </w:rPr>
                  <m:t>T</m:t>
                </m:r>
              </m:sup>
            </m:sSup>
            <m:r>
              <m:rPr>
                <m:sty m:val="p"/>
              </m:rPr>
              <w:rPr>
                <w:rFonts w:ascii="Cambria Math" w:hAnsi="Cambria Math" w:hint="eastAsia"/>
                <w:sz w:val="20"/>
                <w:szCs w:val="20"/>
              </w:rPr>
              <m:t>(H</m:t>
            </m:r>
            <m:sSup>
              <m:sSupPr>
                <m:ctrlPr>
                  <w:rPr>
                    <w:rFonts w:ascii="Cambria Math" w:hAnsi="Cambria Math"/>
                    <w:sz w:val="20"/>
                    <w:szCs w:val="20"/>
                  </w:rPr>
                </m:ctrlPr>
              </m:sSupPr>
              <m:e>
                <m:acc>
                  <m:accPr>
                    <m:ctrlPr>
                      <w:rPr>
                        <w:rFonts w:ascii="Cambria Math" w:hAnsi="Cambria Math"/>
                        <w:sz w:val="20"/>
                        <w:szCs w:val="20"/>
                      </w:rPr>
                    </m:ctrlPr>
                  </m:accPr>
                  <m:e>
                    <m:r>
                      <m:rPr>
                        <m:sty m:val="p"/>
                      </m:rPr>
                      <w:rPr>
                        <w:rFonts w:ascii="Cambria Math" w:hAnsi="Cambria Math" w:hint="eastAsia"/>
                        <w:sz w:val="20"/>
                        <w:szCs w:val="20"/>
                      </w:rPr>
                      <m:t>P</m:t>
                    </m:r>
                  </m:e>
                </m:acc>
              </m:e>
              <m:sup>
                <m:r>
                  <m:rPr>
                    <m:sty m:val="p"/>
                  </m:rPr>
                  <w:rPr>
                    <w:rFonts w:ascii="Cambria Math" w:hAnsi="Cambria Math" w:hint="eastAsia"/>
                    <w:sz w:val="20"/>
                    <w:szCs w:val="20"/>
                  </w:rPr>
                  <m:t>b</m:t>
                </m:r>
              </m:sup>
            </m:sSup>
            <m:sSup>
              <m:sSupPr>
                <m:ctrlPr>
                  <w:rPr>
                    <w:rFonts w:ascii="Cambria Math" w:hAnsi="Cambria Math"/>
                    <w:sz w:val="20"/>
                    <w:szCs w:val="20"/>
                  </w:rPr>
                </m:ctrlPr>
              </m:sSupPr>
              <m:e>
                <m:r>
                  <m:rPr>
                    <m:sty m:val="p"/>
                  </m:rPr>
                  <w:rPr>
                    <w:rFonts w:ascii="Cambria Math" w:hAnsi="Cambria Math" w:hint="eastAsia"/>
                    <w:sz w:val="20"/>
                    <w:szCs w:val="20"/>
                  </w:rPr>
                  <m:t>H</m:t>
                </m:r>
              </m:e>
              <m:sup>
                <m:r>
                  <m:rPr>
                    <m:sty m:val="p"/>
                  </m:rPr>
                  <w:rPr>
                    <w:rFonts w:ascii="Cambria Math" w:hAnsi="Cambria Math" w:hint="eastAsia"/>
                    <w:sz w:val="20"/>
                    <w:szCs w:val="20"/>
                  </w:rPr>
                  <m:t>T</m:t>
                </m:r>
              </m:sup>
            </m:sSup>
            <m:r>
              <m:rPr>
                <m:sty m:val="p"/>
              </m:rPr>
              <w:rPr>
                <w:rFonts w:ascii="Cambria Math" w:hAnsi="Cambria Math" w:hint="eastAsia"/>
                <w:sz w:val="20"/>
                <w:szCs w:val="20"/>
              </w:rPr>
              <m:t>+R)</m:t>
            </m:r>
          </m:e>
          <m:sup>
            <m:r>
              <m:rPr>
                <m:sty m:val="p"/>
              </m:rPr>
              <w:rPr>
                <w:rFonts w:ascii="Cambria Math" w:hAnsi="Cambria Math"/>
                <w:sz w:val="20"/>
                <w:szCs w:val="20"/>
              </w:rPr>
              <m:t>-1</m:t>
            </m:r>
          </m:sup>
        </m:sSup>
      </m:oMath>
      <w:r w:rsidR="00944990" w:rsidRPr="00A2203C">
        <w:rPr>
          <w:sz w:val="20"/>
          <w:szCs w:val="20"/>
        </w:rPr>
        <w:t xml:space="preserve">                    </w:t>
      </w:r>
      <w:r w:rsidR="00944990">
        <w:rPr>
          <w:sz w:val="20"/>
          <w:szCs w:val="20"/>
        </w:rPr>
        <w:t xml:space="preserve">                       </w:t>
      </w:r>
      <w:r w:rsidR="00944990" w:rsidRPr="00A2203C">
        <w:rPr>
          <w:sz w:val="20"/>
          <w:szCs w:val="20"/>
        </w:rPr>
        <w:t xml:space="preserve">                 (</w:t>
      </w:r>
      <w:r w:rsidR="00944990">
        <w:rPr>
          <w:sz w:val="20"/>
          <w:szCs w:val="20"/>
        </w:rPr>
        <w:t>10</w:t>
      </w:r>
      <w:r w:rsidR="00944990" w:rsidRPr="00A2203C">
        <w:rPr>
          <w:sz w:val="20"/>
          <w:szCs w:val="20"/>
        </w:rPr>
        <w:t>)</w:t>
      </w:r>
    </w:p>
    <w:p w14:paraId="0F024B64" w14:textId="77777777" w:rsidR="00944990" w:rsidRPr="00C122B9" w:rsidRDefault="00944990" w:rsidP="00944990">
      <w:pPr>
        <w:pStyle w:val="Normal1"/>
        <w:spacing w:line="480" w:lineRule="auto"/>
      </w:pPr>
      <w:r w:rsidRPr="00C122B9">
        <w:t xml:space="preserve">    </w:t>
      </w:r>
      <w:r>
        <w:t xml:space="preserve">R is the observation error covariance with a dimension of </w:t>
      </w:r>
      <m:oMath>
        <m:r>
          <w:rPr>
            <w:rFonts w:ascii="Cambria Math" w:hAnsi="Cambria Math"/>
          </w:rPr>
          <m:t>p×p.</m:t>
        </m:r>
      </m:oMath>
      <w:r>
        <w:t xml:space="preserve"> </w:t>
      </w:r>
      <w:r w:rsidRPr="00C122B9">
        <w:t xml:space="preserve">In </w:t>
      </w:r>
      <w:proofErr w:type="spellStart"/>
      <w:r w:rsidRPr="00C122B9">
        <w:t>EnSRF</w:t>
      </w:r>
      <w:proofErr w:type="spellEnd"/>
      <w:r w:rsidRPr="00C122B9">
        <w:t xml:space="preserve">, the reduced </w:t>
      </w:r>
      <w:proofErr w:type="spellStart"/>
      <w:r w:rsidRPr="00C122B9">
        <w:t>Kalman</w:t>
      </w:r>
      <w:proofErr w:type="spellEnd"/>
      <w:r w:rsidRPr="00C122B9">
        <w:t xml:space="preserve"> gain </w:t>
      </w:r>
      <m:oMath>
        <m:acc>
          <m:accPr>
            <m:chr m:val="̃"/>
            <m:ctrlPr>
              <w:rPr>
                <w:rFonts w:ascii="Cambria Math" w:hAnsi="Cambria Math"/>
              </w:rPr>
            </m:ctrlPr>
          </m:accPr>
          <m:e>
            <m:r>
              <m:rPr>
                <m:sty m:val="p"/>
              </m:rPr>
              <w:rPr>
                <w:rFonts w:ascii="Cambria Math" w:hAnsi="Cambria Math" w:hint="eastAsia"/>
              </w:rPr>
              <m:t>K</m:t>
            </m:r>
          </m:e>
        </m:acc>
      </m:oMath>
      <w:r w:rsidRPr="00C122B9">
        <w:t xml:space="preserve"> is used to update the deviation from the ensemble mean as estim</w:t>
      </w:r>
      <w:proofErr w:type="spellStart"/>
      <w:r w:rsidRPr="00C122B9">
        <w:t>ated</w:t>
      </w:r>
      <w:proofErr w:type="spellEnd"/>
      <w:r w:rsidRPr="00C122B9">
        <w:t xml:space="preserve"> by the following equation, </w:t>
      </w:r>
    </w:p>
    <w:bookmarkStart w:id="116" w:name="OLE_LINK18"/>
    <w:p w14:paraId="6612EA02" w14:textId="77777777" w:rsidR="00944990" w:rsidRPr="00A2203C" w:rsidRDefault="00911D20" w:rsidP="00944990">
      <w:pPr>
        <w:pStyle w:val="Normal1"/>
        <w:spacing w:line="480" w:lineRule="auto"/>
        <w:jc w:val="right"/>
        <w:rPr>
          <w:sz w:val="20"/>
          <w:szCs w:val="20"/>
        </w:rPr>
      </w:pPr>
      <m:oMath>
        <m:acc>
          <m:accPr>
            <m:chr m:val="̃"/>
            <m:ctrlPr>
              <w:rPr>
                <w:rFonts w:ascii="Cambria Math" w:hAnsi="Cambria Math"/>
                <w:sz w:val="20"/>
                <w:szCs w:val="20"/>
              </w:rPr>
            </m:ctrlPr>
          </m:accPr>
          <m:e>
            <m:r>
              <m:rPr>
                <m:sty m:val="p"/>
              </m:rPr>
              <w:rPr>
                <w:rFonts w:ascii="Cambria Math" w:hAnsi="Cambria Math" w:hint="eastAsia"/>
                <w:sz w:val="20"/>
                <w:szCs w:val="20"/>
              </w:rPr>
              <m:t>K</m:t>
            </m:r>
          </m:e>
        </m:acc>
        <w:bookmarkEnd w:id="116"/>
        <m:r>
          <m:rPr>
            <m:sty m:val="p"/>
          </m:rPr>
          <w:rPr>
            <w:rFonts w:ascii="Cambria Math" w:hAnsi="Cambria Math" w:hint="eastAsia"/>
            <w:sz w:val="20"/>
            <w:szCs w:val="20"/>
          </w:rPr>
          <m:t>=</m:t>
        </m:r>
        <m:sSup>
          <m:sSupPr>
            <m:ctrlPr>
              <w:rPr>
                <w:rFonts w:ascii="Cambria Math" w:hAnsi="Cambria Math"/>
                <w:sz w:val="20"/>
                <w:szCs w:val="20"/>
              </w:rPr>
            </m:ctrlPr>
          </m:sSupPr>
          <m:e>
            <m:r>
              <m:rPr>
                <m:sty m:val="p"/>
              </m:rPr>
              <w:rPr>
                <w:rFonts w:ascii="Cambria Math" w:hAnsi="Cambria Math" w:hint="eastAsia"/>
                <w:sz w:val="20"/>
                <w:szCs w:val="20"/>
              </w:rPr>
              <m:t>(1+</m:t>
            </m:r>
            <m:rad>
              <m:radPr>
                <m:degHide m:val="1"/>
                <m:ctrlPr>
                  <w:rPr>
                    <w:rFonts w:ascii="Cambria Math" w:hAnsi="Cambria Math"/>
                    <w:sz w:val="20"/>
                    <w:szCs w:val="20"/>
                  </w:rPr>
                </m:ctrlPr>
              </m:radPr>
              <m:deg/>
              <m:e>
                <m:f>
                  <m:fPr>
                    <m:ctrlPr>
                      <w:rPr>
                        <w:rFonts w:ascii="Cambria Math" w:hAnsi="Cambria Math"/>
                        <w:sz w:val="20"/>
                        <w:szCs w:val="20"/>
                      </w:rPr>
                    </m:ctrlPr>
                  </m:fPr>
                  <m:num>
                    <m:r>
                      <m:rPr>
                        <m:sty m:val="p"/>
                      </m:rPr>
                      <w:rPr>
                        <w:rFonts w:ascii="Cambria Math" w:hAnsi="Cambria Math" w:hint="eastAsia"/>
                        <w:sz w:val="20"/>
                        <w:szCs w:val="20"/>
                      </w:rPr>
                      <m:t>R</m:t>
                    </m:r>
                  </m:num>
                  <m:den>
                    <m:sSup>
                      <m:sSupPr>
                        <m:ctrlPr>
                          <w:rPr>
                            <w:rStyle w:val="normalchar1"/>
                            <w:rFonts w:ascii="Cambria Math" w:hAnsi="Cambria Math"/>
                            <w:sz w:val="20"/>
                            <w:szCs w:val="20"/>
                          </w:rPr>
                        </m:ctrlPr>
                      </m:sSupPr>
                      <m:e>
                        <m:r>
                          <m:rPr>
                            <m:sty m:val="p"/>
                          </m:rPr>
                          <w:rPr>
                            <w:rStyle w:val="normalchar1"/>
                            <w:rFonts w:ascii="Cambria Math" w:hAnsi="Cambria Math"/>
                            <w:sz w:val="20"/>
                            <w:szCs w:val="20"/>
                          </w:rPr>
                          <m:t>H</m:t>
                        </m:r>
                        <m:acc>
                          <m:accPr>
                            <m:ctrlPr>
                              <w:rPr>
                                <w:rStyle w:val="normalchar1"/>
                                <w:rFonts w:ascii="Cambria Math" w:hAnsi="Cambria Math"/>
                                <w:sz w:val="20"/>
                                <w:szCs w:val="20"/>
                              </w:rPr>
                            </m:ctrlPr>
                          </m:accPr>
                          <m:e>
                            <m:r>
                              <m:rPr>
                                <m:sty m:val="p"/>
                              </m:rPr>
                              <w:rPr>
                                <w:rStyle w:val="normalchar1"/>
                                <w:rFonts w:ascii="Cambria Math" w:hAnsi="Cambria Math"/>
                                <w:sz w:val="20"/>
                                <w:szCs w:val="20"/>
                              </w:rPr>
                              <m:t>P</m:t>
                            </m:r>
                          </m:e>
                        </m:acc>
                      </m:e>
                      <m:sup>
                        <m:r>
                          <m:rPr>
                            <m:sty m:val="p"/>
                          </m:rPr>
                          <w:rPr>
                            <w:rStyle w:val="normalchar1"/>
                            <w:rFonts w:ascii="Cambria Math" w:hAnsi="Cambria Math"/>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sz w:val="20"/>
                            <w:szCs w:val="20"/>
                          </w:rPr>
                          <m:t>H</m:t>
                        </m:r>
                      </m:e>
                      <m:sup>
                        <m:r>
                          <m:rPr>
                            <m:sty m:val="p"/>
                          </m:rPr>
                          <w:rPr>
                            <w:rStyle w:val="normalchar1"/>
                            <w:rFonts w:ascii="Cambria Math" w:hAnsi="Cambria Math"/>
                            <w:sz w:val="20"/>
                            <w:szCs w:val="20"/>
                          </w:rPr>
                          <m:t>T</m:t>
                        </m:r>
                      </m:sup>
                    </m:sSup>
                    <m:r>
                      <m:rPr>
                        <m:sty m:val="p"/>
                      </m:rPr>
                      <w:rPr>
                        <w:rStyle w:val="normalchar1"/>
                        <w:rFonts w:ascii="Cambria Math" w:hAnsi="Cambria Math"/>
                        <w:sz w:val="20"/>
                        <w:szCs w:val="20"/>
                      </w:rPr>
                      <m:t>+R</m:t>
                    </m:r>
                  </m:den>
                </m:f>
              </m:e>
            </m:rad>
            <m:r>
              <m:rPr>
                <m:sty m:val="p"/>
              </m:rPr>
              <w:rPr>
                <w:rFonts w:ascii="Cambria Math" w:hAnsi="Cambria Math" w:hint="eastAsia"/>
                <w:sz w:val="20"/>
                <w:szCs w:val="20"/>
              </w:rPr>
              <m:t>)</m:t>
            </m:r>
          </m:e>
          <m:sup>
            <m:r>
              <m:rPr>
                <m:sty m:val="p"/>
              </m:rPr>
              <w:rPr>
                <w:rFonts w:ascii="Cambria Math" w:hAnsi="Cambria Math"/>
                <w:sz w:val="20"/>
                <w:szCs w:val="20"/>
              </w:rPr>
              <m:t>-1</m:t>
            </m:r>
          </m:sup>
        </m:sSup>
        <m:acc>
          <m:accPr>
            <m:ctrlPr>
              <w:rPr>
                <w:rFonts w:ascii="Cambria Math" w:hAnsi="Cambria Math"/>
                <w:sz w:val="20"/>
                <w:szCs w:val="20"/>
              </w:rPr>
            </m:ctrlPr>
          </m:accPr>
          <m:e>
            <m:r>
              <m:rPr>
                <m:sty m:val="p"/>
              </m:rPr>
              <w:rPr>
                <w:rFonts w:ascii="Cambria Math" w:hAnsi="Cambria Math" w:hint="eastAsia"/>
                <w:sz w:val="20"/>
                <w:szCs w:val="20"/>
              </w:rPr>
              <m:t>K</m:t>
            </m:r>
          </m:e>
        </m:acc>
      </m:oMath>
      <w:r w:rsidR="00944990" w:rsidRPr="00A2203C">
        <w:rPr>
          <w:sz w:val="20"/>
          <w:szCs w:val="20"/>
        </w:rPr>
        <w:t xml:space="preserve">        </w:t>
      </w:r>
      <w:r w:rsidR="00944990">
        <w:rPr>
          <w:sz w:val="20"/>
          <w:szCs w:val="20"/>
        </w:rPr>
        <w:t xml:space="preserve">            </w:t>
      </w:r>
      <w:r w:rsidR="00944990" w:rsidRPr="00A2203C">
        <w:rPr>
          <w:sz w:val="20"/>
          <w:szCs w:val="20"/>
        </w:rPr>
        <w:t xml:space="preserve">                             (</w:t>
      </w:r>
      <w:r w:rsidR="00944990">
        <w:rPr>
          <w:sz w:val="20"/>
          <w:szCs w:val="20"/>
        </w:rPr>
        <w:t>11</w:t>
      </w:r>
      <w:r w:rsidR="00944990" w:rsidRPr="00A2203C">
        <w:rPr>
          <w:sz w:val="20"/>
          <w:szCs w:val="20"/>
        </w:rPr>
        <w:t>)</w:t>
      </w:r>
    </w:p>
    <w:p w14:paraId="7EA82EC8" w14:textId="77777777" w:rsidR="00944990" w:rsidRPr="00C122B9" w:rsidRDefault="00944990" w:rsidP="00944990">
      <w:pPr>
        <w:pStyle w:val="Normal1"/>
        <w:spacing w:line="480" w:lineRule="auto"/>
      </w:pPr>
      <m:oMath>
        <m:r>
          <m:rPr>
            <m:sty m:val="p"/>
          </m:rPr>
          <w:rPr>
            <w:rFonts w:ascii="Cambria Math" w:hAnsi="Cambria Math" w:hint="eastAsia"/>
          </w:rPr>
          <m:t xml:space="preserve"> </m:t>
        </m:r>
      </m:oMath>
      <w:r w:rsidRPr="00C122B9">
        <w:t xml:space="preserve">   The ensemble mean can be updated by</w:t>
      </w:r>
    </w:p>
    <w:p w14:paraId="1517A99E" w14:textId="77777777" w:rsidR="00944990" w:rsidRPr="00A2203C" w:rsidRDefault="00911D20" w:rsidP="00944990">
      <w:pPr>
        <w:pStyle w:val="Normal1"/>
        <w:spacing w:line="480" w:lineRule="auto"/>
        <w:jc w:val="right"/>
        <w:rPr>
          <w:sz w:val="20"/>
          <w:szCs w:val="20"/>
        </w:rPr>
      </w:pPr>
      <m:oMath>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w:bookmarkStart w:id="117" w:name="OLE_LINK16"/>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w:bookmarkEnd w:id="117"/>
        <m:r>
          <m:rPr>
            <m:sty m:val="p"/>
          </m:rPr>
          <w:rPr>
            <w:rFonts w:ascii="Cambria Math" w:hAnsi="Cambria Math" w:hint="eastAsia"/>
            <w:sz w:val="20"/>
            <w:szCs w:val="20"/>
          </w:rPr>
          <m:t>+</m:t>
        </m:r>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sz w:val="20"/>
            <w:szCs w:val="20"/>
          </w:rPr>
          <m:t>(y-H(</m:t>
        </m:r>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m:r>
          <m:rPr>
            <m:sty m:val="p"/>
          </m:rPr>
          <w:rPr>
            <w:rFonts w:ascii="Cambria Math" w:hAnsi="Cambria Math" w:hint="eastAsia"/>
            <w:sz w:val="20"/>
            <w:szCs w:val="20"/>
          </w:rPr>
          <m:t>))</m:t>
        </m:r>
      </m:oMath>
      <w:r w:rsidR="00944990" w:rsidRPr="00A2203C">
        <w:rPr>
          <w:sz w:val="20"/>
          <w:szCs w:val="20"/>
        </w:rPr>
        <w:t xml:space="preserve">                  </w:t>
      </w:r>
      <w:r w:rsidR="00944990">
        <w:rPr>
          <w:sz w:val="20"/>
          <w:szCs w:val="20"/>
        </w:rPr>
        <w:t xml:space="preserve">           </w:t>
      </w:r>
      <w:r w:rsidR="00944990" w:rsidRPr="00A2203C">
        <w:rPr>
          <w:sz w:val="20"/>
          <w:szCs w:val="20"/>
        </w:rPr>
        <w:t xml:space="preserve">                    (</w:t>
      </w:r>
      <w:r w:rsidR="00944990">
        <w:rPr>
          <w:sz w:val="20"/>
          <w:szCs w:val="20"/>
        </w:rPr>
        <w:t>12</w:t>
      </w:r>
      <w:r w:rsidR="00944990" w:rsidRPr="00A2203C">
        <w:rPr>
          <w:sz w:val="20"/>
          <w:szCs w:val="20"/>
        </w:rPr>
        <w:t>)</w:t>
      </w:r>
    </w:p>
    <w:p w14:paraId="47D2C8B9" w14:textId="77777777" w:rsidR="00944990" w:rsidRDefault="00944990" w:rsidP="00944990">
      <w:pPr>
        <w:pStyle w:val="Normal1"/>
        <w:spacing w:line="480" w:lineRule="auto"/>
        <w:ind w:left="360" w:right="240"/>
        <w:jc w:val="right"/>
        <w:rPr>
          <w:rFonts w:eastAsiaTheme="minorEastAsia"/>
          <w:sz w:val="20"/>
          <w:szCs w:val="20"/>
        </w:rPr>
      </w:pPr>
      <w:r>
        <w:t xml:space="preserve">                                    </w:t>
      </w:r>
    </w:p>
    <w:p w14:paraId="7C6B2F21" w14:textId="77777777" w:rsidR="00944990" w:rsidRPr="00C122B9" w:rsidRDefault="00944990" w:rsidP="00944990">
      <w:pPr>
        <w:pStyle w:val="Normal1"/>
        <w:spacing w:line="480" w:lineRule="auto"/>
        <w:ind w:right="240"/>
      </w:pPr>
      <w:r>
        <w:rPr>
          <w:rFonts w:eastAsiaTheme="minorEastAsia" w:hint="eastAsia"/>
          <w:sz w:val="20"/>
          <w:szCs w:val="20"/>
        </w:rPr>
        <w:t xml:space="preserve">    </w:t>
      </w:r>
      <w:r w:rsidRPr="00C122B9">
        <w:t>The perturbation (deviation of ensemble mean) can be updated by</w:t>
      </w:r>
    </w:p>
    <w:p w14:paraId="36FC0198" w14:textId="77777777" w:rsidR="00944990" w:rsidRPr="00A2203C" w:rsidRDefault="00944990" w:rsidP="00944990">
      <w:pPr>
        <w:pStyle w:val="Normal1"/>
        <w:spacing w:line="480" w:lineRule="auto"/>
        <w:jc w:val="right"/>
        <w:rPr>
          <w:sz w:val="20"/>
          <w:szCs w:val="20"/>
        </w:rPr>
      </w:pPr>
      <w:r>
        <w:t xml:space="preserve">        </w:t>
      </w:r>
      <m:oMath>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m:r>
          <m:rPr>
            <m:sty m:val="p"/>
          </m:rPr>
          <w:rPr>
            <w:rFonts w:ascii="Cambria Math" w:hAnsi="Cambria Math"/>
            <w:sz w:val="20"/>
            <w:szCs w:val="20"/>
          </w:rPr>
          <m:t>-</m:t>
        </m:r>
        <m:acc>
          <m:accPr>
            <m:chr m:val="̃"/>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hint="eastAsia"/>
            <w:sz w:val="20"/>
            <w:szCs w:val="20"/>
          </w:rPr>
          <m:t>H(</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m:r>
          <m:rPr>
            <m:sty m:val="p"/>
          </m:rPr>
          <w:rPr>
            <w:rFonts w:ascii="Cambria Math" w:hAnsi="Cambria Math" w:hint="eastAsia"/>
            <w:sz w:val="20"/>
            <w:szCs w:val="20"/>
          </w:rPr>
          <m:t>)</m:t>
        </m:r>
      </m:oMath>
      <w:r w:rsidRPr="00A2203C">
        <w:rPr>
          <w:sz w:val="20"/>
          <w:szCs w:val="20"/>
        </w:rPr>
        <w:t xml:space="preserve">                 </w:t>
      </w:r>
      <w:r>
        <w:rPr>
          <w:sz w:val="20"/>
          <w:szCs w:val="20"/>
        </w:rPr>
        <w:t xml:space="preserve">          </w:t>
      </w:r>
      <w:r w:rsidRPr="00A2203C">
        <w:rPr>
          <w:sz w:val="20"/>
          <w:szCs w:val="20"/>
        </w:rPr>
        <w:t xml:space="preserve">                          (</w:t>
      </w:r>
      <w:r>
        <w:rPr>
          <w:sz w:val="20"/>
          <w:szCs w:val="20"/>
        </w:rPr>
        <w:t>13</w:t>
      </w:r>
      <w:r w:rsidRPr="00A2203C">
        <w:rPr>
          <w:sz w:val="20"/>
          <w:szCs w:val="20"/>
        </w:rPr>
        <w:t>)</w:t>
      </w:r>
    </w:p>
    <w:p w14:paraId="7CD600C0" w14:textId="77777777" w:rsidR="00944990" w:rsidRPr="00C122B9" w:rsidRDefault="00944990" w:rsidP="00944990">
      <w:pPr>
        <w:pStyle w:val="Normal1"/>
        <w:spacing w:line="480" w:lineRule="auto"/>
        <w:ind w:right="120"/>
      </w:pPr>
      <w:r>
        <w:rPr>
          <w:sz w:val="20"/>
          <w:szCs w:val="20"/>
        </w:rPr>
        <w:t xml:space="preserve">    </w:t>
      </w:r>
      <w:r w:rsidRPr="00C122B9">
        <w:t xml:space="preserve">The final analysis follows as </w:t>
      </w:r>
    </w:p>
    <w:p w14:paraId="38E7D277" w14:textId="77777777" w:rsidR="00944990" w:rsidRPr="00A2203C" w:rsidRDefault="00944990" w:rsidP="00944990">
      <w:pPr>
        <w:pStyle w:val="Normal1"/>
        <w:spacing w:line="480" w:lineRule="auto"/>
        <w:jc w:val="right"/>
        <w:rPr>
          <w:sz w:val="20"/>
          <w:szCs w:val="20"/>
        </w:rPr>
      </w:pPr>
      <w:r>
        <w:rPr>
          <w:position w:val="-12"/>
        </w:rPr>
        <w:t xml:space="preserve">  </w:t>
      </w:r>
      <m:oMath>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oMath>
      <w:r w:rsidRPr="00A2203C">
        <w:rPr>
          <w:sz w:val="20"/>
          <w:szCs w:val="20"/>
        </w:rPr>
        <w:t xml:space="preserve">          </w:t>
      </w:r>
      <w:r>
        <w:rPr>
          <w:sz w:val="20"/>
          <w:szCs w:val="20"/>
        </w:rPr>
        <w:t xml:space="preserve">              </w:t>
      </w:r>
      <w:r w:rsidRPr="00A2203C">
        <w:rPr>
          <w:sz w:val="20"/>
          <w:szCs w:val="20"/>
        </w:rPr>
        <w:t xml:space="preserve">                                       (</w:t>
      </w:r>
      <w:r>
        <w:rPr>
          <w:sz w:val="20"/>
          <w:szCs w:val="20"/>
        </w:rPr>
        <w:t>14</w:t>
      </w:r>
      <w:r w:rsidRPr="00A2203C">
        <w:rPr>
          <w:sz w:val="20"/>
          <w:szCs w:val="20"/>
        </w:rPr>
        <w:t>)</w:t>
      </w:r>
    </w:p>
    <w:p w14:paraId="3081FDDE" w14:textId="77777777" w:rsidR="00944990" w:rsidRPr="00C122B9" w:rsidRDefault="00944990" w:rsidP="00944990">
      <w:pPr>
        <w:pStyle w:val="Normal1"/>
        <w:spacing w:line="480" w:lineRule="auto"/>
      </w:pPr>
      <w:r w:rsidRPr="00C122B9">
        <w:t xml:space="preserve">     As mentioned above, when the </w:t>
      </w:r>
      <w:proofErr w:type="spellStart"/>
      <w:r w:rsidRPr="00C122B9">
        <w:t>EnSRF</w:t>
      </w:r>
      <w:proofErr w:type="spellEnd"/>
      <w:r w:rsidRPr="00C122B9">
        <w:t xml:space="preserve"> is applied, the forcing data (which is the precipitation in this study) needs to be perturbed. Precipitation perturbations in this study are defined as </w:t>
      </w:r>
    </w:p>
    <w:p w14:paraId="05F4F0F0" w14:textId="77777777" w:rsidR="00944990" w:rsidRPr="00A2203C" w:rsidRDefault="00911D20" w:rsidP="00944990">
      <w:pPr>
        <w:pStyle w:val="Normal1"/>
        <w:spacing w:line="480" w:lineRule="auto"/>
        <w:jc w:val="right"/>
        <w:rPr>
          <w:sz w:val="20"/>
          <w:szCs w:val="20"/>
        </w:rPr>
      </w:pPr>
      <m:oMath>
        <m:sSub>
          <m:sSubPr>
            <m:ctrlPr>
              <w:rPr>
                <w:rFonts w:ascii="Cambria Math" w:hAnsi="Cambria Math"/>
                <w:sz w:val="20"/>
                <w:szCs w:val="20"/>
              </w:rPr>
            </m:ctrlPr>
          </m:sSubPr>
          <m:e>
            <m:r>
              <m:rPr>
                <m:sty m:val="p"/>
              </m:rPr>
              <w:rPr>
                <w:rFonts w:ascii="Cambria Math" w:hAnsi="Cambria Math" w:hint="eastAsia"/>
                <w:sz w:val="20"/>
                <w:szCs w:val="20"/>
              </w:rPr>
              <m:t>P</m:t>
            </m:r>
          </m:e>
          <m:sub>
            <m:r>
              <m:rPr>
                <m:sty m:val="p"/>
              </m:rPr>
              <w:rPr>
                <w:rFonts w:ascii="Cambria Math" w:hAnsi="Cambria Math" w:hint="eastAsia"/>
                <w:sz w:val="20"/>
                <w:szCs w:val="20"/>
              </w:rPr>
              <m:t>i</m:t>
            </m:r>
          </m:sub>
        </m:sSub>
        <m:r>
          <m:rPr>
            <m:sty m:val="p"/>
          </m:rPr>
          <w:rPr>
            <w:rFonts w:ascii="Cambria Math" w:hAnsi="Cambria Math" w:hint="eastAsia"/>
            <w:sz w:val="20"/>
            <w:szCs w:val="20"/>
          </w:rPr>
          <m:t>=P+</m:t>
        </m:r>
        <w:bookmarkStart w:id="118" w:name="OLE_LINK19"/>
        <m:sSub>
          <m:sSubPr>
            <m:ctrlPr>
              <w:rPr>
                <w:rFonts w:ascii="Cambria Math" w:hAnsi="Cambria Math"/>
                <w:sz w:val="20"/>
                <w:szCs w:val="20"/>
              </w:rPr>
            </m:ctrlPr>
          </m:sSubPr>
          <m:e>
            <m:r>
              <m:rPr>
                <m:sty m:val="p"/>
              </m:rPr>
              <w:rPr>
                <w:rFonts w:ascii="Cambria Math" w:hAnsi="Cambria Math" w:hint="eastAsia"/>
                <w:sz w:val="20"/>
                <w:szCs w:val="20"/>
              </w:rPr>
              <m:t>ε</m:t>
            </m:r>
          </m:e>
          <m:sub>
            <m:r>
              <m:rPr>
                <m:sty m:val="p"/>
              </m:rPr>
              <w:rPr>
                <w:rFonts w:ascii="Cambria Math" w:hAnsi="Cambria Math" w:hint="eastAsia"/>
                <w:sz w:val="20"/>
                <w:szCs w:val="20"/>
              </w:rPr>
              <m:t>i</m:t>
            </m:r>
          </m:sub>
        </m:sSub>
      </m:oMath>
      <w:bookmarkEnd w:id="118"/>
      <w:r w:rsidR="00944990" w:rsidRPr="00A2203C">
        <w:rPr>
          <w:sz w:val="20"/>
          <w:szCs w:val="20"/>
        </w:rPr>
        <w:t xml:space="preserve">              </w:t>
      </w:r>
      <w:r w:rsidR="00944990">
        <w:rPr>
          <w:sz w:val="20"/>
          <w:szCs w:val="20"/>
        </w:rPr>
        <w:t xml:space="preserve">               </w:t>
      </w:r>
      <w:r w:rsidR="00944990" w:rsidRPr="00A2203C">
        <w:rPr>
          <w:sz w:val="20"/>
          <w:szCs w:val="20"/>
        </w:rPr>
        <w:t xml:space="preserve">                                   (1</w:t>
      </w:r>
      <w:r w:rsidR="00944990">
        <w:rPr>
          <w:sz w:val="20"/>
          <w:szCs w:val="20"/>
        </w:rPr>
        <w:t>5</w:t>
      </w:r>
      <w:r w:rsidR="00944990" w:rsidRPr="00A2203C">
        <w:rPr>
          <w:sz w:val="20"/>
          <w:szCs w:val="20"/>
        </w:rPr>
        <w:t>)</w:t>
      </w:r>
    </w:p>
    <w:p w14:paraId="20CBDF03" w14:textId="77777777" w:rsidR="00944990" w:rsidRPr="00C122B9" w:rsidRDefault="00944990" w:rsidP="00944990">
      <w:pPr>
        <w:pStyle w:val="Normal1"/>
        <w:spacing w:line="480" w:lineRule="auto"/>
      </w:pPr>
      <m:oMath>
        <m:r>
          <m:rPr>
            <m:sty m:val="p"/>
          </m:rPr>
          <w:rPr>
            <w:rFonts w:ascii="Cambria Math" w:hAnsi="Cambria Math" w:hint="eastAsia"/>
            <w:sz w:val="20"/>
            <w:szCs w:val="20"/>
          </w:rPr>
          <m:t xml:space="preserve">  </m:t>
        </m:r>
      </m:oMath>
      <w:r w:rsidRPr="00A2203C">
        <w:rPr>
          <w:sz w:val="20"/>
          <w:szCs w:val="20"/>
        </w:rPr>
        <w:t xml:space="preserve">   </w:t>
      </w:r>
      <w:proofErr w:type="gramStart"/>
      <w:r w:rsidRPr="00C122B9">
        <w:t>where</w:t>
      </w:r>
      <w:proofErr w:type="gramEnd"/>
      <w:r w:rsidRPr="00C122B9">
        <w:t xml:space="preserve"> </w:t>
      </w:r>
      <m:oMath>
        <m:sSub>
          <m:sSubPr>
            <m:ctrlPr>
              <w:rPr>
                <w:rFonts w:ascii="Cambria Math" w:hAnsi="Cambria Math"/>
              </w:rPr>
            </m:ctrlPr>
          </m:sSubPr>
          <m:e>
            <m:r>
              <m:rPr>
                <m:sty m:val="p"/>
              </m:rPr>
              <w:rPr>
                <w:rFonts w:ascii="Cambria Math" w:hAnsi="Cambria Math" w:hint="eastAsia"/>
              </w:rPr>
              <m:t>ε</m:t>
            </m:r>
          </m:e>
          <m:sub>
            <m:r>
              <m:rPr>
                <m:sty m:val="p"/>
              </m:rPr>
              <w:rPr>
                <w:rFonts w:ascii="Cambria Math" w:hAnsi="Cambria Math" w:hint="eastAsia"/>
              </w:rPr>
              <m:t>i</m:t>
            </m:r>
          </m:sub>
        </m:sSub>
      </m:oMath>
      <w:r w:rsidRPr="00C122B9">
        <w:t xml:space="preserve"> is a random noise factor drawn from a Gaussian distribution</w:t>
      </w:r>
    </w:p>
    <w:p w14:paraId="483735EE" w14:textId="77777777" w:rsidR="00944990" w:rsidRDefault="00911D20" w:rsidP="00944990">
      <w:pPr>
        <w:pStyle w:val="Normal1"/>
        <w:spacing w:line="480" w:lineRule="auto"/>
        <w:jc w:val="right"/>
        <w:rPr>
          <w:sz w:val="20"/>
          <w:szCs w:val="20"/>
        </w:rPr>
      </w:pPr>
      <m:oMath>
        <m:sSub>
          <m:sSubPr>
            <m:ctrlPr>
              <w:rPr>
                <w:rFonts w:ascii="Cambria Math" w:hAnsi="Cambria Math"/>
                <w:sz w:val="20"/>
                <w:szCs w:val="20"/>
              </w:rPr>
            </m:ctrlPr>
          </m:sSubPr>
          <m:e>
            <m:r>
              <m:rPr>
                <m:sty m:val="p"/>
              </m:rPr>
              <w:rPr>
                <w:rFonts w:ascii="Cambria Math" w:hAnsi="Cambria Math" w:hint="eastAsia"/>
                <w:sz w:val="20"/>
                <w:szCs w:val="20"/>
              </w:rPr>
              <m:t>ε</m:t>
            </m:r>
          </m:e>
          <m:sub>
            <m:r>
              <m:rPr>
                <m:sty m:val="p"/>
              </m:rPr>
              <w:rPr>
                <w:rFonts w:ascii="Cambria Math" w:hAnsi="Cambria Math" w:hint="eastAsia"/>
                <w:sz w:val="20"/>
                <w:szCs w:val="20"/>
              </w:rPr>
              <m:t>i</m:t>
            </m:r>
          </m:sub>
        </m:sSub>
        <m:r>
          <m:rPr>
            <m:sty m:val="p"/>
          </m:rPr>
          <w:rPr>
            <w:rFonts w:ascii="Cambria Math" w:hAnsi="Cambria Math" w:hint="eastAsia"/>
            <w:sz w:val="20"/>
            <w:szCs w:val="20"/>
          </w:rPr>
          <m:t xml:space="preserve"> ~ N(0,R)</m:t>
        </m:r>
      </m:oMath>
      <w:r w:rsidR="00944990" w:rsidRPr="00A2203C">
        <w:rPr>
          <w:sz w:val="20"/>
          <w:szCs w:val="20"/>
        </w:rPr>
        <w:t xml:space="preserve">             </w:t>
      </w:r>
      <w:r w:rsidR="00944990">
        <w:rPr>
          <w:sz w:val="20"/>
          <w:szCs w:val="20"/>
        </w:rPr>
        <w:t xml:space="preserve">              </w:t>
      </w:r>
      <w:r w:rsidR="00944990" w:rsidRPr="00A2203C">
        <w:rPr>
          <w:sz w:val="20"/>
          <w:szCs w:val="20"/>
        </w:rPr>
        <w:t xml:space="preserve">                                   (1</w:t>
      </w:r>
      <w:r w:rsidR="00944990">
        <w:rPr>
          <w:sz w:val="20"/>
          <w:szCs w:val="20"/>
        </w:rPr>
        <w:t>6</w:t>
      </w:r>
      <w:r w:rsidR="00944990" w:rsidRPr="00A2203C">
        <w:rPr>
          <w:sz w:val="20"/>
          <w:szCs w:val="20"/>
        </w:rPr>
        <w:t>)</w:t>
      </w:r>
    </w:p>
    <w:p w14:paraId="091CBC03" w14:textId="77777777" w:rsidR="00944990" w:rsidRPr="008505D4" w:rsidRDefault="00944990" w:rsidP="00944990">
      <w:pPr>
        <w:autoSpaceDE w:val="0"/>
        <w:autoSpaceDN w:val="0"/>
        <w:adjustRightInd w:val="0"/>
        <w:spacing w:after="0"/>
        <w:rPr>
          <w:szCs w:val="24"/>
        </w:rPr>
      </w:pPr>
      <w:r>
        <w:rPr>
          <w:rFonts w:eastAsia="Times New Roman" w:cs="Times New Roman"/>
          <w:szCs w:val="24"/>
        </w:rPr>
        <w:lastRenderedPageBreak/>
        <w:t xml:space="preserve">    Since t</w:t>
      </w:r>
      <w:r w:rsidRPr="008505D4">
        <w:rPr>
          <w:rFonts w:eastAsia="Times New Roman" w:cs="Times New Roman"/>
          <w:szCs w:val="24"/>
        </w:rPr>
        <w:t xml:space="preserve">his study utilizes a lumped model </w:t>
      </w:r>
      <w:proofErr w:type="spellStart"/>
      <w:r w:rsidRPr="008505D4">
        <w:rPr>
          <w:rFonts w:eastAsia="Times New Roman" w:cs="Times New Roman"/>
          <w:szCs w:val="24"/>
        </w:rPr>
        <w:t>HyMOD</w:t>
      </w:r>
      <w:proofErr w:type="spellEnd"/>
      <w:r>
        <w:rPr>
          <w:rFonts w:eastAsia="Times New Roman" w:cs="Times New Roman"/>
          <w:szCs w:val="24"/>
        </w:rPr>
        <w:t>,</w:t>
      </w:r>
      <w:r w:rsidRPr="008505D4">
        <w:rPr>
          <w:rFonts w:eastAsia="Times New Roman" w:cs="Times New Roman"/>
          <w:szCs w:val="24"/>
        </w:rPr>
        <w:t xml:space="preserve"> </w:t>
      </w:r>
      <w:r>
        <w:rPr>
          <w:rFonts w:eastAsia="Times New Roman" w:cs="Times New Roman"/>
          <w:szCs w:val="24"/>
        </w:rPr>
        <w:t>t</w:t>
      </w:r>
      <w:r w:rsidRPr="008505D4">
        <w:rPr>
          <w:rFonts w:eastAsia="Times New Roman" w:cs="Times New Roman"/>
          <w:szCs w:val="24"/>
        </w:rPr>
        <w:t xml:space="preserve">he satellite-derived precipitation is aggregated into </w:t>
      </w:r>
      <w:r>
        <w:rPr>
          <w:rFonts w:eastAsia="Times New Roman" w:cs="Times New Roman"/>
          <w:szCs w:val="24"/>
        </w:rPr>
        <w:t xml:space="preserve">a </w:t>
      </w:r>
      <w:r w:rsidRPr="008505D4">
        <w:rPr>
          <w:rFonts w:eastAsia="Times New Roman" w:cs="Times New Roman"/>
          <w:szCs w:val="24"/>
        </w:rPr>
        <w:t xml:space="preserve">basin average at every time step as the forcing input of the model, so no spatial error correlation is </w:t>
      </w:r>
      <w:r>
        <w:rPr>
          <w:rFonts w:eastAsia="Times New Roman" w:cs="Times New Roman"/>
          <w:szCs w:val="24"/>
        </w:rPr>
        <w:t>computed</w:t>
      </w:r>
      <w:r w:rsidRPr="008505D4">
        <w:rPr>
          <w:rFonts w:eastAsia="Times New Roman" w:cs="Times New Roman"/>
          <w:szCs w:val="24"/>
        </w:rPr>
        <w:t xml:space="preserve"> in the generation of the precipitation perturbation due to the feature of the lumped model. </w:t>
      </w:r>
      <w:r w:rsidRPr="008505D4">
        <w:rPr>
          <w:rFonts w:cs="Times New Roman"/>
          <w:szCs w:val="24"/>
        </w:rPr>
        <w:t xml:space="preserve">Regarding the temporal error correlations, the </w:t>
      </w:r>
      <w:r>
        <w:rPr>
          <w:rFonts w:cs="Times New Roman"/>
          <w:szCs w:val="24"/>
        </w:rPr>
        <w:t>e</w:t>
      </w:r>
      <w:r w:rsidRPr="008505D4">
        <w:rPr>
          <w:rFonts w:cs="Times New Roman"/>
          <w:szCs w:val="24"/>
        </w:rPr>
        <w:t xml:space="preserve">quation does not directly account for the temporal error correlations.  At each time step, an independent rainfall error is generated by Gaussian distribution (refer to eq. (15) and (16)) and added to the original basin average precipitation. </w:t>
      </w:r>
    </w:p>
    <w:p w14:paraId="2E657CAF" w14:textId="77777777" w:rsidR="00944990" w:rsidRPr="00117E3E" w:rsidRDefault="00944990" w:rsidP="00944990">
      <w:pPr>
        <w:pStyle w:val="Heading3"/>
      </w:pPr>
      <w:bookmarkStart w:id="119" w:name="_Toc374525635"/>
      <w:r>
        <w:t xml:space="preserve">2.3.4 </w:t>
      </w:r>
      <w:r w:rsidRPr="00117E3E">
        <w:t>Experiment</w:t>
      </w:r>
      <w:r>
        <w:t>al</w:t>
      </w:r>
      <w:r w:rsidRPr="00117E3E">
        <w:t xml:space="preserve"> Design</w:t>
      </w:r>
      <w:bookmarkEnd w:id="119"/>
    </w:p>
    <w:p w14:paraId="066D04E4" w14:textId="77777777" w:rsidR="00944990" w:rsidRPr="00C122B9" w:rsidRDefault="00944990" w:rsidP="00944990">
      <w:pPr>
        <w:pStyle w:val="ListParagraph"/>
        <w:ind w:left="0" w:firstLine="238"/>
        <w:rPr>
          <w:rStyle w:val="normalchar1"/>
        </w:rPr>
      </w:pPr>
      <w:r w:rsidRPr="00C122B9">
        <w:rPr>
          <w:rFonts w:cs="Times New Roman"/>
          <w:szCs w:val="24"/>
        </w:rPr>
        <w:t xml:space="preserve">The primary forcing datasets for the </w:t>
      </w:r>
      <w:proofErr w:type="spellStart"/>
      <w:r w:rsidRPr="00C122B9">
        <w:rPr>
          <w:rFonts w:cs="Times New Roman"/>
          <w:szCs w:val="24"/>
        </w:rPr>
        <w:t>Cubango</w:t>
      </w:r>
      <w:proofErr w:type="spellEnd"/>
      <w:r w:rsidRPr="00C122B9">
        <w:rPr>
          <w:rFonts w:cs="Times New Roman"/>
          <w:szCs w:val="24"/>
        </w:rPr>
        <w:t xml:space="preserve"> River basin come from the TRMM RT remote-sensing product and the potential evapotranspiration data from FEWS</w:t>
      </w:r>
      <w:r w:rsidRPr="00C122B9">
        <w:rPr>
          <w:rFonts w:cs="Times New Roman" w:hint="eastAsia"/>
          <w:szCs w:val="24"/>
        </w:rPr>
        <w:t xml:space="preserve"> (</w:t>
      </w:r>
      <w:bookmarkStart w:id="120" w:name="OLE_LINK49"/>
      <w:r w:rsidRPr="00E70930">
        <w:rPr>
          <w:rStyle w:val="Hyperlink"/>
          <w:color w:val="0000FF"/>
          <w:lang w:eastAsia="en-US"/>
        </w:rPr>
        <w:t>http://igskmncnwb015.cr.usgs.gov/Global</w:t>
      </w:r>
      <w:bookmarkEnd w:id="120"/>
      <w:r w:rsidRPr="00C122B9">
        <w:rPr>
          <w:rFonts w:cs="Times New Roman" w:hint="eastAsia"/>
          <w:szCs w:val="24"/>
        </w:rPr>
        <w:t>)</w:t>
      </w:r>
      <w:r w:rsidRPr="00C122B9">
        <w:rPr>
          <w:rFonts w:cs="Times New Roman"/>
          <w:szCs w:val="24"/>
        </w:rPr>
        <w:t xml:space="preserve">. Three experiments were performed for testing the efficiency of improving the </w:t>
      </w:r>
      <w:proofErr w:type="spellStart"/>
      <w:r w:rsidRPr="00C122B9">
        <w:rPr>
          <w:rFonts w:cs="Times New Roman"/>
          <w:szCs w:val="24"/>
        </w:rPr>
        <w:t>streamflow</w:t>
      </w:r>
      <w:proofErr w:type="spellEnd"/>
      <w:r w:rsidRPr="00C122B9">
        <w:rPr>
          <w:rFonts w:cs="Times New Roman"/>
          <w:szCs w:val="24"/>
        </w:rPr>
        <w:t xml:space="preserve"> simulations by assimilating different sources of observations. First, rainfall and runoff observations from June 2002 to December 2005 </w:t>
      </w:r>
      <w:r>
        <w:rPr>
          <w:rFonts w:cs="Times New Roman"/>
          <w:szCs w:val="24"/>
        </w:rPr>
        <w:t xml:space="preserve">were used </w:t>
      </w:r>
      <w:r w:rsidRPr="00C122B9">
        <w:rPr>
          <w:rFonts w:cs="Times New Roman"/>
          <w:szCs w:val="24"/>
        </w:rPr>
        <w:t>to calibrate the model parameters with</w:t>
      </w:r>
      <w:r>
        <w:rPr>
          <w:rFonts w:cs="Times New Roman"/>
          <w:szCs w:val="24"/>
        </w:rPr>
        <w:t>out</w:t>
      </w:r>
      <w:r w:rsidRPr="00C122B9">
        <w:rPr>
          <w:rFonts w:cs="Times New Roman"/>
          <w:szCs w:val="24"/>
        </w:rPr>
        <w:t xml:space="preserve"> data assimilation</w:t>
      </w:r>
      <w:r>
        <w:rPr>
          <w:rFonts w:cs="Times New Roman"/>
          <w:szCs w:val="24"/>
        </w:rPr>
        <w:t xml:space="preserve"> following the warm-up period</w:t>
      </w:r>
      <w:r w:rsidRPr="00C122B9">
        <w:rPr>
          <w:rFonts w:cs="Times New Roman"/>
          <w:szCs w:val="24"/>
        </w:rPr>
        <w:t>. Then</w:t>
      </w:r>
      <w:r>
        <w:rPr>
          <w:rFonts w:cs="Times New Roman"/>
          <w:szCs w:val="24"/>
        </w:rPr>
        <w:t xml:space="preserve">, </w:t>
      </w:r>
      <w:r w:rsidRPr="00C122B9">
        <w:rPr>
          <w:rFonts w:cs="Times New Roman"/>
          <w:szCs w:val="24"/>
        </w:rPr>
        <w:t xml:space="preserve">both the gauge-based </w:t>
      </w:r>
      <w:proofErr w:type="spellStart"/>
      <w:r>
        <w:rPr>
          <w:rFonts w:cs="Times New Roman"/>
          <w:szCs w:val="24"/>
        </w:rPr>
        <w:t>streamflow</w:t>
      </w:r>
      <w:proofErr w:type="spellEnd"/>
      <w:r>
        <w:rPr>
          <w:rFonts w:cs="Times New Roman"/>
          <w:szCs w:val="24"/>
        </w:rPr>
        <w:t xml:space="preserve"> </w:t>
      </w:r>
      <w:r w:rsidRPr="00C122B9">
        <w:rPr>
          <w:rFonts w:cs="Times New Roman"/>
          <w:szCs w:val="24"/>
        </w:rPr>
        <w:t>observation and the AMSR-E signal</w:t>
      </w:r>
      <w:r w:rsidRPr="00472FFC">
        <w:rPr>
          <w:rFonts w:cs="Times New Roman"/>
          <w:szCs w:val="24"/>
        </w:rPr>
        <w:t xml:space="preserve"> </w:t>
      </w:r>
      <w:r w:rsidRPr="00C122B9">
        <w:rPr>
          <w:rFonts w:cs="Times New Roman"/>
          <w:szCs w:val="24"/>
        </w:rPr>
        <w:t>converted</w:t>
      </w:r>
      <w:r>
        <w:rPr>
          <w:rFonts w:cs="Times New Roman"/>
          <w:szCs w:val="24"/>
        </w:rPr>
        <w:t xml:space="preserve"> </w:t>
      </w:r>
      <w:proofErr w:type="spellStart"/>
      <w:r>
        <w:rPr>
          <w:rFonts w:cs="Times New Roman"/>
          <w:szCs w:val="24"/>
        </w:rPr>
        <w:t>streamflow</w:t>
      </w:r>
      <w:proofErr w:type="spellEnd"/>
      <w:r w:rsidRPr="00C122B9">
        <w:rPr>
          <w:rFonts w:cs="Times New Roman"/>
          <w:szCs w:val="24"/>
        </w:rPr>
        <w:t xml:space="preserve"> were assimilated </w:t>
      </w:r>
      <w:r>
        <w:rPr>
          <w:rFonts w:cs="Times New Roman"/>
          <w:szCs w:val="24"/>
        </w:rPr>
        <w:t xml:space="preserve">separately </w:t>
      </w:r>
      <w:r w:rsidRPr="00C122B9">
        <w:rPr>
          <w:rFonts w:cs="Times New Roman"/>
          <w:szCs w:val="24"/>
        </w:rPr>
        <w:t xml:space="preserve">into </w:t>
      </w:r>
      <w:proofErr w:type="spellStart"/>
      <w:r w:rsidRPr="00C122B9">
        <w:rPr>
          <w:rFonts w:cs="Times New Roman"/>
          <w:szCs w:val="24"/>
        </w:rPr>
        <w:t>HyMOD</w:t>
      </w:r>
      <w:proofErr w:type="spellEnd"/>
      <w:r w:rsidRPr="00C122B9">
        <w:rPr>
          <w:rFonts w:cs="Times New Roman"/>
          <w:szCs w:val="24"/>
        </w:rPr>
        <w:t xml:space="preserve"> to update all the internal states </w:t>
      </w:r>
      <w:r>
        <w:rPr>
          <w:rFonts w:cs="Times New Roman"/>
          <w:szCs w:val="24"/>
        </w:rPr>
        <w:t>at each assimilation cycle, which is daily in this study for both calibration and validation period</w:t>
      </w:r>
      <w:r w:rsidRPr="00C122B9">
        <w:rPr>
          <w:rStyle w:val="normalchar1"/>
        </w:rPr>
        <w:t xml:space="preserve">. The modeling results </w:t>
      </w:r>
      <w:r>
        <w:rPr>
          <w:rStyle w:val="normalchar1"/>
        </w:rPr>
        <w:t>of these</w:t>
      </w:r>
      <w:r w:rsidRPr="00C122B9">
        <w:rPr>
          <w:rStyle w:val="normalchar1"/>
        </w:rPr>
        <w:t xml:space="preserve"> three experiments are evaluated </w:t>
      </w:r>
      <w:r>
        <w:rPr>
          <w:rStyle w:val="normalchar1"/>
        </w:rPr>
        <w:t>by</w:t>
      </w:r>
      <w:r w:rsidRPr="00C122B9">
        <w:rPr>
          <w:rStyle w:val="normalchar1"/>
        </w:rPr>
        <w:t xml:space="preserve"> the gauge-observed </w:t>
      </w:r>
      <w:proofErr w:type="spellStart"/>
      <w:r w:rsidRPr="00C122B9">
        <w:rPr>
          <w:rStyle w:val="normalchar1"/>
        </w:rPr>
        <w:t>streamflow</w:t>
      </w:r>
      <w:proofErr w:type="spellEnd"/>
      <w:r>
        <w:rPr>
          <w:rStyle w:val="normalchar1"/>
        </w:rPr>
        <w:t>, which is always considered as</w:t>
      </w:r>
      <w:r w:rsidRPr="00C122B9">
        <w:rPr>
          <w:rStyle w:val="normalchar1"/>
        </w:rPr>
        <w:t xml:space="preserve"> the </w:t>
      </w:r>
      <w:r>
        <w:rPr>
          <w:rStyle w:val="normalchar1"/>
        </w:rPr>
        <w:t xml:space="preserve">most accurate and reliable observation of </w:t>
      </w:r>
      <w:proofErr w:type="spellStart"/>
      <w:r w:rsidRPr="00C122B9">
        <w:rPr>
          <w:rStyle w:val="normalchar1"/>
        </w:rPr>
        <w:t>streamflow</w:t>
      </w:r>
      <w:proofErr w:type="spellEnd"/>
      <w:r w:rsidRPr="00C122B9">
        <w:rPr>
          <w:rStyle w:val="normalchar1"/>
        </w:rPr>
        <w:t xml:space="preserve">. </w:t>
      </w:r>
    </w:p>
    <w:p w14:paraId="1F6164F7" w14:textId="77777777" w:rsidR="00944990" w:rsidRDefault="00944990" w:rsidP="00944990">
      <w:pPr>
        <w:pStyle w:val="ListParagraph"/>
        <w:ind w:left="0" w:firstLine="238"/>
        <w:rPr>
          <w:rStyle w:val="normalchar1"/>
        </w:rPr>
      </w:pPr>
      <w:r w:rsidRPr="00C122B9">
        <w:rPr>
          <w:rStyle w:val="normalchar1"/>
        </w:rPr>
        <w:t xml:space="preserve">In the first experiment, the model was calibrated by the gauge-observed </w:t>
      </w:r>
      <w:proofErr w:type="spellStart"/>
      <w:r w:rsidRPr="00C122B9">
        <w:rPr>
          <w:rStyle w:val="normalchar1"/>
        </w:rPr>
        <w:t>streamflow</w:t>
      </w:r>
      <w:proofErr w:type="spellEnd"/>
      <w:r w:rsidRPr="00C122B9">
        <w:rPr>
          <w:rStyle w:val="normalchar1"/>
        </w:rPr>
        <w:t xml:space="preserve"> and then the gauge observation was also assimilated into </w:t>
      </w:r>
      <w:proofErr w:type="spellStart"/>
      <w:r w:rsidRPr="00C122B9">
        <w:rPr>
          <w:rStyle w:val="normalchar1"/>
        </w:rPr>
        <w:t>HyMOD</w:t>
      </w:r>
      <w:proofErr w:type="spellEnd"/>
      <w:r w:rsidRPr="00C122B9">
        <w:rPr>
          <w:rStyle w:val="normalchar1"/>
        </w:rPr>
        <w:t xml:space="preserve"> to estimate the internal model states. This experiment is the benchmark for all experiments, which are </w:t>
      </w:r>
      <w:r w:rsidRPr="00C122B9">
        <w:rPr>
          <w:rStyle w:val="normalchar1"/>
        </w:rPr>
        <w:lastRenderedPageBreak/>
        <w:t xml:space="preserve">summarized in Table </w:t>
      </w:r>
      <w:r>
        <w:rPr>
          <w:rStyle w:val="normalchar1"/>
        </w:rPr>
        <w:t>2.2.</w:t>
      </w:r>
      <w:r w:rsidRPr="00C122B9">
        <w:rPr>
          <w:rStyle w:val="normalchar1"/>
        </w:rPr>
        <w:t xml:space="preserve"> In the second experiment, the model was similarly calibrated using the gauge-observed </w:t>
      </w:r>
      <w:proofErr w:type="spellStart"/>
      <w:r w:rsidRPr="00C122B9">
        <w:rPr>
          <w:rStyle w:val="normalchar1"/>
        </w:rPr>
        <w:t>streamflow</w:t>
      </w:r>
      <w:proofErr w:type="spellEnd"/>
      <w:r w:rsidRPr="00C122B9">
        <w:rPr>
          <w:rStyle w:val="normalchar1"/>
        </w:rPr>
        <w:t xml:space="preserve">; however, in the assimilation step, </w:t>
      </w:r>
      <w:bookmarkStart w:id="121" w:name="OLE_LINK20"/>
      <w:r w:rsidRPr="00C122B9">
        <w:rPr>
          <w:rStyle w:val="normalchar1"/>
        </w:rPr>
        <w:t xml:space="preserve">the AMSR-E signal converted </w:t>
      </w:r>
      <w:proofErr w:type="spellStart"/>
      <w:r w:rsidRPr="00C122B9">
        <w:rPr>
          <w:rStyle w:val="normalchar1"/>
        </w:rPr>
        <w:t>streamflow</w:t>
      </w:r>
      <w:bookmarkEnd w:id="121"/>
      <w:proofErr w:type="spellEnd"/>
      <w:r w:rsidRPr="00C122B9">
        <w:rPr>
          <w:rStyle w:val="normalchar1"/>
        </w:rPr>
        <w:t xml:space="preserve"> was incorporated into </w:t>
      </w:r>
      <w:proofErr w:type="spellStart"/>
      <w:r w:rsidRPr="00C122B9">
        <w:rPr>
          <w:rStyle w:val="normalchar1"/>
        </w:rPr>
        <w:t>HyMOD</w:t>
      </w:r>
      <w:proofErr w:type="spellEnd"/>
      <w:r w:rsidRPr="00C122B9">
        <w:rPr>
          <w:rStyle w:val="normalchar1"/>
        </w:rPr>
        <w:t xml:space="preserve"> in </w:t>
      </w:r>
      <w:r>
        <w:rPr>
          <w:rStyle w:val="normalchar1"/>
        </w:rPr>
        <w:t>lieu of</w:t>
      </w:r>
      <w:r w:rsidRPr="00C122B9">
        <w:rPr>
          <w:rStyle w:val="normalchar1"/>
        </w:rPr>
        <w:t xml:space="preserve"> the gauge-observed </w:t>
      </w:r>
      <w:proofErr w:type="spellStart"/>
      <w:r w:rsidRPr="00C122B9">
        <w:rPr>
          <w:rStyle w:val="normalchar1"/>
        </w:rPr>
        <w:t>streamflow</w:t>
      </w:r>
      <w:proofErr w:type="spellEnd"/>
      <w:r w:rsidRPr="00C122B9">
        <w:rPr>
          <w:rStyle w:val="normalchar1"/>
        </w:rPr>
        <w:t xml:space="preserve"> data assimilated in experiment 1</w:t>
      </w:r>
      <w:r>
        <w:rPr>
          <w:rStyle w:val="normalchar1"/>
        </w:rPr>
        <w:t>.</w:t>
      </w:r>
    </w:p>
    <w:p w14:paraId="766B0BCD" w14:textId="471C218C" w:rsidR="00944990" w:rsidRPr="00BF3206" w:rsidRDefault="005B5B44" w:rsidP="005B5B44">
      <w:pPr>
        <w:pStyle w:val="Caption"/>
        <w:jc w:val="center"/>
        <w:rPr>
          <w:rFonts w:cs="Times New Roman"/>
          <w:szCs w:val="20"/>
        </w:rPr>
      </w:pPr>
      <w:bookmarkStart w:id="122" w:name="_Toc368931247"/>
      <w:bookmarkStart w:id="123" w:name="_Toc374098481"/>
      <w:proofErr w:type="gramStart"/>
      <w:r>
        <w:t xml:space="preserve">Table </w:t>
      </w:r>
      <w:fldSimple w:instr=" STYLEREF 1 \s ">
        <w:r w:rsidR="003261FA">
          <w:rPr>
            <w:noProof/>
          </w:rPr>
          <w:t>2</w:t>
        </w:r>
      </w:fldSimple>
      <w:r>
        <w:t>.</w:t>
      </w:r>
      <w:proofErr w:type="gramEnd"/>
      <w:r w:rsidR="00270F78">
        <w:fldChar w:fldCharType="begin"/>
      </w:r>
      <w:r w:rsidR="00270F78">
        <w:instrText xml:space="preserve"> SEQ Table \* ARABIC \s 1 </w:instrText>
      </w:r>
      <w:r w:rsidR="00270F78">
        <w:fldChar w:fldCharType="separate"/>
      </w:r>
      <w:r w:rsidR="003261FA">
        <w:rPr>
          <w:noProof/>
        </w:rPr>
        <w:t>2</w:t>
      </w:r>
      <w:r w:rsidR="00270F78">
        <w:rPr>
          <w:noProof/>
        </w:rPr>
        <w:fldChar w:fldCharType="end"/>
      </w:r>
      <w:r w:rsidR="00944990">
        <w:t xml:space="preserve"> </w:t>
      </w:r>
      <w:r w:rsidR="00944990" w:rsidRPr="00BF3206">
        <w:rPr>
          <w:rFonts w:cs="Times New Roman"/>
          <w:szCs w:val="20"/>
        </w:rPr>
        <w:t xml:space="preserve"> Introduction of </w:t>
      </w:r>
      <w:r w:rsidR="00944990" w:rsidRPr="00BF3206">
        <w:rPr>
          <w:rFonts w:cs="Times New Roman" w:hint="eastAsia"/>
          <w:szCs w:val="20"/>
        </w:rPr>
        <w:t>e</w:t>
      </w:r>
      <w:r w:rsidR="00944990" w:rsidRPr="00BF3206">
        <w:rPr>
          <w:rFonts w:cs="Times New Roman"/>
          <w:szCs w:val="20"/>
        </w:rPr>
        <w:t xml:space="preserve">xperiments </w:t>
      </w:r>
      <w:r w:rsidR="00944990" w:rsidRPr="00BF3206">
        <w:rPr>
          <w:rFonts w:cs="Times New Roman" w:hint="eastAsia"/>
          <w:szCs w:val="20"/>
        </w:rPr>
        <w:t>d</w:t>
      </w:r>
      <w:r w:rsidR="00944990" w:rsidRPr="00BF3206">
        <w:rPr>
          <w:rFonts w:cs="Times New Roman"/>
          <w:szCs w:val="20"/>
        </w:rPr>
        <w:t>esign</w:t>
      </w:r>
      <w:bookmarkEnd w:id="122"/>
      <w:bookmarkEnd w:id="12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903"/>
        <w:gridCol w:w="2904"/>
      </w:tblGrid>
      <w:tr w:rsidR="00944990" w:rsidRPr="00FF39C8" w14:paraId="69EE56B3" w14:textId="77777777" w:rsidTr="00A41D50">
        <w:tc>
          <w:tcPr>
            <w:tcW w:w="2952" w:type="dxa"/>
            <w:tcBorders>
              <w:top w:val="single" w:sz="4" w:space="0" w:color="auto"/>
              <w:bottom w:val="single" w:sz="4" w:space="0" w:color="auto"/>
            </w:tcBorders>
            <w:vAlign w:val="center"/>
          </w:tcPr>
          <w:p w14:paraId="03B0C0E5" w14:textId="77777777" w:rsidR="00944990" w:rsidRPr="00FF39C8" w:rsidRDefault="00944990" w:rsidP="005B5B44">
            <w:pPr>
              <w:spacing w:after="0"/>
              <w:jc w:val="center"/>
              <w:rPr>
                <w:rFonts w:cs="Times New Roman"/>
                <w:sz w:val="20"/>
                <w:szCs w:val="20"/>
              </w:rPr>
            </w:pPr>
            <w:r w:rsidRPr="00FF39C8">
              <w:rPr>
                <w:rFonts w:cs="Times New Roman"/>
                <w:sz w:val="20"/>
                <w:szCs w:val="20"/>
              </w:rPr>
              <w:t>Experiments</w:t>
            </w:r>
          </w:p>
        </w:tc>
        <w:tc>
          <w:tcPr>
            <w:tcW w:w="2952" w:type="dxa"/>
            <w:tcBorders>
              <w:top w:val="single" w:sz="4" w:space="0" w:color="auto"/>
              <w:bottom w:val="single" w:sz="4" w:space="0" w:color="auto"/>
            </w:tcBorders>
            <w:vAlign w:val="center"/>
          </w:tcPr>
          <w:p w14:paraId="2EE4C9C3" w14:textId="77777777" w:rsidR="00944990" w:rsidRPr="00FF39C8" w:rsidRDefault="00944990" w:rsidP="005B5B44">
            <w:pPr>
              <w:spacing w:after="0"/>
              <w:jc w:val="center"/>
              <w:rPr>
                <w:rFonts w:cs="Times New Roman"/>
                <w:sz w:val="20"/>
                <w:szCs w:val="20"/>
              </w:rPr>
            </w:pPr>
            <w:r w:rsidRPr="00FF39C8">
              <w:rPr>
                <w:rFonts w:cs="Times New Roman"/>
                <w:sz w:val="20"/>
                <w:szCs w:val="20"/>
              </w:rPr>
              <w:t>Calibration Benchmark</w:t>
            </w:r>
          </w:p>
        </w:tc>
        <w:tc>
          <w:tcPr>
            <w:tcW w:w="2952" w:type="dxa"/>
            <w:tcBorders>
              <w:top w:val="single" w:sz="4" w:space="0" w:color="auto"/>
              <w:bottom w:val="single" w:sz="4" w:space="0" w:color="auto"/>
            </w:tcBorders>
            <w:vAlign w:val="center"/>
          </w:tcPr>
          <w:p w14:paraId="1A1D1D00" w14:textId="77777777" w:rsidR="00944990" w:rsidRPr="00FF39C8" w:rsidRDefault="00944990" w:rsidP="005B5B44">
            <w:pPr>
              <w:spacing w:after="0"/>
              <w:jc w:val="center"/>
              <w:rPr>
                <w:rFonts w:cs="Times New Roman"/>
                <w:sz w:val="20"/>
                <w:szCs w:val="20"/>
              </w:rPr>
            </w:pPr>
            <w:r w:rsidRPr="00FF39C8">
              <w:rPr>
                <w:rFonts w:cs="Times New Roman"/>
                <w:sz w:val="20"/>
                <w:szCs w:val="20"/>
              </w:rPr>
              <w:t>Data Assimilated into Model</w:t>
            </w:r>
          </w:p>
        </w:tc>
      </w:tr>
      <w:tr w:rsidR="00944990" w:rsidRPr="00FF39C8" w14:paraId="42521752" w14:textId="77777777" w:rsidTr="00A41D50">
        <w:tc>
          <w:tcPr>
            <w:tcW w:w="2952" w:type="dxa"/>
            <w:tcBorders>
              <w:top w:val="single" w:sz="4" w:space="0" w:color="auto"/>
              <w:bottom w:val="single" w:sz="4" w:space="0" w:color="auto"/>
            </w:tcBorders>
            <w:vAlign w:val="center"/>
          </w:tcPr>
          <w:p w14:paraId="7780F8BA" w14:textId="77777777" w:rsidR="00944990" w:rsidRPr="00FF39C8" w:rsidRDefault="00944990" w:rsidP="005B5B44">
            <w:pPr>
              <w:spacing w:after="0"/>
              <w:jc w:val="center"/>
              <w:rPr>
                <w:rFonts w:cs="Times New Roman"/>
                <w:sz w:val="20"/>
                <w:szCs w:val="20"/>
              </w:rPr>
            </w:pPr>
            <w:r w:rsidRPr="00FF39C8">
              <w:rPr>
                <w:rFonts w:cs="Times New Roman"/>
                <w:sz w:val="20"/>
                <w:szCs w:val="20"/>
              </w:rPr>
              <w:t>Exp1</w:t>
            </w:r>
          </w:p>
        </w:tc>
        <w:tc>
          <w:tcPr>
            <w:tcW w:w="2952" w:type="dxa"/>
            <w:tcBorders>
              <w:top w:val="single" w:sz="4" w:space="0" w:color="auto"/>
              <w:bottom w:val="single" w:sz="4" w:space="0" w:color="auto"/>
            </w:tcBorders>
            <w:vAlign w:val="center"/>
          </w:tcPr>
          <w:p w14:paraId="29D2E066" w14:textId="77777777" w:rsidR="00944990" w:rsidRPr="00FF39C8" w:rsidRDefault="00944990" w:rsidP="005B5B44">
            <w:pPr>
              <w:spacing w:after="0" w:line="276" w:lineRule="auto"/>
              <w:jc w:val="center"/>
              <w:rPr>
                <w:rFonts w:cs="Times New Roman"/>
                <w:sz w:val="20"/>
                <w:szCs w:val="20"/>
              </w:rPr>
            </w:pPr>
            <w:r w:rsidRPr="00FF39C8">
              <w:rPr>
                <w:rFonts w:cs="Times New Roman"/>
                <w:sz w:val="20"/>
                <w:szCs w:val="20"/>
              </w:rPr>
              <w:t xml:space="preserve">Ground Gauge Observed </w:t>
            </w:r>
            <w:proofErr w:type="spellStart"/>
            <w:r w:rsidRPr="00FF39C8">
              <w:rPr>
                <w:rFonts w:cs="Times New Roman"/>
                <w:sz w:val="20"/>
                <w:szCs w:val="20"/>
              </w:rPr>
              <w:t>Streamflow</w:t>
            </w:r>
            <w:proofErr w:type="spellEnd"/>
          </w:p>
        </w:tc>
        <w:tc>
          <w:tcPr>
            <w:tcW w:w="2952" w:type="dxa"/>
            <w:tcBorders>
              <w:top w:val="single" w:sz="4" w:space="0" w:color="auto"/>
              <w:bottom w:val="single" w:sz="4" w:space="0" w:color="auto"/>
            </w:tcBorders>
            <w:vAlign w:val="center"/>
          </w:tcPr>
          <w:p w14:paraId="19F76107" w14:textId="77777777" w:rsidR="00944990" w:rsidRPr="00FF39C8" w:rsidRDefault="00944990" w:rsidP="005B5B44">
            <w:pPr>
              <w:spacing w:after="0" w:line="276" w:lineRule="auto"/>
              <w:jc w:val="center"/>
              <w:rPr>
                <w:rFonts w:cs="Times New Roman"/>
                <w:sz w:val="20"/>
                <w:szCs w:val="20"/>
              </w:rPr>
            </w:pPr>
            <w:r w:rsidRPr="00FF39C8">
              <w:rPr>
                <w:rFonts w:cs="Times New Roman"/>
                <w:sz w:val="20"/>
                <w:szCs w:val="20"/>
              </w:rPr>
              <w:t xml:space="preserve">Ground Gauge Observed </w:t>
            </w:r>
            <w:proofErr w:type="spellStart"/>
            <w:r w:rsidRPr="00FF39C8">
              <w:rPr>
                <w:rFonts w:cs="Times New Roman"/>
                <w:sz w:val="20"/>
                <w:szCs w:val="20"/>
              </w:rPr>
              <w:t>Streamflow</w:t>
            </w:r>
            <w:proofErr w:type="spellEnd"/>
          </w:p>
        </w:tc>
      </w:tr>
      <w:tr w:rsidR="00944990" w:rsidRPr="00FF39C8" w14:paraId="7BAEB1DE" w14:textId="77777777" w:rsidTr="00A41D50">
        <w:trPr>
          <w:trHeight w:val="575"/>
        </w:trPr>
        <w:tc>
          <w:tcPr>
            <w:tcW w:w="2952" w:type="dxa"/>
            <w:tcBorders>
              <w:top w:val="single" w:sz="4" w:space="0" w:color="auto"/>
              <w:bottom w:val="single" w:sz="4" w:space="0" w:color="auto"/>
            </w:tcBorders>
            <w:vAlign w:val="center"/>
          </w:tcPr>
          <w:p w14:paraId="62556D18" w14:textId="77777777" w:rsidR="00944990" w:rsidRPr="00FF39C8" w:rsidRDefault="00944990" w:rsidP="005B5B44">
            <w:pPr>
              <w:spacing w:after="0"/>
              <w:jc w:val="center"/>
              <w:rPr>
                <w:rFonts w:cs="Times New Roman"/>
                <w:sz w:val="20"/>
                <w:szCs w:val="20"/>
              </w:rPr>
            </w:pPr>
            <w:r w:rsidRPr="00FF39C8">
              <w:rPr>
                <w:rFonts w:cs="Times New Roman"/>
                <w:sz w:val="20"/>
                <w:szCs w:val="20"/>
              </w:rPr>
              <w:t>Exp2</w:t>
            </w:r>
          </w:p>
        </w:tc>
        <w:tc>
          <w:tcPr>
            <w:tcW w:w="2952" w:type="dxa"/>
            <w:tcBorders>
              <w:top w:val="single" w:sz="4" w:space="0" w:color="auto"/>
              <w:bottom w:val="single" w:sz="4" w:space="0" w:color="auto"/>
            </w:tcBorders>
            <w:vAlign w:val="center"/>
          </w:tcPr>
          <w:p w14:paraId="0247166D" w14:textId="77777777" w:rsidR="00944990" w:rsidRPr="00FF39C8" w:rsidRDefault="00944990" w:rsidP="005B5B44">
            <w:pPr>
              <w:spacing w:after="0" w:line="276" w:lineRule="auto"/>
              <w:jc w:val="center"/>
              <w:rPr>
                <w:rFonts w:cs="Times New Roman"/>
                <w:sz w:val="20"/>
                <w:szCs w:val="20"/>
              </w:rPr>
            </w:pPr>
            <w:r w:rsidRPr="00FF39C8">
              <w:rPr>
                <w:rFonts w:cs="Times New Roman"/>
                <w:sz w:val="20"/>
                <w:szCs w:val="20"/>
              </w:rPr>
              <w:t xml:space="preserve">Ground Gauge Observed </w:t>
            </w:r>
            <w:proofErr w:type="spellStart"/>
            <w:r w:rsidRPr="00FF39C8">
              <w:rPr>
                <w:rFonts w:cs="Times New Roman"/>
                <w:sz w:val="20"/>
                <w:szCs w:val="20"/>
              </w:rPr>
              <w:t>Streamflow</w:t>
            </w:r>
            <w:proofErr w:type="spellEnd"/>
          </w:p>
        </w:tc>
        <w:tc>
          <w:tcPr>
            <w:tcW w:w="2952" w:type="dxa"/>
            <w:tcBorders>
              <w:top w:val="single" w:sz="4" w:space="0" w:color="auto"/>
              <w:bottom w:val="single" w:sz="4" w:space="0" w:color="auto"/>
            </w:tcBorders>
            <w:vAlign w:val="center"/>
          </w:tcPr>
          <w:p w14:paraId="7C340BDE" w14:textId="77777777" w:rsidR="00944990" w:rsidRDefault="00944990" w:rsidP="005B5B44">
            <w:pPr>
              <w:spacing w:after="0" w:line="276" w:lineRule="auto"/>
              <w:jc w:val="center"/>
              <w:rPr>
                <w:rFonts w:cs="Times New Roman"/>
                <w:sz w:val="20"/>
                <w:szCs w:val="20"/>
              </w:rPr>
            </w:pPr>
            <w:r>
              <w:rPr>
                <w:rFonts w:cs="Times New Roman"/>
                <w:sz w:val="20"/>
                <w:szCs w:val="20"/>
              </w:rPr>
              <w:t>AMSR-E M/C Ratio Signal</w:t>
            </w:r>
          </w:p>
          <w:p w14:paraId="73B82D4C" w14:textId="77777777" w:rsidR="00944990" w:rsidRPr="00FF39C8" w:rsidRDefault="00944990" w:rsidP="005B5B44">
            <w:pPr>
              <w:spacing w:after="0" w:line="276" w:lineRule="auto"/>
              <w:jc w:val="center"/>
              <w:rPr>
                <w:rFonts w:cs="Times New Roman"/>
                <w:sz w:val="20"/>
                <w:szCs w:val="20"/>
              </w:rPr>
            </w:pPr>
            <w:r>
              <w:rPr>
                <w:rFonts w:cs="Times New Roman"/>
                <w:sz w:val="20"/>
                <w:szCs w:val="20"/>
              </w:rPr>
              <w:t xml:space="preserve">Converted </w:t>
            </w:r>
            <w:proofErr w:type="spellStart"/>
            <w:r>
              <w:rPr>
                <w:rFonts w:cs="Times New Roman"/>
                <w:sz w:val="20"/>
                <w:szCs w:val="20"/>
              </w:rPr>
              <w:t>Streamflow</w:t>
            </w:r>
            <w:proofErr w:type="spellEnd"/>
          </w:p>
        </w:tc>
      </w:tr>
      <w:tr w:rsidR="00944990" w:rsidRPr="00FF39C8" w14:paraId="040DCA90" w14:textId="77777777" w:rsidTr="00A41D50">
        <w:tc>
          <w:tcPr>
            <w:tcW w:w="2952" w:type="dxa"/>
            <w:tcBorders>
              <w:top w:val="single" w:sz="4" w:space="0" w:color="auto"/>
            </w:tcBorders>
            <w:vAlign w:val="center"/>
          </w:tcPr>
          <w:p w14:paraId="77EA9C30" w14:textId="77777777" w:rsidR="00944990" w:rsidRPr="00FF39C8" w:rsidRDefault="00944990" w:rsidP="005B5B44">
            <w:pPr>
              <w:spacing w:after="0"/>
              <w:jc w:val="center"/>
              <w:rPr>
                <w:rFonts w:cs="Times New Roman"/>
                <w:sz w:val="20"/>
                <w:szCs w:val="20"/>
              </w:rPr>
            </w:pPr>
            <w:r w:rsidRPr="00FF39C8">
              <w:rPr>
                <w:rFonts w:cs="Times New Roman"/>
                <w:sz w:val="20"/>
                <w:szCs w:val="20"/>
              </w:rPr>
              <w:t>Exp3</w:t>
            </w:r>
          </w:p>
        </w:tc>
        <w:tc>
          <w:tcPr>
            <w:tcW w:w="2952" w:type="dxa"/>
            <w:tcBorders>
              <w:top w:val="single" w:sz="4" w:space="0" w:color="auto"/>
            </w:tcBorders>
            <w:vAlign w:val="center"/>
          </w:tcPr>
          <w:p w14:paraId="7E76D817" w14:textId="77777777" w:rsidR="00944990" w:rsidRPr="00FF39C8" w:rsidRDefault="00944990" w:rsidP="005B5B44">
            <w:pPr>
              <w:spacing w:after="0" w:line="276" w:lineRule="auto"/>
              <w:jc w:val="center"/>
              <w:rPr>
                <w:rFonts w:cs="Times New Roman"/>
                <w:sz w:val="20"/>
                <w:szCs w:val="20"/>
              </w:rPr>
            </w:pPr>
            <w:r w:rsidRPr="00FF39C8">
              <w:rPr>
                <w:rFonts w:cs="Times New Roman"/>
                <w:sz w:val="20"/>
                <w:szCs w:val="20"/>
              </w:rPr>
              <w:t xml:space="preserve">AMSR-E M/C Ratio Signal converted </w:t>
            </w:r>
            <w:proofErr w:type="spellStart"/>
            <w:r w:rsidRPr="00FF39C8">
              <w:rPr>
                <w:rFonts w:cs="Times New Roman"/>
                <w:sz w:val="20"/>
                <w:szCs w:val="20"/>
              </w:rPr>
              <w:t>streamflow</w:t>
            </w:r>
            <w:proofErr w:type="spellEnd"/>
          </w:p>
        </w:tc>
        <w:tc>
          <w:tcPr>
            <w:tcW w:w="2952" w:type="dxa"/>
            <w:tcBorders>
              <w:top w:val="single" w:sz="4" w:space="0" w:color="auto"/>
            </w:tcBorders>
            <w:vAlign w:val="center"/>
          </w:tcPr>
          <w:p w14:paraId="304CF7E5" w14:textId="77777777" w:rsidR="00944990" w:rsidRDefault="00944990" w:rsidP="005B5B44">
            <w:pPr>
              <w:spacing w:after="0" w:line="276" w:lineRule="auto"/>
              <w:jc w:val="center"/>
              <w:rPr>
                <w:rFonts w:cs="Times New Roman"/>
                <w:sz w:val="20"/>
                <w:szCs w:val="20"/>
              </w:rPr>
            </w:pPr>
            <w:r>
              <w:rPr>
                <w:rFonts w:cs="Times New Roman"/>
                <w:sz w:val="20"/>
                <w:szCs w:val="20"/>
              </w:rPr>
              <w:t>AMSR-E M/C Ratio Signal</w:t>
            </w:r>
          </w:p>
          <w:p w14:paraId="13CEEAAE" w14:textId="77777777" w:rsidR="00944990" w:rsidRPr="00FF39C8" w:rsidRDefault="00944990" w:rsidP="005B5B44">
            <w:pPr>
              <w:spacing w:after="0" w:line="276" w:lineRule="auto"/>
              <w:jc w:val="center"/>
              <w:rPr>
                <w:rFonts w:cs="Times New Roman"/>
                <w:sz w:val="20"/>
                <w:szCs w:val="20"/>
              </w:rPr>
            </w:pPr>
            <w:r>
              <w:rPr>
                <w:rFonts w:cs="Times New Roman"/>
                <w:sz w:val="20"/>
                <w:szCs w:val="20"/>
              </w:rPr>
              <w:t xml:space="preserve">Converted </w:t>
            </w:r>
            <w:proofErr w:type="spellStart"/>
            <w:r>
              <w:rPr>
                <w:rFonts w:cs="Times New Roman"/>
                <w:sz w:val="20"/>
                <w:szCs w:val="20"/>
              </w:rPr>
              <w:t>Streamflow</w:t>
            </w:r>
            <w:proofErr w:type="spellEnd"/>
          </w:p>
        </w:tc>
      </w:tr>
    </w:tbl>
    <w:p w14:paraId="2020B661" w14:textId="77777777" w:rsidR="00944990" w:rsidRPr="00C122B9" w:rsidRDefault="00944990" w:rsidP="00944990">
      <w:pPr>
        <w:pStyle w:val="ListParagraph"/>
        <w:ind w:left="0" w:firstLine="238"/>
        <w:rPr>
          <w:rStyle w:val="normalchar1"/>
        </w:rPr>
      </w:pPr>
    </w:p>
    <w:p w14:paraId="22016654" w14:textId="77777777" w:rsidR="00944990" w:rsidRPr="00C122B9" w:rsidRDefault="00944990" w:rsidP="00944990">
      <w:pPr>
        <w:pStyle w:val="ListParagraph"/>
        <w:ind w:left="0" w:firstLine="238"/>
        <w:rPr>
          <w:rStyle w:val="normalchar1"/>
        </w:rPr>
      </w:pPr>
      <w:r w:rsidRPr="00C122B9">
        <w:rPr>
          <w:rStyle w:val="normalchar1"/>
        </w:rPr>
        <w:t xml:space="preserve">In the third experiment, the model was calibrated by the AMSR-E signal converted </w:t>
      </w:r>
      <w:proofErr w:type="spellStart"/>
      <w:r w:rsidRPr="00C122B9">
        <w:rPr>
          <w:rStyle w:val="normalchar1"/>
        </w:rPr>
        <w:t>streamflow</w:t>
      </w:r>
      <w:proofErr w:type="spellEnd"/>
      <w:r w:rsidRPr="00C122B9">
        <w:rPr>
          <w:rStyle w:val="normalchar1"/>
        </w:rPr>
        <w:t xml:space="preserve"> and then it was also assimilated into model to correct the model states for each </w:t>
      </w:r>
      <w:r>
        <w:rPr>
          <w:rStyle w:val="normalchar1"/>
        </w:rPr>
        <w:t>assimilation cycle</w:t>
      </w:r>
      <w:r w:rsidRPr="00C122B9">
        <w:rPr>
          <w:rStyle w:val="normalchar1"/>
        </w:rPr>
        <w:t xml:space="preserve">, without </w:t>
      </w:r>
      <w:r>
        <w:rPr>
          <w:rStyle w:val="normalchar1"/>
        </w:rPr>
        <w:t>g</w:t>
      </w:r>
      <w:r w:rsidRPr="00C122B9">
        <w:rPr>
          <w:rStyle w:val="normalchar1"/>
        </w:rPr>
        <w:t xml:space="preserve">auge-based observations involved. </w:t>
      </w:r>
    </w:p>
    <w:p w14:paraId="2ABF7C1C" w14:textId="77777777" w:rsidR="00944990" w:rsidRPr="00C923F3" w:rsidRDefault="00944990" w:rsidP="00944990">
      <w:pPr>
        <w:pStyle w:val="Heading3"/>
      </w:pPr>
      <w:bookmarkStart w:id="124" w:name="_Toc374525636"/>
      <w:r>
        <w:t xml:space="preserve">2.3.5 </w:t>
      </w:r>
      <w:r w:rsidRPr="00C923F3">
        <w:t>Sensitivity Analysis</w:t>
      </w:r>
      <w:bookmarkEnd w:id="124"/>
    </w:p>
    <w:p w14:paraId="0F08FE9D" w14:textId="2432F106" w:rsidR="00944990" w:rsidRPr="001E372D" w:rsidRDefault="00944990" w:rsidP="00944990">
      <w:pPr>
        <w:ind w:firstLine="270"/>
        <w:rPr>
          <w:rFonts w:cs="Times New Roman"/>
          <w:color w:val="800000"/>
          <w:szCs w:val="24"/>
        </w:rPr>
      </w:pPr>
      <w:r w:rsidRPr="00C122B9">
        <w:rPr>
          <w:rFonts w:cs="Times New Roman"/>
          <w:szCs w:val="24"/>
        </w:rPr>
        <w:t xml:space="preserve">Research has been carried out </w:t>
      </w:r>
      <w:r>
        <w:rPr>
          <w:rFonts w:cs="Times New Roman"/>
          <w:szCs w:val="24"/>
        </w:rPr>
        <w:t xml:space="preserve">in </w:t>
      </w:r>
      <w:r w:rsidRPr="00C122B9">
        <w:rPr>
          <w:rFonts w:cs="Times New Roman"/>
          <w:szCs w:val="24"/>
        </w:rPr>
        <w:t xml:space="preserve">the sensitivity </w:t>
      </w:r>
      <w:r>
        <w:rPr>
          <w:rFonts w:cs="Times New Roman"/>
          <w:szCs w:val="24"/>
        </w:rPr>
        <w:t>analysis among</w:t>
      </w:r>
      <w:r w:rsidRPr="00C122B9">
        <w:rPr>
          <w:rFonts w:cs="Times New Roman"/>
          <w:szCs w:val="24"/>
        </w:rPr>
        <w:t xml:space="preserve"> </w:t>
      </w:r>
      <w:r>
        <w:rPr>
          <w:rFonts w:cs="Times New Roman"/>
          <w:szCs w:val="24"/>
        </w:rPr>
        <w:t xml:space="preserve">the spread of precipitation ensembles, </w:t>
      </w:r>
      <w:r w:rsidRPr="006227DD">
        <w:rPr>
          <w:rFonts w:cs="Times New Roman"/>
          <w:szCs w:val="24"/>
        </w:rPr>
        <w:t>observation error, ensemble size, and their impacts on data ass</w:t>
      </w:r>
      <w:r w:rsidRPr="00192DDB">
        <w:rPr>
          <w:rFonts w:cs="Times New Roman"/>
          <w:szCs w:val="24"/>
        </w:rPr>
        <w:t xml:space="preserve">imilation efficiency </w:t>
      </w:r>
      <w:r>
        <w:rPr>
          <w:rFonts w:cs="Times New Roman"/>
          <w:szCs w:val="24"/>
        </w:rPr>
        <w:fldChar w:fldCharType="begin"/>
      </w:r>
      <w:r w:rsidR="00C739E5">
        <w:rPr>
          <w:rFonts w:cs="Times New Roman"/>
          <w:szCs w:val="24"/>
        </w:rPr>
        <w:instrText xml:space="preserve"> ADDIN EN.CITE &lt;EndNote&gt;&lt;Cite&gt;&lt;Author&gt;Whitaker&lt;/Author&gt;&lt;Year&gt;2002&lt;/Year&gt;&lt;RecNum&gt;42&lt;/RecNum&gt;&lt;DisplayText&gt;(Pauwels; De Lannoy 2006; Whitaker; Hamill 2002)&lt;/DisplayText&gt;&lt;record&gt;&lt;rec-number&gt;42&lt;/rec-number&gt;&lt;foreign-keys&gt;&lt;key app="EN" db-id="2dpzrffxyd99dqee05extftv2ettrevws0z9"&gt;42&lt;/key&gt;&lt;/foreign-keys&gt;&lt;ref-type name="Journal Article"&gt;17&lt;/ref-type&gt;&lt;contributors&gt;&lt;authors&gt;&lt;author&gt;Whitaker, Jeffrey S&lt;/author&gt;&lt;author&gt;Hamill, Thomas M&lt;/author&gt;&lt;/authors&gt;&lt;/contributors&gt;&lt;titles&gt;&lt;title&gt;Ensemble data assimilation without perturbed observations&lt;/title&gt;&lt;secondary-title&gt;Monthly weather review&lt;/secondary-title&gt;&lt;/titles&gt;&lt;periodical&gt;&lt;full-title&gt;Monthly weather review&lt;/full-title&gt;&lt;/periodical&gt;&lt;pages&gt;1913-1924&lt;/pages&gt;&lt;volume&gt;130&lt;/volume&gt;&lt;number&gt;7&lt;/number&gt;&lt;dates&gt;&lt;year&gt;2002&lt;/year&gt;&lt;/dates&gt;&lt;isbn&gt;1520-0493&lt;/isbn&gt;&lt;urls&gt;&lt;/urls&gt;&lt;/record&gt;&lt;/Cite&gt;&lt;Cite&gt;&lt;Author&gt;Pauwels&lt;/Author&gt;&lt;Year&gt;2006&lt;/Year&gt;&lt;RecNum&gt;165&lt;/RecNum&gt;&lt;record&gt;&lt;rec-number&gt;165&lt;/rec-number&gt;&lt;foreign-keys&gt;&lt;key app="EN" db-id="2dpzrffxyd99dqee05extftv2ettrevws0z9"&gt;165&lt;/key&gt;&lt;/foreign-keys&gt;&lt;ref-type name="Journal Article"&gt;17&lt;/ref-type&gt;&lt;contributors&gt;&lt;authors&gt;&lt;author&gt;Pauwels, Valentijn RN&lt;/author&gt;&lt;author&gt;De Lannoy, Gabriëlle JM&lt;/author&gt;&lt;/authors&gt;&lt;/contributors&gt;&lt;titles&gt;&lt;title&gt;Improvement of modeled soil wetness conditions and turbulent fluxes through the assimilation of observed discharge&lt;/title&gt;&lt;secondary-title&gt;Journal of Hydrometeorology&lt;/secondary-title&gt;&lt;/titles&gt;&lt;periodical&gt;&lt;full-title&gt;Journal of Hydrometeorology&lt;/full-title&gt;&lt;/periodical&gt;&lt;pages&gt;458-477&lt;/pages&gt;&lt;volume&gt;7&lt;/volume&gt;&lt;number&gt;3&lt;/number&gt;&lt;dates&gt;&lt;year&gt;2006&lt;/year&gt;&lt;/dates&gt;&lt;isbn&gt;1525-7541&lt;/isbn&gt;&lt;urls&gt;&lt;/urls&gt;&lt;/record&gt;&lt;/Cite&gt;&lt;/EndNote&gt;</w:instrText>
      </w:r>
      <w:r>
        <w:rPr>
          <w:rFonts w:cs="Times New Roman"/>
          <w:szCs w:val="24"/>
        </w:rPr>
        <w:fldChar w:fldCharType="separate"/>
      </w:r>
      <w:r w:rsidR="00C739E5">
        <w:rPr>
          <w:rFonts w:cs="Times New Roman"/>
          <w:noProof/>
          <w:szCs w:val="24"/>
        </w:rPr>
        <w:t>(</w:t>
      </w:r>
      <w:hyperlink w:anchor="_ENREF_73" w:tooltip="Pauwels, 2006 #137" w:history="1">
        <w:r w:rsidR="00B85074">
          <w:rPr>
            <w:rFonts w:cs="Times New Roman"/>
            <w:noProof/>
            <w:szCs w:val="24"/>
          </w:rPr>
          <w:t>Pauwels</w:t>
        </w:r>
        <w:r w:rsidR="005B5B44">
          <w:rPr>
            <w:rFonts w:cs="Times New Roman"/>
            <w:noProof/>
            <w:szCs w:val="24"/>
          </w:rPr>
          <w:t xml:space="preserve"> and</w:t>
        </w:r>
        <w:r w:rsidR="00B85074">
          <w:rPr>
            <w:rFonts w:cs="Times New Roman"/>
            <w:noProof/>
            <w:szCs w:val="24"/>
          </w:rPr>
          <w:t xml:space="preserve"> De Lannoy 2006</w:t>
        </w:r>
      </w:hyperlink>
      <w:r w:rsidR="00C739E5">
        <w:rPr>
          <w:rFonts w:cs="Times New Roman"/>
          <w:noProof/>
          <w:szCs w:val="24"/>
        </w:rPr>
        <w:t xml:space="preserve">; </w:t>
      </w:r>
      <w:hyperlink w:anchor="_ENREF_101" w:tooltip="Whitaker, 2002 #42" w:history="1">
        <w:r w:rsidR="00B85074">
          <w:rPr>
            <w:rFonts w:cs="Times New Roman"/>
            <w:noProof/>
            <w:szCs w:val="24"/>
          </w:rPr>
          <w:t>Whitaker</w:t>
        </w:r>
        <w:r w:rsidR="005B5B44">
          <w:rPr>
            <w:rFonts w:cs="Times New Roman"/>
            <w:noProof/>
            <w:szCs w:val="24"/>
          </w:rPr>
          <w:t xml:space="preserve"> and</w:t>
        </w:r>
        <w:r w:rsidR="00B85074">
          <w:rPr>
            <w:rFonts w:cs="Times New Roman"/>
            <w:noProof/>
            <w:szCs w:val="24"/>
          </w:rPr>
          <w:t xml:space="preserve"> Hamill 2002</w:t>
        </w:r>
      </w:hyperlink>
      <w:r w:rsidR="00C739E5">
        <w:rPr>
          <w:rFonts w:cs="Times New Roman"/>
          <w:noProof/>
          <w:szCs w:val="24"/>
        </w:rPr>
        <w:t>)</w:t>
      </w:r>
      <w:r>
        <w:rPr>
          <w:rFonts w:cs="Times New Roman"/>
          <w:szCs w:val="24"/>
        </w:rPr>
        <w:fldChar w:fldCharType="end"/>
      </w:r>
      <w:r>
        <w:rPr>
          <w:rFonts w:cs="Times New Roman"/>
          <w:szCs w:val="24"/>
        </w:rPr>
        <w:t xml:space="preserve">. </w:t>
      </w:r>
      <w:r w:rsidRPr="00BC1D6F">
        <w:rPr>
          <w:rFonts w:cs="Times New Roman"/>
          <w:szCs w:val="24"/>
        </w:rPr>
        <w:t xml:space="preserve">Here, </w:t>
      </w:r>
      <w:r w:rsidRPr="00203075">
        <w:rPr>
          <w:rFonts w:cs="Times New Roman"/>
          <w:szCs w:val="24"/>
        </w:rPr>
        <w:t>the “spread of the precipitation” is the white noise that is added into the precipitation to generate the precipitation ensembles</w:t>
      </w:r>
      <w:r>
        <w:rPr>
          <w:rFonts w:cs="Times New Roman"/>
          <w:szCs w:val="24"/>
        </w:rPr>
        <w:t>.</w:t>
      </w:r>
      <w:r w:rsidRPr="00203075">
        <w:rPr>
          <w:rFonts w:cs="Times New Roman"/>
          <w:szCs w:val="24"/>
        </w:rPr>
        <w:t xml:space="preserve"> </w:t>
      </w:r>
      <w:r>
        <w:rPr>
          <w:rFonts w:cs="Times New Roman"/>
          <w:szCs w:val="24"/>
        </w:rPr>
        <w:t>I</w:t>
      </w:r>
      <w:r w:rsidRPr="00203075">
        <w:rPr>
          <w:rFonts w:cs="Times New Roman"/>
          <w:szCs w:val="24"/>
        </w:rPr>
        <w:t xml:space="preserve">n other words, it is a measure of the difference between the precipitation ensemble members and is represented by the standard deviation (e.g. the parameter R is eq. (11)). </w:t>
      </w:r>
      <w:r>
        <w:rPr>
          <w:rFonts w:cs="Times New Roman"/>
          <w:szCs w:val="24"/>
        </w:rPr>
        <w:fldChar w:fldCharType="begin"/>
      </w:r>
      <w:r w:rsidR="00C739E5">
        <w:rPr>
          <w:rFonts w:cs="Times New Roman"/>
          <w:szCs w:val="24"/>
        </w:rPr>
        <w:instrText xml:space="preserve"> ADDIN EN.CITE &lt;EndNote&gt;&lt;Cite&gt;&lt;Author&gt;Pauwels&lt;/Author&gt;&lt;Year&gt;2006&lt;/Year&gt;&lt;RecNum&gt;165&lt;/RecNum&gt;&lt;DisplayText&gt;(Pauwels; De Lannoy 2006)&lt;/DisplayText&gt;&lt;record&gt;&lt;rec-number&gt;165&lt;/rec-number&gt;&lt;foreign-keys&gt;&lt;key app="EN" db-id="2dpzrffxyd99dqee05extftv2ettrevws0z9"&gt;165&lt;/key&gt;&lt;/foreign-keys&gt;&lt;ref-type name="Journal Article"&gt;17&lt;/ref-type&gt;&lt;contributors&gt;&lt;authors&gt;&lt;author&gt;Pauwels, Valentijn RN&lt;/author&gt;&lt;author&gt;De Lannoy, Gabriëlle JM&lt;/author&gt;&lt;/authors&gt;&lt;/contributors&gt;&lt;titles&gt;&lt;title&gt;Improvement of modeled soil wetness conditions and turbulent fluxes through the assimilation of observed discharge&lt;/title&gt;&lt;secondary-title&gt;Journal of Hydrometeorology&lt;/secondary-title&gt;&lt;/titles&gt;&lt;periodical&gt;&lt;full-title&gt;Journal of Hydrometeorology&lt;/full-title&gt;&lt;/periodical&gt;&lt;pages&gt;458-477&lt;/pages&gt;&lt;volume&gt;7&lt;/volume&gt;&lt;number&gt;3&lt;/number&gt;&lt;dates&gt;&lt;year&gt;2006&lt;/year&gt;&lt;/dates&gt;&lt;isbn&gt;1525-7541&lt;/isbn&gt;&lt;urls&gt;&lt;/urls&gt;&lt;/record&gt;&lt;/Cite&gt;&lt;/EndNote&gt;</w:instrText>
      </w:r>
      <w:r>
        <w:rPr>
          <w:rFonts w:cs="Times New Roman"/>
          <w:szCs w:val="24"/>
        </w:rPr>
        <w:fldChar w:fldCharType="separate"/>
      </w:r>
      <w:r w:rsidR="00C739E5">
        <w:rPr>
          <w:rFonts w:cs="Times New Roman"/>
          <w:noProof/>
          <w:szCs w:val="24"/>
        </w:rPr>
        <w:t>(</w:t>
      </w:r>
      <w:hyperlink w:anchor="_ENREF_73" w:tooltip="Pauwels, 2006 #137" w:history="1">
        <w:r w:rsidR="00B85074">
          <w:rPr>
            <w:rFonts w:cs="Times New Roman"/>
            <w:noProof/>
            <w:szCs w:val="24"/>
          </w:rPr>
          <w:t>Pauwels</w:t>
        </w:r>
        <w:r w:rsidR="005B5B44">
          <w:rPr>
            <w:rFonts w:cs="Times New Roman"/>
            <w:noProof/>
            <w:szCs w:val="24"/>
          </w:rPr>
          <w:t xml:space="preserve"> and</w:t>
        </w:r>
        <w:r w:rsidR="00B85074">
          <w:rPr>
            <w:rFonts w:cs="Times New Roman"/>
            <w:noProof/>
            <w:szCs w:val="24"/>
          </w:rPr>
          <w:t xml:space="preserve"> De Lannoy 2006</w:t>
        </w:r>
      </w:hyperlink>
      <w:r w:rsidR="00C739E5">
        <w:rPr>
          <w:rFonts w:cs="Times New Roman"/>
          <w:noProof/>
          <w:szCs w:val="24"/>
        </w:rPr>
        <w:t>)</w:t>
      </w:r>
      <w:r>
        <w:rPr>
          <w:rFonts w:cs="Times New Roman"/>
          <w:szCs w:val="24"/>
        </w:rPr>
        <w:fldChar w:fldCharType="end"/>
      </w:r>
      <w:r>
        <w:rPr>
          <w:rFonts w:cs="Times New Roman"/>
          <w:szCs w:val="24"/>
        </w:rPr>
        <w:t xml:space="preserve"> </w:t>
      </w:r>
      <w:r w:rsidRPr="006227DD">
        <w:rPr>
          <w:rFonts w:cs="Times New Roman"/>
          <w:szCs w:val="24"/>
        </w:rPr>
        <w:t>analyzed the sensitivity</w:t>
      </w:r>
      <w:r w:rsidRPr="006F4FEC">
        <w:rPr>
          <w:rFonts w:cs="Times New Roman"/>
          <w:szCs w:val="24"/>
        </w:rPr>
        <w:t xml:space="preserve"> of observation error; results show that the increase in the observation error leads to a decrease in the accuracy of the modeled discharge. </w:t>
      </w:r>
      <w:r>
        <w:rPr>
          <w:rFonts w:cs="Times New Roman"/>
          <w:szCs w:val="24"/>
        </w:rPr>
        <w:lastRenderedPageBreak/>
        <w:fldChar w:fldCharType="begin"/>
      </w:r>
      <w:r w:rsidR="00C739E5">
        <w:rPr>
          <w:rFonts w:cs="Times New Roman"/>
          <w:szCs w:val="24"/>
        </w:rPr>
        <w:instrText xml:space="preserve"> ADDIN EN.CITE &lt;EndNote&gt;&lt;Cite&gt;&lt;Author&gt;Whitaker&lt;/Author&gt;&lt;Year&gt;2002&lt;/Year&gt;&lt;RecNum&gt;42&lt;/RecNum&gt;&lt;DisplayText&gt;(Whitaker; Hamill 2002)&lt;/DisplayText&gt;&lt;record&gt;&lt;rec-number&gt;42&lt;/rec-number&gt;&lt;foreign-keys&gt;&lt;key app="EN" db-id="2dpzrffxyd99dqee05extftv2ettrevws0z9"&gt;42&lt;/key&gt;&lt;/foreign-keys&gt;&lt;ref-type name="Journal Article"&gt;17&lt;/ref-type&gt;&lt;contributors&gt;&lt;authors&gt;&lt;author&gt;Whitaker, Jeffrey S&lt;/author&gt;&lt;author&gt;Hamill, Thomas M&lt;/author&gt;&lt;/authors&gt;&lt;/contributors&gt;&lt;titles&gt;&lt;title&gt;Ensemble data assimilation without perturbed observations&lt;/title&gt;&lt;secondary-title&gt;Monthly weather review&lt;/secondary-title&gt;&lt;/titles&gt;&lt;periodical&gt;&lt;full-title&gt;Monthly weather review&lt;/full-title&gt;&lt;/periodical&gt;&lt;pages&gt;1913-1924&lt;/pages&gt;&lt;volume&gt;130&lt;/volume&gt;&lt;number&gt;7&lt;/number&gt;&lt;dates&gt;&lt;year&gt;2002&lt;/year&gt;&lt;/dates&gt;&lt;isbn&gt;1520-0493&lt;/isbn&gt;&lt;urls&gt;&lt;/urls&gt;&lt;/record&gt;&lt;/Cite&gt;&lt;/EndNote&gt;</w:instrText>
      </w:r>
      <w:r>
        <w:rPr>
          <w:rFonts w:cs="Times New Roman"/>
          <w:szCs w:val="24"/>
        </w:rPr>
        <w:fldChar w:fldCharType="separate"/>
      </w:r>
      <w:r w:rsidR="00C739E5">
        <w:rPr>
          <w:rFonts w:cs="Times New Roman"/>
          <w:noProof/>
          <w:szCs w:val="24"/>
        </w:rPr>
        <w:t>(</w:t>
      </w:r>
      <w:hyperlink w:anchor="_ENREF_101" w:tooltip="Whitaker, 2002 #42" w:history="1">
        <w:r w:rsidR="00B85074">
          <w:rPr>
            <w:rFonts w:cs="Times New Roman"/>
            <w:noProof/>
            <w:szCs w:val="24"/>
          </w:rPr>
          <w:t>Whitaker</w:t>
        </w:r>
        <w:r w:rsidR="005B5B44">
          <w:rPr>
            <w:rFonts w:cs="Times New Roman"/>
            <w:noProof/>
            <w:szCs w:val="24"/>
          </w:rPr>
          <w:t xml:space="preserve"> and</w:t>
        </w:r>
        <w:r w:rsidR="00B85074">
          <w:rPr>
            <w:rFonts w:cs="Times New Roman"/>
            <w:noProof/>
            <w:szCs w:val="24"/>
          </w:rPr>
          <w:t xml:space="preserve"> Hamill 2002</w:t>
        </w:r>
      </w:hyperlink>
      <w:r w:rsidR="00C739E5">
        <w:rPr>
          <w:rFonts w:cs="Times New Roman"/>
          <w:noProof/>
          <w:szCs w:val="24"/>
        </w:rPr>
        <w:t>)</w:t>
      </w:r>
      <w:r>
        <w:rPr>
          <w:rFonts w:cs="Times New Roman"/>
          <w:szCs w:val="24"/>
        </w:rPr>
        <w:fldChar w:fldCharType="end"/>
      </w:r>
      <w:r w:rsidRPr="006F4FEC">
        <w:rPr>
          <w:rFonts w:cs="Times New Roman"/>
          <w:szCs w:val="24"/>
        </w:rPr>
        <w:t xml:space="preserve"> pointed</w:t>
      </w:r>
      <w:r w:rsidRPr="00C122B9">
        <w:rPr>
          <w:rFonts w:cs="Times New Roman"/>
          <w:szCs w:val="24"/>
        </w:rPr>
        <w:t xml:space="preserve"> out that with the enlargement of the ensemble size the modeled result improved up to a point where the modeled result remained the same. Th</w:t>
      </w:r>
      <w:r>
        <w:rPr>
          <w:rFonts w:cs="Times New Roman"/>
          <w:szCs w:val="24"/>
        </w:rPr>
        <w:t>ose</w:t>
      </w:r>
      <w:r w:rsidRPr="00C122B9">
        <w:rPr>
          <w:rFonts w:cs="Times New Roman"/>
          <w:szCs w:val="24"/>
        </w:rPr>
        <w:t xml:space="preserve"> two studies mentioned above </w:t>
      </w:r>
      <w:r>
        <w:rPr>
          <w:rFonts w:cs="Times New Roman"/>
          <w:szCs w:val="24"/>
        </w:rPr>
        <w:t xml:space="preserve">only </w:t>
      </w:r>
      <w:r w:rsidRPr="00C122B9">
        <w:rPr>
          <w:rFonts w:cs="Times New Roman"/>
          <w:szCs w:val="24"/>
        </w:rPr>
        <w:t>analyzed the sensitivity of a single factor</w:t>
      </w:r>
      <w:r>
        <w:rPr>
          <w:rFonts w:cs="Times New Roman"/>
          <w:szCs w:val="24"/>
        </w:rPr>
        <w:t xml:space="preserve"> (e.g. observation error and ensemble size) affected in the effectiveness of data assimilation</w:t>
      </w:r>
      <w:r w:rsidRPr="00C122B9">
        <w:rPr>
          <w:rFonts w:cs="Times New Roman"/>
          <w:szCs w:val="24"/>
        </w:rPr>
        <w:t>. Actually, the eff</w:t>
      </w:r>
      <w:r>
        <w:rPr>
          <w:rFonts w:cs="Times New Roman"/>
          <w:szCs w:val="24"/>
        </w:rPr>
        <w:t>ectiveness</w:t>
      </w:r>
      <w:r w:rsidRPr="00C122B9">
        <w:rPr>
          <w:rFonts w:cs="Times New Roman"/>
          <w:szCs w:val="24"/>
        </w:rPr>
        <w:t xml:space="preserve"> of </w:t>
      </w:r>
      <w:proofErr w:type="spellStart"/>
      <w:r w:rsidRPr="00C122B9">
        <w:rPr>
          <w:rFonts w:cs="Times New Roman"/>
          <w:szCs w:val="24"/>
        </w:rPr>
        <w:t>EnSRF</w:t>
      </w:r>
      <w:proofErr w:type="spellEnd"/>
      <w:r w:rsidRPr="00C122B9">
        <w:rPr>
          <w:rFonts w:cs="Times New Roman"/>
          <w:szCs w:val="24"/>
        </w:rPr>
        <w:t>, which can be evaluated by an NSCE (</w:t>
      </w:r>
      <w:bookmarkStart w:id="125" w:name="OLE_LINK50"/>
      <w:bookmarkStart w:id="126" w:name="OLE_LINK73"/>
      <w:r w:rsidRPr="00C122B9">
        <w:rPr>
          <w:rFonts w:cs="Times New Roman"/>
          <w:szCs w:val="24"/>
        </w:rPr>
        <w:t>Nash-Sutcliffe Coefficient of Efficiency</w:t>
      </w:r>
      <w:bookmarkEnd w:id="125"/>
      <w:bookmarkEnd w:id="126"/>
      <w:r w:rsidRPr="00C122B9">
        <w:rPr>
          <w:rFonts w:cs="Times New Roman"/>
          <w:szCs w:val="24"/>
        </w:rPr>
        <w:t>)</w:t>
      </w:r>
      <w:r w:rsidRPr="00C122B9">
        <w:rPr>
          <w:rFonts w:cs="Times New Roman" w:hint="eastAsia"/>
          <w:szCs w:val="24"/>
        </w:rPr>
        <w:t xml:space="preserve"> </w:t>
      </w:r>
      <w:r w:rsidRPr="00C122B9">
        <w:rPr>
          <w:rFonts w:cs="Times New Roman"/>
          <w:szCs w:val="24"/>
        </w:rPr>
        <w:t>statistic, should be a function of several factors (i.e., observation errors, spread of precipitation and ensemble size). In this study, a joint sensitivity analysis has been carried out to evaluate the mutual impact</w:t>
      </w:r>
      <w:r>
        <w:rPr>
          <w:rFonts w:cs="Times New Roman"/>
          <w:szCs w:val="24"/>
        </w:rPr>
        <w:t>s</w:t>
      </w:r>
      <w:r w:rsidRPr="00C122B9">
        <w:rPr>
          <w:rFonts w:cs="Times New Roman"/>
          <w:szCs w:val="24"/>
        </w:rPr>
        <w:t xml:space="preserve"> of various </w:t>
      </w:r>
      <w:bookmarkStart w:id="127" w:name="OLE_LINK27"/>
      <w:bookmarkStart w:id="128" w:name="OLE_LINK28"/>
      <w:r w:rsidRPr="00C122B9">
        <w:rPr>
          <w:rFonts w:cs="Times New Roman"/>
          <w:szCs w:val="24"/>
        </w:rPr>
        <w:t>observation errors, spread of precipitation and ensemble sizes</w:t>
      </w:r>
      <w:bookmarkEnd w:id="127"/>
      <w:bookmarkEnd w:id="128"/>
      <w:r w:rsidRPr="00C122B9">
        <w:rPr>
          <w:rFonts w:cs="Times New Roman"/>
          <w:szCs w:val="24"/>
        </w:rPr>
        <w:t xml:space="preserve"> for assimilating different sources of </w:t>
      </w:r>
      <w:proofErr w:type="spellStart"/>
      <w:r w:rsidRPr="00C122B9">
        <w:rPr>
          <w:rFonts w:cs="Times New Roman"/>
          <w:szCs w:val="24"/>
        </w:rPr>
        <w:t>streamflow</w:t>
      </w:r>
      <w:proofErr w:type="spellEnd"/>
      <w:r w:rsidRPr="00C122B9">
        <w:rPr>
          <w:rFonts w:cs="Times New Roman"/>
          <w:szCs w:val="24"/>
        </w:rPr>
        <w:t xml:space="preserve"> observations. Finally an optimal and reasonable point (with certain observation error, spread of precipitation and ensemble size) that yields the best </w:t>
      </w:r>
      <w:r>
        <w:rPr>
          <w:rFonts w:cs="Times New Roman"/>
          <w:szCs w:val="24"/>
        </w:rPr>
        <w:t xml:space="preserve">simulation </w:t>
      </w:r>
      <w:r w:rsidRPr="00C122B9">
        <w:rPr>
          <w:rFonts w:cs="Times New Roman"/>
          <w:szCs w:val="24"/>
        </w:rPr>
        <w:t xml:space="preserve">results when applying </w:t>
      </w:r>
      <w:proofErr w:type="spellStart"/>
      <w:r w:rsidRPr="00C122B9">
        <w:rPr>
          <w:rFonts w:cs="Times New Roman"/>
          <w:szCs w:val="24"/>
        </w:rPr>
        <w:t>EnSRF</w:t>
      </w:r>
      <w:proofErr w:type="spellEnd"/>
      <w:r w:rsidRPr="00C122B9">
        <w:rPr>
          <w:rFonts w:cs="Times New Roman"/>
          <w:szCs w:val="24"/>
        </w:rPr>
        <w:t xml:space="preserve"> will be identified and then utilized in the data assimilation experiments.  </w:t>
      </w:r>
      <w:r>
        <w:rPr>
          <w:rFonts w:cs="Times New Roman" w:hint="eastAsia"/>
          <w:szCs w:val="24"/>
        </w:rPr>
        <w:t>It should be noted that the sensitivity analysis is applied after the model calibration</w:t>
      </w:r>
      <w:r>
        <w:rPr>
          <w:rFonts w:cs="Times New Roman"/>
          <w:szCs w:val="24"/>
        </w:rPr>
        <w:t xml:space="preserve"> step</w:t>
      </w:r>
      <w:r>
        <w:rPr>
          <w:rFonts w:cs="Times New Roman" w:hint="eastAsia"/>
          <w:szCs w:val="24"/>
        </w:rPr>
        <w:t xml:space="preserve"> </w:t>
      </w:r>
      <w:r>
        <w:rPr>
          <w:rFonts w:cs="Times New Roman"/>
          <w:szCs w:val="24"/>
        </w:rPr>
        <w:t>to avoid the bias in the model</w:t>
      </w:r>
      <w:r>
        <w:rPr>
          <w:rFonts w:cs="Times New Roman" w:hint="eastAsia"/>
          <w:szCs w:val="24"/>
        </w:rPr>
        <w:t xml:space="preserve">, </w:t>
      </w:r>
      <w:r>
        <w:rPr>
          <w:rFonts w:cs="Times New Roman"/>
          <w:szCs w:val="24"/>
        </w:rPr>
        <w:t>a</w:t>
      </w:r>
      <w:r>
        <w:rPr>
          <w:rFonts w:cs="Times New Roman" w:hint="eastAsia"/>
          <w:szCs w:val="24"/>
        </w:rPr>
        <w:t xml:space="preserve">nd the sensitivity analysis is only applied for the calibration period.  </w:t>
      </w:r>
    </w:p>
    <w:p w14:paraId="671C889A" w14:textId="77777777" w:rsidR="00944990" w:rsidRPr="00117E3E" w:rsidRDefault="00944990" w:rsidP="00944990">
      <w:pPr>
        <w:pStyle w:val="Heading3"/>
      </w:pPr>
      <w:bookmarkStart w:id="129" w:name="_Toc374525637"/>
      <w:r>
        <w:t xml:space="preserve">2.2.6 </w:t>
      </w:r>
      <w:r w:rsidRPr="00117E3E">
        <w:t xml:space="preserve">Evaluation </w:t>
      </w:r>
      <w:r>
        <w:t>Metrics</w:t>
      </w:r>
      <w:bookmarkEnd w:id="129"/>
      <w:r w:rsidRPr="00117E3E">
        <w:t xml:space="preserve"> </w:t>
      </w:r>
    </w:p>
    <w:p w14:paraId="4CB1654B" w14:textId="77777777" w:rsidR="00944990" w:rsidRPr="00C122B9" w:rsidRDefault="00944990" w:rsidP="00944990">
      <w:pPr>
        <w:pStyle w:val="Normal1"/>
        <w:spacing w:line="480" w:lineRule="auto"/>
        <w:ind w:firstLine="238"/>
        <w:rPr>
          <w:rFonts w:eastAsiaTheme="minorEastAsia"/>
        </w:rPr>
      </w:pPr>
      <w:r w:rsidRPr="00C122B9">
        <w:rPr>
          <w:rFonts w:eastAsiaTheme="minorEastAsia"/>
        </w:rPr>
        <w:t xml:space="preserve">In this study, three commonly used statistical indicators were used to assess the </w:t>
      </w:r>
      <w:r>
        <w:rPr>
          <w:rFonts w:eastAsiaTheme="minorEastAsia"/>
        </w:rPr>
        <w:t xml:space="preserve">long time series </w:t>
      </w:r>
      <w:r w:rsidRPr="00C122B9">
        <w:rPr>
          <w:rFonts w:eastAsiaTheme="minorEastAsia"/>
        </w:rPr>
        <w:t xml:space="preserve">model performance </w:t>
      </w:r>
      <w:r>
        <w:rPr>
          <w:rFonts w:eastAsiaTheme="minorEastAsia"/>
        </w:rPr>
        <w:t>with and without the</w:t>
      </w:r>
      <w:r w:rsidRPr="00C122B9">
        <w:rPr>
          <w:rFonts w:eastAsiaTheme="minorEastAsia"/>
        </w:rPr>
        <w:t xml:space="preserve"> </w:t>
      </w:r>
      <w:proofErr w:type="spellStart"/>
      <w:r w:rsidRPr="00C122B9">
        <w:rPr>
          <w:rFonts w:eastAsiaTheme="minorEastAsia"/>
        </w:rPr>
        <w:t>EnSRF</w:t>
      </w:r>
      <w:proofErr w:type="spellEnd"/>
      <w:r w:rsidRPr="00C122B9">
        <w:rPr>
          <w:rFonts w:eastAsiaTheme="minorEastAsia"/>
        </w:rPr>
        <w:t xml:space="preserve"> data assimilation technique. Bias </w:t>
      </w:r>
      <w:r>
        <w:rPr>
          <w:rFonts w:eastAsiaTheme="minorEastAsia" w:hint="eastAsia"/>
        </w:rPr>
        <w:t xml:space="preserve">Ratio </w:t>
      </w:r>
      <w:r w:rsidRPr="00C122B9">
        <w:rPr>
          <w:rFonts w:eastAsiaTheme="minorEastAsia"/>
        </w:rPr>
        <w:t xml:space="preserve">quantifies the difference between the simulated </w:t>
      </w:r>
      <w:proofErr w:type="spellStart"/>
      <w:r w:rsidRPr="00C122B9">
        <w:rPr>
          <w:rFonts w:eastAsiaTheme="minorEastAsia"/>
        </w:rPr>
        <w:t>streamflow</w:t>
      </w:r>
      <w:proofErr w:type="spellEnd"/>
      <w:r w:rsidRPr="00C122B9">
        <w:rPr>
          <w:rFonts w:eastAsiaTheme="minorEastAsia"/>
        </w:rPr>
        <w:t xml:space="preserve"> and the observed </w:t>
      </w:r>
      <w:proofErr w:type="spellStart"/>
      <w:r w:rsidRPr="00C122B9">
        <w:rPr>
          <w:rFonts w:eastAsiaTheme="minorEastAsia"/>
        </w:rPr>
        <w:t>streamflow</w:t>
      </w:r>
      <w:proofErr w:type="spellEnd"/>
      <w:r w:rsidRPr="00C122B9">
        <w:rPr>
          <w:rFonts w:eastAsiaTheme="minorEastAsia"/>
        </w:rPr>
        <w:t xml:space="preserve"> as described by the following equation:</w:t>
      </w:r>
    </w:p>
    <w:p w14:paraId="4C87D6EC" w14:textId="67CE1228" w:rsidR="00944990" w:rsidRPr="00117E3E" w:rsidRDefault="0046024D" w:rsidP="00944990">
      <w:pPr>
        <w:pStyle w:val="Normal1"/>
        <w:spacing w:line="480" w:lineRule="auto"/>
        <w:ind w:firstLine="238"/>
        <w:jc w:val="right"/>
        <w:rPr>
          <w:rFonts w:eastAsiaTheme="minorEastAsia"/>
          <w:sz w:val="20"/>
          <w:szCs w:val="20"/>
        </w:rPr>
      </w:pPr>
      <w:bookmarkStart w:id="130" w:name="OLE_LINK21"/>
      <w:bookmarkStart w:id="131" w:name="OLE_LINK22"/>
      <w:r>
        <w:rPr>
          <w:noProof/>
          <w:position w:val="-32"/>
        </w:rPr>
        <w:drawing>
          <wp:inline distT="0" distB="0" distL="0" distR="0" wp14:anchorId="49C41059" wp14:editId="0318C1C3">
            <wp:extent cx="1727200" cy="488950"/>
            <wp:effectExtent l="0" t="0" r="6350" b="6350"/>
            <wp:docPr id="2700" name="Picture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7200" cy="488950"/>
                    </a:xfrm>
                    <a:prstGeom prst="rect">
                      <a:avLst/>
                    </a:prstGeom>
                    <a:noFill/>
                    <a:ln>
                      <a:noFill/>
                    </a:ln>
                  </pic:spPr>
                </pic:pic>
              </a:graphicData>
            </a:graphic>
          </wp:inline>
        </w:drawing>
      </w:r>
      <w:r w:rsidR="00944990">
        <w:t xml:space="preserve">                                              (17)</w:t>
      </w:r>
    </w:p>
    <w:p w14:paraId="124CEC10" w14:textId="3381207F" w:rsidR="00944990" w:rsidRPr="00C122B9" w:rsidRDefault="00944990" w:rsidP="00944990">
      <w:pPr>
        <w:pStyle w:val="Normal1"/>
        <w:spacing w:line="480" w:lineRule="auto"/>
        <w:rPr>
          <w:rFonts w:eastAsiaTheme="minorEastAsia"/>
        </w:rPr>
      </w:pPr>
      <w:r w:rsidRPr="00C122B9">
        <w:rPr>
          <w:rFonts w:eastAsiaTheme="minorEastAsia" w:hint="eastAsia"/>
        </w:rPr>
        <w:lastRenderedPageBreak/>
        <w:t xml:space="preserve">    </w:t>
      </w:r>
      <w:r w:rsidRPr="00C122B9">
        <w:rPr>
          <w:rFonts w:eastAsiaTheme="minorEastAsia"/>
        </w:rPr>
        <w:t xml:space="preserve">In </w:t>
      </w:r>
      <w:proofErr w:type="spellStart"/>
      <w:proofErr w:type="gramStart"/>
      <w:r w:rsidRPr="00C122B9">
        <w:rPr>
          <w:rFonts w:eastAsiaTheme="minorEastAsia"/>
        </w:rPr>
        <w:t>Eq</w:t>
      </w:r>
      <w:proofErr w:type="spellEnd"/>
      <w:r w:rsidRPr="00C122B9">
        <w:rPr>
          <w:rFonts w:eastAsiaTheme="minorEastAsia"/>
        </w:rPr>
        <w:t>(</w:t>
      </w:r>
      <w:proofErr w:type="gramEnd"/>
      <w:r w:rsidRPr="00C122B9">
        <w:rPr>
          <w:rFonts w:eastAsiaTheme="minorEastAsia"/>
        </w:rPr>
        <w:t xml:space="preserve">12), (13) and (14), </w:t>
      </w:r>
      <w:bookmarkStart w:id="132" w:name="OLE_LINK1"/>
      <w:bookmarkStart w:id="133" w:name="OLE_LINK3"/>
      <w:r w:rsidR="0046024D">
        <w:rPr>
          <w:noProof/>
          <w:position w:val="-12"/>
        </w:rPr>
        <w:drawing>
          <wp:inline distT="0" distB="0" distL="0" distR="0" wp14:anchorId="01B40E7D" wp14:editId="230FE2EB">
            <wp:extent cx="158750" cy="228600"/>
            <wp:effectExtent l="0" t="0" r="0" b="0"/>
            <wp:docPr id="2701" name="Picture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8750" cy="228600"/>
                    </a:xfrm>
                    <a:prstGeom prst="rect">
                      <a:avLst/>
                    </a:prstGeom>
                    <a:noFill/>
                    <a:ln>
                      <a:noFill/>
                    </a:ln>
                  </pic:spPr>
                </pic:pic>
              </a:graphicData>
            </a:graphic>
          </wp:inline>
        </w:drawing>
      </w:r>
      <w:r w:rsidRPr="00C122B9">
        <w:rPr>
          <w:rFonts w:eastAsiaTheme="minorEastAsia"/>
        </w:rPr>
        <w:t xml:space="preserve">is the observed </w:t>
      </w:r>
      <w:proofErr w:type="spellStart"/>
      <w:r w:rsidRPr="00C122B9">
        <w:rPr>
          <w:rFonts w:eastAsiaTheme="minorEastAsia"/>
        </w:rPr>
        <w:t>streamflow</w:t>
      </w:r>
      <w:proofErr w:type="spellEnd"/>
      <w:r w:rsidRPr="00C122B9">
        <w:rPr>
          <w:rFonts w:eastAsiaTheme="minorEastAsia"/>
        </w:rPr>
        <w:t xml:space="preserve"> and </w:t>
      </w:r>
      <w:r w:rsidR="0046024D">
        <w:rPr>
          <w:noProof/>
          <w:position w:val="-12"/>
        </w:rPr>
        <w:drawing>
          <wp:inline distT="0" distB="0" distL="0" distR="0" wp14:anchorId="739C70F4" wp14:editId="68BC7967">
            <wp:extent cx="158750" cy="228600"/>
            <wp:effectExtent l="0" t="0" r="0" b="0"/>
            <wp:docPr id="2702" name="Picture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750" cy="228600"/>
                    </a:xfrm>
                    <a:prstGeom prst="rect">
                      <a:avLst/>
                    </a:prstGeom>
                    <a:noFill/>
                    <a:ln>
                      <a:noFill/>
                    </a:ln>
                  </pic:spPr>
                </pic:pic>
              </a:graphicData>
            </a:graphic>
          </wp:inline>
        </w:drawing>
      </w:r>
      <w:r w:rsidRPr="00C122B9">
        <w:rPr>
          <w:rFonts w:eastAsiaTheme="minorEastAsia"/>
        </w:rPr>
        <w:t xml:space="preserve"> is the simulated </w:t>
      </w:r>
      <w:proofErr w:type="spellStart"/>
      <w:r w:rsidRPr="00C122B9">
        <w:rPr>
          <w:rFonts w:eastAsiaTheme="minorEastAsia"/>
        </w:rPr>
        <w:t>str</w:t>
      </w:r>
      <w:r>
        <w:rPr>
          <w:rFonts w:eastAsiaTheme="minorEastAsia"/>
        </w:rPr>
        <w:t>e</w:t>
      </w:r>
      <w:r w:rsidRPr="00C122B9">
        <w:rPr>
          <w:rFonts w:eastAsiaTheme="minorEastAsia"/>
        </w:rPr>
        <w:t>amflow</w:t>
      </w:r>
      <w:proofErr w:type="spellEnd"/>
      <w:r w:rsidRPr="00C122B9">
        <w:rPr>
          <w:rFonts w:eastAsiaTheme="minorEastAsia"/>
        </w:rPr>
        <w:t>.</w:t>
      </w:r>
      <w:bookmarkEnd w:id="132"/>
      <w:bookmarkEnd w:id="133"/>
      <w:r w:rsidRPr="00C122B9">
        <w:rPr>
          <w:rFonts w:eastAsiaTheme="minorEastAsia"/>
        </w:rPr>
        <w:t xml:space="preserve"> </w:t>
      </w:r>
      <w:r>
        <w:rPr>
          <w:rFonts w:eastAsiaTheme="minorEastAsia" w:hint="eastAsia"/>
        </w:rPr>
        <w:t xml:space="preserve">Normalized </w:t>
      </w:r>
      <w:r w:rsidRPr="00C122B9">
        <w:rPr>
          <w:rFonts w:eastAsiaTheme="minorEastAsia"/>
        </w:rPr>
        <w:t>Root Mean Square Error is used to measure random errors as follows:</w:t>
      </w:r>
    </w:p>
    <w:p w14:paraId="2C08CA80" w14:textId="50386E09" w:rsidR="00944990" w:rsidRPr="00117E3E" w:rsidRDefault="0046024D" w:rsidP="00944990">
      <w:pPr>
        <w:pStyle w:val="Normal1"/>
        <w:spacing w:line="480" w:lineRule="auto"/>
        <w:jc w:val="right"/>
        <w:rPr>
          <w:rFonts w:eastAsiaTheme="minorEastAsia"/>
          <w:sz w:val="20"/>
          <w:szCs w:val="20"/>
        </w:rPr>
      </w:pPr>
      <w:r>
        <w:rPr>
          <w:noProof/>
          <w:position w:val="-26"/>
        </w:rPr>
        <w:drawing>
          <wp:inline distT="0" distB="0" distL="0" distR="0" wp14:anchorId="53A62C8A" wp14:editId="216F91C8">
            <wp:extent cx="2216150" cy="520700"/>
            <wp:effectExtent l="0" t="0" r="0" b="0"/>
            <wp:docPr id="2703" name="Picture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6150" cy="520700"/>
                    </a:xfrm>
                    <a:prstGeom prst="rect">
                      <a:avLst/>
                    </a:prstGeom>
                    <a:noFill/>
                    <a:ln>
                      <a:noFill/>
                    </a:ln>
                  </pic:spPr>
                </pic:pic>
              </a:graphicData>
            </a:graphic>
          </wp:inline>
        </w:drawing>
      </w:r>
      <w:r w:rsidR="00944990">
        <w:t xml:space="preserve">                                        (18)</w:t>
      </w:r>
    </w:p>
    <w:p w14:paraId="684D5C2D" w14:textId="77777777" w:rsidR="00944990" w:rsidRPr="00C122B9" w:rsidRDefault="00944990" w:rsidP="00944990">
      <w:pPr>
        <w:pStyle w:val="Normal1"/>
        <w:spacing w:line="480" w:lineRule="auto"/>
        <w:ind w:firstLine="238"/>
        <w:rPr>
          <w:rFonts w:eastAsiaTheme="minorEastAsia"/>
        </w:rPr>
      </w:pPr>
      <w:r w:rsidRPr="00C122B9">
        <w:rPr>
          <w:rFonts w:eastAsiaTheme="minorEastAsia"/>
        </w:rPr>
        <w:t>For both Bias and RMSE, the smaller their values are (i.e., closest to 0), the better the model result is. Small values of Bias and RMSE signify the modeling results are close to the corresponding observations in regards to systematic bias and random errors.</w:t>
      </w:r>
    </w:p>
    <w:bookmarkEnd w:id="130"/>
    <w:bookmarkEnd w:id="131"/>
    <w:p w14:paraId="7AD615B7" w14:textId="77777777" w:rsidR="00944990" w:rsidRPr="00C122B9" w:rsidRDefault="00944990" w:rsidP="00944990">
      <w:pPr>
        <w:pStyle w:val="Normal1"/>
        <w:spacing w:line="480" w:lineRule="auto"/>
        <w:ind w:firstLine="238"/>
        <w:rPr>
          <w:rFonts w:eastAsiaTheme="minorEastAsia"/>
        </w:rPr>
      </w:pPr>
      <w:r w:rsidRPr="00C122B9">
        <w:rPr>
          <w:rFonts w:eastAsiaTheme="minorEastAsia"/>
        </w:rPr>
        <w:t xml:space="preserve">NSCE is a frequently used statistic to quantify the agreement between the model simulation and the </w:t>
      </w:r>
      <w:r>
        <w:rPr>
          <w:rFonts w:eastAsiaTheme="minorEastAsia"/>
        </w:rPr>
        <w:t>ground</w:t>
      </w:r>
      <w:r w:rsidRPr="00C122B9">
        <w:rPr>
          <w:rFonts w:eastAsiaTheme="minorEastAsia"/>
        </w:rPr>
        <w:t xml:space="preserve"> observation. </w:t>
      </w:r>
      <w:r>
        <w:rPr>
          <w:rFonts w:eastAsiaTheme="minorEastAsia"/>
        </w:rPr>
        <w:t>The</w:t>
      </w:r>
      <w:r w:rsidRPr="00C122B9">
        <w:rPr>
          <w:rFonts w:eastAsiaTheme="minorEastAsia"/>
        </w:rPr>
        <w:t xml:space="preserve"> perfect value of NSCE is 1. If the value of the NSCE is below 0, it indicates that the mean of the observation is a better predictor than the model. </w:t>
      </w:r>
    </w:p>
    <w:p w14:paraId="020C18DA" w14:textId="5C982C68" w:rsidR="00944990" w:rsidRPr="00117E3E" w:rsidRDefault="0046024D" w:rsidP="00944990">
      <w:pPr>
        <w:pStyle w:val="Normal1"/>
        <w:spacing w:line="480" w:lineRule="auto"/>
        <w:ind w:firstLine="238"/>
        <w:jc w:val="right"/>
        <w:rPr>
          <w:rFonts w:eastAsiaTheme="minorEastAsia"/>
          <w:sz w:val="20"/>
          <w:szCs w:val="20"/>
        </w:rPr>
      </w:pPr>
      <w:r>
        <w:rPr>
          <w:noProof/>
          <w:position w:val="-38"/>
        </w:rPr>
        <w:drawing>
          <wp:inline distT="0" distB="0" distL="0" distR="0" wp14:anchorId="29078A44" wp14:editId="2721F3F1">
            <wp:extent cx="1517650" cy="539750"/>
            <wp:effectExtent l="0" t="0" r="6350" b="0"/>
            <wp:docPr id="2704" name="Picture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7650" cy="539750"/>
                    </a:xfrm>
                    <a:prstGeom prst="rect">
                      <a:avLst/>
                    </a:prstGeom>
                    <a:noFill/>
                    <a:ln>
                      <a:noFill/>
                    </a:ln>
                  </pic:spPr>
                </pic:pic>
              </a:graphicData>
            </a:graphic>
          </wp:inline>
        </w:drawing>
      </w:r>
      <w:r w:rsidR="00944990">
        <w:t xml:space="preserve">                                </w:t>
      </w:r>
      <w:r w:rsidR="00944990">
        <w:rPr>
          <w:rFonts w:eastAsiaTheme="minorEastAsia" w:hint="eastAsia"/>
        </w:rPr>
        <w:t xml:space="preserve">     </w:t>
      </w:r>
      <w:r w:rsidR="00944990">
        <w:t xml:space="preserve">     (19)</w:t>
      </w:r>
    </w:p>
    <w:p w14:paraId="252210FA" w14:textId="77777777" w:rsidR="00944990" w:rsidRPr="00117E3E" w:rsidRDefault="00944990" w:rsidP="00944990">
      <w:pPr>
        <w:pStyle w:val="Normal1"/>
        <w:spacing w:line="480" w:lineRule="auto"/>
        <w:rPr>
          <w:sz w:val="20"/>
          <w:szCs w:val="20"/>
        </w:rPr>
      </w:pPr>
      <w:r w:rsidRPr="00117E3E">
        <w:rPr>
          <w:rFonts w:eastAsiaTheme="minorEastAsia"/>
          <w:sz w:val="20"/>
          <w:szCs w:val="20"/>
        </w:rPr>
        <w:t xml:space="preserve">    </w:t>
      </w:r>
      <w:r>
        <w:rPr>
          <w:rFonts w:eastAsiaTheme="minorEastAsia"/>
        </w:rPr>
        <w:t xml:space="preserve">In order to further evaluate the performance of </w:t>
      </w:r>
      <w:proofErr w:type="spellStart"/>
      <w:r>
        <w:rPr>
          <w:rFonts w:eastAsiaTheme="minorEastAsia"/>
        </w:rPr>
        <w:t>EnSRF</w:t>
      </w:r>
      <w:proofErr w:type="spellEnd"/>
      <w:r>
        <w:rPr>
          <w:rFonts w:eastAsiaTheme="minorEastAsia"/>
        </w:rPr>
        <w:t>-coupled-</w:t>
      </w:r>
      <w:proofErr w:type="spellStart"/>
      <w:r>
        <w:rPr>
          <w:rFonts w:eastAsiaTheme="minorEastAsia"/>
        </w:rPr>
        <w:t>HyMOD</w:t>
      </w:r>
      <w:proofErr w:type="spellEnd"/>
      <w:r>
        <w:rPr>
          <w:rFonts w:eastAsiaTheme="minorEastAsia"/>
        </w:rPr>
        <w:t xml:space="preserve"> in flood detection during the peak flow period, </w:t>
      </w:r>
      <w:r w:rsidRPr="00C122B9">
        <w:rPr>
          <w:rFonts w:eastAsiaTheme="minorEastAsia"/>
        </w:rPr>
        <w:t>a high flow threshold</w:t>
      </w:r>
      <w:r w:rsidRPr="00C122B9" w:rsidDel="00DB7A1A">
        <w:rPr>
          <w:rFonts w:eastAsiaTheme="minorEastAsia"/>
        </w:rPr>
        <w:t xml:space="preserve"> </w:t>
      </w:r>
      <w:r>
        <w:rPr>
          <w:rFonts w:eastAsiaTheme="minorEastAsia"/>
        </w:rPr>
        <w:t xml:space="preserve">is defined as </w:t>
      </w:r>
      <w:r w:rsidRPr="00720F31">
        <w:rPr>
          <w:rFonts w:eastAsiaTheme="minorEastAsia"/>
        </w:rPr>
        <w:t xml:space="preserve">the top 10% daily </w:t>
      </w:r>
      <w:proofErr w:type="spellStart"/>
      <w:r w:rsidRPr="00720F31">
        <w:rPr>
          <w:rFonts w:eastAsiaTheme="minorEastAsia"/>
        </w:rPr>
        <w:t>streamflow</w:t>
      </w:r>
      <w:proofErr w:type="spellEnd"/>
      <w:r w:rsidRPr="00720F31">
        <w:rPr>
          <w:rFonts w:eastAsiaTheme="minorEastAsia"/>
        </w:rPr>
        <w:t xml:space="preserve"> </w:t>
      </w:r>
      <w:proofErr w:type="spellStart"/>
      <w:r w:rsidRPr="00720F31">
        <w:rPr>
          <w:rFonts w:eastAsiaTheme="minorEastAsia"/>
        </w:rPr>
        <w:t>quantile</w:t>
      </w:r>
      <w:proofErr w:type="spellEnd"/>
      <w:r>
        <w:rPr>
          <w:rFonts w:eastAsiaTheme="minorEastAsia"/>
        </w:rPr>
        <w:t xml:space="preserve">, and </w:t>
      </w:r>
      <w:r w:rsidRPr="00C122B9">
        <w:rPr>
          <w:rFonts w:eastAsiaTheme="minorEastAsia"/>
        </w:rPr>
        <w:t xml:space="preserve">the </w:t>
      </w:r>
      <w:bookmarkStart w:id="134" w:name="OLE_LINK29"/>
      <w:bookmarkStart w:id="135" w:name="OLE_LINK30"/>
      <w:r w:rsidRPr="00C122B9">
        <w:rPr>
          <w:rFonts w:eastAsiaTheme="minorEastAsia"/>
        </w:rPr>
        <w:t>categorical verification statistics</w:t>
      </w:r>
      <w:bookmarkEnd w:id="134"/>
      <w:bookmarkEnd w:id="135"/>
      <w:r w:rsidRPr="00C122B9">
        <w:rPr>
          <w:rFonts w:eastAsiaTheme="minorEastAsia"/>
        </w:rPr>
        <w:t xml:space="preserve"> </w:t>
      </w:r>
      <w:r>
        <w:rPr>
          <w:rFonts w:eastAsiaTheme="minorEastAsia"/>
        </w:rPr>
        <w:t xml:space="preserve">of </w:t>
      </w:r>
      <w:r w:rsidRPr="00C122B9">
        <w:rPr>
          <w:rFonts w:eastAsiaTheme="minorEastAsia"/>
        </w:rPr>
        <w:t>Probability of Detection (POD), False Alarm Ratio (FAR), Critical Success Index (CSI) and Equitable Threat Score (ETS) are used to evaluate the correspondence between the simulated and observed runoff</w:t>
      </w:r>
      <w:r>
        <w:rPr>
          <w:rFonts w:eastAsiaTheme="minorEastAsia"/>
        </w:rPr>
        <w:t xml:space="preserve"> above the high flow threshold</w:t>
      </w:r>
      <w:r w:rsidRPr="00C122B9">
        <w:rPr>
          <w:rFonts w:eastAsiaTheme="minorEastAsia"/>
        </w:rPr>
        <w:t xml:space="preserve">. </w:t>
      </w:r>
      <w:r>
        <w:rPr>
          <w:rFonts w:eastAsiaTheme="minorEastAsia"/>
        </w:rPr>
        <w:t xml:space="preserve">For specific descriptions of POD, FAR, CSI and ETS, please refer to Appendix. </w:t>
      </w:r>
    </w:p>
    <w:p w14:paraId="26F21FFD" w14:textId="77777777" w:rsidR="00944990" w:rsidRPr="00394853" w:rsidRDefault="00944990" w:rsidP="00EE79C5">
      <w:pPr>
        <w:pStyle w:val="Heading2"/>
        <w:numPr>
          <w:ilvl w:val="1"/>
          <w:numId w:val="4"/>
        </w:numPr>
        <w:spacing w:before="0"/>
      </w:pPr>
      <w:bookmarkStart w:id="136" w:name="_Toc374525638"/>
      <w:r w:rsidRPr="00394853">
        <w:lastRenderedPageBreak/>
        <w:t>Results</w:t>
      </w:r>
      <w:bookmarkEnd w:id="136"/>
    </w:p>
    <w:p w14:paraId="31C1FD3C" w14:textId="77777777" w:rsidR="00944990" w:rsidRPr="00117E3E" w:rsidRDefault="00944990" w:rsidP="00944990">
      <w:pPr>
        <w:pStyle w:val="Heading3"/>
        <w:rPr>
          <w:sz w:val="28"/>
          <w:szCs w:val="28"/>
        </w:rPr>
      </w:pPr>
      <w:bookmarkStart w:id="137" w:name="_Toc374525639"/>
      <w:r>
        <w:t xml:space="preserve">2.4.1 </w:t>
      </w:r>
      <w:r w:rsidRPr="00117E3E">
        <w:t>Sensitivity Analysis of the Ensemble Size, Observation Error and Spread of Precipitation</w:t>
      </w:r>
      <w:bookmarkEnd w:id="137"/>
    </w:p>
    <w:p w14:paraId="7A1CB5D8" w14:textId="77777777" w:rsidR="00944990" w:rsidRDefault="00944990" w:rsidP="00944990">
      <w:pPr>
        <w:ind w:firstLine="240"/>
        <w:rPr>
          <w:rFonts w:cs="Times New Roman"/>
          <w:szCs w:val="24"/>
        </w:rPr>
      </w:pPr>
      <w:r w:rsidRPr="00C122B9">
        <w:rPr>
          <w:rFonts w:cs="Times New Roman"/>
          <w:szCs w:val="24"/>
        </w:rPr>
        <w:t xml:space="preserve">As </w:t>
      </w:r>
      <w:r>
        <w:rPr>
          <w:rFonts w:cs="Times New Roman"/>
          <w:szCs w:val="24"/>
        </w:rPr>
        <w:t xml:space="preserve">shown by </w:t>
      </w:r>
      <w:r w:rsidRPr="00C122B9">
        <w:rPr>
          <w:rFonts w:cs="Times New Roman"/>
          <w:szCs w:val="24"/>
        </w:rPr>
        <w:t>Fig</w:t>
      </w:r>
      <w:r>
        <w:rPr>
          <w:rFonts w:cs="Times New Roman"/>
          <w:szCs w:val="24"/>
        </w:rPr>
        <w:t>ure</w:t>
      </w:r>
      <w:r w:rsidRPr="00C122B9">
        <w:rPr>
          <w:rFonts w:cs="Times New Roman"/>
          <w:szCs w:val="24"/>
        </w:rPr>
        <w:t xml:space="preserve"> </w:t>
      </w:r>
      <w:r>
        <w:rPr>
          <w:rFonts w:cs="Times New Roman"/>
          <w:szCs w:val="24"/>
        </w:rPr>
        <w:t>2.6</w:t>
      </w:r>
      <w:r w:rsidRPr="00C122B9">
        <w:rPr>
          <w:rFonts w:cs="Times New Roman"/>
          <w:szCs w:val="24"/>
        </w:rPr>
        <w:t>., observation errors of 5%, 8%, 10%, 13%, 15%, 18%, and 20%, spreads of precipitation of 0.10, 0.20, 0.30,…1.90, and 2.00,</w:t>
      </w:r>
      <w:r>
        <w:rPr>
          <w:rFonts w:cs="Times New Roman"/>
          <w:szCs w:val="24"/>
        </w:rPr>
        <w:t xml:space="preserve"> and</w:t>
      </w:r>
      <w:r w:rsidRPr="00C122B9">
        <w:rPr>
          <w:rFonts w:cs="Times New Roman"/>
          <w:szCs w:val="24"/>
        </w:rPr>
        <w:t xml:space="preserve"> ensemble sizes of 10, 30, 50, 70, and 90 were tested to carry out the sensitivity analysis on the impact of assimilating different sources of </w:t>
      </w:r>
      <w:proofErr w:type="spellStart"/>
      <w:r w:rsidRPr="00C122B9">
        <w:rPr>
          <w:rFonts w:cs="Times New Roman"/>
          <w:szCs w:val="24"/>
        </w:rPr>
        <w:t>streamflow</w:t>
      </w:r>
      <w:proofErr w:type="spellEnd"/>
      <w:r w:rsidRPr="00C122B9">
        <w:rPr>
          <w:rFonts w:cs="Times New Roman"/>
          <w:szCs w:val="24"/>
        </w:rPr>
        <w:t xml:space="preserve"> observations to the improvement of modeled </w:t>
      </w:r>
      <w:proofErr w:type="spellStart"/>
      <w:r>
        <w:rPr>
          <w:rFonts w:cs="Times New Roman"/>
          <w:szCs w:val="24"/>
        </w:rPr>
        <w:t>streamflow</w:t>
      </w:r>
      <w:proofErr w:type="spellEnd"/>
      <w:r w:rsidRPr="00C122B9">
        <w:rPr>
          <w:rFonts w:cs="Times New Roman"/>
          <w:szCs w:val="24"/>
        </w:rPr>
        <w:t xml:space="preserve">. In the sensitivity analysis for the three experiments, NSCE was taken as the evaluation metric. </w:t>
      </w:r>
    </w:p>
    <w:p w14:paraId="3A791183" w14:textId="77777777" w:rsidR="00944990" w:rsidRPr="00117E3E" w:rsidRDefault="00944990" w:rsidP="00944990">
      <w:pPr>
        <w:spacing w:line="240" w:lineRule="auto"/>
        <w:jc w:val="center"/>
        <w:rPr>
          <w:rFonts w:cs="Times New Roman"/>
        </w:rPr>
      </w:pPr>
      <w:r>
        <w:rPr>
          <w:rFonts w:cs="Times New Roman"/>
          <w:noProof/>
        </w:rPr>
        <mc:AlternateContent>
          <mc:Choice Requires="wps">
            <w:drawing>
              <wp:anchor distT="0" distB="0" distL="114300" distR="114300" simplePos="0" relativeHeight="251639808" behindDoc="0" locked="0" layoutInCell="1" allowOverlap="1" wp14:anchorId="21502E45" wp14:editId="1C0BBF32">
                <wp:simplePos x="0" y="0"/>
                <wp:positionH relativeFrom="column">
                  <wp:posOffset>247650</wp:posOffset>
                </wp:positionH>
                <wp:positionV relativeFrom="paragraph">
                  <wp:posOffset>144780</wp:posOffset>
                </wp:positionV>
                <wp:extent cx="428625" cy="314325"/>
                <wp:effectExtent l="0" t="0" r="28575" b="1587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14325"/>
                        </a:xfrm>
                        <a:prstGeom prst="rect">
                          <a:avLst/>
                        </a:prstGeom>
                        <a:solidFill>
                          <a:srgbClr val="FFFFFF"/>
                        </a:solidFill>
                        <a:ln w="9525">
                          <a:solidFill>
                            <a:schemeClr val="bg1">
                              <a:lumMod val="100000"/>
                              <a:lumOff val="0"/>
                            </a:schemeClr>
                          </a:solidFill>
                          <a:miter lim="800000"/>
                          <a:headEnd/>
                          <a:tailEnd/>
                        </a:ln>
                      </wps:spPr>
                      <wps:txbx>
                        <w:txbxContent>
                          <w:p w14:paraId="66873AF1" w14:textId="77777777" w:rsidR="008320B3" w:rsidRDefault="008320B3" w:rsidP="00944990">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9.5pt;margin-top:11.4pt;width:33.75pt;height:2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" strokecolor="white [3212]">
                <v:textbox>
                  <w:txbxContent>
                    <w:p w14:paraId="66873AF1" w14:textId="77777777" w:rsidR="008320B3" w:rsidRDefault="008320B3" w:rsidP="00944990">
                      <w:r>
                        <w:rPr>
                          <w:rFonts w:hint="eastAsia"/>
                        </w:rPr>
                        <w:t>(a)</w:t>
                      </w:r>
                    </w:p>
                  </w:txbxContent>
                </v:textbox>
              </v:shape>
            </w:pict>
          </mc:Fallback>
        </mc:AlternateContent>
      </w:r>
      <w:r w:rsidRPr="00117E3E">
        <w:rPr>
          <w:rFonts w:cs="Times New Roman"/>
          <w:noProof/>
        </w:rPr>
        <w:drawing>
          <wp:inline distT="0" distB="0" distL="0" distR="0" wp14:anchorId="09B2A880" wp14:editId="5C91AA8F">
            <wp:extent cx="5394960" cy="3622058"/>
            <wp:effectExtent l="0" t="0" r="0" b="0"/>
            <wp:docPr id="5" name="Picture 4" descr="exp1_ns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_nsce.bmp"/>
                    <pic:cNvPicPr/>
                  </pic:nvPicPr>
                  <pic:blipFill>
                    <a:blip r:embed="rId36" cstate="print"/>
                    <a:stretch>
                      <a:fillRect/>
                    </a:stretch>
                  </pic:blipFill>
                  <pic:spPr>
                    <a:xfrm>
                      <a:off x="0" y="0"/>
                      <a:ext cx="5394960" cy="3622058"/>
                    </a:xfrm>
                    <a:prstGeom prst="rect">
                      <a:avLst/>
                    </a:prstGeom>
                  </pic:spPr>
                </pic:pic>
              </a:graphicData>
            </a:graphic>
          </wp:inline>
        </w:drawing>
      </w:r>
    </w:p>
    <w:p w14:paraId="51A193BF" w14:textId="77777777" w:rsidR="00944990" w:rsidRPr="00117E3E" w:rsidRDefault="00944990" w:rsidP="00944990">
      <w:pPr>
        <w:spacing w:line="240" w:lineRule="auto"/>
        <w:jc w:val="center"/>
        <w:rPr>
          <w:rFonts w:cs="Times New Roman"/>
        </w:rPr>
      </w:pPr>
      <w:r>
        <w:rPr>
          <w:rFonts w:cs="Times New Roman"/>
          <w:noProof/>
        </w:rPr>
        <w:lastRenderedPageBreak/>
        <mc:AlternateContent>
          <mc:Choice Requires="wps">
            <w:drawing>
              <wp:anchor distT="0" distB="0" distL="114300" distR="114300" simplePos="0" relativeHeight="251646976" behindDoc="0" locked="0" layoutInCell="1" allowOverlap="1" wp14:anchorId="0C07F2AB" wp14:editId="27F5488A">
                <wp:simplePos x="0" y="0"/>
                <wp:positionH relativeFrom="column">
                  <wp:posOffset>295275</wp:posOffset>
                </wp:positionH>
                <wp:positionV relativeFrom="paragraph">
                  <wp:posOffset>182880</wp:posOffset>
                </wp:positionV>
                <wp:extent cx="571500" cy="381000"/>
                <wp:effectExtent l="0" t="0" r="38100" b="2540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w="9525">
                          <a:solidFill>
                            <a:schemeClr val="bg1">
                              <a:lumMod val="100000"/>
                              <a:lumOff val="0"/>
                            </a:schemeClr>
                          </a:solidFill>
                          <a:miter lim="800000"/>
                          <a:headEnd/>
                          <a:tailEnd/>
                        </a:ln>
                      </wps:spPr>
                      <wps:txbx>
                        <w:txbxContent>
                          <w:p w14:paraId="620BB3C2" w14:textId="77777777" w:rsidR="008320B3" w:rsidRDefault="008320B3" w:rsidP="00944990">
                            <w:r>
                              <w:rPr>
                                <w:rFonts w:hint="eastAsia"/>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3.25pt;margin-top:14.4pt;width:45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" strokecolor="white [3212]">
                <v:textbox>
                  <w:txbxContent>
                    <w:p w14:paraId="620BB3C2" w14:textId="77777777" w:rsidR="008320B3" w:rsidRDefault="008320B3" w:rsidP="00944990">
                      <w:r>
                        <w:rPr>
                          <w:rFonts w:hint="eastAsia"/>
                        </w:rPr>
                        <w:t>(b)</w:t>
                      </w:r>
                    </w:p>
                  </w:txbxContent>
                </v:textbox>
              </v:shape>
            </w:pict>
          </mc:Fallback>
        </mc:AlternateContent>
      </w:r>
      <w:r w:rsidRPr="00117E3E">
        <w:rPr>
          <w:rFonts w:cs="Times New Roman"/>
          <w:noProof/>
        </w:rPr>
        <w:drawing>
          <wp:inline distT="0" distB="0" distL="0" distR="0" wp14:anchorId="07EC9560" wp14:editId="1A2B430B">
            <wp:extent cx="5391150" cy="3619500"/>
            <wp:effectExtent l="19050" t="0" r="0" b="0"/>
            <wp:docPr id="6" name="Picture 5" descr="exp2_NS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2_NSCE.bmp"/>
                    <pic:cNvPicPr/>
                  </pic:nvPicPr>
                  <pic:blipFill>
                    <a:blip r:embed="rId37" cstate="print"/>
                    <a:stretch>
                      <a:fillRect/>
                    </a:stretch>
                  </pic:blipFill>
                  <pic:spPr>
                    <a:xfrm>
                      <a:off x="0" y="0"/>
                      <a:ext cx="5391150" cy="3619500"/>
                    </a:xfrm>
                    <a:prstGeom prst="rect">
                      <a:avLst/>
                    </a:prstGeom>
                  </pic:spPr>
                </pic:pic>
              </a:graphicData>
            </a:graphic>
          </wp:inline>
        </w:drawing>
      </w:r>
    </w:p>
    <w:p w14:paraId="3EADF954" w14:textId="77777777" w:rsidR="00944990" w:rsidRPr="00117E3E" w:rsidRDefault="00944990" w:rsidP="00944990">
      <w:pPr>
        <w:spacing w:line="240" w:lineRule="auto"/>
        <w:jc w:val="center"/>
        <w:rPr>
          <w:rFonts w:cs="Times New Roman"/>
        </w:rPr>
      </w:pPr>
      <w:r>
        <w:rPr>
          <w:rFonts w:cs="Times New Roman"/>
          <w:noProof/>
        </w:rPr>
        <mc:AlternateContent>
          <mc:Choice Requires="wps">
            <w:drawing>
              <wp:anchor distT="0" distB="0" distL="114300" distR="114300" simplePos="0" relativeHeight="251654144" behindDoc="0" locked="0" layoutInCell="1" allowOverlap="1" wp14:anchorId="08B7B532" wp14:editId="0AAEFB7C">
                <wp:simplePos x="0" y="0"/>
                <wp:positionH relativeFrom="column">
                  <wp:posOffset>180975</wp:posOffset>
                </wp:positionH>
                <wp:positionV relativeFrom="paragraph">
                  <wp:posOffset>154305</wp:posOffset>
                </wp:positionV>
                <wp:extent cx="723900" cy="447675"/>
                <wp:effectExtent l="0" t="0" r="38100" b="349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47675"/>
                        </a:xfrm>
                        <a:prstGeom prst="rect">
                          <a:avLst/>
                        </a:prstGeom>
                        <a:solidFill>
                          <a:srgbClr val="FFFFFF"/>
                        </a:solidFill>
                        <a:ln w="9525">
                          <a:solidFill>
                            <a:schemeClr val="bg1">
                              <a:lumMod val="100000"/>
                              <a:lumOff val="0"/>
                            </a:schemeClr>
                          </a:solidFill>
                          <a:miter lim="800000"/>
                          <a:headEnd/>
                          <a:tailEnd/>
                        </a:ln>
                      </wps:spPr>
                      <wps:txbx>
                        <w:txbxContent>
                          <w:p w14:paraId="60589D93" w14:textId="77777777" w:rsidR="008320B3" w:rsidRDefault="008320B3" w:rsidP="00944990">
                            <w:r>
                              <w:rPr>
                                <w:rFonts w:hint="eastAsia"/>
                              </w:rPr>
                              <w:t xml:space="preserve">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14.25pt;margin-top:12.15pt;width:57pt;height:3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" strokecolor="white [3212]">
                <v:textbox>
                  <w:txbxContent>
                    <w:p w14:paraId="60589D93" w14:textId="77777777" w:rsidR="008320B3" w:rsidRDefault="008320B3" w:rsidP="00944990">
                      <w:r>
                        <w:rPr>
                          <w:rFonts w:hint="eastAsia"/>
                        </w:rPr>
                        <w:t xml:space="preserve">  (c)</w:t>
                      </w:r>
                    </w:p>
                  </w:txbxContent>
                </v:textbox>
              </v:shape>
            </w:pict>
          </mc:Fallback>
        </mc:AlternateContent>
      </w:r>
      <w:r w:rsidRPr="00117E3E">
        <w:rPr>
          <w:rFonts w:cs="Times New Roman"/>
          <w:noProof/>
        </w:rPr>
        <w:drawing>
          <wp:inline distT="0" distB="0" distL="0" distR="0" wp14:anchorId="75F27FFD" wp14:editId="7324F2BC">
            <wp:extent cx="5391150" cy="3619500"/>
            <wp:effectExtent l="19050" t="0" r="0" b="0"/>
            <wp:docPr id="7" name="Picture 6" descr="exp3_NS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3_NSCE.bmp"/>
                    <pic:cNvPicPr/>
                  </pic:nvPicPr>
                  <pic:blipFill>
                    <a:blip r:embed="rId38" cstate="print"/>
                    <a:stretch>
                      <a:fillRect/>
                    </a:stretch>
                  </pic:blipFill>
                  <pic:spPr>
                    <a:xfrm>
                      <a:off x="0" y="0"/>
                      <a:ext cx="5391150" cy="3619500"/>
                    </a:xfrm>
                    <a:prstGeom prst="rect">
                      <a:avLst/>
                    </a:prstGeom>
                  </pic:spPr>
                </pic:pic>
              </a:graphicData>
            </a:graphic>
          </wp:inline>
        </w:drawing>
      </w:r>
    </w:p>
    <w:p w14:paraId="3342D76B" w14:textId="4236DABA" w:rsidR="00944990" w:rsidRPr="005E1A52" w:rsidRDefault="005B5B44" w:rsidP="005B5B44">
      <w:pPr>
        <w:pStyle w:val="Caption"/>
      </w:pPr>
      <w:bookmarkStart w:id="138" w:name="_Toc368931051"/>
      <w:bookmarkStart w:id="139" w:name="_Toc368931134"/>
      <w:bookmarkStart w:id="140" w:name="_Toc374098452"/>
      <w:proofErr w:type="gramStart"/>
      <w:r>
        <w:t xml:space="preserve">Figure </w:t>
      </w:r>
      <w:fldSimple w:instr=" STYLEREF 1 \s ">
        <w:r w:rsidR="003261FA">
          <w:rPr>
            <w:noProof/>
          </w:rPr>
          <w:t>2</w:t>
        </w:r>
      </w:fldSimple>
      <w:r>
        <w:t>.</w:t>
      </w:r>
      <w:proofErr w:type="gramEnd"/>
      <w:r w:rsidR="00270F78">
        <w:fldChar w:fldCharType="begin"/>
      </w:r>
      <w:r w:rsidR="00270F78">
        <w:instrText xml:space="preserve"> SEQ Figure \* ARABIC \s 1 </w:instrText>
      </w:r>
      <w:r w:rsidR="00270F78">
        <w:fldChar w:fldCharType="separate"/>
      </w:r>
      <w:r w:rsidR="003261FA">
        <w:rPr>
          <w:noProof/>
        </w:rPr>
        <w:t>6</w:t>
      </w:r>
      <w:r w:rsidR="00270F78">
        <w:rPr>
          <w:noProof/>
        </w:rPr>
        <w:fldChar w:fldCharType="end"/>
      </w:r>
      <w:r w:rsidR="00944990" w:rsidRPr="005E1A52">
        <w:t xml:space="preserve"> Sensitivity analysis regarding observation error spread of precipitation, and ensemble size taking NSCE as the evaluation index (a) Experiment 1; (b) Experiment 2; (c) Experiment 3</w:t>
      </w:r>
      <w:bookmarkEnd w:id="138"/>
      <w:bookmarkEnd w:id="139"/>
      <w:bookmarkEnd w:id="140"/>
    </w:p>
    <w:p w14:paraId="264EFDC9" w14:textId="2860BDC5" w:rsidR="00944990" w:rsidRPr="00C122B9" w:rsidRDefault="00944990" w:rsidP="00944990">
      <w:pPr>
        <w:ind w:firstLine="240"/>
        <w:rPr>
          <w:rFonts w:cs="Times New Roman"/>
          <w:szCs w:val="24"/>
        </w:rPr>
      </w:pPr>
      <w:r w:rsidRPr="00C122B9">
        <w:rPr>
          <w:rFonts w:cs="Times New Roman"/>
          <w:szCs w:val="24"/>
        </w:rPr>
        <w:lastRenderedPageBreak/>
        <w:t>Fig</w:t>
      </w:r>
      <w:r>
        <w:rPr>
          <w:rFonts w:cs="Times New Roman"/>
          <w:szCs w:val="24"/>
        </w:rPr>
        <w:t>ure 2.6</w:t>
      </w:r>
      <w:r w:rsidR="00313EF1">
        <w:rPr>
          <w:rFonts w:cs="Times New Roman"/>
          <w:szCs w:val="24"/>
        </w:rPr>
        <w:t>(</w:t>
      </w:r>
      <w:r w:rsidRPr="00C122B9">
        <w:rPr>
          <w:rFonts w:cs="Times New Roman"/>
          <w:szCs w:val="24"/>
        </w:rPr>
        <w:t>a</w:t>
      </w:r>
      <w:r w:rsidR="00313EF1">
        <w:rPr>
          <w:rFonts w:cs="Times New Roman"/>
          <w:szCs w:val="24"/>
        </w:rPr>
        <w:t>)</w:t>
      </w:r>
      <w:r w:rsidRPr="00C122B9">
        <w:rPr>
          <w:rFonts w:cs="Times New Roman"/>
          <w:szCs w:val="24"/>
        </w:rPr>
        <w:t xml:space="preserve">, which shows the sensitivity analysis results for experiment 1, indicates increasing the observation error leads to a decrease in the accuracy of the modeled </w:t>
      </w:r>
      <w:proofErr w:type="spellStart"/>
      <w:r w:rsidRPr="00C122B9">
        <w:rPr>
          <w:rFonts w:cs="Times New Roman"/>
          <w:szCs w:val="24"/>
        </w:rPr>
        <w:t>streamflow</w:t>
      </w:r>
      <w:proofErr w:type="spellEnd"/>
      <w:r>
        <w:rPr>
          <w:rFonts w:cs="Times New Roman"/>
          <w:szCs w:val="24"/>
        </w:rPr>
        <w:t xml:space="preserve">, which corresponds to the conclusion in </w:t>
      </w:r>
      <w:r>
        <w:rPr>
          <w:rFonts w:cs="Times New Roman"/>
          <w:szCs w:val="24"/>
        </w:rPr>
        <w:fldChar w:fldCharType="begin"/>
      </w:r>
      <w:r w:rsidR="00C739E5">
        <w:rPr>
          <w:rFonts w:cs="Times New Roman"/>
          <w:szCs w:val="24"/>
        </w:rPr>
        <w:instrText xml:space="preserve"> ADDIN EN.CITE &lt;EndNote&gt;&lt;Cite&gt;&lt;Author&gt;Pauwels&lt;/Author&gt;&lt;Year&gt;2006&lt;/Year&gt;&lt;RecNum&gt;165&lt;/RecNum&gt;&lt;DisplayText&gt;(Pauwels; De Lannoy 2006)&lt;/DisplayText&gt;&lt;record&gt;&lt;rec-number&gt;165&lt;/rec-number&gt;&lt;foreign-keys&gt;&lt;key app="EN" db-id="2dpzrffxyd99dqee05extftv2ettrevws0z9"&gt;165&lt;/key&gt;&lt;/foreign-keys&gt;&lt;ref-type name="Journal Article"&gt;17&lt;/ref-type&gt;&lt;contributors&gt;&lt;authors&gt;&lt;author&gt;Pauwels, Valentijn RN&lt;/author&gt;&lt;author&gt;De Lannoy, Gabriëlle JM&lt;/author&gt;&lt;/authors&gt;&lt;/contributors&gt;&lt;titles&gt;&lt;title&gt;Improvement of modeled soil wetness conditions and turbulent fluxes through the assimilation of observed discharge&lt;/title&gt;&lt;secondary-title&gt;Journal of Hydrometeorology&lt;/secondary-title&gt;&lt;/titles&gt;&lt;periodical&gt;&lt;full-title&gt;Journal of Hydrometeorology&lt;/full-title&gt;&lt;/periodical&gt;&lt;pages&gt;458-477&lt;/pages&gt;&lt;volume&gt;7&lt;/volume&gt;&lt;number&gt;3&lt;/number&gt;&lt;dates&gt;&lt;year&gt;2006&lt;/year&gt;&lt;/dates&gt;&lt;isbn&gt;1525-7541&lt;/isbn&gt;&lt;urls&gt;&lt;/urls&gt;&lt;/record&gt;&lt;/Cite&gt;&lt;/EndNote&gt;</w:instrText>
      </w:r>
      <w:r>
        <w:rPr>
          <w:rFonts w:cs="Times New Roman"/>
          <w:szCs w:val="24"/>
        </w:rPr>
        <w:fldChar w:fldCharType="separate"/>
      </w:r>
      <w:r w:rsidR="00C739E5">
        <w:rPr>
          <w:rFonts w:cs="Times New Roman"/>
          <w:noProof/>
          <w:szCs w:val="24"/>
        </w:rPr>
        <w:t>(</w:t>
      </w:r>
      <w:hyperlink w:anchor="_ENREF_73" w:tooltip="Pauwels, 2006 #137" w:history="1">
        <w:r w:rsidR="00B85074">
          <w:rPr>
            <w:rFonts w:cs="Times New Roman"/>
            <w:noProof/>
            <w:szCs w:val="24"/>
          </w:rPr>
          <w:t>Pauwels</w:t>
        </w:r>
        <w:r w:rsidR="005B5B44">
          <w:rPr>
            <w:rFonts w:cs="Times New Roman"/>
            <w:noProof/>
            <w:szCs w:val="24"/>
          </w:rPr>
          <w:t xml:space="preserve"> and</w:t>
        </w:r>
        <w:r w:rsidR="00B85074">
          <w:rPr>
            <w:rFonts w:cs="Times New Roman"/>
            <w:noProof/>
            <w:szCs w:val="24"/>
          </w:rPr>
          <w:t xml:space="preserve"> De Lannoy 2006</w:t>
        </w:r>
      </w:hyperlink>
      <w:r w:rsidR="00C739E5">
        <w:rPr>
          <w:rFonts w:cs="Times New Roman"/>
          <w:noProof/>
          <w:szCs w:val="24"/>
        </w:rPr>
        <w:t>)</w:t>
      </w:r>
      <w:r>
        <w:rPr>
          <w:rFonts w:cs="Times New Roman"/>
          <w:szCs w:val="24"/>
        </w:rPr>
        <w:fldChar w:fldCharType="end"/>
      </w:r>
      <w:r>
        <w:rPr>
          <w:rFonts w:cs="Times New Roman"/>
          <w:szCs w:val="24"/>
        </w:rPr>
        <w:t xml:space="preserve">. </w:t>
      </w:r>
      <w:r w:rsidRPr="00C122B9">
        <w:rPr>
          <w:rFonts w:cs="Times New Roman"/>
          <w:szCs w:val="24"/>
        </w:rPr>
        <w:t xml:space="preserve">From the sensitivity plot, it appears a value of 5% is an appropriate assumption describing the observation error. </w:t>
      </w:r>
      <w:r>
        <w:rPr>
          <w:rFonts w:cs="Times New Roman"/>
          <w:szCs w:val="24"/>
        </w:rPr>
        <w:t>As the observation error goes up from 5% to 20%, the NSCE decreases (see from the vertical direction from Figure 2.6</w:t>
      </w:r>
      <w:r w:rsidR="00313EF1">
        <w:rPr>
          <w:rFonts w:cs="Times New Roman"/>
          <w:szCs w:val="24"/>
        </w:rPr>
        <w:t>(</w:t>
      </w:r>
      <w:r>
        <w:rPr>
          <w:rFonts w:cs="Times New Roman"/>
          <w:szCs w:val="24"/>
        </w:rPr>
        <w:t>a</w:t>
      </w:r>
      <w:r w:rsidR="00313EF1">
        <w:rPr>
          <w:rFonts w:cs="Times New Roman"/>
          <w:szCs w:val="24"/>
        </w:rPr>
        <w:t>)</w:t>
      </w:r>
      <w:r>
        <w:rPr>
          <w:rFonts w:cs="Times New Roman"/>
          <w:szCs w:val="24"/>
        </w:rPr>
        <w:t>). It may go down below 5% for a better NSCE value, but actually the NSCE does not change much when observation error goes below 10%, which indicates the model performance is not sensitive when the observation error is smaller than 10%. In addition</w:t>
      </w:r>
      <w:r w:rsidRPr="00C122B9">
        <w:rPr>
          <w:rFonts w:cs="Times New Roman"/>
          <w:szCs w:val="24"/>
        </w:rPr>
        <w:t xml:space="preserve">, based on previous experiences from USGS (U.S. Geological Survey), the error of </w:t>
      </w:r>
      <w:proofErr w:type="spellStart"/>
      <w:r w:rsidRPr="00C122B9">
        <w:rPr>
          <w:rFonts w:cs="Times New Roman"/>
          <w:szCs w:val="24"/>
        </w:rPr>
        <w:t>streamflow</w:t>
      </w:r>
      <w:proofErr w:type="spellEnd"/>
      <w:r w:rsidRPr="00C122B9">
        <w:rPr>
          <w:rFonts w:cs="Times New Roman"/>
          <w:szCs w:val="24"/>
        </w:rPr>
        <w:t xml:space="preserve"> that is from the gauge observation is usually around 8% </w:t>
      </w:r>
      <w:r>
        <w:rPr>
          <w:rFonts w:cs="Times New Roman"/>
          <w:szCs w:val="24"/>
        </w:rPr>
        <w:fldChar w:fldCharType="begin"/>
      </w:r>
      <w:r w:rsidR="00C739E5">
        <w:rPr>
          <w:rFonts w:cs="Times New Roman"/>
          <w:szCs w:val="24"/>
        </w:rPr>
        <w:instrText xml:space="preserve"> ADDIN EN.CITE &lt;EndNote&gt;&lt;Cite&gt;&lt;Author&gt;Sauer&lt;/Author&gt;&lt;Year&gt;1992&lt;/Year&gt;&lt;RecNum&gt;203&lt;/RecNum&gt;&lt;DisplayText&gt;(Sauer; Meyer 1992)&lt;/DisplayText&gt;&lt;record&gt;&lt;rec-number&gt;203&lt;/rec-number&gt;&lt;foreign-keys&gt;&lt;key app="EN" db-id="2dpzrffxyd99dqee05extftv2ettrevws0z9"&gt;203&lt;/key&gt;&lt;/foreign-keys&gt;&lt;ref-type name="Journal Article"&gt;17&lt;/ref-type&gt;&lt;contributors&gt;&lt;authors&gt;&lt;author&gt;Sauer, V.B.&lt;/author&gt;&lt;author&gt;Meyer, R.W.&lt;/author&gt;&lt;/authors&gt;&lt;/contributors&gt;&lt;titles&gt;&lt;title&gt;Determination of error in individual discharge measurements&lt;/title&gt;&lt;secondary-title&gt;U.S. Geological Survey. Open-File Report &lt;/secondary-title&gt;&lt;/titles&gt;&lt;periodical&gt;&lt;full-title&gt;U.S. Geological Survey. Open-File Report&lt;/full-title&gt;&lt;/periodical&gt;&lt;pages&gt;92-144&lt;/pages&gt;&lt;dates&gt;&lt;year&gt;1992&lt;/year&gt;&lt;/dates&gt;&lt;urls&gt;&lt;/urls&gt;&lt;/record&gt;&lt;/Cite&gt;&lt;/EndNote&gt;</w:instrText>
      </w:r>
      <w:r>
        <w:rPr>
          <w:rFonts w:cs="Times New Roman"/>
          <w:szCs w:val="24"/>
        </w:rPr>
        <w:fldChar w:fldCharType="separate"/>
      </w:r>
      <w:r w:rsidR="00C739E5">
        <w:rPr>
          <w:rFonts w:cs="Times New Roman"/>
          <w:noProof/>
          <w:szCs w:val="24"/>
        </w:rPr>
        <w:t>(</w:t>
      </w:r>
      <w:hyperlink w:anchor="_ENREF_80" w:tooltip="Sauer, 1992 #203" w:history="1">
        <w:r w:rsidR="00B85074">
          <w:rPr>
            <w:rFonts w:cs="Times New Roman"/>
            <w:noProof/>
            <w:szCs w:val="24"/>
          </w:rPr>
          <w:t>Sauer</w:t>
        </w:r>
        <w:r w:rsidR="005B5B44">
          <w:rPr>
            <w:rFonts w:cs="Times New Roman"/>
            <w:noProof/>
            <w:szCs w:val="24"/>
          </w:rPr>
          <w:t xml:space="preserve"> and</w:t>
        </w:r>
        <w:r w:rsidR="00B85074">
          <w:rPr>
            <w:rFonts w:cs="Times New Roman"/>
            <w:noProof/>
            <w:szCs w:val="24"/>
          </w:rPr>
          <w:t xml:space="preserve"> Meyer 1992</w:t>
        </w:r>
      </w:hyperlink>
      <w:r w:rsidR="00C739E5">
        <w:rPr>
          <w:rFonts w:cs="Times New Roman"/>
          <w:noProof/>
          <w:szCs w:val="24"/>
        </w:rPr>
        <w:t>)</w:t>
      </w:r>
      <w:r>
        <w:rPr>
          <w:rFonts w:cs="Times New Roman"/>
          <w:szCs w:val="24"/>
        </w:rPr>
        <w:fldChar w:fldCharType="end"/>
      </w:r>
      <w:r>
        <w:rPr>
          <w:rFonts w:cs="Times New Roman"/>
          <w:szCs w:val="24"/>
        </w:rPr>
        <w:t>, which is within the reasonable observation error range: 5%-10%</w:t>
      </w:r>
      <w:r w:rsidRPr="00C122B9">
        <w:rPr>
          <w:rFonts w:cs="Times New Roman"/>
          <w:szCs w:val="24"/>
        </w:rPr>
        <w:t xml:space="preserve">. Due to the deficiencies within the simple structure of </w:t>
      </w:r>
      <w:proofErr w:type="spellStart"/>
      <w:r w:rsidRPr="00C122B9">
        <w:rPr>
          <w:rFonts w:cs="Times New Roman"/>
          <w:szCs w:val="24"/>
        </w:rPr>
        <w:t>HyMOD</w:t>
      </w:r>
      <w:proofErr w:type="spellEnd"/>
      <w:r w:rsidRPr="00C122B9">
        <w:rPr>
          <w:rFonts w:cs="Times New Roman"/>
          <w:szCs w:val="24"/>
        </w:rPr>
        <w:t xml:space="preserve">, a larger background covariance was generated thus making the results much more dependent on the observation. In other words, during the assimilation procedure when the observation error is assumed to be smaller, the </w:t>
      </w:r>
      <w:proofErr w:type="spellStart"/>
      <w:r w:rsidRPr="00C122B9">
        <w:rPr>
          <w:rFonts w:cs="Times New Roman"/>
          <w:szCs w:val="24"/>
        </w:rPr>
        <w:t>Kalman</w:t>
      </w:r>
      <w:proofErr w:type="spellEnd"/>
      <w:r w:rsidRPr="00C122B9">
        <w:rPr>
          <w:rFonts w:cs="Times New Roman"/>
          <w:szCs w:val="24"/>
        </w:rPr>
        <w:t xml:space="preserve"> gain is increasing</w:t>
      </w:r>
      <w:r>
        <w:rPr>
          <w:rFonts w:cs="Times New Roman"/>
          <w:szCs w:val="24"/>
        </w:rPr>
        <w:t>,</w:t>
      </w:r>
      <w:r w:rsidRPr="00C122B9">
        <w:rPr>
          <w:rFonts w:cs="Times New Roman"/>
          <w:szCs w:val="24"/>
        </w:rPr>
        <w:t xml:space="preserve"> which make</w:t>
      </w:r>
      <w:r>
        <w:rPr>
          <w:rFonts w:cs="Times New Roman"/>
          <w:szCs w:val="24"/>
        </w:rPr>
        <w:t>s</w:t>
      </w:r>
      <w:r w:rsidRPr="00C122B9">
        <w:rPr>
          <w:rFonts w:cs="Times New Roman"/>
          <w:szCs w:val="24"/>
        </w:rPr>
        <w:t xml:space="preserve"> more corrections from the first guess to the observations. Based on the previous experience form USGS, in this case, for the time series assimilation experiment, 8% is assumed as the observation error for experiment 1</w:t>
      </w:r>
      <w:r>
        <w:rPr>
          <w:rFonts w:cs="Times New Roman"/>
          <w:szCs w:val="24"/>
        </w:rPr>
        <w:t xml:space="preserve"> to produce the result in Figure 2.6</w:t>
      </w:r>
      <w:r w:rsidR="00313EF1">
        <w:rPr>
          <w:rFonts w:cs="Times New Roman"/>
          <w:szCs w:val="24"/>
        </w:rPr>
        <w:t>(</w:t>
      </w:r>
      <w:r>
        <w:rPr>
          <w:rFonts w:cs="Times New Roman"/>
          <w:szCs w:val="24"/>
        </w:rPr>
        <w:t>a</w:t>
      </w:r>
      <w:r w:rsidR="00313EF1">
        <w:rPr>
          <w:rFonts w:cs="Times New Roman"/>
          <w:szCs w:val="24"/>
        </w:rPr>
        <w:t>)</w:t>
      </w:r>
      <w:r w:rsidRPr="00C122B9">
        <w:rPr>
          <w:rFonts w:cs="Times New Roman"/>
          <w:szCs w:val="24"/>
        </w:rPr>
        <w:t xml:space="preserve">. </w:t>
      </w:r>
      <w:proofErr w:type="gramStart"/>
      <w:r w:rsidRPr="00C122B9">
        <w:rPr>
          <w:rFonts w:cs="Times New Roman"/>
          <w:szCs w:val="24"/>
        </w:rPr>
        <w:t>Regarding the ensemble size, the NSCE increases</w:t>
      </w:r>
      <w:r w:rsidRPr="00CA1941">
        <w:rPr>
          <w:rFonts w:cs="Times New Roman"/>
          <w:szCs w:val="24"/>
        </w:rPr>
        <w:t xml:space="preserve"> </w:t>
      </w:r>
      <w:r w:rsidRPr="00C122B9">
        <w:rPr>
          <w:rFonts w:cs="Times New Roman"/>
          <w:szCs w:val="24"/>
        </w:rPr>
        <w:t xml:space="preserve">when </w:t>
      </w:r>
      <w:r>
        <w:rPr>
          <w:rFonts w:cs="Times New Roman"/>
          <w:szCs w:val="24"/>
        </w:rPr>
        <w:t>the ensemble size</w:t>
      </w:r>
      <w:r w:rsidRPr="00C122B9">
        <w:rPr>
          <w:rFonts w:cs="Times New Roman"/>
          <w:szCs w:val="24"/>
        </w:rPr>
        <w:t xml:space="preserve"> is enlarged from 10 to 50.</w:t>
      </w:r>
      <w:proofErr w:type="gramEnd"/>
      <w:r w:rsidRPr="00C122B9">
        <w:rPr>
          <w:rFonts w:cs="Times New Roman"/>
          <w:szCs w:val="24"/>
        </w:rPr>
        <w:t xml:space="preserve"> However, when the ensemble size is further increased</w:t>
      </w:r>
      <w:r>
        <w:rPr>
          <w:rFonts w:cs="Times New Roman"/>
          <w:szCs w:val="24"/>
        </w:rPr>
        <w:t xml:space="preserve"> from 50 to 90</w:t>
      </w:r>
      <w:r w:rsidRPr="00C122B9">
        <w:rPr>
          <w:rFonts w:cs="Times New Roman"/>
          <w:szCs w:val="24"/>
        </w:rPr>
        <w:t xml:space="preserve">, it does not lead to a further improvement in NSCE, which means the ensemble size of 50 members was large enough to </w:t>
      </w:r>
      <w:r>
        <w:rPr>
          <w:rFonts w:cs="Times New Roman"/>
          <w:szCs w:val="24"/>
        </w:rPr>
        <w:t>produce the optimal modeling results</w:t>
      </w:r>
      <w:r w:rsidRPr="00C122B9">
        <w:rPr>
          <w:rFonts w:cs="Times New Roman"/>
          <w:szCs w:val="24"/>
        </w:rPr>
        <w:t xml:space="preserve">. </w:t>
      </w:r>
      <w:r>
        <w:rPr>
          <w:rFonts w:cs="Times New Roman"/>
          <w:szCs w:val="24"/>
        </w:rPr>
        <w:t>In addition, i</w:t>
      </w:r>
      <w:r w:rsidRPr="00C122B9">
        <w:rPr>
          <w:rFonts w:cs="Times New Roman"/>
          <w:szCs w:val="24"/>
        </w:rPr>
        <w:t xml:space="preserve">ncreasing the spread of precipitation also contributes to </w:t>
      </w:r>
      <w:r w:rsidRPr="00C122B9">
        <w:rPr>
          <w:rFonts w:cs="Times New Roman"/>
          <w:szCs w:val="24"/>
        </w:rPr>
        <w:lastRenderedPageBreak/>
        <w:t xml:space="preserve">the improvement of the modeling result. By increasing the spread of precipitation from 10% to 170% the modeled </w:t>
      </w:r>
      <w:proofErr w:type="spellStart"/>
      <w:r w:rsidRPr="00C122B9">
        <w:rPr>
          <w:rFonts w:cs="Times New Roman"/>
          <w:szCs w:val="24"/>
        </w:rPr>
        <w:t>streamflow</w:t>
      </w:r>
      <w:proofErr w:type="spellEnd"/>
      <w:r w:rsidRPr="00C122B9">
        <w:rPr>
          <w:rFonts w:cs="Times New Roman"/>
          <w:szCs w:val="24"/>
        </w:rPr>
        <w:t xml:space="preserve"> becomes more </w:t>
      </w:r>
      <w:r>
        <w:rPr>
          <w:rFonts w:cs="Times New Roman"/>
          <w:szCs w:val="24"/>
        </w:rPr>
        <w:t xml:space="preserve">and more </w:t>
      </w:r>
      <w:r w:rsidRPr="00C122B9">
        <w:rPr>
          <w:rFonts w:cs="Times New Roman"/>
          <w:szCs w:val="24"/>
        </w:rPr>
        <w:t>accurate</w:t>
      </w:r>
      <w:r>
        <w:rPr>
          <w:rFonts w:cs="Times New Roman"/>
          <w:szCs w:val="24"/>
        </w:rPr>
        <w:t xml:space="preserve"> (NSCE becomes closer to 1)</w:t>
      </w:r>
      <w:r w:rsidRPr="00C122B9">
        <w:rPr>
          <w:rFonts w:cs="Times New Roman"/>
          <w:szCs w:val="24"/>
        </w:rPr>
        <w:t>;</w:t>
      </w:r>
      <w:r>
        <w:rPr>
          <w:rFonts w:cs="Times New Roman"/>
          <w:szCs w:val="24"/>
        </w:rPr>
        <w:t xml:space="preserve"> however,</w:t>
      </w:r>
      <w:r w:rsidRPr="00C122B9">
        <w:rPr>
          <w:rFonts w:cs="Times New Roman"/>
          <w:szCs w:val="24"/>
        </w:rPr>
        <w:t xml:space="preserve"> </w:t>
      </w:r>
      <w:r>
        <w:rPr>
          <w:rFonts w:cs="Times New Roman"/>
          <w:szCs w:val="24"/>
        </w:rPr>
        <w:t>i</w:t>
      </w:r>
      <w:r w:rsidRPr="00C122B9">
        <w:rPr>
          <w:rFonts w:cs="Times New Roman"/>
          <w:szCs w:val="24"/>
        </w:rPr>
        <w:t>ncreasing the spread beyond th</w:t>
      </w:r>
      <w:r>
        <w:rPr>
          <w:rFonts w:cs="Times New Roman"/>
          <w:szCs w:val="24"/>
        </w:rPr>
        <w:t>e</w:t>
      </w:r>
      <w:r w:rsidRPr="00C122B9">
        <w:rPr>
          <w:rFonts w:cs="Times New Roman"/>
          <w:szCs w:val="24"/>
        </w:rPr>
        <w:t xml:space="preserve"> value</w:t>
      </w:r>
      <w:r>
        <w:rPr>
          <w:rFonts w:cs="Times New Roman"/>
          <w:szCs w:val="24"/>
        </w:rPr>
        <w:t xml:space="preserve"> 170%</w:t>
      </w:r>
      <w:r w:rsidRPr="00C122B9">
        <w:rPr>
          <w:rFonts w:cs="Times New Roman"/>
          <w:szCs w:val="24"/>
        </w:rPr>
        <w:t xml:space="preserve"> results in no further improvement in the NSCE values.</w:t>
      </w:r>
    </w:p>
    <w:p w14:paraId="3F6AE0A9" w14:textId="77777777" w:rsidR="00944990" w:rsidRPr="00C122B9" w:rsidRDefault="00944990" w:rsidP="00944990">
      <w:pPr>
        <w:pStyle w:val="ListParagraph"/>
        <w:ind w:left="0" w:firstLine="227"/>
        <w:rPr>
          <w:rFonts w:cs="Times New Roman"/>
          <w:szCs w:val="24"/>
        </w:rPr>
      </w:pPr>
      <w:r w:rsidRPr="00C122B9">
        <w:rPr>
          <w:rFonts w:cs="Times New Roman"/>
          <w:szCs w:val="24"/>
        </w:rPr>
        <w:t xml:space="preserve">For experiments 2 and 3, similar sensitivity tests were </w:t>
      </w:r>
      <w:r>
        <w:rPr>
          <w:rFonts w:cs="Times New Roman"/>
          <w:szCs w:val="24"/>
        </w:rPr>
        <w:t>conducted</w:t>
      </w:r>
      <w:r w:rsidRPr="00C122B9">
        <w:rPr>
          <w:rFonts w:cs="Times New Roman"/>
          <w:szCs w:val="24"/>
        </w:rPr>
        <w:t xml:space="preserve"> and are shown in </w:t>
      </w:r>
      <w:r>
        <w:rPr>
          <w:rFonts w:cs="Times New Roman"/>
          <w:szCs w:val="24"/>
        </w:rPr>
        <w:t>Figure 2.6</w:t>
      </w:r>
      <w:r w:rsidR="00313EF1">
        <w:rPr>
          <w:rFonts w:cs="Times New Roman"/>
          <w:szCs w:val="24"/>
        </w:rPr>
        <w:t>(</w:t>
      </w:r>
      <w:r>
        <w:rPr>
          <w:rFonts w:cs="Times New Roman"/>
          <w:szCs w:val="24"/>
        </w:rPr>
        <w:t>b</w:t>
      </w:r>
      <w:r w:rsidR="00313EF1">
        <w:rPr>
          <w:rFonts w:cs="Times New Roman"/>
          <w:szCs w:val="24"/>
        </w:rPr>
        <w:t>)</w:t>
      </w:r>
      <w:r w:rsidRPr="00C122B9">
        <w:rPr>
          <w:rFonts w:cs="Times New Roman"/>
          <w:szCs w:val="24"/>
        </w:rPr>
        <w:t xml:space="preserve"> and </w:t>
      </w:r>
      <w:r>
        <w:rPr>
          <w:rFonts w:cs="Times New Roman"/>
          <w:szCs w:val="24"/>
        </w:rPr>
        <w:t>Figure 2.6</w:t>
      </w:r>
      <w:r w:rsidR="00313EF1">
        <w:rPr>
          <w:rFonts w:cs="Times New Roman"/>
          <w:szCs w:val="24"/>
        </w:rPr>
        <w:t>(</w:t>
      </w:r>
      <w:r>
        <w:rPr>
          <w:rFonts w:cs="Times New Roman"/>
          <w:szCs w:val="24"/>
        </w:rPr>
        <w:t>c</w:t>
      </w:r>
      <w:r w:rsidR="00313EF1">
        <w:rPr>
          <w:rFonts w:cs="Times New Roman"/>
          <w:szCs w:val="24"/>
        </w:rPr>
        <w:t>)</w:t>
      </w:r>
      <w:r>
        <w:rPr>
          <w:rFonts w:cs="Times New Roman"/>
          <w:szCs w:val="24"/>
        </w:rPr>
        <w:t>.</w:t>
      </w:r>
      <w:r w:rsidRPr="00C122B9">
        <w:rPr>
          <w:rFonts w:cs="Times New Roman"/>
          <w:szCs w:val="24"/>
        </w:rPr>
        <w:t xml:space="preserve"> Regarding the observation error, since the remotely-sensed AMSR-E </w:t>
      </w:r>
      <w:r>
        <w:rPr>
          <w:rFonts w:cs="Times New Roman"/>
          <w:szCs w:val="24"/>
        </w:rPr>
        <w:t xml:space="preserve">signal </w:t>
      </w:r>
      <w:r w:rsidRPr="00C122B9">
        <w:rPr>
          <w:rFonts w:cs="Times New Roman"/>
          <w:szCs w:val="24"/>
        </w:rPr>
        <w:t xml:space="preserve">converted </w:t>
      </w:r>
      <w:proofErr w:type="spellStart"/>
      <w:r w:rsidRPr="00C122B9">
        <w:rPr>
          <w:rFonts w:cs="Times New Roman"/>
          <w:szCs w:val="24"/>
        </w:rPr>
        <w:t>streamflow</w:t>
      </w:r>
      <w:proofErr w:type="spellEnd"/>
      <w:r w:rsidRPr="00C122B9">
        <w:rPr>
          <w:rFonts w:cs="Times New Roman"/>
          <w:szCs w:val="24"/>
        </w:rPr>
        <w:t xml:space="preserve"> shows an overestimate during the low-flow, dry seasons (</w:t>
      </w:r>
      <w:r>
        <w:rPr>
          <w:rFonts w:cs="Times New Roman"/>
          <w:szCs w:val="24"/>
        </w:rPr>
        <w:t>Figure 2.5</w:t>
      </w:r>
      <w:r w:rsidRPr="00C122B9">
        <w:rPr>
          <w:rFonts w:cs="Times New Roman"/>
          <w:szCs w:val="24"/>
        </w:rPr>
        <w:t xml:space="preserve">), a </w:t>
      </w:r>
      <w:r>
        <w:rPr>
          <w:rFonts w:cs="Times New Roman"/>
          <w:szCs w:val="24"/>
        </w:rPr>
        <w:t xml:space="preserve">relatively </w:t>
      </w:r>
      <w:r w:rsidRPr="00C122B9">
        <w:rPr>
          <w:rFonts w:cs="Times New Roman"/>
          <w:szCs w:val="24"/>
        </w:rPr>
        <w:t xml:space="preserve">larger observation error of 10% </w:t>
      </w:r>
      <w:r>
        <w:rPr>
          <w:rFonts w:cs="Times New Roman"/>
          <w:szCs w:val="24"/>
        </w:rPr>
        <w:t xml:space="preserve">(compared to ground gauge-based </w:t>
      </w:r>
      <w:proofErr w:type="spellStart"/>
      <w:r>
        <w:rPr>
          <w:rFonts w:cs="Times New Roman"/>
          <w:szCs w:val="24"/>
        </w:rPr>
        <w:t>streamflow</w:t>
      </w:r>
      <w:proofErr w:type="spellEnd"/>
      <w:r>
        <w:rPr>
          <w:rFonts w:cs="Times New Roman"/>
          <w:szCs w:val="24"/>
        </w:rPr>
        <w:t xml:space="preserve"> observation error of 8% in experiment 1) </w:t>
      </w:r>
      <w:r w:rsidRPr="00C122B9">
        <w:rPr>
          <w:rFonts w:cs="Times New Roman"/>
          <w:szCs w:val="24"/>
        </w:rPr>
        <w:t>is assumed</w:t>
      </w:r>
      <w:r>
        <w:rPr>
          <w:rFonts w:cs="Times New Roman"/>
          <w:szCs w:val="24"/>
        </w:rPr>
        <w:t>.</w:t>
      </w:r>
      <w:r w:rsidRPr="00C122B9">
        <w:rPr>
          <w:rFonts w:cs="Times New Roman"/>
          <w:szCs w:val="24"/>
        </w:rPr>
        <w:t xml:space="preserve"> </w:t>
      </w:r>
      <w:r>
        <w:rPr>
          <w:rFonts w:cs="Times New Roman"/>
          <w:szCs w:val="24"/>
        </w:rPr>
        <w:t xml:space="preserve">These results are shown </w:t>
      </w:r>
      <w:r w:rsidRPr="00C122B9">
        <w:rPr>
          <w:rFonts w:cs="Times New Roman"/>
          <w:szCs w:val="24"/>
        </w:rPr>
        <w:t>for experiments 2 and 3</w:t>
      </w:r>
      <w:r>
        <w:rPr>
          <w:rFonts w:cs="Times New Roman"/>
          <w:szCs w:val="24"/>
        </w:rPr>
        <w:t xml:space="preserve"> in </w:t>
      </w:r>
      <w:bookmarkStart w:id="141" w:name="OLE_LINK65"/>
      <w:bookmarkStart w:id="142" w:name="OLE_LINK66"/>
      <w:r>
        <w:rPr>
          <w:rFonts w:cs="Times New Roman"/>
          <w:szCs w:val="24"/>
        </w:rPr>
        <w:t>Figure 2.7</w:t>
      </w:r>
      <w:r w:rsidR="00313EF1">
        <w:rPr>
          <w:rFonts w:cs="Times New Roman"/>
          <w:szCs w:val="24"/>
        </w:rPr>
        <w:t>(</w:t>
      </w:r>
      <w:r>
        <w:rPr>
          <w:rFonts w:cs="Times New Roman"/>
          <w:szCs w:val="24"/>
        </w:rPr>
        <w:t>b</w:t>
      </w:r>
      <w:r w:rsidR="00313EF1">
        <w:rPr>
          <w:rFonts w:cs="Times New Roman"/>
          <w:szCs w:val="24"/>
        </w:rPr>
        <w:t>)</w:t>
      </w:r>
      <w:r>
        <w:rPr>
          <w:rFonts w:cs="Times New Roman"/>
          <w:szCs w:val="24"/>
        </w:rPr>
        <w:t xml:space="preserve"> </w:t>
      </w:r>
      <w:bookmarkEnd w:id="141"/>
      <w:bookmarkEnd w:id="142"/>
      <w:r>
        <w:rPr>
          <w:rFonts w:cs="Times New Roman"/>
          <w:szCs w:val="24"/>
        </w:rPr>
        <w:t>and Figure 2.7</w:t>
      </w:r>
      <w:r w:rsidR="00313EF1">
        <w:rPr>
          <w:rFonts w:cs="Times New Roman"/>
          <w:szCs w:val="24"/>
        </w:rPr>
        <w:t>(</w:t>
      </w:r>
      <w:r>
        <w:rPr>
          <w:rFonts w:cs="Times New Roman"/>
          <w:szCs w:val="24"/>
        </w:rPr>
        <w:t>c</w:t>
      </w:r>
      <w:r w:rsidR="00313EF1">
        <w:rPr>
          <w:rFonts w:cs="Times New Roman"/>
          <w:szCs w:val="24"/>
        </w:rPr>
        <w:t>)</w:t>
      </w:r>
      <w:r>
        <w:rPr>
          <w:rFonts w:cs="Times New Roman"/>
          <w:szCs w:val="24"/>
        </w:rPr>
        <w:t xml:space="preserve"> respectively</w:t>
      </w:r>
      <w:r w:rsidRPr="00C122B9">
        <w:rPr>
          <w:rFonts w:cs="Times New Roman"/>
          <w:szCs w:val="24"/>
        </w:rPr>
        <w:t xml:space="preserve">, both of which assimilate the </w:t>
      </w:r>
      <w:r>
        <w:rPr>
          <w:rFonts w:cs="Times New Roman"/>
          <w:szCs w:val="24"/>
        </w:rPr>
        <w:t xml:space="preserve">AMSR-E </w:t>
      </w:r>
      <w:r w:rsidRPr="00C122B9">
        <w:rPr>
          <w:rFonts w:cs="Times New Roman"/>
          <w:szCs w:val="24"/>
        </w:rPr>
        <w:t xml:space="preserve">observations. </w:t>
      </w:r>
      <w:r>
        <w:rPr>
          <w:rFonts w:cs="Times New Roman"/>
          <w:szCs w:val="24"/>
        </w:rPr>
        <w:t xml:space="preserve">The optimal ensemble size for experiment 2 and 3 is the same as experiment 1. </w:t>
      </w:r>
      <w:r w:rsidRPr="00C122B9">
        <w:rPr>
          <w:rFonts w:cs="Times New Roman"/>
          <w:szCs w:val="24"/>
        </w:rPr>
        <w:t xml:space="preserve">When fixing the ensemble size to 50 members, the simulated discharge skill reaches maximum values when the spread of precipitation approaches </w:t>
      </w:r>
      <w:r>
        <w:rPr>
          <w:rFonts w:cs="Times New Roman"/>
          <w:szCs w:val="24"/>
        </w:rPr>
        <w:t xml:space="preserve">around </w:t>
      </w:r>
      <w:r w:rsidRPr="00C122B9">
        <w:rPr>
          <w:rFonts w:cs="Times New Roman"/>
          <w:szCs w:val="24"/>
        </w:rPr>
        <w:t xml:space="preserve">140% for </w:t>
      </w:r>
      <w:r>
        <w:rPr>
          <w:rFonts w:cs="Times New Roman"/>
          <w:szCs w:val="24"/>
        </w:rPr>
        <w:t xml:space="preserve">both </w:t>
      </w:r>
      <w:proofErr w:type="gramStart"/>
      <w:r w:rsidRPr="00C122B9">
        <w:rPr>
          <w:rFonts w:cs="Times New Roman"/>
          <w:szCs w:val="24"/>
        </w:rPr>
        <w:t>experiment</w:t>
      </w:r>
      <w:proofErr w:type="gramEnd"/>
      <w:r w:rsidRPr="00C122B9">
        <w:rPr>
          <w:rFonts w:cs="Times New Roman"/>
          <w:szCs w:val="24"/>
        </w:rPr>
        <w:t xml:space="preserve"> 2</w:t>
      </w:r>
      <w:r>
        <w:rPr>
          <w:rFonts w:cs="Times New Roman"/>
          <w:szCs w:val="24"/>
        </w:rPr>
        <w:t xml:space="preserve"> and experiment 3</w:t>
      </w:r>
      <w:r w:rsidRPr="00C122B9">
        <w:rPr>
          <w:rFonts w:cs="Times New Roman"/>
          <w:szCs w:val="24"/>
        </w:rPr>
        <w:t xml:space="preserve">. </w:t>
      </w:r>
    </w:p>
    <w:p w14:paraId="023988AB" w14:textId="77777777" w:rsidR="00944990" w:rsidRPr="00C122B9" w:rsidRDefault="00944990" w:rsidP="00944990">
      <w:pPr>
        <w:pStyle w:val="ListParagraph"/>
        <w:ind w:left="0" w:firstLine="227"/>
        <w:rPr>
          <w:rFonts w:cs="Times New Roman"/>
          <w:szCs w:val="24"/>
        </w:rPr>
      </w:pPr>
      <w:r w:rsidRPr="00C122B9">
        <w:rPr>
          <w:rFonts w:cs="Times New Roman"/>
          <w:szCs w:val="24"/>
        </w:rPr>
        <w:t>Of all the three factors potentially impacting data assimilation efficiency, ensemble size was the least sensitive while the spread of precipitation was the most sensitive. The sensitivity analysis shows that the error in the remotely</w:t>
      </w:r>
      <w:r>
        <w:rPr>
          <w:rFonts w:cs="Times New Roman"/>
          <w:szCs w:val="24"/>
        </w:rPr>
        <w:t>-</w:t>
      </w:r>
      <w:r w:rsidRPr="00C122B9">
        <w:rPr>
          <w:rFonts w:cs="Times New Roman"/>
          <w:szCs w:val="24"/>
        </w:rPr>
        <w:t xml:space="preserve">sensed precipitation estimates was around 140% to 170%. As mentioned in the introduction, studies show that the TRMM RT precipitation product can lead to bias and random errors that propagate into hydrologic modeling outputs. For hydrological forecasting, the error </w:t>
      </w:r>
      <w:r>
        <w:rPr>
          <w:rFonts w:cs="Times New Roman"/>
          <w:szCs w:val="24"/>
        </w:rPr>
        <w:t xml:space="preserve">usually </w:t>
      </w:r>
      <w:r w:rsidRPr="00C122B9">
        <w:rPr>
          <w:rFonts w:cs="Times New Roman"/>
          <w:szCs w:val="24"/>
        </w:rPr>
        <w:t xml:space="preserve">comes from a combination of uncertainties in the input data (TRMM RT and PET in this study), the model structure, and the initial conditions. In this study, the model structural errors were not quantified </w:t>
      </w:r>
      <w:r>
        <w:rPr>
          <w:rFonts w:cs="Times New Roman"/>
          <w:szCs w:val="24"/>
        </w:rPr>
        <w:t>so that</w:t>
      </w:r>
      <w:r w:rsidRPr="00C122B9">
        <w:rPr>
          <w:rFonts w:cs="Times New Roman"/>
          <w:szCs w:val="24"/>
        </w:rPr>
        <w:t xml:space="preserve"> </w:t>
      </w:r>
      <w:r>
        <w:rPr>
          <w:rFonts w:cs="Times New Roman"/>
          <w:szCs w:val="24"/>
        </w:rPr>
        <w:t xml:space="preserve">the </w:t>
      </w:r>
      <w:r w:rsidRPr="00C122B9">
        <w:rPr>
          <w:rFonts w:cs="Times New Roman"/>
          <w:szCs w:val="24"/>
        </w:rPr>
        <w:t xml:space="preserve">inability of the model to generate accurate </w:t>
      </w:r>
      <w:proofErr w:type="spellStart"/>
      <w:r w:rsidRPr="00C122B9">
        <w:rPr>
          <w:rFonts w:cs="Times New Roman"/>
          <w:szCs w:val="24"/>
        </w:rPr>
        <w:lastRenderedPageBreak/>
        <w:t>streamflow</w:t>
      </w:r>
      <w:proofErr w:type="spellEnd"/>
      <w:r w:rsidRPr="00C122B9">
        <w:rPr>
          <w:rFonts w:cs="Times New Roman"/>
          <w:szCs w:val="24"/>
        </w:rPr>
        <w:t xml:space="preserve"> was translated into the input forcing data </w:t>
      </w:r>
      <w:r>
        <w:rPr>
          <w:rFonts w:cs="Times New Roman"/>
          <w:szCs w:val="24"/>
        </w:rPr>
        <w:t>uncertainty</w:t>
      </w:r>
      <w:r w:rsidRPr="00C122B9">
        <w:rPr>
          <w:rFonts w:cs="Times New Roman"/>
          <w:szCs w:val="24"/>
        </w:rPr>
        <w:t xml:space="preserve">. In other words, a larger spread of precipitation is </w:t>
      </w:r>
      <w:r>
        <w:rPr>
          <w:rFonts w:cs="Times New Roman"/>
          <w:szCs w:val="24"/>
        </w:rPr>
        <w:t xml:space="preserve">selected in this study to </w:t>
      </w:r>
      <w:r w:rsidRPr="00C122B9">
        <w:rPr>
          <w:rFonts w:cs="Times New Roman"/>
          <w:szCs w:val="24"/>
        </w:rPr>
        <w:t>compensat</w:t>
      </w:r>
      <w:r>
        <w:rPr>
          <w:rFonts w:cs="Times New Roman"/>
          <w:szCs w:val="24"/>
        </w:rPr>
        <w:t>e</w:t>
      </w:r>
      <w:r w:rsidRPr="00C122B9">
        <w:rPr>
          <w:rFonts w:cs="Times New Roman"/>
          <w:szCs w:val="24"/>
        </w:rPr>
        <w:t xml:space="preserve"> for the modeling error in this case. </w:t>
      </w:r>
    </w:p>
    <w:p w14:paraId="743CB05B" w14:textId="77777777" w:rsidR="00944990" w:rsidRPr="007D3251" w:rsidRDefault="00944990" w:rsidP="00944990">
      <w:pPr>
        <w:pStyle w:val="Heading3"/>
        <w:rPr>
          <w:sz w:val="28"/>
          <w:szCs w:val="28"/>
        </w:rPr>
      </w:pPr>
      <w:bookmarkStart w:id="143" w:name="_Toc374525640"/>
      <w:r>
        <w:t>2.4.2 Calibration Analysis</w:t>
      </w:r>
      <w:bookmarkEnd w:id="143"/>
    </w:p>
    <w:p w14:paraId="574681A7" w14:textId="77777777" w:rsidR="00944990" w:rsidRDefault="00944990" w:rsidP="00944990">
      <w:pPr>
        <w:pStyle w:val="ListParagraph"/>
        <w:ind w:left="0" w:firstLine="227"/>
        <w:rPr>
          <w:rFonts w:cs="Times New Roman"/>
          <w:szCs w:val="24"/>
        </w:rPr>
      </w:pPr>
      <w:r w:rsidRPr="006A5DD6">
        <w:rPr>
          <w:rFonts w:cs="Times New Roman"/>
          <w:szCs w:val="24"/>
        </w:rPr>
        <w:t>As</w:t>
      </w:r>
      <w:r w:rsidRPr="007D3251">
        <w:rPr>
          <w:rFonts w:cs="Times New Roman"/>
          <w:b/>
          <w:szCs w:val="24"/>
        </w:rPr>
        <w:t xml:space="preserve"> </w:t>
      </w:r>
      <w:r w:rsidRPr="00C122B9">
        <w:rPr>
          <w:rFonts w:cs="Times New Roman"/>
          <w:szCs w:val="24"/>
        </w:rPr>
        <w:t>shown in Fig</w:t>
      </w:r>
      <w:r>
        <w:rPr>
          <w:rFonts w:cs="Times New Roman"/>
          <w:szCs w:val="24"/>
        </w:rPr>
        <w:t>ure</w:t>
      </w:r>
      <w:r w:rsidRPr="00C122B9">
        <w:rPr>
          <w:rFonts w:cs="Times New Roman"/>
          <w:szCs w:val="24"/>
        </w:rPr>
        <w:t xml:space="preserve"> </w:t>
      </w:r>
      <w:r>
        <w:rPr>
          <w:rFonts w:cs="Times New Roman"/>
          <w:szCs w:val="24"/>
        </w:rPr>
        <w:t>2.7</w:t>
      </w:r>
      <w:r w:rsidRPr="00C122B9">
        <w:rPr>
          <w:rFonts w:cs="Times New Roman"/>
          <w:szCs w:val="24"/>
        </w:rPr>
        <w:t>, model calibration results are quite similar to one another</w:t>
      </w:r>
      <w:r>
        <w:rPr>
          <w:rFonts w:cs="Times New Roman"/>
          <w:szCs w:val="24"/>
        </w:rPr>
        <w:t xml:space="preserve">, even when the gauge </w:t>
      </w:r>
      <w:proofErr w:type="spellStart"/>
      <w:r>
        <w:rPr>
          <w:rFonts w:cs="Times New Roman"/>
          <w:szCs w:val="24"/>
        </w:rPr>
        <w:t>streamflow</w:t>
      </w:r>
      <w:proofErr w:type="spellEnd"/>
      <w:r>
        <w:rPr>
          <w:rFonts w:cs="Times New Roman"/>
          <w:szCs w:val="24"/>
        </w:rPr>
        <w:t xml:space="preserve"> observation (experiment 1 &amp; 2) or AMSR-E signal converted </w:t>
      </w:r>
      <w:proofErr w:type="spellStart"/>
      <w:r>
        <w:rPr>
          <w:rFonts w:cs="Times New Roman"/>
          <w:szCs w:val="24"/>
        </w:rPr>
        <w:t>streamflow</w:t>
      </w:r>
      <w:proofErr w:type="spellEnd"/>
      <w:r>
        <w:rPr>
          <w:rFonts w:cs="Times New Roman"/>
          <w:szCs w:val="24"/>
        </w:rPr>
        <w:t xml:space="preserve"> (experiment 3) was applied for calibration. </w:t>
      </w:r>
      <w:r w:rsidRPr="00C122B9">
        <w:rPr>
          <w:rFonts w:cs="Times New Roman"/>
          <w:szCs w:val="24"/>
        </w:rPr>
        <w:t xml:space="preserve"> W</w:t>
      </w:r>
      <w:r>
        <w:rPr>
          <w:rFonts w:cs="Times New Roman"/>
          <w:szCs w:val="24"/>
        </w:rPr>
        <w:t xml:space="preserve">hen </w:t>
      </w:r>
      <w:r w:rsidRPr="00C122B9">
        <w:rPr>
          <w:rFonts w:cs="Times New Roman"/>
          <w:szCs w:val="24"/>
        </w:rPr>
        <w:t xml:space="preserve">model parameters </w:t>
      </w:r>
      <w:r>
        <w:rPr>
          <w:rFonts w:cs="Times New Roman"/>
          <w:szCs w:val="24"/>
        </w:rPr>
        <w:t xml:space="preserve">are </w:t>
      </w:r>
      <w:r w:rsidRPr="00C122B9">
        <w:rPr>
          <w:rFonts w:cs="Times New Roman"/>
          <w:szCs w:val="24"/>
        </w:rPr>
        <w:t xml:space="preserve">adjusted </w:t>
      </w:r>
      <w:r>
        <w:rPr>
          <w:rFonts w:cs="Times New Roman"/>
          <w:szCs w:val="24"/>
        </w:rPr>
        <w:t>using</w:t>
      </w:r>
      <w:r w:rsidRPr="00C122B9">
        <w:rPr>
          <w:rFonts w:cs="Times New Roman"/>
          <w:szCs w:val="24"/>
        </w:rPr>
        <w:t xml:space="preserve"> gauge-observed </w:t>
      </w:r>
      <w:proofErr w:type="spellStart"/>
      <w:r w:rsidRPr="00C122B9">
        <w:rPr>
          <w:rFonts w:cs="Times New Roman"/>
          <w:szCs w:val="24"/>
        </w:rPr>
        <w:t>streamflow</w:t>
      </w:r>
      <w:proofErr w:type="spellEnd"/>
      <w:r w:rsidRPr="00C122B9">
        <w:rPr>
          <w:rFonts w:cs="Times New Roman"/>
          <w:szCs w:val="24"/>
        </w:rPr>
        <w:t xml:space="preserve"> (experiments 1 and 2), the value of Bias, RMSE and NSCE are -</w:t>
      </w:r>
      <w:r w:rsidRPr="00C122B9">
        <w:rPr>
          <w:rFonts w:cs="Times New Roman" w:hint="eastAsia"/>
          <w:szCs w:val="24"/>
        </w:rPr>
        <w:t>11.08</w:t>
      </w:r>
      <w:r w:rsidRPr="00C122B9">
        <w:rPr>
          <w:rFonts w:cs="Times New Roman"/>
          <w:szCs w:val="24"/>
        </w:rPr>
        <w:t xml:space="preserve">%, </w:t>
      </w:r>
      <w:r>
        <w:rPr>
          <w:rFonts w:cs="Times New Roman" w:hint="eastAsia"/>
          <w:szCs w:val="24"/>
        </w:rPr>
        <w:t>68.33%</w:t>
      </w:r>
      <w:r w:rsidRPr="00C122B9">
        <w:rPr>
          <w:rFonts w:cs="Times New Roman"/>
          <w:szCs w:val="24"/>
        </w:rPr>
        <w:t xml:space="preserve"> and 0.61, respectively. When the model parameters are adjusted </w:t>
      </w:r>
      <w:r>
        <w:rPr>
          <w:rFonts w:cs="Times New Roman"/>
          <w:szCs w:val="24"/>
        </w:rPr>
        <w:t>using</w:t>
      </w:r>
      <w:r w:rsidRPr="00C122B9">
        <w:rPr>
          <w:rFonts w:cs="Times New Roman"/>
          <w:szCs w:val="24"/>
        </w:rPr>
        <w:t xml:space="preserve"> the AMSR-E signal converted </w:t>
      </w:r>
      <w:proofErr w:type="spellStart"/>
      <w:r w:rsidRPr="00C122B9">
        <w:rPr>
          <w:rFonts w:cs="Times New Roman"/>
          <w:szCs w:val="24"/>
        </w:rPr>
        <w:t>streamflow</w:t>
      </w:r>
      <w:proofErr w:type="spellEnd"/>
      <w:r w:rsidRPr="00C122B9">
        <w:rPr>
          <w:rFonts w:cs="Times New Roman"/>
          <w:szCs w:val="24"/>
        </w:rPr>
        <w:t xml:space="preserve"> (experiment 3), the value of Bias, RMSE and NSCE are </w:t>
      </w:r>
      <w:r w:rsidRPr="00C122B9">
        <w:rPr>
          <w:rFonts w:cs="Times New Roman" w:hint="eastAsia"/>
          <w:szCs w:val="24"/>
        </w:rPr>
        <w:t>-8.11</w:t>
      </w:r>
      <w:r w:rsidRPr="00C122B9">
        <w:rPr>
          <w:rFonts w:cs="Times New Roman"/>
          <w:szCs w:val="24"/>
        </w:rPr>
        <w:t xml:space="preserve">%, </w:t>
      </w:r>
      <w:r>
        <w:rPr>
          <w:rFonts w:cs="Times New Roman" w:hint="eastAsia"/>
          <w:szCs w:val="24"/>
        </w:rPr>
        <w:t>75.78%</w:t>
      </w:r>
      <w:r w:rsidRPr="00C122B9">
        <w:rPr>
          <w:rFonts w:cs="Times New Roman"/>
          <w:szCs w:val="24"/>
        </w:rPr>
        <w:t xml:space="preserve"> and 0.61, respectively. The striking similarity of the calibration results using different </w:t>
      </w:r>
      <w:proofErr w:type="spellStart"/>
      <w:r w:rsidRPr="00C122B9">
        <w:rPr>
          <w:rFonts w:cs="Times New Roman"/>
          <w:szCs w:val="24"/>
        </w:rPr>
        <w:t>streamflow</w:t>
      </w:r>
      <w:proofErr w:type="spellEnd"/>
      <w:r w:rsidRPr="00C122B9">
        <w:rPr>
          <w:rFonts w:cs="Times New Roman"/>
          <w:szCs w:val="24"/>
        </w:rPr>
        <w:t xml:space="preserve"> data sources is a result of high consistency between the signal-converted </w:t>
      </w:r>
      <w:proofErr w:type="spellStart"/>
      <w:r w:rsidRPr="00C122B9">
        <w:rPr>
          <w:rFonts w:cs="Times New Roman"/>
          <w:szCs w:val="24"/>
        </w:rPr>
        <w:t>streamflow</w:t>
      </w:r>
      <w:proofErr w:type="spellEnd"/>
      <w:r w:rsidRPr="00C122B9">
        <w:rPr>
          <w:rFonts w:cs="Times New Roman"/>
          <w:szCs w:val="24"/>
        </w:rPr>
        <w:t xml:space="preserve"> and the gauge-observed </w:t>
      </w:r>
      <w:proofErr w:type="spellStart"/>
      <w:r w:rsidRPr="00C122B9">
        <w:rPr>
          <w:rFonts w:cs="Times New Roman"/>
          <w:szCs w:val="24"/>
        </w:rPr>
        <w:t>streamflow</w:t>
      </w:r>
      <w:proofErr w:type="spellEnd"/>
      <w:r w:rsidRPr="00C122B9">
        <w:rPr>
          <w:rFonts w:cs="Times New Roman"/>
          <w:szCs w:val="24"/>
        </w:rPr>
        <w:t>. As shown in Fig</w:t>
      </w:r>
      <w:r>
        <w:rPr>
          <w:rFonts w:cs="Times New Roman"/>
          <w:szCs w:val="24"/>
        </w:rPr>
        <w:t>ure</w:t>
      </w:r>
      <w:r w:rsidRPr="00C122B9">
        <w:rPr>
          <w:rFonts w:cs="Times New Roman"/>
          <w:szCs w:val="24"/>
        </w:rPr>
        <w:t xml:space="preserve"> </w:t>
      </w:r>
      <w:r>
        <w:rPr>
          <w:rFonts w:cs="Times New Roman"/>
          <w:szCs w:val="24"/>
        </w:rPr>
        <w:t>2.5</w:t>
      </w:r>
      <w:r w:rsidRPr="00C122B9">
        <w:rPr>
          <w:rFonts w:cs="Times New Roman"/>
          <w:szCs w:val="24"/>
        </w:rPr>
        <w:t xml:space="preserve">, the signal-converted </w:t>
      </w:r>
      <w:proofErr w:type="spellStart"/>
      <w:r w:rsidRPr="00C122B9">
        <w:rPr>
          <w:rFonts w:cs="Times New Roman"/>
          <w:szCs w:val="24"/>
        </w:rPr>
        <w:t>streamflow</w:t>
      </w:r>
      <w:proofErr w:type="spellEnd"/>
      <w:r w:rsidRPr="00C122B9">
        <w:rPr>
          <w:rFonts w:cs="Times New Roman"/>
          <w:szCs w:val="24"/>
        </w:rPr>
        <w:t xml:space="preserve"> matches </w:t>
      </w:r>
      <w:r>
        <w:rPr>
          <w:rFonts w:cs="Times New Roman"/>
          <w:szCs w:val="24"/>
        </w:rPr>
        <w:t xml:space="preserve">quite </w:t>
      </w:r>
      <w:r w:rsidRPr="00C122B9">
        <w:rPr>
          <w:rFonts w:cs="Times New Roman"/>
          <w:szCs w:val="24"/>
        </w:rPr>
        <w:t xml:space="preserve">well with the gauge observation </w:t>
      </w:r>
      <w:r>
        <w:rPr>
          <w:rFonts w:cs="Times New Roman"/>
          <w:szCs w:val="24"/>
        </w:rPr>
        <w:t xml:space="preserve">especially </w:t>
      </w:r>
      <w:r w:rsidRPr="00C122B9">
        <w:rPr>
          <w:rFonts w:cs="Times New Roman"/>
          <w:szCs w:val="24"/>
        </w:rPr>
        <w:t xml:space="preserve">during high flow periods. Moreover, the statistic used to compare the simulations and observations, NSCE, is much more sensitive to high flows compared to low flows.  However, it is noted that because of the insensitivity of the AMSR-E sensor to low flows, there is significant overestimation of the signal-converted </w:t>
      </w:r>
      <w:proofErr w:type="spellStart"/>
      <w:r w:rsidRPr="00C122B9">
        <w:rPr>
          <w:rFonts w:cs="Times New Roman"/>
          <w:szCs w:val="24"/>
        </w:rPr>
        <w:t>streamflow</w:t>
      </w:r>
      <w:proofErr w:type="spellEnd"/>
      <w:r w:rsidRPr="00C122B9">
        <w:rPr>
          <w:rFonts w:cs="Times New Roman"/>
          <w:szCs w:val="24"/>
        </w:rPr>
        <w:t xml:space="preserve"> for dry periods. The apparent capability to use the AMSR-E signal to calibrate a hydrologic model while achieving nearly the same degree of high skill as using in-situ gauge observations highlights its great potential to be used in tandem with remotely-sensed precipitation </w:t>
      </w:r>
      <w:r w:rsidRPr="00C122B9">
        <w:rPr>
          <w:rFonts w:cs="Times New Roman"/>
          <w:szCs w:val="24"/>
        </w:rPr>
        <w:lastRenderedPageBreak/>
        <w:t xml:space="preserve">data and PET for providing real-time flood detection and forecasts in sparsely gauged or </w:t>
      </w:r>
      <w:proofErr w:type="spellStart"/>
      <w:r w:rsidRPr="00C122B9">
        <w:rPr>
          <w:rFonts w:cs="Times New Roman"/>
          <w:szCs w:val="24"/>
        </w:rPr>
        <w:t>ungauged</w:t>
      </w:r>
      <w:proofErr w:type="spellEnd"/>
      <w:r w:rsidRPr="00C122B9">
        <w:rPr>
          <w:rFonts w:cs="Times New Roman"/>
          <w:szCs w:val="24"/>
        </w:rPr>
        <w:t xml:space="preserve"> basins.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4365"/>
      </w:tblGrid>
      <w:tr w:rsidR="00944990" w14:paraId="577D3A95" w14:textId="77777777" w:rsidTr="00A41D50">
        <w:trPr>
          <w:trHeight w:val="2880"/>
        </w:trPr>
        <w:tc>
          <w:tcPr>
            <w:tcW w:w="4426" w:type="dxa"/>
          </w:tcPr>
          <w:p w14:paraId="46E8D87B"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6B8110CD" wp14:editId="46F6106A">
                  <wp:extent cx="2731289"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rotWithShape="1">
                          <a:blip r:embed="rId39">
                            <a:extLst>
                              <a:ext uri="{28A0092B-C50C-407E-A947-70E740481C1C}">
                                <a14:useLocalDpi xmlns:a14="http://schemas.microsoft.com/office/drawing/2010/main" val="0"/>
                              </a:ext>
                            </a:extLst>
                          </a:blip>
                          <a:srcRect l="1" r="435"/>
                          <a:stretch/>
                        </pic:blipFill>
                        <pic:spPr bwMode="auto">
                          <a:xfrm>
                            <a:off x="0" y="0"/>
                            <a:ext cx="2731289"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4430" w:type="dxa"/>
          </w:tcPr>
          <w:p w14:paraId="6DC5C757"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186727A2" wp14:editId="6D71B04E">
                  <wp:extent cx="2743199" cy="18288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_2.jpg"/>
                          <pic:cNvPicPr/>
                        </pic:nvPicPr>
                        <pic:blipFill rotWithShape="1">
                          <a:blip r:embed="rId40">
                            <a:extLst>
                              <a:ext uri="{28A0092B-C50C-407E-A947-70E740481C1C}">
                                <a14:useLocalDpi xmlns:a14="http://schemas.microsoft.com/office/drawing/2010/main" val="0"/>
                              </a:ext>
                            </a:extLst>
                          </a:blip>
                          <a:srcRect l="146" r="-145"/>
                          <a:stretch/>
                        </pic:blipFill>
                        <pic:spPr bwMode="auto">
                          <a:xfrm>
                            <a:off x="0" y="0"/>
                            <a:ext cx="2743199"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rsidRPr="009D5ACD" w14:paraId="7C6F5E90" w14:textId="77777777" w:rsidTr="00A41D50">
        <w:tc>
          <w:tcPr>
            <w:tcW w:w="4426" w:type="dxa"/>
          </w:tcPr>
          <w:p w14:paraId="7A3D4835"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(a1)</w:t>
            </w:r>
          </w:p>
        </w:tc>
        <w:tc>
          <w:tcPr>
            <w:tcW w:w="4430" w:type="dxa"/>
          </w:tcPr>
          <w:p w14:paraId="1C08108B"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(a2)</w:t>
            </w:r>
          </w:p>
        </w:tc>
      </w:tr>
    </w:tbl>
    <w:tbl>
      <w:tblPr>
        <w:tblW w:w="5000" w:type="pct"/>
        <w:tblLook w:val="04A0" w:firstRow="1" w:lastRow="0" w:firstColumn="1" w:lastColumn="0" w:noHBand="0" w:noVBand="1"/>
      </w:tblPr>
      <w:tblGrid>
        <w:gridCol w:w="1838"/>
        <w:gridCol w:w="1164"/>
        <w:gridCol w:w="1425"/>
        <w:gridCol w:w="849"/>
        <w:gridCol w:w="1164"/>
        <w:gridCol w:w="1425"/>
        <w:gridCol w:w="847"/>
      </w:tblGrid>
      <w:tr w:rsidR="00944990" w:rsidRPr="009D5ACD" w14:paraId="7B172C3C" w14:textId="77777777" w:rsidTr="00A41D50">
        <w:trPr>
          <w:trHeight w:val="300"/>
        </w:trPr>
        <w:tc>
          <w:tcPr>
            <w:tcW w:w="1055" w:type="pct"/>
            <w:tcBorders>
              <w:top w:val="single" w:sz="4" w:space="0" w:color="auto"/>
              <w:left w:val="nil"/>
              <w:bottom w:val="single" w:sz="4" w:space="0" w:color="auto"/>
              <w:right w:val="single" w:sz="4" w:space="0" w:color="auto"/>
            </w:tcBorders>
            <w:shd w:val="clear" w:color="auto" w:fill="auto"/>
            <w:noWrap/>
            <w:vAlign w:val="bottom"/>
            <w:hideMark/>
          </w:tcPr>
          <w:p w14:paraId="578BB1BF"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exp1</w:t>
            </w:r>
          </w:p>
        </w:tc>
        <w:tc>
          <w:tcPr>
            <w:tcW w:w="1973"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252EDAE8"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Calibration</w:t>
            </w:r>
          </w:p>
        </w:tc>
        <w:tc>
          <w:tcPr>
            <w:tcW w:w="1973" w:type="pct"/>
            <w:gridSpan w:val="3"/>
            <w:tcBorders>
              <w:top w:val="single" w:sz="4" w:space="0" w:color="auto"/>
              <w:left w:val="nil"/>
              <w:bottom w:val="single" w:sz="4" w:space="0" w:color="auto"/>
              <w:right w:val="nil"/>
            </w:tcBorders>
            <w:shd w:val="clear" w:color="auto" w:fill="auto"/>
            <w:noWrap/>
            <w:vAlign w:val="bottom"/>
            <w:hideMark/>
          </w:tcPr>
          <w:p w14:paraId="1190CD0D"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Validation</w:t>
            </w:r>
          </w:p>
        </w:tc>
      </w:tr>
      <w:tr w:rsidR="00944990" w:rsidRPr="009D5ACD" w14:paraId="6EC79C78" w14:textId="77777777" w:rsidTr="00A41D50">
        <w:trPr>
          <w:trHeight w:val="300"/>
        </w:trPr>
        <w:tc>
          <w:tcPr>
            <w:tcW w:w="1055" w:type="pct"/>
            <w:tcBorders>
              <w:top w:val="nil"/>
              <w:left w:val="nil"/>
              <w:bottom w:val="single" w:sz="4" w:space="0" w:color="auto"/>
              <w:right w:val="single" w:sz="4" w:space="0" w:color="auto"/>
            </w:tcBorders>
            <w:shd w:val="clear" w:color="auto" w:fill="auto"/>
            <w:noWrap/>
            <w:vAlign w:val="bottom"/>
            <w:hideMark/>
          </w:tcPr>
          <w:p w14:paraId="4308E2B2"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 </w:t>
            </w:r>
          </w:p>
        </w:tc>
        <w:tc>
          <w:tcPr>
            <w:tcW w:w="668" w:type="pct"/>
            <w:tcBorders>
              <w:top w:val="nil"/>
              <w:left w:val="nil"/>
              <w:bottom w:val="single" w:sz="4" w:space="0" w:color="auto"/>
              <w:right w:val="nil"/>
            </w:tcBorders>
            <w:shd w:val="clear" w:color="auto" w:fill="auto"/>
            <w:noWrap/>
            <w:vAlign w:val="bottom"/>
            <w:hideMark/>
          </w:tcPr>
          <w:p w14:paraId="46EDABE4"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nil"/>
              <w:left w:val="nil"/>
              <w:bottom w:val="single" w:sz="4" w:space="0" w:color="auto"/>
              <w:right w:val="nil"/>
            </w:tcBorders>
            <w:shd w:val="clear" w:color="auto" w:fill="auto"/>
            <w:noWrap/>
            <w:vAlign w:val="bottom"/>
            <w:hideMark/>
          </w:tcPr>
          <w:p w14:paraId="26E832E1"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nil"/>
              <w:left w:val="nil"/>
              <w:bottom w:val="single" w:sz="4" w:space="0" w:color="auto"/>
              <w:right w:val="single" w:sz="4" w:space="0" w:color="auto"/>
            </w:tcBorders>
            <w:shd w:val="clear" w:color="auto" w:fill="auto"/>
            <w:noWrap/>
            <w:vAlign w:val="bottom"/>
            <w:hideMark/>
          </w:tcPr>
          <w:p w14:paraId="34F4AE8A"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c>
          <w:tcPr>
            <w:tcW w:w="668" w:type="pct"/>
            <w:tcBorders>
              <w:top w:val="nil"/>
              <w:left w:val="nil"/>
              <w:bottom w:val="single" w:sz="4" w:space="0" w:color="auto"/>
              <w:right w:val="nil"/>
            </w:tcBorders>
            <w:shd w:val="clear" w:color="auto" w:fill="auto"/>
            <w:noWrap/>
            <w:vAlign w:val="bottom"/>
            <w:hideMark/>
          </w:tcPr>
          <w:p w14:paraId="29D8C4F1"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nil"/>
              <w:left w:val="nil"/>
              <w:bottom w:val="single" w:sz="4" w:space="0" w:color="auto"/>
              <w:right w:val="nil"/>
            </w:tcBorders>
            <w:shd w:val="clear" w:color="auto" w:fill="auto"/>
            <w:noWrap/>
            <w:vAlign w:val="bottom"/>
            <w:hideMark/>
          </w:tcPr>
          <w:p w14:paraId="7C081F19"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nil"/>
              <w:left w:val="nil"/>
              <w:bottom w:val="single" w:sz="4" w:space="0" w:color="auto"/>
              <w:right w:val="nil"/>
            </w:tcBorders>
            <w:shd w:val="clear" w:color="auto" w:fill="auto"/>
            <w:noWrap/>
            <w:vAlign w:val="bottom"/>
            <w:hideMark/>
          </w:tcPr>
          <w:p w14:paraId="5E9E0235"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r>
      <w:tr w:rsidR="00944990" w:rsidRPr="009D5ACD" w14:paraId="0EF18CBC" w14:textId="77777777" w:rsidTr="00A41D50">
        <w:trPr>
          <w:trHeight w:val="300"/>
        </w:trPr>
        <w:tc>
          <w:tcPr>
            <w:tcW w:w="1055" w:type="pct"/>
            <w:tcBorders>
              <w:top w:val="nil"/>
              <w:left w:val="nil"/>
              <w:bottom w:val="single" w:sz="4" w:space="0" w:color="auto"/>
              <w:right w:val="single" w:sz="4" w:space="0" w:color="auto"/>
            </w:tcBorders>
            <w:shd w:val="clear" w:color="auto" w:fill="auto"/>
            <w:noWrap/>
            <w:vAlign w:val="bottom"/>
            <w:hideMark/>
          </w:tcPr>
          <w:p w14:paraId="7ACA930A"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Open Loop</w:t>
            </w:r>
          </w:p>
        </w:tc>
        <w:tc>
          <w:tcPr>
            <w:tcW w:w="668" w:type="pct"/>
            <w:tcBorders>
              <w:top w:val="nil"/>
              <w:left w:val="nil"/>
              <w:bottom w:val="single" w:sz="4" w:space="0" w:color="auto"/>
              <w:right w:val="nil"/>
            </w:tcBorders>
            <w:shd w:val="clear" w:color="000000" w:fill="FFFFFF"/>
            <w:noWrap/>
            <w:vAlign w:val="bottom"/>
            <w:hideMark/>
          </w:tcPr>
          <w:p w14:paraId="4877D2C1"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-11.08</w:t>
            </w:r>
          </w:p>
        </w:tc>
        <w:tc>
          <w:tcPr>
            <w:tcW w:w="818" w:type="pct"/>
            <w:tcBorders>
              <w:top w:val="nil"/>
              <w:left w:val="nil"/>
              <w:bottom w:val="single" w:sz="4" w:space="0" w:color="auto"/>
              <w:right w:val="nil"/>
            </w:tcBorders>
            <w:shd w:val="clear" w:color="000000" w:fill="FFFFFF"/>
            <w:noWrap/>
            <w:vAlign w:val="bottom"/>
            <w:hideMark/>
          </w:tcPr>
          <w:p w14:paraId="37DD142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68.33</w:t>
            </w:r>
          </w:p>
        </w:tc>
        <w:tc>
          <w:tcPr>
            <w:tcW w:w="487" w:type="pct"/>
            <w:tcBorders>
              <w:top w:val="nil"/>
              <w:left w:val="nil"/>
              <w:bottom w:val="single" w:sz="4" w:space="0" w:color="auto"/>
              <w:right w:val="single" w:sz="4" w:space="0" w:color="auto"/>
            </w:tcBorders>
            <w:shd w:val="clear" w:color="000000" w:fill="FFFFFF"/>
            <w:noWrap/>
            <w:vAlign w:val="bottom"/>
            <w:hideMark/>
          </w:tcPr>
          <w:p w14:paraId="375ACE12"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0.61</w:t>
            </w:r>
          </w:p>
        </w:tc>
        <w:tc>
          <w:tcPr>
            <w:tcW w:w="668" w:type="pct"/>
            <w:tcBorders>
              <w:top w:val="nil"/>
              <w:left w:val="nil"/>
              <w:bottom w:val="single" w:sz="4" w:space="0" w:color="auto"/>
              <w:right w:val="nil"/>
            </w:tcBorders>
            <w:shd w:val="clear" w:color="000000" w:fill="FFFFFF"/>
            <w:noWrap/>
            <w:vAlign w:val="bottom"/>
            <w:hideMark/>
          </w:tcPr>
          <w:p w14:paraId="31A06155"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104.25</w:t>
            </w:r>
          </w:p>
        </w:tc>
        <w:tc>
          <w:tcPr>
            <w:tcW w:w="818" w:type="pct"/>
            <w:tcBorders>
              <w:top w:val="nil"/>
              <w:left w:val="nil"/>
              <w:bottom w:val="single" w:sz="4" w:space="0" w:color="auto"/>
              <w:right w:val="nil"/>
            </w:tcBorders>
            <w:shd w:val="clear" w:color="000000" w:fill="FFFFFF"/>
            <w:noWrap/>
            <w:vAlign w:val="bottom"/>
            <w:hideMark/>
          </w:tcPr>
          <w:p w14:paraId="70C2B6B8"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140.62</w:t>
            </w:r>
          </w:p>
        </w:tc>
        <w:tc>
          <w:tcPr>
            <w:tcW w:w="487" w:type="pct"/>
            <w:tcBorders>
              <w:top w:val="nil"/>
              <w:left w:val="nil"/>
              <w:bottom w:val="single" w:sz="4" w:space="0" w:color="auto"/>
              <w:right w:val="nil"/>
            </w:tcBorders>
            <w:shd w:val="clear" w:color="000000" w:fill="FFFFFF"/>
            <w:noWrap/>
            <w:vAlign w:val="bottom"/>
            <w:hideMark/>
          </w:tcPr>
          <w:p w14:paraId="78E89D90"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-2.01</w:t>
            </w:r>
          </w:p>
        </w:tc>
      </w:tr>
      <w:tr w:rsidR="00944990" w:rsidRPr="009D5ACD" w14:paraId="6990CEA6" w14:textId="77777777" w:rsidTr="00A41D50">
        <w:trPr>
          <w:trHeight w:val="300"/>
        </w:trPr>
        <w:tc>
          <w:tcPr>
            <w:tcW w:w="1055" w:type="pct"/>
            <w:tcBorders>
              <w:top w:val="nil"/>
              <w:left w:val="nil"/>
              <w:bottom w:val="single" w:sz="4" w:space="0" w:color="auto"/>
              <w:right w:val="single" w:sz="4" w:space="0" w:color="auto"/>
            </w:tcBorders>
            <w:shd w:val="clear" w:color="auto" w:fill="auto"/>
            <w:noWrap/>
            <w:vAlign w:val="bottom"/>
            <w:hideMark/>
          </w:tcPr>
          <w:p w14:paraId="63B0BFAB"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Assimilation</w:t>
            </w:r>
          </w:p>
        </w:tc>
        <w:tc>
          <w:tcPr>
            <w:tcW w:w="668" w:type="pct"/>
            <w:tcBorders>
              <w:top w:val="nil"/>
              <w:left w:val="nil"/>
              <w:bottom w:val="single" w:sz="4" w:space="0" w:color="auto"/>
              <w:right w:val="nil"/>
            </w:tcBorders>
            <w:shd w:val="clear" w:color="auto" w:fill="auto"/>
            <w:noWrap/>
            <w:vAlign w:val="bottom"/>
            <w:hideMark/>
          </w:tcPr>
          <w:p w14:paraId="0EB5E5E1"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-1.39</w:t>
            </w:r>
          </w:p>
        </w:tc>
        <w:tc>
          <w:tcPr>
            <w:tcW w:w="818" w:type="pct"/>
            <w:tcBorders>
              <w:top w:val="nil"/>
              <w:left w:val="nil"/>
              <w:bottom w:val="single" w:sz="4" w:space="0" w:color="auto"/>
              <w:right w:val="nil"/>
            </w:tcBorders>
            <w:shd w:val="clear" w:color="auto" w:fill="auto"/>
            <w:noWrap/>
            <w:vAlign w:val="bottom"/>
            <w:hideMark/>
          </w:tcPr>
          <w:p w14:paraId="7340ABA5"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29.50</w:t>
            </w:r>
          </w:p>
        </w:tc>
        <w:tc>
          <w:tcPr>
            <w:tcW w:w="487" w:type="pct"/>
            <w:tcBorders>
              <w:top w:val="nil"/>
              <w:left w:val="nil"/>
              <w:bottom w:val="single" w:sz="4" w:space="0" w:color="auto"/>
              <w:right w:val="single" w:sz="4" w:space="0" w:color="auto"/>
            </w:tcBorders>
            <w:shd w:val="clear" w:color="auto" w:fill="auto"/>
            <w:noWrap/>
            <w:vAlign w:val="bottom"/>
            <w:hideMark/>
          </w:tcPr>
          <w:p w14:paraId="1305E104"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0.91</w:t>
            </w:r>
          </w:p>
        </w:tc>
        <w:tc>
          <w:tcPr>
            <w:tcW w:w="668" w:type="pct"/>
            <w:tcBorders>
              <w:top w:val="nil"/>
              <w:left w:val="nil"/>
              <w:bottom w:val="single" w:sz="4" w:space="0" w:color="auto"/>
              <w:right w:val="nil"/>
            </w:tcBorders>
            <w:shd w:val="clear" w:color="auto" w:fill="auto"/>
            <w:noWrap/>
            <w:vAlign w:val="bottom"/>
            <w:hideMark/>
          </w:tcPr>
          <w:p w14:paraId="63960488"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-7.02</w:t>
            </w:r>
          </w:p>
        </w:tc>
        <w:tc>
          <w:tcPr>
            <w:tcW w:w="818" w:type="pct"/>
            <w:tcBorders>
              <w:top w:val="nil"/>
              <w:left w:val="nil"/>
              <w:bottom w:val="single" w:sz="4" w:space="0" w:color="auto"/>
              <w:right w:val="nil"/>
            </w:tcBorders>
            <w:shd w:val="clear" w:color="auto" w:fill="auto"/>
            <w:noWrap/>
            <w:vAlign w:val="bottom"/>
            <w:hideMark/>
          </w:tcPr>
          <w:p w14:paraId="0D38CA7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34.59</w:t>
            </w:r>
          </w:p>
        </w:tc>
        <w:tc>
          <w:tcPr>
            <w:tcW w:w="487" w:type="pct"/>
            <w:tcBorders>
              <w:top w:val="nil"/>
              <w:left w:val="nil"/>
              <w:bottom w:val="single" w:sz="4" w:space="0" w:color="auto"/>
              <w:right w:val="nil"/>
            </w:tcBorders>
            <w:shd w:val="clear" w:color="auto" w:fill="auto"/>
            <w:noWrap/>
            <w:vAlign w:val="bottom"/>
            <w:hideMark/>
          </w:tcPr>
          <w:p w14:paraId="56BB469D"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0.92</w:t>
            </w:r>
          </w:p>
        </w:tc>
      </w:tr>
    </w:tbl>
    <w:p w14:paraId="7354996F" w14:textId="77777777" w:rsidR="00944990" w:rsidRDefault="00944990" w:rsidP="00944990">
      <w:pPr>
        <w:autoSpaceDE w:val="0"/>
        <w:autoSpaceDN w:val="0"/>
        <w:adjustRightInd w:val="0"/>
        <w:spacing w:after="0" w:line="240" w:lineRule="auto"/>
        <w:jc w:val="center"/>
        <w:rPr>
          <w:rFonts w:cs="Times New Roman"/>
          <w:szCs w:val="24"/>
        </w:rPr>
      </w:pPr>
    </w:p>
    <w:p w14:paraId="0F8F1D15" w14:textId="77777777" w:rsidR="00944990" w:rsidRDefault="00944990" w:rsidP="00944990">
      <w:pPr>
        <w:autoSpaceDE w:val="0"/>
        <w:autoSpaceDN w:val="0"/>
        <w:adjustRightInd w:val="0"/>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944990" w14:paraId="6FF20571" w14:textId="77777777" w:rsidTr="00A41D50">
        <w:trPr>
          <w:trHeight w:val="2880"/>
        </w:trPr>
        <w:tc>
          <w:tcPr>
            <w:tcW w:w="4428" w:type="dxa"/>
          </w:tcPr>
          <w:p w14:paraId="005B5585"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5E97F73F" wp14:editId="2EB41CFD">
                  <wp:extent cx="2743200"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1">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4428" w:type="dxa"/>
          </w:tcPr>
          <w:p w14:paraId="4AEC8D35"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03144949" wp14:editId="07665E69">
                  <wp:extent cx="2743200" cy="1828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2">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rsidRPr="009D5ACD" w14:paraId="090F1EBB" w14:textId="77777777" w:rsidTr="00A41D50">
        <w:tc>
          <w:tcPr>
            <w:tcW w:w="4428" w:type="dxa"/>
          </w:tcPr>
          <w:p w14:paraId="32C7AA73"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(b1)</w:t>
            </w:r>
          </w:p>
        </w:tc>
        <w:tc>
          <w:tcPr>
            <w:tcW w:w="4428" w:type="dxa"/>
          </w:tcPr>
          <w:p w14:paraId="30E2D4EC"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(b2)</w:t>
            </w:r>
          </w:p>
        </w:tc>
      </w:tr>
    </w:tbl>
    <w:tbl>
      <w:tblPr>
        <w:tblW w:w="5000" w:type="pct"/>
        <w:tblLook w:val="04A0" w:firstRow="1" w:lastRow="0" w:firstColumn="1" w:lastColumn="0" w:noHBand="0" w:noVBand="1"/>
      </w:tblPr>
      <w:tblGrid>
        <w:gridCol w:w="1838"/>
        <w:gridCol w:w="1164"/>
        <w:gridCol w:w="1425"/>
        <w:gridCol w:w="849"/>
        <w:gridCol w:w="1164"/>
        <w:gridCol w:w="1425"/>
        <w:gridCol w:w="847"/>
      </w:tblGrid>
      <w:tr w:rsidR="00944990" w:rsidRPr="009D5ACD" w14:paraId="32B831A6" w14:textId="77777777" w:rsidTr="00A41D50">
        <w:trPr>
          <w:trHeight w:val="300"/>
        </w:trPr>
        <w:tc>
          <w:tcPr>
            <w:tcW w:w="1055" w:type="pct"/>
            <w:tcBorders>
              <w:top w:val="single" w:sz="4" w:space="0" w:color="auto"/>
              <w:left w:val="nil"/>
              <w:bottom w:val="nil"/>
              <w:right w:val="nil"/>
            </w:tcBorders>
            <w:shd w:val="clear" w:color="auto" w:fill="auto"/>
            <w:noWrap/>
            <w:vAlign w:val="bottom"/>
            <w:hideMark/>
          </w:tcPr>
          <w:p w14:paraId="241A99DE"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exp2</w:t>
            </w:r>
          </w:p>
        </w:tc>
        <w:tc>
          <w:tcPr>
            <w:tcW w:w="1973" w:type="pct"/>
            <w:gridSpan w:val="3"/>
            <w:tcBorders>
              <w:top w:val="single" w:sz="4" w:space="0" w:color="auto"/>
              <w:left w:val="single" w:sz="4" w:space="0" w:color="auto"/>
              <w:bottom w:val="nil"/>
              <w:right w:val="nil"/>
            </w:tcBorders>
            <w:shd w:val="clear" w:color="auto" w:fill="auto"/>
            <w:noWrap/>
            <w:vAlign w:val="bottom"/>
            <w:hideMark/>
          </w:tcPr>
          <w:p w14:paraId="2B8D9A6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Calibration</w:t>
            </w:r>
          </w:p>
        </w:tc>
        <w:tc>
          <w:tcPr>
            <w:tcW w:w="1973" w:type="pct"/>
            <w:gridSpan w:val="3"/>
            <w:tcBorders>
              <w:top w:val="single" w:sz="4" w:space="0" w:color="auto"/>
              <w:left w:val="single" w:sz="4" w:space="0" w:color="auto"/>
              <w:bottom w:val="nil"/>
              <w:right w:val="nil"/>
            </w:tcBorders>
            <w:shd w:val="clear" w:color="auto" w:fill="auto"/>
            <w:noWrap/>
            <w:vAlign w:val="bottom"/>
            <w:hideMark/>
          </w:tcPr>
          <w:p w14:paraId="72689F67"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Validation</w:t>
            </w:r>
          </w:p>
        </w:tc>
      </w:tr>
      <w:tr w:rsidR="00944990" w:rsidRPr="009D5ACD" w14:paraId="78E84843" w14:textId="77777777" w:rsidTr="00A41D50">
        <w:trPr>
          <w:trHeight w:val="300"/>
        </w:trPr>
        <w:tc>
          <w:tcPr>
            <w:tcW w:w="1055" w:type="pct"/>
            <w:tcBorders>
              <w:top w:val="single" w:sz="4" w:space="0" w:color="auto"/>
              <w:left w:val="nil"/>
              <w:bottom w:val="nil"/>
              <w:right w:val="nil"/>
            </w:tcBorders>
            <w:shd w:val="clear" w:color="auto" w:fill="auto"/>
            <w:noWrap/>
            <w:vAlign w:val="bottom"/>
            <w:hideMark/>
          </w:tcPr>
          <w:p w14:paraId="5F55714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 </w:t>
            </w:r>
          </w:p>
        </w:tc>
        <w:tc>
          <w:tcPr>
            <w:tcW w:w="668" w:type="pct"/>
            <w:tcBorders>
              <w:top w:val="single" w:sz="4" w:space="0" w:color="auto"/>
              <w:left w:val="single" w:sz="4" w:space="0" w:color="auto"/>
              <w:bottom w:val="single" w:sz="4" w:space="0" w:color="auto"/>
              <w:right w:val="nil"/>
            </w:tcBorders>
            <w:shd w:val="clear" w:color="auto" w:fill="auto"/>
            <w:noWrap/>
            <w:vAlign w:val="bottom"/>
            <w:hideMark/>
          </w:tcPr>
          <w:p w14:paraId="6BE70DE0"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single" w:sz="4" w:space="0" w:color="auto"/>
              <w:left w:val="nil"/>
              <w:bottom w:val="single" w:sz="4" w:space="0" w:color="auto"/>
              <w:right w:val="nil"/>
            </w:tcBorders>
            <w:shd w:val="clear" w:color="auto" w:fill="auto"/>
            <w:noWrap/>
            <w:vAlign w:val="bottom"/>
            <w:hideMark/>
          </w:tcPr>
          <w:p w14:paraId="1A0C31DB"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single" w:sz="4" w:space="0" w:color="auto"/>
              <w:left w:val="nil"/>
              <w:bottom w:val="single" w:sz="4" w:space="0" w:color="auto"/>
              <w:right w:val="nil"/>
            </w:tcBorders>
            <w:shd w:val="clear" w:color="auto" w:fill="auto"/>
            <w:noWrap/>
            <w:vAlign w:val="bottom"/>
            <w:hideMark/>
          </w:tcPr>
          <w:p w14:paraId="60E14C30"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c>
          <w:tcPr>
            <w:tcW w:w="668" w:type="pct"/>
            <w:tcBorders>
              <w:top w:val="single" w:sz="4" w:space="0" w:color="auto"/>
              <w:left w:val="single" w:sz="4" w:space="0" w:color="auto"/>
              <w:bottom w:val="single" w:sz="4" w:space="0" w:color="auto"/>
              <w:right w:val="nil"/>
            </w:tcBorders>
            <w:shd w:val="clear" w:color="auto" w:fill="auto"/>
            <w:noWrap/>
            <w:vAlign w:val="bottom"/>
            <w:hideMark/>
          </w:tcPr>
          <w:p w14:paraId="3E34BF07"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single" w:sz="4" w:space="0" w:color="auto"/>
              <w:left w:val="nil"/>
              <w:bottom w:val="single" w:sz="4" w:space="0" w:color="auto"/>
              <w:right w:val="nil"/>
            </w:tcBorders>
            <w:shd w:val="clear" w:color="auto" w:fill="auto"/>
            <w:noWrap/>
            <w:vAlign w:val="bottom"/>
            <w:hideMark/>
          </w:tcPr>
          <w:p w14:paraId="08915779"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single" w:sz="4" w:space="0" w:color="auto"/>
              <w:left w:val="nil"/>
              <w:bottom w:val="single" w:sz="4" w:space="0" w:color="auto"/>
              <w:right w:val="nil"/>
            </w:tcBorders>
            <w:shd w:val="clear" w:color="auto" w:fill="auto"/>
            <w:noWrap/>
            <w:vAlign w:val="bottom"/>
            <w:hideMark/>
          </w:tcPr>
          <w:p w14:paraId="4AD56DF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r>
      <w:tr w:rsidR="00944990" w:rsidRPr="009D5ACD" w14:paraId="2F97350B" w14:textId="77777777" w:rsidTr="00A41D50">
        <w:trPr>
          <w:trHeight w:val="300"/>
        </w:trPr>
        <w:tc>
          <w:tcPr>
            <w:tcW w:w="1055" w:type="pct"/>
            <w:tcBorders>
              <w:top w:val="single" w:sz="4" w:space="0" w:color="auto"/>
              <w:left w:val="nil"/>
              <w:bottom w:val="single" w:sz="4" w:space="0" w:color="auto"/>
              <w:right w:val="single" w:sz="4" w:space="0" w:color="auto"/>
            </w:tcBorders>
            <w:shd w:val="clear" w:color="auto" w:fill="auto"/>
            <w:noWrap/>
            <w:vAlign w:val="bottom"/>
            <w:hideMark/>
          </w:tcPr>
          <w:p w14:paraId="022920A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Open Loop</w:t>
            </w:r>
          </w:p>
        </w:tc>
        <w:tc>
          <w:tcPr>
            <w:tcW w:w="668" w:type="pct"/>
            <w:tcBorders>
              <w:top w:val="nil"/>
              <w:left w:val="nil"/>
              <w:bottom w:val="single" w:sz="4" w:space="0" w:color="auto"/>
              <w:right w:val="nil"/>
            </w:tcBorders>
            <w:shd w:val="clear" w:color="000000" w:fill="FFFFFF"/>
            <w:noWrap/>
            <w:vAlign w:val="bottom"/>
            <w:hideMark/>
          </w:tcPr>
          <w:p w14:paraId="7ED5CF1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-11.08</w:t>
            </w:r>
          </w:p>
        </w:tc>
        <w:tc>
          <w:tcPr>
            <w:tcW w:w="818" w:type="pct"/>
            <w:tcBorders>
              <w:top w:val="nil"/>
              <w:left w:val="nil"/>
              <w:bottom w:val="single" w:sz="4" w:space="0" w:color="auto"/>
              <w:right w:val="nil"/>
            </w:tcBorders>
            <w:shd w:val="clear" w:color="000000" w:fill="FFFFFF"/>
            <w:noWrap/>
            <w:vAlign w:val="bottom"/>
            <w:hideMark/>
          </w:tcPr>
          <w:p w14:paraId="6B75FF24"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68.33</w:t>
            </w:r>
          </w:p>
        </w:tc>
        <w:tc>
          <w:tcPr>
            <w:tcW w:w="487" w:type="pct"/>
            <w:tcBorders>
              <w:top w:val="nil"/>
              <w:left w:val="nil"/>
              <w:bottom w:val="single" w:sz="4" w:space="0" w:color="auto"/>
              <w:right w:val="single" w:sz="4" w:space="0" w:color="auto"/>
            </w:tcBorders>
            <w:shd w:val="clear" w:color="000000" w:fill="FFFFFF"/>
            <w:noWrap/>
            <w:vAlign w:val="bottom"/>
            <w:hideMark/>
          </w:tcPr>
          <w:p w14:paraId="28CA06EF"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0.61</w:t>
            </w:r>
          </w:p>
        </w:tc>
        <w:tc>
          <w:tcPr>
            <w:tcW w:w="668" w:type="pct"/>
            <w:tcBorders>
              <w:top w:val="nil"/>
              <w:left w:val="nil"/>
              <w:bottom w:val="single" w:sz="4" w:space="0" w:color="auto"/>
              <w:right w:val="nil"/>
            </w:tcBorders>
            <w:shd w:val="clear" w:color="000000" w:fill="FFFFFF"/>
            <w:noWrap/>
            <w:vAlign w:val="bottom"/>
            <w:hideMark/>
          </w:tcPr>
          <w:p w14:paraId="6978C63B"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104.25</w:t>
            </w:r>
          </w:p>
        </w:tc>
        <w:tc>
          <w:tcPr>
            <w:tcW w:w="818" w:type="pct"/>
            <w:tcBorders>
              <w:top w:val="nil"/>
              <w:left w:val="nil"/>
              <w:bottom w:val="single" w:sz="4" w:space="0" w:color="auto"/>
              <w:right w:val="nil"/>
            </w:tcBorders>
            <w:shd w:val="clear" w:color="000000" w:fill="FFFFFF"/>
            <w:noWrap/>
            <w:vAlign w:val="bottom"/>
            <w:hideMark/>
          </w:tcPr>
          <w:p w14:paraId="5959A33E"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140.62</w:t>
            </w:r>
          </w:p>
        </w:tc>
        <w:tc>
          <w:tcPr>
            <w:tcW w:w="487" w:type="pct"/>
            <w:tcBorders>
              <w:top w:val="nil"/>
              <w:left w:val="nil"/>
              <w:bottom w:val="single" w:sz="4" w:space="0" w:color="auto"/>
              <w:right w:val="nil"/>
            </w:tcBorders>
            <w:shd w:val="clear" w:color="000000" w:fill="FFFFFF"/>
            <w:noWrap/>
            <w:vAlign w:val="bottom"/>
            <w:hideMark/>
          </w:tcPr>
          <w:p w14:paraId="5ED86B3F"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-2.01</w:t>
            </w:r>
          </w:p>
        </w:tc>
      </w:tr>
      <w:tr w:rsidR="00944990" w:rsidRPr="009D5ACD" w14:paraId="545F1E47" w14:textId="77777777" w:rsidTr="00A41D50">
        <w:trPr>
          <w:trHeight w:val="300"/>
        </w:trPr>
        <w:tc>
          <w:tcPr>
            <w:tcW w:w="1055" w:type="pct"/>
            <w:tcBorders>
              <w:top w:val="nil"/>
              <w:left w:val="nil"/>
              <w:bottom w:val="single" w:sz="4" w:space="0" w:color="auto"/>
              <w:right w:val="single" w:sz="4" w:space="0" w:color="auto"/>
            </w:tcBorders>
            <w:shd w:val="clear" w:color="auto" w:fill="auto"/>
            <w:noWrap/>
            <w:vAlign w:val="bottom"/>
            <w:hideMark/>
          </w:tcPr>
          <w:p w14:paraId="56DAA2B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Assimilation</w:t>
            </w:r>
          </w:p>
        </w:tc>
        <w:tc>
          <w:tcPr>
            <w:tcW w:w="668" w:type="pct"/>
            <w:tcBorders>
              <w:top w:val="nil"/>
              <w:left w:val="nil"/>
              <w:bottom w:val="single" w:sz="4" w:space="0" w:color="auto"/>
              <w:right w:val="nil"/>
            </w:tcBorders>
            <w:shd w:val="clear" w:color="auto" w:fill="auto"/>
            <w:noWrap/>
            <w:vAlign w:val="bottom"/>
            <w:hideMark/>
          </w:tcPr>
          <w:p w14:paraId="1CA11768"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2.65</w:t>
            </w:r>
          </w:p>
        </w:tc>
        <w:tc>
          <w:tcPr>
            <w:tcW w:w="818" w:type="pct"/>
            <w:tcBorders>
              <w:top w:val="nil"/>
              <w:left w:val="nil"/>
              <w:bottom w:val="single" w:sz="4" w:space="0" w:color="auto"/>
              <w:right w:val="nil"/>
            </w:tcBorders>
            <w:shd w:val="clear" w:color="auto" w:fill="auto"/>
            <w:noWrap/>
            <w:vAlign w:val="bottom"/>
            <w:hideMark/>
          </w:tcPr>
          <w:p w14:paraId="6B0BAAD9"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37.27</w:t>
            </w:r>
          </w:p>
        </w:tc>
        <w:tc>
          <w:tcPr>
            <w:tcW w:w="487" w:type="pct"/>
            <w:tcBorders>
              <w:top w:val="nil"/>
              <w:left w:val="nil"/>
              <w:bottom w:val="single" w:sz="4" w:space="0" w:color="auto"/>
              <w:right w:val="single" w:sz="4" w:space="0" w:color="auto"/>
            </w:tcBorders>
            <w:shd w:val="clear" w:color="auto" w:fill="auto"/>
            <w:noWrap/>
            <w:vAlign w:val="bottom"/>
            <w:hideMark/>
          </w:tcPr>
          <w:p w14:paraId="39A63E45"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0.87</w:t>
            </w:r>
          </w:p>
        </w:tc>
        <w:tc>
          <w:tcPr>
            <w:tcW w:w="668" w:type="pct"/>
            <w:tcBorders>
              <w:top w:val="nil"/>
              <w:left w:val="nil"/>
              <w:bottom w:val="single" w:sz="4" w:space="0" w:color="auto"/>
              <w:right w:val="nil"/>
            </w:tcBorders>
            <w:shd w:val="clear" w:color="auto" w:fill="auto"/>
            <w:noWrap/>
            <w:vAlign w:val="bottom"/>
            <w:hideMark/>
          </w:tcPr>
          <w:p w14:paraId="39AFA539"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-4.93</w:t>
            </w:r>
          </w:p>
        </w:tc>
        <w:tc>
          <w:tcPr>
            <w:tcW w:w="818" w:type="pct"/>
            <w:tcBorders>
              <w:top w:val="nil"/>
              <w:left w:val="nil"/>
              <w:bottom w:val="single" w:sz="4" w:space="0" w:color="auto"/>
              <w:right w:val="nil"/>
            </w:tcBorders>
            <w:shd w:val="clear" w:color="auto" w:fill="auto"/>
            <w:noWrap/>
            <w:vAlign w:val="bottom"/>
            <w:hideMark/>
          </w:tcPr>
          <w:p w14:paraId="2262527A"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62.43</w:t>
            </w:r>
          </w:p>
        </w:tc>
        <w:tc>
          <w:tcPr>
            <w:tcW w:w="487" w:type="pct"/>
            <w:tcBorders>
              <w:top w:val="nil"/>
              <w:left w:val="nil"/>
              <w:bottom w:val="single" w:sz="4" w:space="0" w:color="auto"/>
              <w:right w:val="nil"/>
            </w:tcBorders>
            <w:shd w:val="clear" w:color="auto" w:fill="auto"/>
            <w:noWrap/>
            <w:vAlign w:val="bottom"/>
            <w:hideMark/>
          </w:tcPr>
          <w:p w14:paraId="3102D2D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0.85</w:t>
            </w:r>
          </w:p>
        </w:tc>
      </w:tr>
    </w:tbl>
    <w:p w14:paraId="60196F05" w14:textId="77777777" w:rsidR="00944990" w:rsidRDefault="00944990" w:rsidP="00944990">
      <w:pPr>
        <w:autoSpaceDE w:val="0"/>
        <w:autoSpaceDN w:val="0"/>
        <w:adjustRightInd w:val="0"/>
        <w:spacing w:after="0" w:line="240" w:lineRule="auto"/>
        <w:rPr>
          <w:rFonts w:cs="Times New Roman"/>
          <w:szCs w:val="24"/>
        </w:rPr>
      </w:pPr>
    </w:p>
    <w:p w14:paraId="4AC4FBDE" w14:textId="77777777" w:rsidR="00944990" w:rsidRDefault="00944990" w:rsidP="00944990">
      <w:pPr>
        <w:autoSpaceDE w:val="0"/>
        <w:autoSpaceDN w:val="0"/>
        <w:adjustRightInd w:val="0"/>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944990" w14:paraId="30E4B40C" w14:textId="77777777" w:rsidTr="00A41D50">
        <w:trPr>
          <w:trHeight w:val="2880"/>
        </w:trPr>
        <w:tc>
          <w:tcPr>
            <w:tcW w:w="4428" w:type="dxa"/>
          </w:tcPr>
          <w:p w14:paraId="01FF4074" w14:textId="77777777" w:rsidR="00944990" w:rsidRDefault="00944990" w:rsidP="00A41D50">
            <w:pPr>
              <w:autoSpaceDE w:val="0"/>
              <w:autoSpaceDN w:val="0"/>
              <w:adjustRightInd w:val="0"/>
              <w:rPr>
                <w:rFonts w:cs="Times New Roman"/>
                <w:szCs w:val="24"/>
              </w:rPr>
            </w:pPr>
            <w:r>
              <w:rPr>
                <w:rFonts w:cs="Times New Roman"/>
                <w:noProof/>
                <w:szCs w:val="24"/>
              </w:rPr>
              <w:lastRenderedPageBreak/>
              <w:drawing>
                <wp:inline distT="0" distB="0" distL="0" distR="0" wp14:anchorId="52461F5E" wp14:editId="3F759513">
                  <wp:extent cx="2743200" cy="1828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3">
                            <a:extLst>
                              <a:ext uri="{28A0092B-C50C-407E-A947-70E740481C1C}">
                                <a14:useLocalDpi xmlns:a14="http://schemas.microsoft.com/office/drawing/2010/main" val="0"/>
                              </a:ext>
                            </a:extLst>
                          </a:blip>
                          <a:stretch>
                            <a:fillRect/>
                          </a:stretch>
                        </pic:blipFill>
                        <pic:spPr bwMode="auto">
                          <a:xfrm>
                            <a:off x="0" y="0"/>
                            <a:ext cx="2746834" cy="1831222"/>
                          </a:xfrm>
                          <a:prstGeom prst="rect">
                            <a:avLst/>
                          </a:prstGeom>
                          <a:ln>
                            <a:noFill/>
                          </a:ln>
                          <a:extLst>
                            <a:ext uri="{53640926-AAD7-44D8-BBD7-CCE9431645EC}">
                              <a14:shadowObscured xmlns:a14="http://schemas.microsoft.com/office/drawing/2010/main"/>
                            </a:ext>
                          </a:extLst>
                        </pic:spPr>
                      </pic:pic>
                    </a:graphicData>
                  </a:graphic>
                </wp:inline>
              </w:drawing>
            </w:r>
          </w:p>
        </w:tc>
        <w:tc>
          <w:tcPr>
            <w:tcW w:w="4428" w:type="dxa"/>
          </w:tcPr>
          <w:p w14:paraId="38585C96"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755DC370" wp14:editId="202DD5E6">
                  <wp:extent cx="2743200" cy="1828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4">
                            <a:extLst>
                              <a:ext uri="{28A0092B-C50C-407E-A947-70E740481C1C}">
                                <a14:useLocalDpi xmlns:a14="http://schemas.microsoft.com/office/drawing/2010/main" val="0"/>
                              </a:ext>
                            </a:extLst>
                          </a:blip>
                          <a:stretch>
                            <a:fillRect/>
                          </a:stretch>
                        </pic:blipFill>
                        <pic:spPr bwMode="auto">
                          <a:xfrm>
                            <a:off x="0" y="0"/>
                            <a:ext cx="2743200"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rsidRPr="009D5ACD" w14:paraId="24840071" w14:textId="77777777" w:rsidTr="00A41D50">
        <w:tc>
          <w:tcPr>
            <w:tcW w:w="4428" w:type="dxa"/>
          </w:tcPr>
          <w:p w14:paraId="50DBFAC3"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(c1)</w:t>
            </w:r>
          </w:p>
        </w:tc>
        <w:tc>
          <w:tcPr>
            <w:tcW w:w="4428" w:type="dxa"/>
          </w:tcPr>
          <w:p w14:paraId="222FF2D8" w14:textId="77777777" w:rsidR="00944990" w:rsidRPr="009D5ACD" w:rsidRDefault="00944990" w:rsidP="00A41D50">
            <w:pPr>
              <w:autoSpaceDE w:val="0"/>
              <w:autoSpaceDN w:val="0"/>
              <w:adjustRightInd w:val="0"/>
              <w:jc w:val="center"/>
              <w:rPr>
                <w:rFonts w:cs="Times New Roman"/>
                <w:sz w:val="20"/>
                <w:szCs w:val="20"/>
              </w:rPr>
            </w:pPr>
            <w:r w:rsidRPr="009D5ACD">
              <w:rPr>
                <w:rFonts w:cs="Times New Roman"/>
                <w:sz w:val="20"/>
                <w:szCs w:val="20"/>
              </w:rPr>
              <w:t xml:space="preserve">Fig. </w:t>
            </w:r>
            <w:r>
              <w:rPr>
                <w:rFonts w:cs="Times New Roman"/>
                <w:sz w:val="20"/>
                <w:szCs w:val="20"/>
              </w:rPr>
              <w:t>2.7</w:t>
            </w:r>
            <w:r w:rsidRPr="009D5ACD">
              <w:rPr>
                <w:rFonts w:cs="Times New Roman"/>
                <w:sz w:val="20"/>
                <w:szCs w:val="20"/>
              </w:rPr>
              <w:t xml:space="preserve">  (c2)</w:t>
            </w:r>
          </w:p>
        </w:tc>
      </w:tr>
    </w:tbl>
    <w:tbl>
      <w:tblPr>
        <w:tblW w:w="5000" w:type="pct"/>
        <w:tblLook w:val="04A0" w:firstRow="1" w:lastRow="0" w:firstColumn="1" w:lastColumn="0" w:noHBand="0" w:noVBand="1"/>
      </w:tblPr>
      <w:tblGrid>
        <w:gridCol w:w="1838"/>
        <w:gridCol w:w="1164"/>
        <w:gridCol w:w="1425"/>
        <w:gridCol w:w="849"/>
        <w:gridCol w:w="1164"/>
        <w:gridCol w:w="1425"/>
        <w:gridCol w:w="847"/>
      </w:tblGrid>
      <w:tr w:rsidR="00944990" w:rsidRPr="009D5ACD" w14:paraId="3F68B75B" w14:textId="77777777" w:rsidTr="00A41D50">
        <w:trPr>
          <w:trHeight w:val="300"/>
        </w:trPr>
        <w:tc>
          <w:tcPr>
            <w:tcW w:w="1055" w:type="pct"/>
            <w:tcBorders>
              <w:top w:val="single" w:sz="4" w:space="0" w:color="auto"/>
              <w:left w:val="nil"/>
              <w:bottom w:val="nil"/>
              <w:right w:val="nil"/>
            </w:tcBorders>
            <w:shd w:val="clear" w:color="auto" w:fill="auto"/>
            <w:noWrap/>
            <w:vAlign w:val="bottom"/>
            <w:hideMark/>
          </w:tcPr>
          <w:p w14:paraId="7711BCD3"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exp3</w:t>
            </w:r>
          </w:p>
        </w:tc>
        <w:tc>
          <w:tcPr>
            <w:tcW w:w="1973" w:type="pct"/>
            <w:gridSpan w:val="3"/>
            <w:tcBorders>
              <w:top w:val="single" w:sz="4" w:space="0" w:color="auto"/>
              <w:left w:val="single" w:sz="4" w:space="0" w:color="auto"/>
              <w:bottom w:val="nil"/>
              <w:right w:val="nil"/>
            </w:tcBorders>
            <w:shd w:val="clear" w:color="auto" w:fill="auto"/>
            <w:noWrap/>
            <w:vAlign w:val="bottom"/>
            <w:hideMark/>
          </w:tcPr>
          <w:p w14:paraId="7E85D951"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Calibration</w:t>
            </w:r>
          </w:p>
        </w:tc>
        <w:tc>
          <w:tcPr>
            <w:tcW w:w="1973" w:type="pct"/>
            <w:gridSpan w:val="3"/>
            <w:tcBorders>
              <w:top w:val="single" w:sz="4" w:space="0" w:color="auto"/>
              <w:left w:val="single" w:sz="4" w:space="0" w:color="auto"/>
              <w:bottom w:val="nil"/>
              <w:right w:val="nil"/>
            </w:tcBorders>
            <w:shd w:val="clear" w:color="auto" w:fill="auto"/>
            <w:noWrap/>
            <w:vAlign w:val="bottom"/>
            <w:hideMark/>
          </w:tcPr>
          <w:p w14:paraId="6FEF0391"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Validation</w:t>
            </w:r>
          </w:p>
        </w:tc>
      </w:tr>
      <w:tr w:rsidR="00944990" w:rsidRPr="009D5ACD" w14:paraId="097B7272" w14:textId="77777777" w:rsidTr="00A41D50">
        <w:trPr>
          <w:trHeight w:val="300"/>
        </w:trPr>
        <w:tc>
          <w:tcPr>
            <w:tcW w:w="1055" w:type="pct"/>
            <w:tcBorders>
              <w:top w:val="single" w:sz="4" w:space="0" w:color="auto"/>
              <w:left w:val="nil"/>
              <w:bottom w:val="nil"/>
              <w:right w:val="nil"/>
            </w:tcBorders>
            <w:shd w:val="clear" w:color="auto" w:fill="auto"/>
            <w:noWrap/>
            <w:vAlign w:val="bottom"/>
            <w:hideMark/>
          </w:tcPr>
          <w:p w14:paraId="2F4EE445"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 </w:t>
            </w:r>
          </w:p>
        </w:tc>
        <w:tc>
          <w:tcPr>
            <w:tcW w:w="668" w:type="pct"/>
            <w:tcBorders>
              <w:top w:val="single" w:sz="4" w:space="0" w:color="auto"/>
              <w:left w:val="single" w:sz="4" w:space="0" w:color="auto"/>
              <w:bottom w:val="nil"/>
              <w:right w:val="nil"/>
            </w:tcBorders>
            <w:shd w:val="clear" w:color="auto" w:fill="auto"/>
            <w:noWrap/>
            <w:vAlign w:val="bottom"/>
            <w:hideMark/>
          </w:tcPr>
          <w:p w14:paraId="0097E61D"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single" w:sz="4" w:space="0" w:color="auto"/>
              <w:left w:val="nil"/>
              <w:bottom w:val="nil"/>
              <w:right w:val="nil"/>
            </w:tcBorders>
            <w:shd w:val="clear" w:color="auto" w:fill="auto"/>
            <w:noWrap/>
            <w:vAlign w:val="bottom"/>
            <w:hideMark/>
          </w:tcPr>
          <w:p w14:paraId="5E639F1B"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single" w:sz="4" w:space="0" w:color="auto"/>
              <w:left w:val="nil"/>
              <w:bottom w:val="nil"/>
              <w:right w:val="nil"/>
            </w:tcBorders>
            <w:shd w:val="clear" w:color="auto" w:fill="auto"/>
            <w:noWrap/>
            <w:vAlign w:val="bottom"/>
            <w:hideMark/>
          </w:tcPr>
          <w:p w14:paraId="2EDBADF8"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c>
          <w:tcPr>
            <w:tcW w:w="668" w:type="pct"/>
            <w:tcBorders>
              <w:top w:val="single" w:sz="4" w:space="0" w:color="auto"/>
              <w:left w:val="single" w:sz="4" w:space="0" w:color="auto"/>
              <w:bottom w:val="nil"/>
              <w:right w:val="nil"/>
            </w:tcBorders>
            <w:shd w:val="clear" w:color="auto" w:fill="auto"/>
            <w:noWrap/>
            <w:vAlign w:val="bottom"/>
            <w:hideMark/>
          </w:tcPr>
          <w:p w14:paraId="3CADDC42"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Bias(</w:t>
            </w:r>
            <w:proofErr w:type="gramEnd"/>
            <w:r w:rsidRPr="009D5ACD">
              <w:rPr>
                <w:rFonts w:eastAsia="Times New Roman" w:cs="Times New Roman"/>
                <w:color w:val="000000"/>
                <w:sz w:val="20"/>
                <w:szCs w:val="20"/>
              </w:rPr>
              <w:t>%)</w:t>
            </w:r>
          </w:p>
        </w:tc>
        <w:tc>
          <w:tcPr>
            <w:tcW w:w="818" w:type="pct"/>
            <w:tcBorders>
              <w:top w:val="single" w:sz="4" w:space="0" w:color="auto"/>
              <w:left w:val="nil"/>
              <w:bottom w:val="nil"/>
              <w:right w:val="nil"/>
            </w:tcBorders>
            <w:shd w:val="clear" w:color="auto" w:fill="auto"/>
            <w:noWrap/>
            <w:vAlign w:val="bottom"/>
            <w:hideMark/>
          </w:tcPr>
          <w:p w14:paraId="74E7AFA8" w14:textId="77777777" w:rsidR="00944990" w:rsidRPr="009D5ACD" w:rsidRDefault="00944990" w:rsidP="00A41D50">
            <w:pPr>
              <w:spacing w:after="0" w:line="240" w:lineRule="auto"/>
              <w:jc w:val="center"/>
              <w:rPr>
                <w:rFonts w:eastAsia="Times New Roman" w:cs="Times New Roman"/>
                <w:color w:val="000000"/>
                <w:sz w:val="20"/>
                <w:szCs w:val="20"/>
              </w:rPr>
            </w:pPr>
            <w:proofErr w:type="gramStart"/>
            <w:r w:rsidRPr="009D5ACD">
              <w:rPr>
                <w:rFonts w:eastAsia="Times New Roman" w:cs="Times New Roman"/>
                <w:color w:val="000000"/>
                <w:sz w:val="20"/>
                <w:szCs w:val="20"/>
              </w:rPr>
              <w:t>RMSE(</w:t>
            </w:r>
            <w:proofErr w:type="gramEnd"/>
            <w:r w:rsidRPr="009D5ACD">
              <w:rPr>
                <w:rFonts w:eastAsia="Times New Roman" w:cs="Times New Roman"/>
                <w:color w:val="000000"/>
                <w:sz w:val="20"/>
                <w:szCs w:val="20"/>
              </w:rPr>
              <w:t>%)</w:t>
            </w:r>
          </w:p>
        </w:tc>
        <w:tc>
          <w:tcPr>
            <w:tcW w:w="487" w:type="pct"/>
            <w:tcBorders>
              <w:top w:val="single" w:sz="4" w:space="0" w:color="auto"/>
              <w:left w:val="nil"/>
              <w:bottom w:val="nil"/>
              <w:right w:val="nil"/>
            </w:tcBorders>
            <w:shd w:val="clear" w:color="auto" w:fill="auto"/>
            <w:noWrap/>
            <w:vAlign w:val="bottom"/>
            <w:hideMark/>
          </w:tcPr>
          <w:p w14:paraId="774ABE82"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NSCE</w:t>
            </w:r>
          </w:p>
        </w:tc>
      </w:tr>
      <w:tr w:rsidR="00944990" w:rsidRPr="009D5ACD" w14:paraId="2DA6200A" w14:textId="77777777" w:rsidTr="00A41D50">
        <w:trPr>
          <w:trHeight w:val="300"/>
        </w:trPr>
        <w:tc>
          <w:tcPr>
            <w:tcW w:w="1055" w:type="pct"/>
            <w:tcBorders>
              <w:top w:val="single" w:sz="4" w:space="0" w:color="auto"/>
              <w:left w:val="nil"/>
              <w:bottom w:val="single" w:sz="4" w:space="0" w:color="auto"/>
              <w:right w:val="single" w:sz="4" w:space="0" w:color="auto"/>
            </w:tcBorders>
            <w:shd w:val="clear" w:color="auto" w:fill="auto"/>
            <w:noWrap/>
            <w:vAlign w:val="bottom"/>
            <w:hideMark/>
          </w:tcPr>
          <w:p w14:paraId="5FE24492"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Open Loop</w:t>
            </w:r>
          </w:p>
        </w:tc>
        <w:tc>
          <w:tcPr>
            <w:tcW w:w="668" w:type="pct"/>
            <w:tcBorders>
              <w:top w:val="single" w:sz="4" w:space="0" w:color="auto"/>
              <w:left w:val="nil"/>
              <w:bottom w:val="single" w:sz="4" w:space="0" w:color="auto"/>
              <w:right w:val="nil"/>
            </w:tcBorders>
            <w:shd w:val="clear" w:color="000000" w:fill="FFFFFF"/>
            <w:noWrap/>
            <w:vAlign w:val="bottom"/>
            <w:hideMark/>
          </w:tcPr>
          <w:p w14:paraId="066D87FC"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-8.11</w:t>
            </w:r>
          </w:p>
        </w:tc>
        <w:tc>
          <w:tcPr>
            <w:tcW w:w="818" w:type="pct"/>
            <w:tcBorders>
              <w:top w:val="single" w:sz="4" w:space="0" w:color="auto"/>
              <w:left w:val="nil"/>
              <w:bottom w:val="single" w:sz="4" w:space="0" w:color="auto"/>
              <w:right w:val="nil"/>
            </w:tcBorders>
            <w:shd w:val="clear" w:color="000000" w:fill="FFFFFF"/>
            <w:noWrap/>
            <w:vAlign w:val="bottom"/>
            <w:hideMark/>
          </w:tcPr>
          <w:p w14:paraId="3306741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75.78</w:t>
            </w:r>
          </w:p>
        </w:tc>
        <w:tc>
          <w:tcPr>
            <w:tcW w:w="487" w:type="pct"/>
            <w:tcBorders>
              <w:top w:val="single" w:sz="4" w:space="0" w:color="auto"/>
              <w:left w:val="nil"/>
              <w:bottom w:val="single" w:sz="4" w:space="0" w:color="auto"/>
              <w:right w:val="single" w:sz="4" w:space="0" w:color="auto"/>
            </w:tcBorders>
            <w:shd w:val="clear" w:color="000000" w:fill="FFFFFF"/>
            <w:noWrap/>
            <w:vAlign w:val="bottom"/>
            <w:hideMark/>
          </w:tcPr>
          <w:p w14:paraId="19A049E9"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0.61</w:t>
            </w:r>
          </w:p>
        </w:tc>
        <w:tc>
          <w:tcPr>
            <w:tcW w:w="668" w:type="pct"/>
            <w:tcBorders>
              <w:top w:val="single" w:sz="4" w:space="0" w:color="auto"/>
              <w:left w:val="nil"/>
              <w:bottom w:val="single" w:sz="4" w:space="0" w:color="auto"/>
              <w:right w:val="nil"/>
            </w:tcBorders>
            <w:shd w:val="clear" w:color="000000" w:fill="FFFFFF"/>
            <w:noWrap/>
            <w:vAlign w:val="bottom"/>
            <w:hideMark/>
          </w:tcPr>
          <w:p w14:paraId="354021EC"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109.90</w:t>
            </w:r>
          </w:p>
        </w:tc>
        <w:tc>
          <w:tcPr>
            <w:tcW w:w="818" w:type="pct"/>
            <w:tcBorders>
              <w:top w:val="single" w:sz="4" w:space="0" w:color="auto"/>
              <w:left w:val="nil"/>
              <w:bottom w:val="single" w:sz="4" w:space="0" w:color="auto"/>
              <w:right w:val="nil"/>
            </w:tcBorders>
            <w:shd w:val="clear" w:color="000000" w:fill="FFFFFF"/>
            <w:noWrap/>
            <w:vAlign w:val="bottom"/>
            <w:hideMark/>
          </w:tcPr>
          <w:p w14:paraId="78623000"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161.43</w:t>
            </w:r>
          </w:p>
        </w:tc>
        <w:tc>
          <w:tcPr>
            <w:tcW w:w="487" w:type="pct"/>
            <w:tcBorders>
              <w:top w:val="single" w:sz="4" w:space="0" w:color="auto"/>
              <w:left w:val="nil"/>
              <w:bottom w:val="single" w:sz="4" w:space="0" w:color="auto"/>
              <w:right w:val="nil"/>
            </w:tcBorders>
            <w:shd w:val="clear" w:color="000000" w:fill="FFFFFF"/>
            <w:noWrap/>
            <w:vAlign w:val="bottom"/>
            <w:hideMark/>
          </w:tcPr>
          <w:p w14:paraId="69D864F6"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-2.18</w:t>
            </w:r>
          </w:p>
        </w:tc>
      </w:tr>
      <w:tr w:rsidR="00944990" w:rsidRPr="009D5ACD" w14:paraId="023B148F" w14:textId="77777777" w:rsidTr="00A41D50">
        <w:trPr>
          <w:trHeight w:val="300"/>
        </w:trPr>
        <w:tc>
          <w:tcPr>
            <w:tcW w:w="1055" w:type="pct"/>
            <w:tcBorders>
              <w:top w:val="nil"/>
              <w:left w:val="nil"/>
              <w:bottom w:val="single" w:sz="4" w:space="0" w:color="auto"/>
              <w:right w:val="single" w:sz="4" w:space="0" w:color="auto"/>
            </w:tcBorders>
            <w:shd w:val="clear" w:color="auto" w:fill="auto"/>
            <w:noWrap/>
            <w:vAlign w:val="bottom"/>
            <w:hideMark/>
          </w:tcPr>
          <w:p w14:paraId="5927DDF9"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Assimilation</w:t>
            </w:r>
          </w:p>
        </w:tc>
        <w:tc>
          <w:tcPr>
            <w:tcW w:w="668" w:type="pct"/>
            <w:tcBorders>
              <w:top w:val="nil"/>
              <w:left w:val="nil"/>
              <w:bottom w:val="single" w:sz="4" w:space="0" w:color="auto"/>
              <w:right w:val="nil"/>
            </w:tcBorders>
            <w:shd w:val="clear" w:color="auto" w:fill="auto"/>
            <w:noWrap/>
            <w:vAlign w:val="bottom"/>
            <w:hideMark/>
          </w:tcPr>
          <w:p w14:paraId="697B7817"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1.37</w:t>
            </w:r>
          </w:p>
        </w:tc>
        <w:tc>
          <w:tcPr>
            <w:tcW w:w="818" w:type="pct"/>
            <w:tcBorders>
              <w:top w:val="nil"/>
              <w:left w:val="nil"/>
              <w:bottom w:val="single" w:sz="4" w:space="0" w:color="auto"/>
              <w:right w:val="nil"/>
            </w:tcBorders>
            <w:shd w:val="clear" w:color="auto" w:fill="auto"/>
            <w:noWrap/>
            <w:vAlign w:val="bottom"/>
            <w:hideMark/>
          </w:tcPr>
          <w:p w14:paraId="40BAF401"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33.02</w:t>
            </w:r>
          </w:p>
        </w:tc>
        <w:tc>
          <w:tcPr>
            <w:tcW w:w="487" w:type="pct"/>
            <w:tcBorders>
              <w:top w:val="nil"/>
              <w:left w:val="nil"/>
              <w:bottom w:val="single" w:sz="4" w:space="0" w:color="auto"/>
              <w:right w:val="single" w:sz="4" w:space="0" w:color="auto"/>
            </w:tcBorders>
            <w:shd w:val="clear" w:color="auto" w:fill="auto"/>
            <w:noWrap/>
            <w:vAlign w:val="bottom"/>
            <w:hideMark/>
          </w:tcPr>
          <w:p w14:paraId="5F2FA88C"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0.89</w:t>
            </w:r>
          </w:p>
        </w:tc>
        <w:tc>
          <w:tcPr>
            <w:tcW w:w="668" w:type="pct"/>
            <w:tcBorders>
              <w:top w:val="nil"/>
              <w:left w:val="nil"/>
              <w:bottom w:val="single" w:sz="4" w:space="0" w:color="auto"/>
              <w:right w:val="nil"/>
            </w:tcBorders>
            <w:shd w:val="clear" w:color="auto" w:fill="auto"/>
            <w:noWrap/>
            <w:vAlign w:val="bottom"/>
            <w:hideMark/>
          </w:tcPr>
          <w:p w14:paraId="4261E910"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-7.21</w:t>
            </w:r>
          </w:p>
        </w:tc>
        <w:tc>
          <w:tcPr>
            <w:tcW w:w="818" w:type="pct"/>
            <w:tcBorders>
              <w:top w:val="nil"/>
              <w:left w:val="nil"/>
              <w:bottom w:val="single" w:sz="4" w:space="0" w:color="auto"/>
              <w:right w:val="nil"/>
            </w:tcBorders>
            <w:shd w:val="clear" w:color="auto" w:fill="auto"/>
            <w:noWrap/>
            <w:vAlign w:val="bottom"/>
            <w:hideMark/>
          </w:tcPr>
          <w:p w14:paraId="4136DB5C"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36.88</w:t>
            </w:r>
          </w:p>
        </w:tc>
        <w:tc>
          <w:tcPr>
            <w:tcW w:w="487" w:type="pct"/>
            <w:tcBorders>
              <w:top w:val="nil"/>
              <w:left w:val="nil"/>
              <w:bottom w:val="single" w:sz="4" w:space="0" w:color="auto"/>
              <w:right w:val="nil"/>
            </w:tcBorders>
            <w:shd w:val="clear" w:color="auto" w:fill="auto"/>
            <w:noWrap/>
            <w:vAlign w:val="bottom"/>
            <w:hideMark/>
          </w:tcPr>
          <w:p w14:paraId="708A3C60" w14:textId="77777777" w:rsidR="00944990" w:rsidRPr="009D5ACD" w:rsidRDefault="00944990" w:rsidP="00A41D50">
            <w:pPr>
              <w:spacing w:after="0" w:line="240" w:lineRule="auto"/>
              <w:jc w:val="center"/>
              <w:rPr>
                <w:rFonts w:eastAsia="Times New Roman" w:cs="Times New Roman"/>
                <w:color w:val="000000"/>
                <w:sz w:val="20"/>
                <w:szCs w:val="20"/>
              </w:rPr>
            </w:pPr>
            <w:r w:rsidRPr="009D5ACD">
              <w:rPr>
                <w:rFonts w:eastAsia="Times New Roman" w:cs="Times New Roman"/>
                <w:color w:val="000000"/>
                <w:sz w:val="20"/>
                <w:szCs w:val="20"/>
              </w:rPr>
              <w:t>0.87</w:t>
            </w:r>
          </w:p>
        </w:tc>
      </w:tr>
    </w:tbl>
    <w:p w14:paraId="2F9051CC" w14:textId="77777777" w:rsidR="00944990" w:rsidRDefault="00944990" w:rsidP="00944990">
      <w:pPr>
        <w:autoSpaceDE w:val="0"/>
        <w:autoSpaceDN w:val="0"/>
        <w:adjustRightInd w:val="0"/>
        <w:spacing w:after="0" w:line="240" w:lineRule="auto"/>
        <w:rPr>
          <w:rFonts w:cs="Times New Roman"/>
          <w:szCs w:val="24"/>
        </w:rPr>
      </w:pPr>
    </w:p>
    <w:p w14:paraId="4E9EBA28" w14:textId="45B2F935" w:rsidR="00944990" w:rsidRPr="005E1A52" w:rsidRDefault="005B5B44" w:rsidP="005B5B44">
      <w:pPr>
        <w:pStyle w:val="Caption"/>
      </w:pPr>
      <w:bookmarkStart w:id="144" w:name="_Toc368931135"/>
      <w:bookmarkStart w:id="145" w:name="_Toc374098453"/>
      <w:proofErr w:type="gramStart"/>
      <w:r>
        <w:t xml:space="preserve">Figure </w:t>
      </w:r>
      <w:fldSimple w:instr=" STYLEREF 1 \s ">
        <w:r w:rsidR="003261FA">
          <w:rPr>
            <w:noProof/>
          </w:rPr>
          <w:t>2</w:t>
        </w:r>
      </w:fldSimple>
      <w:r>
        <w:t>.</w:t>
      </w:r>
      <w:proofErr w:type="gramEnd"/>
      <w:r w:rsidR="00270F78">
        <w:fldChar w:fldCharType="begin"/>
      </w:r>
      <w:r w:rsidR="00270F78">
        <w:instrText xml:space="preserve"> SEQ Figure \* ARABIC \s 1 </w:instrText>
      </w:r>
      <w:r w:rsidR="00270F78">
        <w:fldChar w:fldCharType="separate"/>
      </w:r>
      <w:r w:rsidR="003261FA">
        <w:rPr>
          <w:noProof/>
        </w:rPr>
        <w:t>7</w:t>
      </w:r>
      <w:r w:rsidR="00270F78">
        <w:rPr>
          <w:noProof/>
        </w:rPr>
        <w:fldChar w:fldCharType="end"/>
      </w:r>
      <w:r w:rsidR="00944990" w:rsidRPr="005E1A52">
        <w:t xml:space="preserve"> Comparisons between </w:t>
      </w:r>
      <w:proofErr w:type="spellStart"/>
      <w:r w:rsidR="00944990" w:rsidRPr="005E1A52">
        <w:t>streamflows</w:t>
      </w:r>
      <w:proofErr w:type="spellEnd"/>
      <w:r w:rsidR="00944990" w:rsidRPr="005E1A52">
        <w:t xml:space="preserve"> predictions before (open loop) and after (assimilation) data assimilation</w:t>
      </w:r>
      <w:bookmarkEnd w:id="144"/>
      <w:bookmarkEnd w:id="145"/>
      <w:r w:rsidR="00944990" w:rsidRPr="005E1A52">
        <w:t xml:space="preserve"> </w:t>
      </w:r>
    </w:p>
    <w:p w14:paraId="3A58601B" w14:textId="77777777" w:rsidR="00944990" w:rsidRPr="005E1A52" w:rsidRDefault="00944990" w:rsidP="00EE79C5">
      <w:pPr>
        <w:pStyle w:val="Caption"/>
        <w:numPr>
          <w:ilvl w:val="0"/>
          <w:numId w:val="5"/>
        </w:numPr>
      </w:pPr>
      <w:r w:rsidRPr="005E1A52">
        <w:t xml:space="preserve">Experiment 1: model was calibrated by gauge </w:t>
      </w:r>
      <w:proofErr w:type="spellStart"/>
      <w:r w:rsidRPr="005E1A52">
        <w:t>streamflow</w:t>
      </w:r>
      <w:proofErr w:type="spellEnd"/>
      <w:r w:rsidRPr="005E1A52">
        <w:t xml:space="preserve"> and the data that used to  be assimilated into the model was also gauge </w:t>
      </w:r>
      <w:proofErr w:type="spellStart"/>
      <w:r w:rsidRPr="005E1A52">
        <w:t>streamflow</w:t>
      </w:r>
      <w:proofErr w:type="spellEnd"/>
      <w:r w:rsidRPr="005E1A52">
        <w:t>: (a1) for calibration period and (a2) for validation period</w:t>
      </w:r>
    </w:p>
    <w:p w14:paraId="6B6BC1E6" w14:textId="77777777" w:rsidR="00944990" w:rsidRPr="005E1A52" w:rsidRDefault="00944990" w:rsidP="00EE79C5">
      <w:pPr>
        <w:pStyle w:val="Caption"/>
        <w:numPr>
          <w:ilvl w:val="0"/>
          <w:numId w:val="5"/>
        </w:numPr>
      </w:pPr>
      <w:r w:rsidRPr="005E1A52">
        <w:t xml:space="preserve">Experiment 2: model was calibrated by gauge </w:t>
      </w:r>
      <w:proofErr w:type="spellStart"/>
      <w:r w:rsidRPr="005E1A52">
        <w:t>streamflow</w:t>
      </w:r>
      <w:proofErr w:type="spellEnd"/>
      <w:r w:rsidRPr="005E1A52">
        <w:t xml:space="preserve"> and the data that used to be assimilated into the model was the AMSR-E signal converted </w:t>
      </w:r>
      <w:proofErr w:type="spellStart"/>
      <w:r w:rsidRPr="005E1A52">
        <w:t>streamflow</w:t>
      </w:r>
      <w:proofErr w:type="spellEnd"/>
      <w:r w:rsidRPr="005E1A52">
        <w:t>: (b1) for calibration period and (b2) for validation period</w:t>
      </w:r>
    </w:p>
    <w:p w14:paraId="1FFA8972" w14:textId="77777777" w:rsidR="00944990" w:rsidRPr="005E1A52" w:rsidRDefault="00944990" w:rsidP="00EE79C5">
      <w:pPr>
        <w:pStyle w:val="Caption"/>
        <w:numPr>
          <w:ilvl w:val="0"/>
          <w:numId w:val="5"/>
        </w:numPr>
      </w:pPr>
      <w:r w:rsidRPr="005E1A52">
        <w:t xml:space="preserve">Experiment 3: model was calibrated by AMSR-E signal converted </w:t>
      </w:r>
      <w:proofErr w:type="spellStart"/>
      <w:r w:rsidRPr="005E1A52">
        <w:t>streamflow</w:t>
      </w:r>
      <w:proofErr w:type="spellEnd"/>
      <w:r w:rsidRPr="005E1A52">
        <w:t xml:space="preserve"> and the data that used to be assimilated into the model was also the AMSR-E signal conversion: (c1) for calibration period and (c2) for validation period</w:t>
      </w:r>
    </w:p>
    <w:p w14:paraId="69779BAD" w14:textId="77777777" w:rsidR="00944990" w:rsidRPr="00117E3E" w:rsidRDefault="00944990" w:rsidP="00944990">
      <w:pPr>
        <w:pStyle w:val="ListParagraph"/>
        <w:ind w:left="0" w:firstLine="227"/>
        <w:rPr>
          <w:rFonts w:cs="Times New Roman"/>
          <w:sz w:val="20"/>
          <w:szCs w:val="20"/>
        </w:rPr>
      </w:pPr>
    </w:p>
    <w:p w14:paraId="2C9C1DB5" w14:textId="77777777" w:rsidR="000D3F76" w:rsidRDefault="000D3F76">
      <w:pPr>
        <w:spacing w:after="200" w:line="276" w:lineRule="auto"/>
        <w:jc w:val="left"/>
        <w:rPr>
          <w:rFonts w:eastAsiaTheme="majorEastAsia" w:cstheme="majorBidi"/>
          <w:bCs/>
          <w:i/>
        </w:rPr>
      </w:pPr>
      <w:bookmarkStart w:id="146" w:name="OLE_LINK63"/>
      <w:bookmarkStart w:id="147" w:name="OLE_LINK64"/>
      <w:r>
        <w:br w:type="page"/>
      </w:r>
    </w:p>
    <w:p w14:paraId="7C2C64C5" w14:textId="77777777" w:rsidR="00944990" w:rsidRPr="00117E3E" w:rsidRDefault="00944990" w:rsidP="00944990">
      <w:pPr>
        <w:pStyle w:val="Heading3"/>
        <w:rPr>
          <w:sz w:val="28"/>
          <w:szCs w:val="28"/>
        </w:rPr>
      </w:pPr>
      <w:bookmarkStart w:id="148" w:name="_Toc374525641"/>
      <w:r>
        <w:lastRenderedPageBreak/>
        <w:t xml:space="preserve">2.4.3 Impact of </w:t>
      </w:r>
      <w:r w:rsidRPr="00117E3E">
        <w:t>Data Assimilation</w:t>
      </w:r>
      <w:bookmarkEnd w:id="148"/>
      <w:r w:rsidRPr="00117E3E">
        <w:t xml:space="preserve"> </w:t>
      </w:r>
    </w:p>
    <w:bookmarkEnd w:id="146"/>
    <w:bookmarkEnd w:id="147"/>
    <w:p w14:paraId="4E22C65D" w14:textId="77777777" w:rsidR="00944990" w:rsidRDefault="00944990" w:rsidP="00EE79C5">
      <w:pPr>
        <w:pStyle w:val="ListParagraph"/>
        <w:numPr>
          <w:ilvl w:val="0"/>
          <w:numId w:val="3"/>
        </w:numPr>
        <w:spacing w:after="200"/>
        <w:rPr>
          <w:rFonts w:cs="Times New Roman"/>
          <w:szCs w:val="24"/>
        </w:rPr>
      </w:pPr>
      <w:r>
        <w:rPr>
          <w:rFonts w:cs="Times New Roman"/>
          <w:szCs w:val="24"/>
        </w:rPr>
        <w:t>Impact of data assimilation during calibration period</w:t>
      </w:r>
    </w:p>
    <w:p w14:paraId="2720ADBC" w14:textId="77777777" w:rsidR="00944990" w:rsidRDefault="00944990" w:rsidP="00944990">
      <w:pPr>
        <w:pStyle w:val="ListParagraph"/>
        <w:ind w:left="0" w:firstLine="360"/>
        <w:rPr>
          <w:rFonts w:cs="Times New Roman"/>
          <w:szCs w:val="24"/>
        </w:rPr>
      </w:pPr>
      <w:proofErr w:type="spellStart"/>
      <w:r w:rsidRPr="00C122B9">
        <w:rPr>
          <w:rFonts w:cs="Times New Roman"/>
          <w:szCs w:val="24"/>
        </w:rPr>
        <w:t>EnSRF</w:t>
      </w:r>
      <w:proofErr w:type="spellEnd"/>
      <w:r w:rsidRPr="00C122B9">
        <w:rPr>
          <w:rFonts w:cs="Times New Roman"/>
          <w:szCs w:val="24"/>
        </w:rPr>
        <w:t xml:space="preserve"> is used to assimilate different sources of </w:t>
      </w:r>
      <w:proofErr w:type="spellStart"/>
      <w:r w:rsidRPr="00C122B9">
        <w:rPr>
          <w:rFonts w:cs="Times New Roman"/>
          <w:szCs w:val="24"/>
        </w:rPr>
        <w:t>streamflow</w:t>
      </w:r>
      <w:proofErr w:type="spellEnd"/>
      <w:r w:rsidRPr="00C122B9">
        <w:rPr>
          <w:rFonts w:cs="Times New Roman"/>
          <w:szCs w:val="24"/>
        </w:rPr>
        <w:t xml:space="preserve"> observations into the hydrological model and </w:t>
      </w:r>
      <w:r>
        <w:rPr>
          <w:rFonts w:cs="Times New Roman"/>
          <w:szCs w:val="24"/>
        </w:rPr>
        <w:t xml:space="preserve">to </w:t>
      </w:r>
      <w:r w:rsidRPr="00C122B9">
        <w:rPr>
          <w:rFonts w:cs="Times New Roman"/>
          <w:szCs w:val="24"/>
        </w:rPr>
        <w:t xml:space="preserve">estimate all the internal states, thus potentially improving the model outputs of discharge. In order to make the results comparable </w:t>
      </w:r>
      <w:r>
        <w:rPr>
          <w:rFonts w:cs="Times New Roman"/>
          <w:szCs w:val="24"/>
        </w:rPr>
        <w:t>among those</w:t>
      </w:r>
      <w:r w:rsidRPr="00C122B9">
        <w:rPr>
          <w:rFonts w:cs="Times New Roman"/>
          <w:szCs w:val="24"/>
        </w:rPr>
        <w:t xml:space="preserve"> three experiments, the same ensemble size (50) and spread of precipitation (150%) were assumed during the implementation of the assimilation procedures into </w:t>
      </w:r>
      <w:proofErr w:type="spellStart"/>
      <w:r w:rsidRPr="00C122B9">
        <w:rPr>
          <w:rFonts w:cs="Times New Roman"/>
          <w:szCs w:val="24"/>
        </w:rPr>
        <w:t>HyMOD</w:t>
      </w:r>
      <w:proofErr w:type="spellEnd"/>
      <w:r w:rsidRPr="00C122B9">
        <w:rPr>
          <w:rFonts w:cs="Times New Roman"/>
          <w:szCs w:val="24"/>
        </w:rPr>
        <w:t xml:space="preserve">. Since the observation error of the AMSR-E signal converted </w:t>
      </w:r>
      <w:proofErr w:type="spellStart"/>
      <w:r w:rsidRPr="00C122B9">
        <w:rPr>
          <w:rFonts w:cs="Times New Roman"/>
          <w:szCs w:val="24"/>
        </w:rPr>
        <w:t>streamflow</w:t>
      </w:r>
      <w:proofErr w:type="spellEnd"/>
      <w:r w:rsidRPr="00C122B9">
        <w:rPr>
          <w:rFonts w:cs="Times New Roman"/>
          <w:szCs w:val="24"/>
        </w:rPr>
        <w:t xml:space="preserve"> shows significant overestimation during low flows, a larger observation error of 10% </w:t>
      </w:r>
      <w:r>
        <w:rPr>
          <w:rFonts w:cs="Times New Roman"/>
          <w:szCs w:val="24"/>
        </w:rPr>
        <w:t xml:space="preserve">(in experiment 2 &amp; 3) </w:t>
      </w:r>
      <w:r w:rsidRPr="00C122B9">
        <w:rPr>
          <w:rFonts w:cs="Times New Roman"/>
          <w:szCs w:val="24"/>
        </w:rPr>
        <w:t>was assumed while 8% was assumed with the gauge observation error</w:t>
      </w:r>
      <w:r>
        <w:rPr>
          <w:rFonts w:cs="Times New Roman"/>
          <w:szCs w:val="24"/>
        </w:rPr>
        <w:t xml:space="preserve"> (in experiment 1)</w:t>
      </w:r>
      <w:r w:rsidRPr="00C122B9">
        <w:rPr>
          <w:rFonts w:cs="Times New Roman"/>
          <w:szCs w:val="24"/>
        </w:rPr>
        <w:t xml:space="preserve">. The precipitation forcing was perturbed by adding Gaussian white noise through multiplying the TRMM RT daily data by a multiplier of which the mean is 1.0 and the </w:t>
      </w:r>
      <w:r>
        <w:rPr>
          <w:rFonts w:cs="Times New Roman"/>
          <w:szCs w:val="24"/>
        </w:rPr>
        <w:t xml:space="preserve">standard </w:t>
      </w:r>
      <w:r w:rsidRPr="00C122B9">
        <w:rPr>
          <w:rFonts w:cs="Times New Roman"/>
          <w:szCs w:val="24"/>
        </w:rPr>
        <w:t>deviation is 150%.  If negative value</w:t>
      </w:r>
      <w:r>
        <w:rPr>
          <w:rFonts w:cs="Times New Roman"/>
          <w:szCs w:val="24"/>
        </w:rPr>
        <w:t>s</w:t>
      </w:r>
      <w:r w:rsidRPr="00C122B9">
        <w:rPr>
          <w:rFonts w:cs="Times New Roman"/>
          <w:szCs w:val="24"/>
        </w:rPr>
        <w:t xml:space="preserve"> appear during the random multiplier generating, the code will</w:t>
      </w:r>
      <w:r>
        <w:rPr>
          <w:rFonts w:cs="Times New Roman"/>
          <w:szCs w:val="24"/>
        </w:rPr>
        <w:t xml:space="preserve"> automatically</w:t>
      </w:r>
      <w:r w:rsidRPr="00C122B9">
        <w:rPr>
          <w:rFonts w:cs="Times New Roman"/>
          <w:szCs w:val="24"/>
        </w:rPr>
        <w:t xml:space="preserve"> re</w:t>
      </w:r>
      <w:r>
        <w:rPr>
          <w:rFonts w:cs="Times New Roman"/>
          <w:szCs w:val="24"/>
        </w:rPr>
        <w:t>-conduct</w:t>
      </w:r>
      <w:r w:rsidRPr="00C122B9">
        <w:rPr>
          <w:rFonts w:cs="Times New Roman"/>
          <w:szCs w:val="24"/>
        </w:rPr>
        <w:t xml:space="preserve"> the Gaussian distributed multiplier generation until they are all positive values. </w:t>
      </w:r>
    </w:p>
    <w:p w14:paraId="2BB5D7DF" w14:textId="77777777" w:rsidR="00944990" w:rsidRPr="005461F4" w:rsidRDefault="00944990" w:rsidP="00944990">
      <w:pPr>
        <w:rPr>
          <w:rFonts w:cs="Times New Roman"/>
          <w:szCs w:val="24"/>
        </w:rPr>
      </w:pPr>
      <w:r>
        <w:rPr>
          <w:rFonts w:cs="Times New Roman"/>
          <w:szCs w:val="24"/>
        </w:rPr>
        <w:t xml:space="preserve">    Overall, Figure 2.7 shows the </w:t>
      </w:r>
      <w:proofErr w:type="spellStart"/>
      <w:r w:rsidRPr="005461F4">
        <w:rPr>
          <w:rFonts w:cs="Times New Roman"/>
          <w:szCs w:val="24"/>
        </w:rPr>
        <w:t>streamflow</w:t>
      </w:r>
      <w:proofErr w:type="spellEnd"/>
      <w:r w:rsidRPr="005461F4">
        <w:rPr>
          <w:rFonts w:cs="Times New Roman"/>
          <w:szCs w:val="24"/>
        </w:rPr>
        <w:t xml:space="preserve"> </w:t>
      </w:r>
      <w:r>
        <w:rPr>
          <w:rFonts w:cs="Times New Roman"/>
          <w:szCs w:val="24"/>
        </w:rPr>
        <w:t>“</w:t>
      </w:r>
      <w:r w:rsidRPr="005461F4">
        <w:rPr>
          <w:rFonts w:cs="Times New Roman"/>
          <w:szCs w:val="24"/>
        </w:rPr>
        <w:t>Open Loop</w:t>
      </w:r>
      <w:r>
        <w:rPr>
          <w:rFonts w:cs="Times New Roman"/>
          <w:szCs w:val="24"/>
        </w:rPr>
        <w:t>”</w:t>
      </w:r>
      <w:r w:rsidRPr="005461F4">
        <w:rPr>
          <w:rFonts w:cs="Times New Roman"/>
          <w:szCs w:val="24"/>
        </w:rPr>
        <w:t xml:space="preserve"> ensembles (grey lines)</w:t>
      </w:r>
      <w:r>
        <w:rPr>
          <w:rFonts w:cs="Times New Roman"/>
          <w:szCs w:val="24"/>
        </w:rPr>
        <w:t>,</w:t>
      </w:r>
      <w:r w:rsidRPr="005461F4">
        <w:rPr>
          <w:rFonts w:cs="Times New Roman"/>
          <w:szCs w:val="24"/>
        </w:rPr>
        <w:t xml:space="preserve"> data </w:t>
      </w:r>
      <w:r>
        <w:rPr>
          <w:rFonts w:cs="Times New Roman"/>
          <w:szCs w:val="24"/>
        </w:rPr>
        <w:t>“A</w:t>
      </w:r>
      <w:r w:rsidRPr="005461F4">
        <w:rPr>
          <w:rFonts w:cs="Times New Roman"/>
          <w:szCs w:val="24"/>
        </w:rPr>
        <w:t>ssimilation</w:t>
      </w:r>
      <w:r>
        <w:rPr>
          <w:rFonts w:cs="Times New Roman"/>
          <w:szCs w:val="24"/>
        </w:rPr>
        <w:t>” ensembles</w:t>
      </w:r>
      <w:r w:rsidRPr="005461F4">
        <w:rPr>
          <w:rFonts w:cs="Times New Roman"/>
          <w:szCs w:val="24"/>
        </w:rPr>
        <w:t xml:space="preserve"> (yellow lines), Open Loop Ensemble Mean (green dash line)</w:t>
      </w:r>
      <w:r>
        <w:rPr>
          <w:rFonts w:cs="Times New Roman"/>
          <w:szCs w:val="24"/>
        </w:rPr>
        <w:t>,</w:t>
      </w:r>
      <w:r w:rsidRPr="005461F4">
        <w:rPr>
          <w:rFonts w:cs="Times New Roman"/>
          <w:szCs w:val="24"/>
        </w:rPr>
        <w:t xml:space="preserve"> Assimilation Ensemble Mean (red dash line), Open Loop deterministic model run (blue dash line)</w:t>
      </w:r>
      <w:r>
        <w:rPr>
          <w:rFonts w:cs="Times New Roman"/>
          <w:szCs w:val="24"/>
        </w:rPr>
        <w:t>,</w:t>
      </w:r>
      <w:r w:rsidRPr="005461F4">
        <w:rPr>
          <w:rFonts w:cs="Times New Roman"/>
          <w:szCs w:val="24"/>
        </w:rPr>
        <w:t xml:space="preserve"> gauge observation </w:t>
      </w:r>
      <w:r>
        <w:rPr>
          <w:rFonts w:cs="Times New Roman"/>
          <w:szCs w:val="24"/>
        </w:rPr>
        <w:t xml:space="preserve">(dark solid line), and signal converted </w:t>
      </w:r>
      <w:proofErr w:type="spellStart"/>
      <w:r>
        <w:rPr>
          <w:rFonts w:cs="Times New Roman"/>
          <w:szCs w:val="24"/>
        </w:rPr>
        <w:t>streamflow</w:t>
      </w:r>
      <w:proofErr w:type="spellEnd"/>
      <w:r w:rsidRPr="005461F4">
        <w:rPr>
          <w:rFonts w:cs="Times New Roman"/>
          <w:szCs w:val="24"/>
        </w:rPr>
        <w:t xml:space="preserve"> </w:t>
      </w:r>
      <w:r>
        <w:rPr>
          <w:rFonts w:cs="Times New Roman"/>
          <w:szCs w:val="24"/>
        </w:rPr>
        <w:t>(magenta dash-dot line)</w:t>
      </w:r>
      <w:r w:rsidRPr="005461F4">
        <w:rPr>
          <w:rFonts w:cs="Times New Roman"/>
          <w:szCs w:val="24"/>
        </w:rPr>
        <w:t xml:space="preserve">. </w:t>
      </w:r>
      <w:proofErr w:type="gramStart"/>
      <w:r w:rsidRPr="00691329">
        <w:rPr>
          <w:rFonts w:cs="Times New Roman"/>
          <w:szCs w:val="24"/>
        </w:rPr>
        <w:t xml:space="preserve">Compared to </w:t>
      </w:r>
      <w:proofErr w:type="spellStart"/>
      <w:r w:rsidRPr="00691329">
        <w:rPr>
          <w:rFonts w:cs="Times New Roman"/>
          <w:szCs w:val="24"/>
        </w:rPr>
        <w:t>streamflow</w:t>
      </w:r>
      <w:proofErr w:type="spellEnd"/>
      <w:r w:rsidRPr="00691329">
        <w:rPr>
          <w:rFonts w:cs="Times New Roman"/>
          <w:szCs w:val="24"/>
        </w:rPr>
        <w:t xml:space="preserve"> ensembles before data assimilation (grey lines), the </w:t>
      </w:r>
      <w:proofErr w:type="spellStart"/>
      <w:r w:rsidRPr="00691329">
        <w:rPr>
          <w:rFonts w:cs="Times New Roman"/>
          <w:szCs w:val="24"/>
        </w:rPr>
        <w:t>streamflow</w:t>
      </w:r>
      <w:proofErr w:type="spellEnd"/>
      <w:r w:rsidRPr="00691329">
        <w:rPr>
          <w:rFonts w:cs="Times New Roman"/>
          <w:szCs w:val="24"/>
        </w:rPr>
        <w:t xml:space="preserve"> ensemble spread after data assimilation (yellow lines) is much reduced</w:t>
      </w:r>
      <w:r>
        <w:rPr>
          <w:rFonts w:cs="Times New Roman"/>
          <w:szCs w:val="24"/>
        </w:rPr>
        <w:t>,</w:t>
      </w:r>
      <w:r w:rsidRPr="00691329">
        <w:rPr>
          <w:rFonts w:cs="Times New Roman"/>
          <w:szCs w:val="24"/>
        </w:rPr>
        <w:t xml:space="preserve"> and the ensemble mean after the assimilation is also much closer to the observations.</w:t>
      </w:r>
      <w:proofErr w:type="gramEnd"/>
      <w:r w:rsidRPr="00691329">
        <w:rPr>
          <w:rFonts w:cs="Times New Roman"/>
          <w:szCs w:val="24"/>
        </w:rPr>
        <w:t xml:space="preserve"> This result reflect</w:t>
      </w:r>
      <w:r>
        <w:rPr>
          <w:rFonts w:cs="Times New Roman"/>
          <w:szCs w:val="24"/>
        </w:rPr>
        <w:t>s</w:t>
      </w:r>
      <w:r w:rsidRPr="00691329">
        <w:rPr>
          <w:rFonts w:cs="Times New Roman"/>
          <w:szCs w:val="24"/>
        </w:rPr>
        <w:t xml:space="preserve"> the effectiveness</w:t>
      </w:r>
      <w:r>
        <w:rPr>
          <w:rFonts w:cs="Times New Roman"/>
          <w:szCs w:val="24"/>
        </w:rPr>
        <w:t xml:space="preserve"> </w:t>
      </w:r>
      <w:r w:rsidRPr="00691329">
        <w:rPr>
          <w:rFonts w:cs="Times New Roman"/>
          <w:szCs w:val="24"/>
        </w:rPr>
        <w:t xml:space="preserve">of the </w:t>
      </w:r>
      <w:proofErr w:type="spellStart"/>
      <w:r w:rsidRPr="00691329">
        <w:rPr>
          <w:rFonts w:cs="Times New Roman"/>
          <w:szCs w:val="24"/>
        </w:rPr>
        <w:t>EnSRF</w:t>
      </w:r>
      <w:proofErr w:type="spellEnd"/>
      <w:r w:rsidRPr="005461F4">
        <w:rPr>
          <w:rFonts w:cs="Times New Roman"/>
          <w:szCs w:val="24"/>
        </w:rPr>
        <w:t xml:space="preserve">. Compared with the </w:t>
      </w:r>
      <w:r w:rsidRPr="005461F4">
        <w:rPr>
          <w:rFonts w:cs="Times New Roman"/>
          <w:szCs w:val="24"/>
        </w:rPr>
        <w:lastRenderedPageBreak/>
        <w:t>deterministic Open Loop run</w:t>
      </w:r>
      <w:r>
        <w:rPr>
          <w:rFonts w:cs="Times New Roman"/>
          <w:szCs w:val="24"/>
        </w:rPr>
        <w:t>,</w:t>
      </w:r>
      <w:r w:rsidRPr="005461F4">
        <w:rPr>
          <w:rFonts w:cs="Times New Roman"/>
          <w:szCs w:val="24"/>
        </w:rPr>
        <w:t xml:space="preserve"> which is the modeled </w:t>
      </w:r>
      <w:proofErr w:type="spellStart"/>
      <w:r w:rsidRPr="005461F4">
        <w:rPr>
          <w:rFonts w:cs="Times New Roman"/>
          <w:szCs w:val="24"/>
        </w:rPr>
        <w:t>streamflow</w:t>
      </w:r>
      <w:proofErr w:type="spellEnd"/>
      <w:r w:rsidRPr="005461F4">
        <w:rPr>
          <w:rFonts w:cs="Times New Roman"/>
          <w:szCs w:val="24"/>
        </w:rPr>
        <w:t xml:space="preserve"> driven by the original TRMM RT precipitation data without perturbation, the Open Loop ensemble mean is overestimated due to the discard o</w:t>
      </w:r>
      <w:r>
        <w:rPr>
          <w:rFonts w:cs="Times New Roman"/>
          <w:szCs w:val="24"/>
        </w:rPr>
        <w:t>f</w:t>
      </w:r>
      <w:r w:rsidRPr="005461F4">
        <w:rPr>
          <w:rFonts w:cs="Times New Roman"/>
          <w:szCs w:val="24"/>
        </w:rPr>
        <w:t xml:space="preserve"> negative value</w:t>
      </w:r>
      <w:r>
        <w:rPr>
          <w:rFonts w:cs="Times New Roman"/>
          <w:szCs w:val="24"/>
        </w:rPr>
        <w:t>s</w:t>
      </w:r>
      <w:r w:rsidRPr="005461F4">
        <w:rPr>
          <w:rFonts w:cs="Times New Roman"/>
          <w:szCs w:val="24"/>
        </w:rPr>
        <w:t xml:space="preserve"> during the precipitation perturbation procedure as mentioned</w:t>
      </w:r>
      <w:r>
        <w:rPr>
          <w:rFonts w:cs="Times New Roman"/>
          <w:szCs w:val="24"/>
        </w:rPr>
        <w:t xml:space="preserve"> in the end of last paragraph. </w:t>
      </w:r>
    </w:p>
    <w:p w14:paraId="7A273FEE" w14:textId="77777777" w:rsidR="00944990" w:rsidRPr="00C122B9" w:rsidRDefault="00944990" w:rsidP="00944990">
      <w:pPr>
        <w:pStyle w:val="ListParagraph"/>
        <w:ind w:left="0" w:firstLine="238"/>
        <w:rPr>
          <w:rStyle w:val="normalchar1"/>
        </w:rPr>
      </w:pPr>
      <w:r>
        <w:rPr>
          <w:rFonts w:cs="Times New Roman"/>
          <w:szCs w:val="24"/>
        </w:rPr>
        <w:t>F</w:t>
      </w:r>
      <w:r w:rsidRPr="00623B64">
        <w:rPr>
          <w:rFonts w:cs="Times New Roman"/>
          <w:szCs w:val="24"/>
        </w:rPr>
        <w:t xml:space="preserve">or the assimilation module, </w:t>
      </w:r>
      <w:r>
        <w:rPr>
          <w:rFonts w:cs="Times New Roman"/>
          <w:szCs w:val="24"/>
        </w:rPr>
        <w:t xml:space="preserve">the </w:t>
      </w:r>
      <w:r w:rsidRPr="00623B64">
        <w:rPr>
          <w:rFonts w:cs="Times New Roman"/>
          <w:szCs w:val="24"/>
        </w:rPr>
        <w:t>statistic</w:t>
      </w:r>
      <w:r>
        <w:rPr>
          <w:rFonts w:cs="Times New Roman"/>
          <w:szCs w:val="24"/>
        </w:rPr>
        <w:t>al</w:t>
      </w:r>
      <w:r w:rsidRPr="00623B64">
        <w:rPr>
          <w:rFonts w:cs="Times New Roman"/>
          <w:szCs w:val="24"/>
        </w:rPr>
        <w:t xml:space="preserve"> evaluation excludes </w:t>
      </w:r>
      <w:r>
        <w:rPr>
          <w:rFonts w:cs="Times New Roman"/>
          <w:szCs w:val="24"/>
        </w:rPr>
        <w:t xml:space="preserve">the </w:t>
      </w:r>
      <w:r w:rsidRPr="00623B64">
        <w:rPr>
          <w:rFonts w:cs="Times New Roman"/>
          <w:szCs w:val="24"/>
        </w:rPr>
        <w:t>first three month for both calibration and validation period due to the bad first guesses at the beginning of each period; in order to make a “fair” comparison between Open-Loop and Assimilation, for Open Loop module, statistics were also calculated excluding the first three month</w:t>
      </w:r>
      <w:r>
        <w:rPr>
          <w:rFonts w:cs="Times New Roman"/>
          <w:szCs w:val="24"/>
        </w:rPr>
        <w:t>s</w:t>
      </w:r>
      <w:r w:rsidRPr="00623B64">
        <w:rPr>
          <w:rFonts w:cs="Times New Roman"/>
          <w:szCs w:val="24"/>
        </w:rPr>
        <w:t xml:space="preserve"> of each period.</w:t>
      </w:r>
      <w:r>
        <w:rPr>
          <w:rFonts w:cs="Times New Roman"/>
          <w:color w:val="C00000"/>
          <w:szCs w:val="24"/>
        </w:rPr>
        <w:t xml:space="preserve"> </w:t>
      </w:r>
      <w:r w:rsidRPr="00C122B9">
        <w:rPr>
          <w:rFonts w:cs="Times New Roman"/>
          <w:szCs w:val="24"/>
        </w:rPr>
        <w:t>Experiment 1 is the benchmark for the experiments as it represents a tradition</w:t>
      </w:r>
      <w:r>
        <w:rPr>
          <w:rFonts w:cs="Times New Roman"/>
          <w:szCs w:val="24"/>
        </w:rPr>
        <w:t>al</w:t>
      </w:r>
      <w:r w:rsidRPr="00C122B9">
        <w:rPr>
          <w:rFonts w:cs="Times New Roman"/>
          <w:szCs w:val="24"/>
        </w:rPr>
        <w:t xml:space="preserve"> calibration using rainfall and gauged runoff observations while including a </w:t>
      </w:r>
      <w:proofErr w:type="spellStart"/>
      <w:r w:rsidRPr="00C122B9">
        <w:rPr>
          <w:rFonts w:cs="Times New Roman"/>
          <w:szCs w:val="24"/>
        </w:rPr>
        <w:t>streamflow</w:t>
      </w:r>
      <w:proofErr w:type="spellEnd"/>
      <w:r w:rsidRPr="00C122B9">
        <w:rPr>
          <w:rFonts w:cs="Times New Roman"/>
          <w:szCs w:val="24"/>
        </w:rPr>
        <w:t xml:space="preserve"> data assimilation step. Fig</w:t>
      </w:r>
      <w:r>
        <w:rPr>
          <w:rFonts w:cs="Times New Roman"/>
          <w:szCs w:val="24"/>
        </w:rPr>
        <w:t>ure</w:t>
      </w:r>
      <w:r w:rsidRPr="00C122B9">
        <w:rPr>
          <w:rFonts w:cs="Times New Roman"/>
          <w:szCs w:val="24"/>
        </w:rPr>
        <w:t xml:space="preserve"> </w:t>
      </w:r>
      <w:r>
        <w:rPr>
          <w:rFonts w:cs="Times New Roman"/>
          <w:szCs w:val="24"/>
        </w:rPr>
        <w:t>2.7</w:t>
      </w:r>
      <w:r w:rsidR="00313EF1">
        <w:rPr>
          <w:rFonts w:cs="Times New Roman"/>
          <w:szCs w:val="24"/>
        </w:rPr>
        <w:t>(</w:t>
      </w:r>
      <w:r>
        <w:rPr>
          <w:rFonts w:cs="Times New Roman"/>
          <w:szCs w:val="24"/>
        </w:rPr>
        <w:t>a</w:t>
      </w:r>
      <w:r w:rsidR="00313EF1">
        <w:rPr>
          <w:rFonts w:cs="Times New Roman"/>
          <w:szCs w:val="24"/>
        </w:rPr>
        <w:t>)</w:t>
      </w:r>
      <w:r w:rsidRPr="00C122B9">
        <w:rPr>
          <w:rFonts w:cs="Times New Roman"/>
          <w:szCs w:val="24"/>
        </w:rPr>
        <w:t xml:space="preserve"> shows the impact of the assimilation procedure on the modeled </w:t>
      </w:r>
      <w:proofErr w:type="spellStart"/>
      <w:r w:rsidRPr="00C122B9">
        <w:rPr>
          <w:rFonts w:cs="Times New Roman"/>
          <w:szCs w:val="24"/>
        </w:rPr>
        <w:t>streamflow</w:t>
      </w:r>
      <w:proofErr w:type="spellEnd"/>
      <w:r w:rsidRPr="00C122B9">
        <w:rPr>
          <w:rFonts w:cs="Times New Roman"/>
          <w:szCs w:val="24"/>
        </w:rPr>
        <w:t xml:space="preserve"> in the benchmark experiment 1. By assimilating the gauge-based </w:t>
      </w:r>
      <w:proofErr w:type="spellStart"/>
      <w:r w:rsidRPr="00C122B9">
        <w:rPr>
          <w:rFonts w:cs="Times New Roman"/>
          <w:szCs w:val="24"/>
        </w:rPr>
        <w:t>streamflow</w:t>
      </w:r>
      <w:proofErr w:type="spellEnd"/>
      <w:r w:rsidRPr="00C122B9">
        <w:rPr>
          <w:rFonts w:cs="Times New Roman"/>
          <w:szCs w:val="24"/>
        </w:rPr>
        <w:t xml:space="preserve"> observation into the gauge-calibrated </w:t>
      </w:r>
      <w:proofErr w:type="spellStart"/>
      <w:r w:rsidRPr="00C122B9">
        <w:rPr>
          <w:rFonts w:cs="Times New Roman"/>
          <w:szCs w:val="24"/>
        </w:rPr>
        <w:t>HyMOD</w:t>
      </w:r>
      <w:proofErr w:type="spellEnd"/>
      <w:r w:rsidRPr="00C122B9">
        <w:rPr>
          <w:rFonts w:cs="Times New Roman"/>
          <w:szCs w:val="24"/>
        </w:rPr>
        <w:t xml:space="preserve">, the </w:t>
      </w:r>
      <w:r>
        <w:rPr>
          <w:rFonts w:cs="Times New Roman"/>
          <w:szCs w:val="24"/>
        </w:rPr>
        <w:t>B</w:t>
      </w:r>
      <w:r w:rsidRPr="00C122B9">
        <w:rPr>
          <w:rFonts w:cs="Times New Roman"/>
          <w:szCs w:val="24"/>
        </w:rPr>
        <w:t xml:space="preserve">ias is </w:t>
      </w:r>
      <w:r w:rsidRPr="00C122B9">
        <w:rPr>
          <w:rStyle w:val="normalchar1"/>
        </w:rPr>
        <w:t xml:space="preserve">improved from </w:t>
      </w:r>
      <w:r w:rsidRPr="00C122B9">
        <w:rPr>
          <w:rStyle w:val="normalchar1"/>
          <w:rFonts w:hint="eastAsia"/>
        </w:rPr>
        <w:t>-11.08</w:t>
      </w:r>
      <w:r w:rsidRPr="00C122B9">
        <w:rPr>
          <w:rStyle w:val="normalchar1"/>
        </w:rPr>
        <w:t xml:space="preserve">% to </w:t>
      </w:r>
      <w:r>
        <w:rPr>
          <w:rStyle w:val="normalchar1"/>
        </w:rPr>
        <w:t>-1.39</w:t>
      </w:r>
      <w:r w:rsidRPr="00C122B9">
        <w:rPr>
          <w:rStyle w:val="normalchar1"/>
        </w:rPr>
        <w:t xml:space="preserve">%, RMSE reduces from </w:t>
      </w:r>
      <w:r>
        <w:rPr>
          <w:rStyle w:val="normalchar1"/>
          <w:rFonts w:hint="eastAsia"/>
        </w:rPr>
        <w:t>68.33%</w:t>
      </w:r>
      <w:r w:rsidRPr="00C122B9">
        <w:rPr>
          <w:rStyle w:val="normalchar1"/>
        </w:rPr>
        <w:t xml:space="preserve"> to </w:t>
      </w:r>
      <w:r>
        <w:rPr>
          <w:rStyle w:val="normalchar1"/>
        </w:rPr>
        <w:t>29.50</w:t>
      </w:r>
      <w:r>
        <w:rPr>
          <w:rStyle w:val="normalchar1"/>
          <w:rFonts w:hint="eastAsia"/>
        </w:rPr>
        <w:t>%</w:t>
      </w:r>
      <w:r w:rsidRPr="00C122B9">
        <w:rPr>
          <w:rStyle w:val="normalchar1"/>
        </w:rPr>
        <w:t>, while NSCE goes up from 0.61</w:t>
      </w:r>
      <w:r w:rsidRPr="00635F92">
        <w:rPr>
          <w:rStyle w:val="normalchar1"/>
        </w:rPr>
        <w:t xml:space="preserve"> </w:t>
      </w:r>
      <w:r w:rsidRPr="00C122B9">
        <w:rPr>
          <w:rStyle w:val="normalchar1"/>
        </w:rPr>
        <w:t>to 0.</w:t>
      </w:r>
      <w:r>
        <w:rPr>
          <w:rStyle w:val="normalchar1"/>
        </w:rPr>
        <w:t>91</w:t>
      </w:r>
      <w:r w:rsidRPr="00C122B9">
        <w:rPr>
          <w:rStyle w:val="normalchar1"/>
        </w:rPr>
        <w:t xml:space="preserve">. These statistical results all indicate significant improvement in the modeled </w:t>
      </w:r>
      <w:proofErr w:type="spellStart"/>
      <w:r w:rsidRPr="00C122B9">
        <w:rPr>
          <w:rStyle w:val="normalchar1"/>
        </w:rPr>
        <w:t>streamflow</w:t>
      </w:r>
      <w:proofErr w:type="spellEnd"/>
      <w:r w:rsidRPr="00C122B9">
        <w:rPr>
          <w:rStyle w:val="normalchar1"/>
        </w:rPr>
        <w:t xml:space="preserve"> following the assimilation of gauge-based </w:t>
      </w:r>
      <w:proofErr w:type="spellStart"/>
      <w:r w:rsidRPr="00C122B9">
        <w:rPr>
          <w:rStyle w:val="normalchar1"/>
        </w:rPr>
        <w:t>streamflow</w:t>
      </w:r>
      <w:proofErr w:type="spellEnd"/>
      <w:r w:rsidRPr="00C122B9">
        <w:rPr>
          <w:rStyle w:val="normalchar1"/>
        </w:rPr>
        <w:t xml:space="preserve"> </w:t>
      </w:r>
      <w:r>
        <w:rPr>
          <w:rStyle w:val="normalchar1"/>
        </w:rPr>
        <w:t xml:space="preserve">during the calibration period </w:t>
      </w:r>
      <w:r w:rsidRPr="00C122B9">
        <w:rPr>
          <w:rStyle w:val="normalchar1"/>
        </w:rPr>
        <w:t xml:space="preserve">from 2003 to 2005. </w:t>
      </w:r>
    </w:p>
    <w:p w14:paraId="4ECC76F6" w14:textId="77777777" w:rsidR="00944990" w:rsidRDefault="00944990" w:rsidP="00944990">
      <w:pPr>
        <w:pStyle w:val="ListParagraph"/>
        <w:ind w:left="0" w:firstLine="238"/>
        <w:rPr>
          <w:rStyle w:val="normalchar1"/>
        </w:rPr>
      </w:pPr>
      <w:r w:rsidRPr="00C122B9">
        <w:rPr>
          <w:rStyle w:val="normalchar1"/>
        </w:rPr>
        <w:t xml:space="preserve">In the second and third experiments, the effectiveness of assimilating AMSR-E signal converted </w:t>
      </w:r>
      <w:proofErr w:type="spellStart"/>
      <w:r w:rsidRPr="00C122B9">
        <w:rPr>
          <w:rStyle w:val="normalchar1"/>
        </w:rPr>
        <w:t>streamflow</w:t>
      </w:r>
      <w:proofErr w:type="spellEnd"/>
      <w:r w:rsidRPr="00C122B9">
        <w:rPr>
          <w:rStyle w:val="normalchar1"/>
        </w:rPr>
        <w:t xml:space="preserve"> into </w:t>
      </w:r>
      <w:proofErr w:type="spellStart"/>
      <w:r w:rsidRPr="00C122B9">
        <w:rPr>
          <w:rStyle w:val="normalchar1"/>
        </w:rPr>
        <w:t>HyMOD</w:t>
      </w:r>
      <w:proofErr w:type="spellEnd"/>
      <w:r w:rsidRPr="00C122B9">
        <w:rPr>
          <w:rStyle w:val="normalchar1"/>
        </w:rPr>
        <w:t xml:space="preserve">, conditioned on calibrations from different </w:t>
      </w:r>
      <w:proofErr w:type="spellStart"/>
      <w:r w:rsidRPr="00C122B9">
        <w:rPr>
          <w:rStyle w:val="normalchar1"/>
        </w:rPr>
        <w:t>streamflow</w:t>
      </w:r>
      <w:proofErr w:type="spellEnd"/>
      <w:r w:rsidRPr="00C122B9">
        <w:rPr>
          <w:rStyle w:val="normalchar1"/>
        </w:rPr>
        <w:t xml:space="preserve"> sources was assessed. In the second experiment, the model was calibrated by gauge </w:t>
      </w:r>
      <w:proofErr w:type="spellStart"/>
      <w:r w:rsidRPr="00C122B9">
        <w:rPr>
          <w:rStyle w:val="normalchar1"/>
        </w:rPr>
        <w:t>streamflow</w:t>
      </w:r>
      <w:proofErr w:type="spellEnd"/>
      <w:r w:rsidRPr="00C122B9">
        <w:rPr>
          <w:rStyle w:val="normalchar1"/>
        </w:rPr>
        <w:t xml:space="preserve"> and then the </w:t>
      </w:r>
      <w:bookmarkStart w:id="149" w:name="OLE_LINK23"/>
      <w:bookmarkStart w:id="150" w:name="OLE_LINK24"/>
      <w:r w:rsidRPr="00C122B9">
        <w:rPr>
          <w:rStyle w:val="normalchar1"/>
        </w:rPr>
        <w:t>AMSR-E</w:t>
      </w:r>
      <w:r w:rsidRPr="00C122B9">
        <w:rPr>
          <w:rFonts w:cs="Times New Roman"/>
          <w:szCs w:val="24"/>
        </w:rPr>
        <w:t xml:space="preserve"> signal converted to </w:t>
      </w:r>
      <w:proofErr w:type="spellStart"/>
      <w:r w:rsidRPr="00C122B9">
        <w:rPr>
          <w:rFonts w:cs="Times New Roman"/>
          <w:szCs w:val="24"/>
        </w:rPr>
        <w:t>streamflow</w:t>
      </w:r>
      <w:bookmarkEnd w:id="149"/>
      <w:bookmarkEnd w:id="150"/>
      <w:proofErr w:type="spellEnd"/>
      <w:r w:rsidRPr="00C122B9">
        <w:rPr>
          <w:rFonts w:cs="Times New Roman"/>
          <w:szCs w:val="24"/>
        </w:rPr>
        <w:t xml:space="preserve"> was assimilated into </w:t>
      </w:r>
      <w:proofErr w:type="spellStart"/>
      <w:r w:rsidRPr="00C122B9">
        <w:rPr>
          <w:rFonts w:cs="Times New Roman"/>
          <w:szCs w:val="24"/>
        </w:rPr>
        <w:t>HyMOD</w:t>
      </w:r>
      <w:proofErr w:type="spellEnd"/>
      <w:r>
        <w:rPr>
          <w:rFonts w:cs="Times New Roman"/>
          <w:szCs w:val="24"/>
        </w:rPr>
        <w:t>.</w:t>
      </w:r>
      <w:r w:rsidRPr="00C122B9">
        <w:rPr>
          <w:rFonts w:cs="Times New Roman"/>
          <w:szCs w:val="24"/>
        </w:rPr>
        <w:t xml:space="preserve"> In the third experiment, the AMSR-E signal converted to </w:t>
      </w:r>
      <w:proofErr w:type="spellStart"/>
      <w:r w:rsidRPr="00C122B9">
        <w:rPr>
          <w:rFonts w:cs="Times New Roman"/>
          <w:szCs w:val="24"/>
        </w:rPr>
        <w:t>streamflow</w:t>
      </w:r>
      <w:proofErr w:type="spellEnd"/>
      <w:r w:rsidRPr="00C122B9">
        <w:rPr>
          <w:rFonts w:cs="Times New Roman"/>
          <w:szCs w:val="24"/>
        </w:rPr>
        <w:t xml:space="preserve"> was used as the source for both model calibration and assimilation. Similar </w:t>
      </w:r>
      <w:r w:rsidRPr="00C122B9">
        <w:rPr>
          <w:rFonts w:cs="Times New Roman"/>
          <w:szCs w:val="24"/>
        </w:rPr>
        <w:lastRenderedPageBreak/>
        <w:t xml:space="preserve">results were obtained in experiments 2 and 3 compared to the first experiment. Specifically, after the </w:t>
      </w:r>
      <w:proofErr w:type="spellStart"/>
      <w:r w:rsidRPr="00C122B9">
        <w:rPr>
          <w:rFonts w:cs="Times New Roman"/>
          <w:szCs w:val="24"/>
        </w:rPr>
        <w:t>EnSRF</w:t>
      </w:r>
      <w:proofErr w:type="spellEnd"/>
      <w:r w:rsidRPr="00C122B9">
        <w:rPr>
          <w:rFonts w:cs="Times New Roman"/>
          <w:szCs w:val="24"/>
        </w:rPr>
        <w:t xml:space="preserve"> data </w:t>
      </w:r>
      <w:r w:rsidRPr="00C122B9">
        <w:rPr>
          <w:rStyle w:val="normalchar1"/>
        </w:rPr>
        <w:t>assimilation technique was applied, values of RMSE dropped while NSCE rose</w:t>
      </w:r>
      <w:r>
        <w:rPr>
          <w:rStyle w:val="normalchar1"/>
        </w:rPr>
        <w:t>. T</w:t>
      </w:r>
      <w:r w:rsidRPr="00C122B9">
        <w:rPr>
          <w:rStyle w:val="normalchar1"/>
        </w:rPr>
        <w:t xml:space="preserve">his justifies its use for improving discharge simulations. </w:t>
      </w:r>
    </w:p>
    <w:p w14:paraId="14FC8B9E" w14:textId="77777777" w:rsidR="00944990" w:rsidRPr="00C122B9" w:rsidRDefault="00944990" w:rsidP="00944990">
      <w:pPr>
        <w:pStyle w:val="ListParagraph"/>
        <w:ind w:left="0" w:firstLine="238"/>
        <w:rPr>
          <w:rStyle w:val="normalchar1"/>
        </w:rPr>
      </w:pPr>
      <w:r w:rsidRPr="002C6FB9">
        <w:rPr>
          <w:rStyle w:val="normalchar1"/>
        </w:rPr>
        <w:t xml:space="preserve">Furthermore, in order to </w:t>
      </w:r>
      <w:r>
        <w:rPr>
          <w:rStyle w:val="normalchar1"/>
        </w:rPr>
        <w:t>further evaluate</w:t>
      </w:r>
      <w:r w:rsidRPr="002C6FB9">
        <w:rPr>
          <w:rStyle w:val="normalchar1"/>
        </w:rPr>
        <w:t xml:space="preserve"> the </w:t>
      </w:r>
      <w:r>
        <w:rPr>
          <w:rStyle w:val="normalchar1"/>
        </w:rPr>
        <w:t xml:space="preserve">potential </w:t>
      </w:r>
      <w:r w:rsidRPr="002C6FB9">
        <w:rPr>
          <w:rStyle w:val="normalchar1"/>
        </w:rPr>
        <w:t xml:space="preserve">advantage of using data assimilation approach, ensemble spread before (blue solid line) and after (red solid line) data assimilation and the absolute error between modeled </w:t>
      </w:r>
      <w:proofErr w:type="spellStart"/>
      <w:r w:rsidRPr="002C6FB9">
        <w:rPr>
          <w:rStyle w:val="normalchar1"/>
        </w:rPr>
        <w:t>streamflow</w:t>
      </w:r>
      <w:proofErr w:type="spellEnd"/>
      <w:r w:rsidRPr="002C6FB9">
        <w:rPr>
          <w:rStyle w:val="normalchar1"/>
        </w:rPr>
        <w:t xml:space="preserve"> and observed </w:t>
      </w:r>
      <w:proofErr w:type="spellStart"/>
      <w:r w:rsidRPr="002C6FB9">
        <w:rPr>
          <w:rStyle w:val="normalchar1"/>
        </w:rPr>
        <w:t>streamflow</w:t>
      </w:r>
      <w:proofErr w:type="spellEnd"/>
      <w:r w:rsidRPr="002C6FB9">
        <w:rPr>
          <w:rStyle w:val="normalchar1"/>
        </w:rPr>
        <w:t xml:space="preserve"> for both Open Loop module (blue dot</w:t>
      </w:r>
      <w:r>
        <w:rPr>
          <w:rStyle w:val="normalchar1"/>
        </w:rPr>
        <w:t>ted</w:t>
      </w:r>
      <w:r w:rsidRPr="002C6FB9">
        <w:rPr>
          <w:rStyle w:val="normalchar1"/>
        </w:rPr>
        <w:t xml:space="preserve"> line) and Assimilation module (red dot</w:t>
      </w:r>
      <w:r>
        <w:rPr>
          <w:rStyle w:val="normalchar1"/>
        </w:rPr>
        <w:t>ted</w:t>
      </w:r>
      <w:r w:rsidRPr="002C6FB9">
        <w:rPr>
          <w:rStyle w:val="normalchar1"/>
        </w:rPr>
        <w:t xml:space="preserve"> line) were plotted in Fig</w:t>
      </w:r>
      <w:r>
        <w:rPr>
          <w:rStyle w:val="normalchar1"/>
        </w:rPr>
        <w:t>ure</w:t>
      </w:r>
      <w:r w:rsidRPr="002C6FB9">
        <w:rPr>
          <w:rStyle w:val="normalchar1"/>
        </w:rPr>
        <w:t xml:space="preserve"> </w:t>
      </w:r>
      <w:r>
        <w:rPr>
          <w:rStyle w:val="normalchar1"/>
        </w:rPr>
        <w:t>2.8</w:t>
      </w:r>
      <w:r w:rsidRPr="002C6FB9">
        <w:rPr>
          <w:rStyle w:val="normalchar1"/>
        </w:rPr>
        <w:t xml:space="preserve">. As expected, the ensemble spread is greatly reduced using the </w:t>
      </w:r>
      <w:proofErr w:type="spellStart"/>
      <w:r w:rsidRPr="002C6FB9">
        <w:rPr>
          <w:rStyle w:val="normalchar1"/>
        </w:rPr>
        <w:t>EnSRF</w:t>
      </w:r>
      <w:proofErr w:type="spellEnd"/>
      <w:r w:rsidRPr="002C6FB9">
        <w:rPr>
          <w:rStyle w:val="normalchar1"/>
        </w:rPr>
        <w:t xml:space="preserve"> relative to the Open-Loop, and the absolute error is also reduced after applying the </w:t>
      </w:r>
      <w:proofErr w:type="spellStart"/>
      <w:r w:rsidRPr="002C6FB9">
        <w:rPr>
          <w:rStyle w:val="normalchar1"/>
        </w:rPr>
        <w:t>EnSRF</w:t>
      </w:r>
      <w:proofErr w:type="spellEnd"/>
      <w:r w:rsidRPr="002C6FB9">
        <w:rPr>
          <w:rStyle w:val="normalchar1"/>
        </w:rPr>
        <w:t xml:space="preserve"> compared to the Open-Loop, especially during the validation period.</w:t>
      </w:r>
    </w:p>
    <w:p w14:paraId="3784F47B" w14:textId="77777777" w:rsidR="00944990" w:rsidRDefault="00944990" w:rsidP="00944990">
      <w:pPr>
        <w:pStyle w:val="ListParagraph"/>
        <w:ind w:left="1080"/>
        <w:rPr>
          <w:rFonts w:cs="Times New Roman"/>
          <w:szCs w:val="24"/>
        </w:rPr>
      </w:pPr>
    </w:p>
    <w:p w14:paraId="02A3E27C" w14:textId="77777777" w:rsidR="00944990" w:rsidRDefault="00944990" w:rsidP="00EE79C5">
      <w:pPr>
        <w:pStyle w:val="ListParagraph"/>
        <w:numPr>
          <w:ilvl w:val="0"/>
          <w:numId w:val="3"/>
        </w:numPr>
        <w:spacing w:after="200"/>
        <w:rPr>
          <w:rFonts w:cs="Times New Roman"/>
          <w:szCs w:val="24"/>
        </w:rPr>
      </w:pPr>
      <w:r>
        <w:rPr>
          <w:rFonts w:cs="Times New Roman"/>
          <w:szCs w:val="24"/>
        </w:rPr>
        <w:t>Impact of data assimilation during validation period</w:t>
      </w:r>
    </w:p>
    <w:p w14:paraId="643473AE" w14:textId="77777777" w:rsidR="00944990" w:rsidRDefault="00944990" w:rsidP="00944990">
      <w:pPr>
        <w:pStyle w:val="ListParagraph"/>
        <w:ind w:left="0"/>
        <w:rPr>
          <w:rFonts w:cs="Times New Roman"/>
          <w:szCs w:val="24"/>
        </w:rPr>
      </w:pPr>
      <w:r>
        <w:rPr>
          <w:rFonts w:cs="Times New Roman"/>
          <w:szCs w:val="24"/>
        </w:rPr>
        <w:t xml:space="preserve">    During the validation period from 2006 to 2007, the modeling performance without </w:t>
      </w:r>
      <w:proofErr w:type="spellStart"/>
      <w:r>
        <w:rPr>
          <w:rFonts w:cs="Times New Roman"/>
          <w:szCs w:val="24"/>
        </w:rPr>
        <w:t>streamflow</w:t>
      </w:r>
      <w:proofErr w:type="spellEnd"/>
      <w:r>
        <w:rPr>
          <w:rFonts w:cs="Times New Roman"/>
          <w:szCs w:val="24"/>
        </w:rPr>
        <w:t xml:space="preserve"> assimilation has deteriorated at a significant level compared to the calibration period in terms of Bias, RMSE and NSCE in all three experiments as shown in the tables located in the lower panels in Figure 2.7 (a), (b), and (c), respectively. Both the simplicity of the model structure and the inter-annual uncertainties in the remotely-sensed TRMM RT precipitation contribute to this deterioration. </w:t>
      </w:r>
    </w:p>
    <w:p w14:paraId="4B46C2BD" w14:textId="77777777" w:rsidR="00944990" w:rsidRDefault="00944990" w:rsidP="000D3F76">
      <w:pPr>
        <w:pStyle w:val="ListParagraph"/>
        <w:ind w:left="0" w:firstLine="240"/>
        <w:rPr>
          <w:rFonts w:cs="Times New Roman"/>
          <w:szCs w:val="24"/>
        </w:rPr>
      </w:pPr>
      <w:r>
        <w:rPr>
          <w:rStyle w:val="normalchar1"/>
        </w:rPr>
        <w:t xml:space="preserve">However, the application of </w:t>
      </w:r>
      <w:proofErr w:type="spellStart"/>
      <w:r>
        <w:rPr>
          <w:rStyle w:val="normalchar1"/>
        </w:rPr>
        <w:t>EnSRF</w:t>
      </w:r>
      <w:proofErr w:type="spellEnd"/>
      <w:r>
        <w:rPr>
          <w:rStyle w:val="normalchar1"/>
        </w:rPr>
        <w:t xml:space="preserve"> to assimilate different sources of </w:t>
      </w:r>
      <w:proofErr w:type="spellStart"/>
      <w:r>
        <w:rPr>
          <w:rStyle w:val="normalchar1"/>
        </w:rPr>
        <w:t>streamflow</w:t>
      </w:r>
      <w:proofErr w:type="spellEnd"/>
      <w:r>
        <w:rPr>
          <w:rStyle w:val="normalchar1"/>
        </w:rPr>
        <w:t xml:space="preserve"> observation improves the 1-day </w:t>
      </w:r>
      <w:proofErr w:type="spellStart"/>
      <w:r>
        <w:rPr>
          <w:rStyle w:val="normalchar1"/>
        </w:rPr>
        <w:t>streamflow</w:t>
      </w:r>
      <w:proofErr w:type="spellEnd"/>
      <w:r>
        <w:rPr>
          <w:rStyle w:val="normalchar1"/>
        </w:rPr>
        <w:t xml:space="preserve"> prediction. All the experiments’ modeling results have been remarkably enhanced for the “Assimilation” component compared to the “Open Loop” during the validation period.  </w:t>
      </w:r>
      <w:r w:rsidRPr="00C122B9">
        <w:rPr>
          <w:rStyle w:val="normalchar1"/>
        </w:rPr>
        <w:t xml:space="preserve">In comparing the statistics in the three </w:t>
      </w:r>
      <w:r w:rsidRPr="00C122B9">
        <w:rPr>
          <w:rStyle w:val="normalchar1"/>
        </w:rPr>
        <w:lastRenderedPageBreak/>
        <w:t>experiments, experiment 2 reveals a slight degradation in all three scores in comparison to the benchmark in the first experiment. Nonetheless, the degradation isn’t significant indicating the potential application of assimilating the AMSR-E signal even into a hydrologic</w:t>
      </w:r>
      <w:r w:rsidRPr="00C122B9">
        <w:rPr>
          <w:rFonts w:cs="Times New Roman"/>
          <w:szCs w:val="24"/>
        </w:rPr>
        <w:t xml:space="preserve"> model that has been previously calibrated from gauge observations. </w:t>
      </w:r>
      <w:r>
        <w:rPr>
          <w:rFonts w:cs="Times New Roman"/>
          <w:szCs w:val="24"/>
        </w:rPr>
        <w:t>As expected</w:t>
      </w:r>
      <w:r w:rsidRPr="00C122B9">
        <w:rPr>
          <w:rFonts w:cs="Times New Roman"/>
          <w:szCs w:val="24"/>
        </w:rPr>
        <w:t xml:space="preserve">, the best statistical results were associated to experiment </w:t>
      </w:r>
      <w:r>
        <w:rPr>
          <w:rFonts w:cs="Times New Roman"/>
          <w:szCs w:val="24"/>
        </w:rPr>
        <w:t>1.</w:t>
      </w:r>
      <w:r w:rsidRPr="00C122B9">
        <w:rPr>
          <w:rFonts w:cs="Times New Roman"/>
          <w:szCs w:val="24"/>
        </w:rPr>
        <w:t xml:space="preserve"> </w:t>
      </w:r>
      <w:r>
        <w:rPr>
          <w:rFonts w:cs="Times New Roman"/>
          <w:szCs w:val="24"/>
        </w:rPr>
        <w:t xml:space="preserve">Experiment 3, </w:t>
      </w:r>
      <w:r w:rsidRPr="00C122B9">
        <w:rPr>
          <w:rFonts w:cs="Times New Roman"/>
          <w:szCs w:val="24"/>
        </w:rPr>
        <w:t>which was based on calibration and assimilation using the AMSR-E signal alone</w:t>
      </w:r>
      <w:r>
        <w:rPr>
          <w:rFonts w:cs="Times New Roman"/>
          <w:szCs w:val="24"/>
        </w:rPr>
        <w:t>, outperformed experiment 2 and has competitive results to experiment 1 as well</w:t>
      </w:r>
      <w:r w:rsidRPr="00C122B9">
        <w:rPr>
          <w:rFonts w:cs="Times New Roman"/>
          <w:szCs w:val="24"/>
        </w:rPr>
        <w:t xml:space="preserve">. </w:t>
      </w:r>
      <w:r>
        <w:rPr>
          <w:rFonts w:cs="Times New Roman"/>
          <w:szCs w:val="24"/>
        </w:rPr>
        <w:t>The comparable modeling performance of experiment 3 compared to experiment 1</w:t>
      </w:r>
      <w:r w:rsidRPr="00C122B9">
        <w:rPr>
          <w:rFonts w:cs="Times New Roman"/>
          <w:szCs w:val="24"/>
        </w:rPr>
        <w:t xml:space="preserve"> clearly highlights the potential of using the remote-sensing data as a proxy for </w:t>
      </w:r>
      <w:proofErr w:type="spellStart"/>
      <w:r w:rsidRPr="00C122B9">
        <w:rPr>
          <w:rFonts w:cs="Times New Roman"/>
          <w:szCs w:val="24"/>
        </w:rPr>
        <w:t>streamflow</w:t>
      </w:r>
      <w:proofErr w:type="spellEnd"/>
      <w:r w:rsidRPr="00C122B9">
        <w:rPr>
          <w:rFonts w:cs="Times New Roman"/>
          <w:szCs w:val="24"/>
        </w:rPr>
        <w:t xml:space="preserve"> with application for flood early warning in sparsely-gauged or </w:t>
      </w:r>
      <w:proofErr w:type="spellStart"/>
      <w:r w:rsidRPr="00C122B9">
        <w:rPr>
          <w:rFonts w:cs="Times New Roman"/>
          <w:szCs w:val="24"/>
        </w:rPr>
        <w:t>ungauged</w:t>
      </w:r>
      <w:proofErr w:type="spellEnd"/>
      <w:r w:rsidRPr="00C122B9">
        <w:rPr>
          <w:rFonts w:cs="Times New Roman"/>
          <w:szCs w:val="24"/>
        </w:rPr>
        <w:t xml:space="preserve"> basins. </w:t>
      </w:r>
      <w:r>
        <w:rPr>
          <w:rFonts w:cs="Times New Roman"/>
          <w:szCs w:val="24"/>
        </w:rPr>
        <w:t>The</w:t>
      </w:r>
      <w:r w:rsidRPr="00C122B9">
        <w:rPr>
          <w:rFonts w:cs="Times New Roman"/>
          <w:szCs w:val="24"/>
        </w:rPr>
        <w:t xml:space="preserve"> above results demonstrate that even </w:t>
      </w:r>
      <w:r>
        <w:rPr>
          <w:rFonts w:cs="Times New Roman"/>
          <w:szCs w:val="24"/>
        </w:rPr>
        <w:t xml:space="preserve">using </w:t>
      </w:r>
      <w:r w:rsidRPr="00C122B9">
        <w:rPr>
          <w:rFonts w:cs="Times New Roman"/>
          <w:szCs w:val="24"/>
        </w:rPr>
        <w:t xml:space="preserve">a simple hydrological model, when coupled with the </w:t>
      </w:r>
      <w:proofErr w:type="spellStart"/>
      <w:r w:rsidRPr="00C122B9">
        <w:rPr>
          <w:rFonts w:cs="Times New Roman"/>
          <w:szCs w:val="24"/>
        </w:rPr>
        <w:t>EnSRF</w:t>
      </w:r>
      <w:proofErr w:type="spellEnd"/>
      <w:r w:rsidRPr="00C122B9">
        <w:rPr>
          <w:rFonts w:cs="Times New Roman"/>
          <w:szCs w:val="24"/>
        </w:rPr>
        <w:t xml:space="preserve"> data assimilation approach, together with large perturbations of precipitation to compensate for the model structural deficiencies, a satisfactory modeling performance can be produced for </w:t>
      </w:r>
      <w:proofErr w:type="spellStart"/>
      <w:r w:rsidRPr="00C122B9">
        <w:rPr>
          <w:rFonts w:cs="Times New Roman"/>
          <w:szCs w:val="24"/>
        </w:rPr>
        <w:t>streamflow</w:t>
      </w:r>
      <w:proofErr w:type="spellEnd"/>
      <w:r w:rsidRPr="00C122B9">
        <w:rPr>
          <w:rFonts w:cs="Times New Roman"/>
          <w:szCs w:val="24"/>
        </w:rPr>
        <w:t xml:space="preserve"> forecasting. </w:t>
      </w:r>
      <w:r w:rsidRPr="008A4C50">
        <w:rPr>
          <w:rFonts w:cs="Times New Roman"/>
          <w:szCs w:val="24"/>
        </w:rPr>
        <w:t>Further evaluations based on extreme events are conducted in the next section.</w:t>
      </w:r>
      <w:r w:rsidRPr="00C122B9">
        <w:rPr>
          <w:rFonts w:cs="Times New Roman"/>
          <w:szCs w:val="24"/>
        </w:rPr>
        <w:t xml:space="preserve"> </w:t>
      </w:r>
    </w:p>
    <w:p w14:paraId="74A9A60C" w14:textId="77777777" w:rsidR="000D3F76" w:rsidRDefault="000D3F76" w:rsidP="000D3F76">
      <w:pPr>
        <w:pStyle w:val="ListParagraph"/>
        <w:ind w:left="0" w:firstLine="240"/>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944990" w14:paraId="4F479AE2" w14:textId="77777777" w:rsidTr="00A41D50">
        <w:trPr>
          <w:trHeight w:val="2880"/>
        </w:trPr>
        <w:tc>
          <w:tcPr>
            <w:tcW w:w="4431" w:type="dxa"/>
          </w:tcPr>
          <w:p w14:paraId="2B540EF3"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3B239826" wp14:editId="32B81A14">
                  <wp:extent cx="2606040" cy="173736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5">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ln>
                            <a:noFill/>
                          </a:ln>
                          <a:extLst>
                            <a:ext uri="{53640926-AAD7-44D8-BBD7-CCE9431645EC}">
                              <a14:shadowObscured xmlns:a14="http://schemas.microsoft.com/office/drawing/2010/main"/>
                            </a:ext>
                          </a:extLst>
                        </pic:spPr>
                      </pic:pic>
                    </a:graphicData>
                  </a:graphic>
                </wp:inline>
              </w:drawing>
            </w:r>
          </w:p>
        </w:tc>
        <w:tc>
          <w:tcPr>
            <w:tcW w:w="4431" w:type="dxa"/>
          </w:tcPr>
          <w:p w14:paraId="52CE4C07"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4D445E6B" wp14:editId="1C560A2F">
                  <wp:extent cx="2606040" cy="173736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6">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14:paraId="05AFC9D3" w14:textId="77777777" w:rsidTr="00A41D50">
        <w:tc>
          <w:tcPr>
            <w:tcW w:w="4431" w:type="dxa"/>
          </w:tcPr>
          <w:p w14:paraId="090DB0FD" w14:textId="77777777" w:rsidR="00944990" w:rsidRPr="00B37C82" w:rsidRDefault="00944990" w:rsidP="00A41D50">
            <w:pPr>
              <w:autoSpaceDE w:val="0"/>
              <w:autoSpaceDN w:val="0"/>
              <w:adjustRightInd w:val="0"/>
              <w:jc w:val="center"/>
              <w:rPr>
                <w:rFonts w:cs="Times New Roman"/>
                <w:sz w:val="20"/>
                <w:szCs w:val="20"/>
              </w:rPr>
            </w:pPr>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(a1)</w:t>
            </w:r>
          </w:p>
        </w:tc>
        <w:tc>
          <w:tcPr>
            <w:tcW w:w="4431" w:type="dxa"/>
          </w:tcPr>
          <w:p w14:paraId="6D4B8810" w14:textId="77777777" w:rsidR="00944990" w:rsidRPr="00B37C82" w:rsidRDefault="00944990" w:rsidP="00A41D50">
            <w:pPr>
              <w:autoSpaceDE w:val="0"/>
              <w:autoSpaceDN w:val="0"/>
              <w:adjustRightInd w:val="0"/>
              <w:jc w:val="center"/>
              <w:rPr>
                <w:rFonts w:cs="Times New Roman"/>
                <w:sz w:val="20"/>
                <w:szCs w:val="20"/>
              </w:rPr>
            </w:pPr>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(a2)</w:t>
            </w:r>
          </w:p>
        </w:tc>
      </w:tr>
      <w:tr w:rsidR="00944990" w14:paraId="7E704036" w14:textId="77777777" w:rsidTr="00A41D50">
        <w:trPr>
          <w:trHeight w:val="2880"/>
        </w:trPr>
        <w:tc>
          <w:tcPr>
            <w:tcW w:w="4431" w:type="dxa"/>
          </w:tcPr>
          <w:p w14:paraId="43DE4871" w14:textId="77777777" w:rsidR="00944990" w:rsidRDefault="00944990" w:rsidP="00A41D50">
            <w:pPr>
              <w:autoSpaceDE w:val="0"/>
              <w:autoSpaceDN w:val="0"/>
              <w:adjustRightInd w:val="0"/>
              <w:rPr>
                <w:rFonts w:cs="Times New Roman"/>
                <w:szCs w:val="24"/>
              </w:rPr>
            </w:pPr>
            <w:r>
              <w:rPr>
                <w:rFonts w:cs="Times New Roman"/>
                <w:noProof/>
                <w:szCs w:val="24"/>
              </w:rPr>
              <w:lastRenderedPageBreak/>
              <w:drawing>
                <wp:inline distT="0" distB="0" distL="0" distR="0" wp14:anchorId="04C19A3B" wp14:editId="5A05AA87">
                  <wp:extent cx="2606040" cy="173736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7">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ln>
                            <a:noFill/>
                          </a:ln>
                          <a:extLst>
                            <a:ext uri="{53640926-AAD7-44D8-BBD7-CCE9431645EC}">
                              <a14:shadowObscured xmlns:a14="http://schemas.microsoft.com/office/drawing/2010/main"/>
                            </a:ext>
                          </a:extLst>
                        </pic:spPr>
                      </pic:pic>
                    </a:graphicData>
                  </a:graphic>
                </wp:inline>
              </w:drawing>
            </w:r>
          </w:p>
        </w:tc>
        <w:tc>
          <w:tcPr>
            <w:tcW w:w="4431" w:type="dxa"/>
          </w:tcPr>
          <w:p w14:paraId="418DF802"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37520FE0" wp14:editId="53841C41">
                  <wp:extent cx="2609850" cy="1739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8">
                            <a:extLst>
                              <a:ext uri="{28A0092B-C50C-407E-A947-70E740481C1C}">
                                <a14:useLocalDpi xmlns:a14="http://schemas.microsoft.com/office/drawing/2010/main" val="0"/>
                              </a:ext>
                            </a:extLst>
                          </a:blip>
                          <a:stretch>
                            <a:fillRect/>
                          </a:stretch>
                        </pic:blipFill>
                        <pic:spPr bwMode="auto">
                          <a:xfrm>
                            <a:off x="0" y="0"/>
                            <a:ext cx="2614502" cy="1743001"/>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14:paraId="2551A0E5" w14:textId="77777777" w:rsidTr="00A41D50">
        <w:tc>
          <w:tcPr>
            <w:tcW w:w="4431" w:type="dxa"/>
          </w:tcPr>
          <w:p w14:paraId="335C4F81" w14:textId="77777777" w:rsidR="00944990" w:rsidRPr="00B37C82" w:rsidRDefault="00944990" w:rsidP="00A41D50">
            <w:pPr>
              <w:autoSpaceDE w:val="0"/>
              <w:autoSpaceDN w:val="0"/>
              <w:adjustRightInd w:val="0"/>
              <w:jc w:val="center"/>
              <w:rPr>
                <w:rFonts w:cs="Times New Roman"/>
                <w:sz w:val="20"/>
                <w:szCs w:val="20"/>
              </w:rPr>
            </w:pPr>
            <w:bookmarkStart w:id="151" w:name="_Hlk338145411"/>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(b1)</w:t>
            </w:r>
          </w:p>
        </w:tc>
        <w:tc>
          <w:tcPr>
            <w:tcW w:w="4431" w:type="dxa"/>
          </w:tcPr>
          <w:p w14:paraId="7762D350" w14:textId="77777777" w:rsidR="00944990" w:rsidRPr="00B37C82" w:rsidRDefault="00944990" w:rsidP="00A41D50">
            <w:pPr>
              <w:autoSpaceDE w:val="0"/>
              <w:autoSpaceDN w:val="0"/>
              <w:adjustRightInd w:val="0"/>
              <w:jc w:val="center"/>
              <w:rPr>
                <w:rFonts w:cs="Times New Roman"/>
                <w:sz w:val="20"/>
                <w:szCs w:val="20"/>
              </w:rPr>
            </w:pPr>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(b2)</w:t>
            </w:r>
          </w:p>
        </w:tc>
      </w:tr>
      <w:bookmarkEnd w:id="151"/>
      <w:tr w:rsidR="00944990" w14:paraId="35494B96" w14:textId="77777777" w:rsidTr="00A41D50">
        <w:trPr>
          <w:trHeight w:val="2816"/>
        </w:trPr>
        <w:tc>
          <w:tcPr>
            <w:tcW w:w="4431" w:type="dxa"/>
          </w:tcPr>
          <w:p w14:paraId="47963C58"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1285EA7A" wp14:editId="0EE49169">
                  <wp:extent cx="2606040" cy="173736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49">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ln>
                            <a:noFill/>
                          </a:ln>
                          <a:extLst>
                            <a:ext uri="{53640926-AAD7-44D8-BBD7-CCE9431645EC}">
                              <a14:shadowObscured xmlns:a14="http://schemas.microsoft.com/office/drawing/2010/main"/>
                            </a:ext>
                          </a:extLst>
                        </pic:spPr>
                      </pic:pic>
                    </a:graphicData>
                  </a:graphic>
                </wp:inline>
              </w:drawing>
            </w:r>
          </w:p>
        </w:tc>
        <w:tc>
          <w:tcPr>
            <w:tcW w:w="4431" w:type="dxa"/>
          </w:tcPr>
          <w:p w14:paraId="6995DCEC" w14:textId="77777777" w:rsidR="00944990" w:rsidRDefault="00944990" w:rsidP="00A41D50">
            <w:pPr>
              <w:autoSpaceDE w:val="0"/>
              <w:autoSpaceDN w:val="0"/>
              <w:adjustRightInd w:val="0"/>
              <w:rPr>
                <w:rFonts w:cs="Times New Roman"/>
                <w:szCs w:val="24"/>
              </w:rPr>
            </w:pPr>
            <w:r>
              <w:rPr>
                <w:rFonts w:cs="Times New Roman"/>
                <w:noProof/>
                <w:szCs w:val="24"/>
              </w:rPr>
              <w:drawing>
                <wp:inline distT="0" distB="0" distL="0" distR="0" wp14:anchorId="0F361A08" wp14:editId="27BE1D8A">
                  <wp:extent cx="2606040" cy="17373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jpg"/>
                          <pic:cNvPicPr/>
                        </pic:nvPicPr>
                        <pic:blipFill>
                          <a:blip r:embed="rId50">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ln>
                            <a:noFill/>
                          </a:ln>
                          <a:extLst>
                            <a:ext uri="{53640926-AAD7-44D8-BBD7-CCE9431645EC}">
                              <a14:shadowObscured xmlns:a14="http://schemas.microsoft.com/office/drawing/2010/main"/>
                            </a:ext>
                          </a:extLst>
                        </pic:spPr>
                      </pic:pic>
                    </a:graphicData>
                  </a:graphic>
                </wp:inline>
              </w:drawing>
            </w:r>
          </w:p>
        </w:tc>
      </w:tr>
      <w:tr w:rsidR="00944990" w14:paraId="1BBE11C0" w14:textId="77777777" w:rsidTr="00A41D50">
        <w:tc>
          <w:tcPr>
            <w:tcW w:w="4431" w:type="dxa"/>
          </w:tcPr>
          <w:p w14:paraId="57E58B03" w14:textId="77777777" w:rsidR="00944990" w:rsidRPr="00B37C82" w:rsidRDefault="00944990" w:rsidP="00A41D50">
            <w:pPr>
              <w:autoSpaceDE w:val="0"/>
              <w:autoSpaceDN w:val="0"/>
              <w:adjustRightInd w:val="0"/>
              <w:jc w:val="center"/>
              <w:rPr>
                <w:rFonts w:cs="Times New Roman"/>
                <w:sz w:val="20"/>
                <w:szCs w:val="20"/>
              </w:rPr>
            </w:pPr>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(c1)</w:t>
            </w:r>
          </w:p>
        </w:tc>
        <w:tc>
          <w:tcPr>
            <w:tcW w:w="4431" w:type="dxa"/>
          </w:tcPr>
          <w:p w14:paraId="1C12E3E9" w14:textId="77777777" w:rsidR="00944990" w:rsidRPr="00B37C82" w:rsidRDefault="00944990" w:rsidP="00A41D50">
            <w:pPr>
              <w:autoSpaceDE w:val="0"/>
              <w:autoSpaceDN w:val="0"/>
              <w:adjustRightInd w:val="0"/>
              <w:jc w:val="center"/>
              <w:rPr>
                <w:rFonts w:cs="Times New Roman"/>
                <w:sz w:val="20"/>
                <w:szCs w:val="20"/>
              </w:rPr>
            </w:pPr>
            <w:r w:rsidRPr="00B37C82">
              <w:rPr>
                <w:rFonts w:cs="Times New Roman"/>
                <w:sz w:val="20"/>
                <w:szCs w:val="20"/>
              </w:rPr>
              <w:t xml:space="preserve">Fig. </w:t>
            </w:r>
            <w:r>
              <w:rPr>
                <w:rFonts w:cs="Times New Roman"/>
                <w:sz w:val="20"/>
                <w:szCs w:val="20"/>
              </w:rPr>
              <w:t>2.8</w:t>
            </w:r>
            <w:r w:rsidRPr="00B37C82">
              <w:rPr>
                <w:rFonts w:cs="Times New Roman"/>
                <w:sz w:val="20"/>
                <w:szCs w:val="20"/>
              </w:rPr>
              <w:t xml:space="preserve"> (c2)</w:t>
            </w:r>
          </w:p>
        </w:tc>
      </w:tr>
    </w:tbl>
    <w:p w14:paraId="6E6B6822" w14:textId="1D059706" w:rsidR="00944990" w:rsidRPr="00BF3206" w:rsidRDefault="005B5B44" w:rsidP="005B5B44">
      <w:pPr>
        <w:pStyle w:val="Caption"/>
      </w:pPr>
      <w:bookmarkStart w:id="152" w:name="_Toc368931136"/>
      <w:bookmarkStart w:id="153" w:name="_Toc374098454"/>
      <w:proofErr w:type="gramStart"/>
      <w:r>
        <w:t xml:space="preserve">Figure </w:t>
      </w:r>
      <w:fldSimple w:instr=" STYLEREF 1 \s ">
        <w:r w:rsidR="003261FA">
          <w:rPr>
            <w:noProof/>
          </w:rPr>
          <w:t>2</w:t>
        </w:r>
      </w:fldSimple>
      <w:r>
        <w:t>.</w:t>
      </w:r>
      <w:proofErr w:type="gramEnd"/>
      <w:r w:rsidR="00270F78">
        <w:fldChar w:fldCharType="begin"/>
      </w:r>
      <w:r w:rsidR="00270F78">
        <w:instrText xml:space="preserve"> SEQ Figure \* ARABIC \s 1 </w:instrText>
      </w:r>
      <w:r w:rsidR="00270F78">
        <w:fldChar w:fldCharType="separate"/>
      </w:r>
      <w:proofErr w:type="gramStart"/>
      <w:r w:rsidR="003261FA">
        <w:rPr>
          <w:noProof/>
        </w:rPr>
        <w:t>8</w:t>
      </w:r>
      <w:r w:rsidR="00270F78">
        <w:rPr>
          <w:noProof/>
        </w:rPr>
        <w:fldChar w:fldCharType="end"/>
      </w:r>
      <w:r w:rsidR="00944990" w:rsidRPr="00BF3206">
        <w:t xml:space="preserve"> </w:t>
      </w:r>
      <w:bookmarkStart w:id="154" w:name="OLE_LINK76"/>
      <w:bookmarkStart w:id="155" w:name="OLE_LINK77"/>
      <w:r w:rsidR="00944990" w:rsidRPr="00BF3206">
        <w:t>Time series error analysis for Experiment 1 (Fig.2.8. a), Experiment 2 (Fig.2.8. b) and Experiment 3 (Fig.2.8 c).</w:t>
      </w:r>
      <w:proofErr w:type="gramEnd"/>
      <w:r w:rsidR="00944990" w:rsidRPr="00BF3206">
        <w:t xml:space="preserve"> </w:t>
      </w:r>
      <w:bookmarkEnd w:id="154"/>
      <w:bookmarkEnd w:id="155"/>
      <w:r w:rsidR="00944990" w:rsidRPr="00BF3206">
        <w:t xml:space="preserve">The left panels are corresponding to calibration period, the right panels are corresponding to validation period. The blue and red solid lines are the ensemble standard deviation for Open Loop module and Assimilation module respectively. The blue and red dash lines are the absolute error between the model simulated </w:t>
      </w:r>
      <w:proofErr w:type="spellStart"/>
      <w:r w:rsidR="00944990" w:rsidRPr="00BF3206">
        <w:t>streamflow</w:t>
      </w:r>
      <w:proofErr w:type="spellEnd"/>
      <w:r w:rsidR="00944990" w:rsidRPr="00BF3206">
        <w:t xml:space="preserve"> and the observed </w:t>
      </w:r>
      <w:proofErr w:type="spellStart"/>
      <w:r w:rsidR="00944990" w:rsidRPr="00BF3206">
        <w:t>streamflow</w:t>
      </w:r>
      <w:proofErr w:type="spellEnd"/>
      <w:r w:rsidR="00944990" w:rsidRPr="00BF3206">
        <w:t>.</w:t>
      </w:r>
      <w:bookmarkEnd w:id="152"/>
      <w:bookmarkEnd w:id="153"/>
      <w:r w:rsidR="00944990" w:rsidRPr="00BF3206">
        <w:t xml:space="preserve"> </w:t>
      </w:r>
    </w:p>
    <w:p w14:paraId="2986C415" w14:textId="77777777" w:rsidR="00944990" w:rsidRPr="009D5ACD" w:rsidRDefault="00944990" w:rsidP="00944990">
      <w:pPr>
        <w:spacing w:line="240" w:lineRule="auto"/>
        <w:rPr>
          <w:rFonts w:cs="Times New Roman"/>
          <w:sz w:val="20"/>
          <w:szCs w:val="20"/>
        </w:rPr>
      </w:pPr>
    </w:p>
    <w:p w14:paraId="321D2A7A" w14:textId="77777777" w:rsidR="000D3F76" w:rsidRDefault="000D3F76">
      <w:pPr>
        <w:spacing w:after="200" w:line="276" w:lineRule="auto"/>
        <w:jc w:val="left"/>
        <w:rPr>
          <w:rFonts w:eastAsiaTheme="majorEastAsia" w:cstheme="majorBidi"/>
          <w:bCs/>
          <w:i/>
        </w:rPr>
      </w:pPr>
      <w:r>
        <w:br w:type="page"/>
      </w:r>
    </w:p>
    <w:p w14:paraId="23F363C9" w14:textId="77777777" w:rsidR="00944990" w:rsidRPr="00117E3E" w:rsidRDefault="00944990" w:rsidP="00944990">
      <w:pPr>
        <w:pStyle w:val="Heading3"/>
        <w:rPr>
          <w:sz w:val="28"/>
          <w:szCs w:val="28"/>
        </w:rPr>
      </w:pPr>
      <w:bookmarkStart w:id="156" w:name="_Toc374525642"/>
      <w:r>
        <w:lastRenderedPageBreak/>
        <w:t xml:space="preserve">2.4.4 </w:t>
      </w:r>
      <w:r w:rsidRPr="00117E3E">
        <w:t>Threshold-based Evaluation and Analysis</w:t>
      </w:r>
      <w:bookmarkEnd w:id="156"/>
    </w:p>
    <w:p w14:paraId="4B47EB36" w14:textId="77777777" w:rsidR="00944990" w:rsidRDefault="00944990" w:rsidP="00944990">
      <w:pPr>
        <w:pStyle w:val="ListParagraph"/>
        <w:ind w:left="0" w:firstLine="210"/>
        <w:rPr>
          <w:rFonts w:cs="Times New Roman"/>
          <w:szCs w:val="24"/>
        </w:rPr>
      </w:pPr>
      <w:r w:rsidRPr="00C122B9">
        <w:rPr>
          <w:rFonts w:cs="Times New Roman"/>
          <w:szCs w:val="24"/>
        </w:rPr>
        <w:t>As shown in Fig</w:t>
      </w:r>
      <w:r>
        <w:rPr>
          <w:rFonts w:cs="Times New Roman"/>
          <w:szCs w:val="24"/>
        </w:rPr>
        <w:t>ure</w:t>
      </w:r>
      <w:r w:rsidRPr="00C122B9">
        <w:rPr>
          <w:rFonts w:cs="Times New Roman"/>
          <w:szCs w:val="24"/>
        </w:rPr>
        <w:t xml:space="preserve"> </w:t>
      </w:r>
      <w:r>
        <w:rPr>
          <w:rFonts w:cs="Times New Roman"/>
          <w:szCs w:val="24"/>
        </w:rPr>
        <w:t>2.9</w:t>
      </w:r>
      <w:r w:rsidRPr="00C122B9">
        <w:rPr>
          <w:rFonts w:cs="Times New Roman"/>
          <w:szCs w:val="24"/>
        </w:rPr>
        <w:t xml:space="preserve">, </w:t>
      </w:r>
      <w:r>
        <w:rPr>
          <w:rFonts w:cs="Times New Roman"/>
          <w:szCs w:val="24"/>
        </w:rPr>
        <w:t xml:space="preserve">a </w:t>
      </w:r>
      <w:r w:rsidRPr="00C122B9">
        <w:rPr>
          <w:rFonts w:cs="Times New Roman"/>
          <w:szCs w:val="24"/>
        </w:rPr>
        <w:t xml:space="preserve">threshold for high flow </w:t>
      </w:r>
      <w:r>
        <w:rPr>
          <w:rFonts w:cs="Times New Roman"/>
          <w:szCs w:val="24"/>
        </w:rPr>
        <w:t>is</w:t>
      </w:r>
      <w:r w:rsidRPr="00C122B9">
        <w:rPr>
          <w:rFonts w:cs="Times New Roman"/>
          <w:szCs w:val="24"/>
        </w:rPr>
        <w:t xml:space="preserve"> calculated by ranking the daily </w:t>
      </w:r>
      <w:proofErr w:type="spellStart"/>
      <w:r w:rsidRPr="00C122B9">
        <w:rPr>
          <w:rFonts w:cs="Times New Roman"/>
          <w:szCs w:val="24"/>
        </w:rPr>
        <w:t>streamflow</w:t>
      </w:r>
      <w:proofErr w:type="spellEnd"/>
      <w:r w:rsidRPr="00C122B9">
        <w:rPr>
          <w:rFonts w:cs="Times New Roman"/>
          <w:szCs w:val="24"/>
        </w:rPr>
        <w:t xml:space="preserve"> data from 1946 to 2005 (50 years) at the </w:t>
      </w:r>
      <w:proofErr w:type="spellStart"/>
      <w:r w:rsidRPr="00C122B9">
        <w:rPr>
          <w:rFonts w:cs="Times New Roman"/>
          <w:szCs w:val="24"/>
        </w:rPr>
        <w:t>Rundu</w:t>
      </w:r>
      <w:proofErr w:type="spellEnd"/>
      <w:r w:rsidRPr="00C122B9">
        <w:rPr>
          <w:rFonts w:cs="Times New Roman"/>
          <w:szCs w:val="24"/>
        </w:rPr>
        <w:t xml:space="preserve"> gauge station from highest to lowest. The discharge corresponding to </w:t>
      </w:r>
      <w:r w:rsidRPr="00720F31">
        <w:rPr>
          <w:rFonts w:cs="Times New Roman"/>
          <w:szCs w:val="24"/>
        </w:rPr>
        <w:t xml:space="preserve">the 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sidRPr="00C122B9">
        <w:rPr>
          <w:rFonts w:cs="Times New Roman"/>
          <w:szCs w:val="24"/>
        </w:rPr>
        <w:t xml:space="preserve">, </w:t>
      </w:r>
      <w:bookmarkStart w:id="157" w:name="OLE_LINK25"/>
      <w:bookmarkStart w:id="158" w:name="OLE_LINK26"/>
      <w:r>
        <w:rPr>
          <w:rFonts w:cs="Times New Roman"/>
          <w:szCs w:val="24"/>
        </w:rPr>
        <w:t xml:space="preserve">with a value </w:t>
      </w:r>
      <w:proofErr w:type="gramStart"/>
      <w:r>
        <w:rPr>
          <w:rFonts w:cs="Times New Roman"/>
          <w:szCs w:val="24"/>
        </w:rPr>
        <w:t>of</w:t>
      </w:r>
      <w:r w:rsidRPr="00C122B9">
        <w:rPr>
          <w:rFonts w:cs="Times New Roman"/>
          <w:szCs w:val="24"/>
        </w:rPr>
        <w:t xml:space="preserve"> 402 m</w:t>
      </w:r>
      <w:r w:rsidRPr="00C122B9">
        <w:rPr>
          <w:rFonts w:cs="Times New Roman"/>
          <w:szCs w:val="24"/>
          <w:vertAlign w:val="superscript"/>
        </w:rPr>
        <w:t>3</w:t>
      </w:r>
      <w:r w:rsidRPr="00C122B9">
        <w:rPr>
          <w:rFonts w:cs="Times New Roman"/>
          <w:szCs w:val="24"/>
        </w:rPr>
        <w:t>/s</w:t>
      </w:r>
      <w:bookmarkEnd w:id="157"/>
      <w:bookmarkEnd w:id="158"/>
      <w:r>
        <w:rPr>
          <w:rFonts w:cs="Times New Roman"/>
          <w:szCs w:val="24"/>
        </w:rPr>
        <w:t>,</w:t>
      </w:r>
      <w:proofErr w:type="gramEnd"/>
      <w:r>
        <w:rPr>
          <w:rFonts w:cs="Times New Roman"/>
          <w:szCs w:val="24"/>
        </w:rPr>
        <w:t xml:space="preserve"> is</w:t>
      </w:r>
      <w:r w:rsidRPr="00C122B9">
        <w:rPr>
          <w:rFonts w:cs="Times New Roman"/>
          <w:szCs w:val="24"/>
        </w:rPr>
        <w:t xml:space="preserve"> identified as the high flow threshold</w:t>
      </w:r>
      <w:r w:rsidRPr="00C122B9" w:rsidDel="00D30722">
        <w:rPr>
          <w:rFonts w:cs="Times New Roman"/>
          <w:szCs w:val="24"/>
        </w:rPr>
        <w:t>.</w:t>
      </w:r>
    </w:p>
    <w:p w14:paraId="2117649D" w14:textId="77777777" w:rsidR="00944990" w:rsidRPr="00117E3E" w:rsidRDefault="00944990" w:rsidP="00944990">
      <w:pPr>
        <w:spacing w:line="240" w:lineRule="auto"/>
        <w:jc w:val="center"/>
        <w:rPr>
          <w:rFonts w:cs="Times New Roman"/>
        </w:rPr>
      </w:pPr>
      <w:r>
        <w:rPr>
          <w:rFonts w:cs="Times New Roman"/>
          <w:noProof/>
        </w:rPr>
        <w:drawing>
          <wp:inline distT="0" distB="0" distL="0" distR="0" wp14:anchorId="4A56FDFC" wp14:editId="065A92C1">
            <wp:extent cx="5331460" cy="400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1460" cy="4002405"/>
                    </a:xfrm>
                    <a:prstGeom prst="rect">
                      <a:avLst/>
                    </a:prstGeom>
                    <a:noFill/>
                    <a:ln>
                      <a:noFill/>
                    </a:ln>
                  </pic:spPr>
                </pic:pic>
              </a:graphicData>
            </a:graphic>
          </wp:inline>
        </w:drawing>
      </w:r>
    </w:p>
    <w:p w14:paraId="197BA764" w14:textId="4DE8D108" w:rsidR="00944990" w:rsidRPr="00BF3206" w:rsidRDefault="005B5B44" w:rsidP="005B5B44">
      <w:pPr>
        <w:pStyle w:val="Caption"/>
        <w:jc w:val="center"/>
      </w:pPr>
      <w:bookmarkStart w:id="159" w:name="_Toc368931137"/>
      <w:bookmarkStart w:id="160" w:name="_Toc374098455"/>
      <w:proofErr w:type="gramStart"/>
      <w:r>
        <w:t xml:space="preserve">Figure </w:t>
      </w:r>
      <w:fldSimple w:instr=" STYLEREF 1 \s ">
        <w:r w:rsidR="003261FA">
          <w:rPr>
            <w:noProof/>
          </w:rPr>
          <w:t>2</w:t>
        </w:r>
      </w:fldSimple>
      <w:r>
        <w:t>.</w:t>
      </w:r>
      <w:proofErr w:type="gramEnd"/>
      <w:r w:rsidR="00270F78">
        <w:fldChar w:fldCharType="begin"/>
      </w:r>
      <w:r w:rsidR="00270F78">
        <w:instrText xml:space="preserve"> SEQ Figure \* ARABIC \s 1 </w:instrText>
      </w:r>
      <w:r w:rsidR="00270F78">
        <w:fldChar w:fldCharType="separate"/>
      </w:r>
      <w:r w:rsidR="003261FA">
        <w:rPr>
          <w:noProof/>
        </w:rPr>
        <w:t>9</w:t>
      </w:r>
      <w:r w:rsidR="00270F78">
        <w:rPr>
          <w:noProof/>
        </w:rPr>
        <w:fldChar w:fldCharType="end"/>
      </w:r>
      <w:r w:rsidR="00944990" w:rsidRPr="00BF3206">
        <w:t xml:space="preserve"> Identification of </w:t>
      </w:r>
      <w:r w:rsidR="00944990" w:rsidRPr="00BF3206">
        <w:rPr>
          <w:rFonts w:hint="eastAsia"/>
        </w:rPr>
        <w:t>h</w:t>
      </w:r>
      <w:r w:rsidR="00944990" w:rsidRPr="00BF3206">
        <w:t xml:space="preserve">igh </w:t>
      </w:r>
      <w:r w:rsidR="00944990" w:rsidRPr="00BF3206">
        <w:rPr>
          <w:rFonts w:hint="eastAsia"/>
        </w:rPr>
        <w:t>f</w:t>
      </w:r>
      <w:r w:rsidR="00944990" w:rsidRPr="00BF3206">
        <w:t xml:space="preserve">low </w:t>
      </w:r>
      <w:r w:rsidR="00944990" w:rsidRPr="00BF3206">
        <w:rPr>
          <w:rFonts w:hint="eastAsia"/>
        </w:rPr>
        <w:t>t</w:t>
      </w:r>
      <w:r w:rsidR="00944990" w:rsidRPr="00BF3206">
        <w:t>hreshold</w:t>
      </w:r>
      <w:bookmarkEnd w:id="159"/>
      <w:bookmarkEnd w:id="160"/>
    </w:p>
    <w:p w14:paraId="37D15E54" w14:textId="77777777" w:rsidR="00944990" w:rsidRDefault="00944990" w:rsidP="00944990">
      <w:pPr>
        <w:pStyle w:val="ListParagraph"/>
        <w:ind w:left="0" w:firstLine="210"/>
        <w:rPr>
          <w:rFonts w:cs="Times New Roman"/>
          <w:szCs w:val="24"/>
        </w:rPr>
      </w:pPr>
    </w:p>
    <w:p w14:paraId="761C7C6D" w14:textId="77777777" w:rsidR="00944990" w:rsidRDefault="00944990" w:rsidP="00944990">
      <w:pPr>
        <w:pStyle w:val="ListParagraph"/>
        <w:ind w:left="0" w:firstLine="210"/>
        <w:rPr>
          <w:rFonts w:cs="Times New Roman"/>
          <w:szCs w:val="24"/>
        </w:rPr>
      </w:pPr>
      <w:r w:rsidRPr="00C122B9">
        <w:rPr>
          <w:rFonts w:cs="Times New Roman"/>
          <w:szCs w:val="24"/>
        </w:rPr>
        <w:t xml:space="preserve">POD, FAR, CSI and ETS were calculated to </w:t>
      </w:r>
      <w:r>
        <w:rPr>
          <w:rFonts w:cs="Times New Roman"/>
          <w:szCs w:val="24"/>
        </w:rPr>
        <w:t xml:space="preserve">further </w:t>
      </w:r>
      <w:r w:rsidRPr="00C122B9">
        <w:rPr>
          <w:rFonts w:cs="Times New Roman"/>
          <w:szCs w:val="24"/>
        </w:rPr>
        <w:t xml:space="preserve">evaluate the filter’s performance </w:t>
      </w:r>
      <w:r>
        <w:rPr>
          <w:rFonts w:cs="Times New Roman"/>
          <w:szCs w:val="24"/>
        </w:rPr>
        <w:t xml:space="preserve">focused on the detection-capability of </w:t>
      </w:r>
      <w:r w:rsidRPr="00720F31">
        <w:rPr>
          <w:rFonts w:cs="Times New Roman"/>
          <w:szCs w:val="24"/>
        </w:rPr>
        <w:t xml:space="preserve">the 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Pr>
          <w:rFonts w:cs="Times New Roman"/>
          <w:szCs w:val="24"/>
        </w:rPr>
        <w:t xml:space="preserve"> </w:t>
      </w:r>
      <w:r w:rsidRPr="00C122B9">
        <w:rPr>
          <w:rFonts w:cs="Times New Roman"/>
          <w:szCs w:val="24"/>
        </w:rPr>
        <w:t xml:space="preserve">for the three experiments as before.  </w:t>
      </w:r>
      <w:r>
        <w:rPr>
          <w:rFonts w:cs="Times New Roman"/>
          <w:szCs w:val="24"/>
        </w:rPr>
        <w:t>Figure 2.10</w:t>
      </w:r>
      <w:r w:rsidRPr="00C122B9">
        <w:rPr>
          <w:rFonts w:cs="Times New Roman"/>
          <w:szCs w:val="24"/>
        </w:rPr>
        <w:t xml:space="preserve"> indicates that after data assimilation, POD, CSI and ETS increase</w:t>
      </w:r>
      <w:r>
        <w:rPr>
          <w:rFonts w:cs="Times New Roman"/>
          <w:szCs w:val="24"/>
        </w:rPr>
        <w:t xml:space="preserve"> while FAR </w:t>
      </w:r>
      <w:r w:rsidRPr="00C122B9">
        <w:rPr>
          <w:rFonts w:cs="Times New Roman"/>
          <w:szCs w:val="24"/>
        </w:rPr>
        <w:t xml:space="preserve">decreases for all experiments </w:t>
      </w:r>
      <w:r>
        <w:rPr>
          <w:rFonts w:cs="Times New Roman"/>
          <w:szCs w:val="24"/>
        </w:rPr>
        <w:t xml:space="preserve">during both </w:t>
      </w:r>
      <w:proofErr w:type="gramStart"/>
      <w:r>
        <w:rPr>
          <w:rFonts w:cs="Times New Roman"/>
          <w:szCs w:val="24"/>
        </w:rPr>
        <w:t>calibration</w:t>
      </w:r>
      <w:proofErr w:type="gramEnd"/>
      <w:r>
        <w:rPr>
          <w:rFonts w:cs="Times New Roman"/>
          <w:szCs w:val="24"/>
        </w:rPr>
        <w:t xml:space="preserve"> (left panel in Figure 2.10) and validation (right panel in Figure 2.10) period experiments </w:t>
      </w:r>
      <w:r>
        <w:rPr>
          <w:rFonts w:cs="Times New Roman"/>
          <w:szCs w:val="24"/>
        </w:rPr>
        <w:lastRenderedPageBreak/>
        <w:t xml:space="preserve">except for the POD in the validation period. </w:t>
      </w:r>
      <w:bookmarkStart w:id="161" w:name="OLE_LINK80"/>
      <w:bookmarkStart w:id="162" w:name="OLE_LINK81"/>
      <w:r w:rsidRPr="000D12F5">
        <w:rPr>
          <w:rFonts w:cs="Times New Roman"/>
          <w:szCs w:val="24"/>
        </w:rPr>
        <w:t xml:space="preserve">The POD values without data assimilation are equal to one for the reason that the modeled </w:t>
      </w:r>
      <w:proofErr w:type="spellStart"/>
      <w:r w:rsidRPr="000D12F5">
        <w:rPr>
          <w:rFonts w:cs="Times New Roman"/>
          <w:szCs w:val="24"/>
        </w:rPr>
        <w:t>streamflow</w:t>
      </w:r>
      <w:proofErr w:type="spellEnd"/>
      <w:r w:rsidRPr="000D12F5">
        <w:rPr>
          <w:rFonts w:cs="Times New Roman"/>
          <w:szCs w:val="24"/>
        </w:rPr>
        <w:t xml:space="preserve"> is significantly overestimated during the validation period (as shown in Fig</w:t>
      </w:r>
      <w:r>
        <w:rPr>
          <w:rFonts w:cs="Times New Roman"/>
          <w:szCs w:val="24"/>
        </w:rPr>
        <w:t>ure</w:t>
      </w:r>
      <w:r w:rsidRPr="000D12F5">
        <w:rPr>
          <w:rFonts w:cs="Times New Roman"/>
          <w:szCs w:val="24"/>
        </w:rPr>
        <w:t xml:space="preserve"> </w:t>
      </w:r>
      <w:r>
        <w:rPr>
          <w:rFonts w:cs="Times New Roman"/>
          <w:szCs w:val="24"/>
        </w:rPr>
        <w:t>2.7</w:t>
      </w:r>
      <w:r w:rsidRPr="000D12F5">
        <w:rPr>
          <w:rFonts w:cs="Times New Roman"/>
          <w:szCs w:val="24"/>
        </w:rPr>
        <w:t>) with all “hits” and no “misses”.</w:t>
      </w:r>
      <w:r>
        <w:rPr>
          <w:rFonts w:cs="Times New Roman"/>
          <w:szCs w:val="24"/>
        </w:rPr>
        <w:t xml:space="preserve">  </w:t>
      </w:r>
      <w:bookmarkEnd w:id="161"/>
      <w:bookmarkEnd w:id="162"/>
      <w:r w:rsidRPr="00C122B9">
        <w:rPr>
          <w:rStyle w:val="normalchar1"/>
        </w:rPr>
        <w:t>Nonetheless</w:t>
      </w:r>
      <w:r>
        <w:rPr>
          <w:rStyle w:val="normalchar1"/>
        </w:rPr>
        <w:t xml:space="preserve">, the </w:t>
      </w:r>
      <w:r>
        <w:rPr>
          <w:rFonts w:cs="Times New Roman"/>
          <w:szCs w:val="24"/>
        </w:rPr>
        <w:t>major improvements of POD, FAR, CSI and ETS during both the calibration and validation period</w:t>
      </w:r>
      <w:r w:rsidRPr="00C122B9">
        <w:rPr>
          <w:rFonts w:cs="Times New Roman"/>
          <w:szCs w:val="24"/>
        </w:rPr>
        <w:t xml:space="preserve"> highlight the efficiency of </w:t>
      </w:r>
      <w:r>
        <w:rPr>
          <w:rFonts w:cs="Times New Roman"/>
          <w:szCs w:val="24"/>
        </w:rPr>
        <w:t>high</w:t>
      </w:r>
      <w:r w:rsidRPr="00C122B9">
        <w:rPr>
          <w:rFonts w:cs="Times New Roman"/>
          <w:szCs w:val="24"/>
        </w:rPr>
        <w:t xml:space="preserve"> flow </w:t>
      </w:r>
      <w:r>
        <w:rPr>
          <w:rFonts w:cs="Times New Roman"/>
          <w:szCs w:val="24"/>
        </w:rPr>
        <w:t>detection</w:t>
      </w:r>
      <w:r w:rsidRPr="00C122B9">
        <w:rPr>
          <w:rFonts w:cs="Times New Roman"/>
          <w:szCs w:val="24"/>
        </w:rPr>
        <w:t xml:space="preserve"> following data assimilation. These </w:t>
      </w:r>
      <w:bookmarkStart w:id="163" w:name="OLE_LINK31"/>
      <w:bookmarkStart w:id="164" w:name="OLE_LINK32"/>
      <w:r w:rsidRPr="00C122B9">
        <w:rPr>
          <w:rFonts w:cs="Times New Roman"/>
          <w:szCs w:val="24"/>
        </w:rPr>
        <w:t xml:space="preserve">categorical verification statistics </w:t>
      </w:r>
      <w:bookmarkEnd w:id="163"/>
      <w:bookmarkEnd w:id="164"/>
      <w:r w:rsidRPr="00C122B9">
        <w:rPr>
          <w:rFonts w:cs="Times New Roman"/>
          <w:szCs w:val="24"/>
        </w:rPr>
        <w:t xml:space="preserve">together with Bias, RMSE, and NSCE indicate that the impact of the data assimilation procedure to the modeled </w:t>
      </w:r>
      <w:proofErr w:type="spellStart"/>
      <w:r w:rsidRPr="00C122B9">
        <w:rPr>
          <w:rFonts w:cs="Times New Roman"/>
          <w:szCs w:val="24"/>
        </w:rPr>
        <w:t>streamflow</w:t>
      </w:r>
      <w:proofErr w:type="spellEnd"/>
      <w:r w:rsidRPr="00C122B9">
        <w:rPr>
          <w:rFonts w:cs="Times New Roman"/>
          <w:szCs w:val="24"/>
        </w:rPr>
        <w:t xml:space="preserve"> is beneficial, especially for improving the model simulation skill during flood events</w:t>
      </w:r>
      <w:r>
        <w:rPr>
          <w:rFonts w:cs="Times New Roman"/>
          <w:szCs w:val="24"/>
        </w:rPr>
        <w:t xml:space="preserve"> mainly due to the fact that</w:t>
      </w:r>
      <w:r w:rsidRPr="00C122B9">
        <w:rPr>
          <w:rFonts w:cs="Times New Roman"/>
          <w:szCs w:val="24"/>
        </w:rPr>
        <w:t xml:space="preserve"> the AMSR-E sensor is quite sensitive to high flow</w:t>
      </w:r>
      <w:r>
        <w:rPr>
          <w:rFonts w:cs="Times New Roman"/>
          <w:szCs w:val="24"/>
        </w:rPr>
        <w:t xml:space="preserve"> events</w:t>
      </w:r>
      <w:r w:rsidRPr="00C122B9">
        <w:rPr>
          <w:rFonts w:cs="Times New Roman"/>
          <w:szCs w:val="24"/>
        </w:rPr>
        <w:t>. During these flood</w:t>
      </w:r>
      <w:r>
        <w:rPr>
          <w:rFonts w:cs="Times New Roman"/>
          <w:szCs w:val="24"/>
        </w:rPr>
        <w:t>ing</w:t>
      </w:r>
      <w:r w:rsidRPr="00C122B9">
        <w:rPr>
          <w:rFonts w:cs="Times New Roman"/>
          <w:szCs w:val="24"/>
        </w:rPr>
        <w:t xml:space="preserve"> cases the difference between the brightness temperature for the calibration pixel and </w:t>
      </w:r>
      <w:r>
        <w:rPr>
          <w:rFonts w:cs="Times New Roman"/>
          <w:szCs w:val="24"/>
        </w:rPr>
        <w:t xml:space="preserve">the </w:t>
      </w:r>
      <w:r w:rsidRPr="00C122B9">
        <w:rPr>
          <w:rFonts w:cs="Times New Roman"/>
          <w:szCs w:val="24"/>
        </w:rPr>
        <w:t xml:space="preserve">measurement pixel is more </w:t>
      </w:r>
      <w:r>
        <w:rPr>
          <w:rFonts w:cs="Times New Roman"/>
          <w:szCs w:val="24"/>
        </w:rPr>
        <w:t>acute</w:t>
      </w:r>
      <w:r w:rsidRPr="00C122B9">
        <w:rPr>
          <w:rFonts w:cs="Times New Roman"/>
          <w:szCs w:val="24"/>
        </w:rPr>
        <w:t xml:space="preserve"> due to the</w:t>
      </w:r>
      <w:r>
        <w:rPr>
          <w:rFonts w:cs="Times New Roman"/>
          <w:szCs w:val="24"/>
        </w:rPr>
        <w:t xml:space="preserve"> </w:t>
      </w:r>
      <w:r w:rsidRPr="00C122B9">
        <w:rPr>
          <w:rFonts w:cs="Times New Roman"/>
          <w:szCs w:val="24"/>
        </w:rPr>
        <w:t xml:space="preserve">expansion of the river’s surface area. </w:t>
      </w:r>
    </w:p>
    <w:p w14:paraId="3DDE5F7A" w14:textId="77777777" w:rsidR="00944990" w:rsidRDefault="00944990" w:rsidP="00944990">
      <w:pPr>
        <w:spacing w:line="240" w:lineRule="auto"/>
        <w:rPr>
          <w:rFonts w:cs="Times New Roman"/>
          <w:szCs w:val="24"/>
        </w:rPr>
      </w:pPr>
    </w:p>
    <w:p w14:paraId="1701AB28" w14:textId="77777777" w:rsidR="00944990" w:rsidRDefault="00944990" w:rsidP="00944990">
      <w:pPr>
        <w:spacing w:line="240" w:lineRule="auto"/>
        <w:rPr>
          <w:rFonts w:cs="Times New Roman"/>
          <w:szCs w:val="24"/>
        </w:rPr>
      </w:pPr>
      <w:bookmarkStart w:id="165" w:name="OLE_LINK78"/>
      <w:bookmarkStart w:id="166" w:name="OLE_LINK79"/>
      <w:r>
        <w:rPr>
          <w:rFonts w:cs="Times New Roman"/>
          <w:noProof/>
        </w:rPr>
        <w:drawing>
          <wp:inline distT="0" distB="0" distL="0" distR="0" wp14:anchorId="5BBCA04C" wp14:editId="206807CD">
            <wp:extent cx="5410200" cy="19060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3957" cy="1907347"/>
                    </a:xfrm>
                    <a:prstGeom prst="rect">
                      <a:avLst/>
                    </a:prstGeom>
                    <a:noFill/>
                    <a:ln>
                      <a:noFill/>
                    </a:ln>
                  </pic:spPr>
                </pic:pic>
              </a:graphicData>
            </a:graphic>
          </wp:inline>
        </w:drawing>
      </w:r>
    </w:p>
    <w:p w14:paraId="360FDD39" w14:textId="4E51CA3A" w:rsidR="00944990" w:rsidRPr="00BF3206" w:rsidRDefault="005B5B44" w:rsidP="005B5B44">
      <w:pPr>
        <w:pStyle w:val="Caption"/>
        <w:jc w:val="center"/>
      </w:pPr>
      <w:bookmarkStart w:id="167" w:name="_Toc374098456"/>
      <w:proofErr w:type="gramStart"/>
      <w:r>
        <w:t xml:space="preserve">Figure </w:t>
      </w:r>
      <w:fldSimple w:instr=" STYLEREF 1 \s ">
        <w:r w:rsidR="003261FA">
          <w:rPr>
            <w:noProof/>
          </w:rPr>
          <w:t>2</w:t>
        </w:r>
      </w:fldSimple>
      <w:r>
        <w:t>.</w:t>
      </w:r>
      <w:proofErr w:type="gramEnd"/>
      <w:r w:rsidR="00270F78">
        <w:fldChar w:fldCharType="begin"/>
      </w:r>
      <w:r w:rsidR="00270F78">
        <w:instrText xml:space="preserve"> SEQ Figure \* ARABIC \s 1 </w:instrText>
      </w:r>
      <w:r w:rsidR="00270F78">
        <w:fldChar w:fldCharType="separate"/>
      </w:r>
      <w:r w:rsidR="003261FA">
        <w:rPr>
          <w:noProof/>
        </w:rPr>
        <w:t>10</w:t>
      </w:r>
      <w:r w:rsidR="00270F78">
        <w:rPr>
          <w:noProof/>
        </w:rPr>
        <w:fldChar w:fldCharType="end"/>
      </w:r>
      <w:r w:rsidR="00944990" w:rsidRPr="00BF3206">
        <w:t xml:space="preserve"> Statistics (POD, FAR, CSI, </w:t>
      </w:r>
      <w:proofErr w:type="gramStart"/>
      <w:r w:rsidR="00944990" w:rsidRPr="00BF3206">
        <w:t>ETS</w:t>
      </w:r>
      <w:proofErr w:type="gramEnd"/>
      <w:r w:rsidR="00944990" w:rsidRPr="00BF3206">
        <w:t>) plot during high flow</w:t>
      </w:r>
      <w:bookmarkEnd w:id="167"/>
    </w:p>
    <w:bookmarkEnd w:id="165"/>
    <w:bookmarkEnd w:id="166"/>
    <w:p w14:paraId="19A69652" w14:textId="77777777" w:rsidR="00944990" w:rsidRPr="00C122B9" w:rsidRDefault="00944990" w:rsidP="00944990">
      <w:pPr>
        <w:pStyle w:val="ListParagraph"/>
        <w:ind w:left="0" w:firstLine="210"/>
        <w:rPr>
          <w:rFonts w:cs="Times New Roman"/>
          <w:szCs w:val="24"/>
        </w:rPr>
      </w:pPr>
    </w:p>
    <w:p w14:paraId="26E18DA0" w14:textId="77777777" w:rsidR="00944990" w:rsidRDefault="00944990" w:rsidP="00944990">
      <w:pPr>
        <w:pStyle w:val="ListParagraph"/>
        <w:ind w:left="0" w:firstLine="360"/>
        <w:rPr>
          <w:rFonts w:cs="Times New Roman"/>
          <w:szCs w:val="24"/>
        </w:rPr>
      </w:pPr>
      <w:r w:rsidRPr="00C122B9">
        <w:rPr>
          <w:rFonts w:cs="Times New Roman"/>
          <w:szCs w:val="24"/>
        </w:rPr>
        <w:t>For experiment 3</w:t>
      </w:r>
      <w:r>
        <w:rPr>
          <w:rFonts w:cs="Times New Roman"/>
          <w:szCs w:val="24"/>
        </w:rPr>
        <w:t xml:space="preserve">, </w:t>
      </w:r>
      <w:proofErr w:type="gramStart"/>
      <w:r>
        <w:rPr>
          <w:rFonts w:cs="Times New Roman"/>
          <w:szCs w:val="24"/>
        </w:rPr>
        <w:t xml:space="preserve">which fully depends on the remote-sensing inputs and highlights the potential of flood prediction in </w:t>
      </w:r>
      <w:proofErr w:type="spellStart"/>
      <w:r>
        <w:rPr>
          <w:rFonts w:cs="Times New Roman"/>
          <w:szCs w:val="24"/>
        </w:rPr>
        <w:t>ungauged</w:t>
      </w:r>
      <w:proofErr w:type="spellEnd"/>
      <w:r>
        <w:rPr>
          <w:rFonts w:cs="Times New Roman"/>
          <w:szCs w:val="24"/>
        </w:rPr>
        <w:t xml:space="preserve"> basins</w:t>
      </w:r>
      <w:r w:rsidRPr="00C122B9">
        <w:rPr>
          <w:rFonts w:cs="Times New Roman"/>
          <w:szCs w:val="24"/>
        </w:rPr>
        <w:t xml:space="preserve">, POD, CSI, and ETS showed improvements after implementing the data assimilation approach during the high flow </w:t>
      </w:r>
      <w:r w:rsidRPr="00C122B9">
        <w:rPr>
          <w:rFonts w:cs="Times New Roman"/>
          <w:szCs w:val="24"/>
        </w:rPr>
        <w:lastRenderedPageBreak/>
        <w:t>period.</w:t>
      </w:r>
      <w:proofErr w:type="gramEnd"/>
      <w:r w:rsidRPr="00C122B9">
        <w:rPr>
          <w:rFonts w:cs="Times New Roman"/>
          <w:szCs w:val="24"/>
        </w:rPr>
        <w:t xml:space="preserve"> </w:t>
      </w:r>
      <w:proofErr w:type="gramStart"/>
      <w:r w:rsidRPr="00C122B9">
        <w:rPr>
          <w:rFonts w:cs="Times New Roman"/>
          <w:szCs w:val="24"/>
        </w:rPr>
        <w:t>Compared with experiment</w:t>
      </w:r>
      <w:r>
        <w:rPr>
          <w:rFonts w:cs="Times New Roman"/>
          <w:szCs w:val="24"/>
        </w:rPr>
        <w:t xml:space="preserve"> 1 during the calibration period</w:t>
      </w:r>
      <w:r w:rsidRPr="00C122B9">
        <w:rPr>
          <w:rFonts w:cs="Times New Roman"/>
          <w:szCs w:val="24"/>
        </w:rPr>
        <w:t>, all the categorical verification statistics show improvements to POD, FAR, CSI, and ETS following data assimilation</w:t>
      </w:r>
      <w:r>
        <w:rPr>
          <w:rFonts w:cs="Times New Roman"/>
          <w:szCs w:val="24"/>
        </w:rPr>
        <w:t>.</w:t>
      </w:r>
      <w:proofErr w:type="gramEnd"/>
      <w:r>
        <w:rPr>
          <w:rFonts w:cs="Times New Roman"/>
          <w:szCs w:val="24"/>
        </w:rPr>
        <w:t xml:space="preserve"> When it comes to the validation period, the flood detection capability of experiment 3 is better than experiment 2, but slightly degraded yet comparable to experiment 1, </w:t>
      </w:r>
      <w:r w:rsidRPr="00C122B9">
        <w:rPr>
          <w:rFonts w:cs="Times New Roman"/>
          <w:szCs w:val="24"/>
        </w:rPr>
        <w:t xml:space="preserve">which indicates the AMSR-E signal converted </w:t>
      </w:r>
      <w:r>
        <w:rPr>
          <w:rFonts w:cs="Times New Roman"/>
          <w:szCs w:val="24"/>
        </w:rPr>
        <w:t xml:space="preserve">to </w:t>
      </w:r>
      <w:proofErr w:type="spellStart"/>
      <w:r w:rsidRPr="00C122B9">
        <w:rPr>
          <w:rFonts w:cs="Times New Roman"/>
          <w:szCs w:val="24"/>
        </w:rPr>
        <w:t>streamflow</w:t>
      </w:r>
      <w:proofErr w:type="spellEnd"/>
      <w:r w:rsidRPr="00C122B9">
        <w:rPr>
          <w:rFonts w:cs="Times New Roman"/>
          <w:szCs w:val="24"/>
        </w:rPr>
        <w:t xml:space="preserve"> was apparently </w:t>
      </w:r>
      <w:r>
        <w:rPr>
          <w:rFonts w:cs="Times New Roman"/>
          <w:szCs w:val="24"/>
        </w:rPr>
        <w:t>well</w:t>
      </w:r>
      <w:r w:rsidRPr="00C122B9">
        <w:rPr>
          <w:rFonts w:cs="Times New Roman"/>
          <w:szCs w:val="24"/>
        </w:rPr>
        <w:t xml:space="preserve"> adapted to the model. These experiments highlight the potential use of the AMSR-E signal for </w:t>
      </w:r>
      <w:proofErr w:type="spellStart"/>
      <w:r w:rsidRPr="00C122B9">
        <w:rPr>
          <w:rFonts w:cs="Times New Roman"/>
          <w:szCs w:val="24"/>
        </w:rPr>
        <w:t>streamflow</w:t>
      </w:r>
      <w:proofErr w:type="spellEnd"/>
      <w:r w:rsidRPr="00C122B9">
        <w:rPr>
          <w:rFonts w:cs="Times New Roman"/>
          <w:szCs w:val="24"/>
        </w:rPr>
        <w:t xml:space="preserve"> </w:t>
      </w:r>
      <w:r>
        <w:rPr>
          <w:rFonts w:cs="Times New Roman"/>
          <w:szCs w:val="24"/>
        </w:rPr>
        <w:t>prediction</w:t>
      </w:r>
      <w:r w:rsidRPr="00C122B9">
        <w:rPr>
          <w:rFonts w:cs="Times New Roman"/>
          <w:szCs w:val="24"/>
        </w:rPr>
        <w:t xml:space="preserve"> during flooding seasons</w:t>
      </w:r>
      <w:r>
        <w:rPr>
          <w:rFonts w:cs="Times New Roman"/>
          <w:szCs w:val="24"/>
        </w:rPr>
        <w:t xml:space="preserve">, especially in </w:t>
      </w:r>
      <w:proofErr w:type="spellStart"/>
      <w:r>
        <w:rPr>
          <w:rFonts w:cs="Times New Roman"/>
          <w:szCs w:val="24"/>
        </w:rPr>
        <w:t>ungauged</w:t>
      </w:r>
      <w:proofErr w:type="spellEnd"/>
      <w:r>
        <w:rPr>
          <w:rFonts w:cs="Times New Roman"/>
          <w:szCs w:val="24"/>
        </w:rPr>
        <w:t xml:space="preserve"> basins.</w:t>
      </w:r>
    </w:p>
    <w:p w14:paraId="3602F1B1" w14:textId="77777777" w:rsidR="00944990" w:rsidRDefault="00944990" w:rsidP="00944990">
      <w:pPr>
        <w:spacing w:line="276" w:lineRule="auto"/>
        <w:rPr>
          <w:rFonts w:eastAsiaTheme="majorEastAsia" w:cstheme="majorBidi"/>
          <w:b/>
          <w:bCs/>
          <w:szCs w:val="26"/>
        </w:rPr>
      </w:pPr>
      <w:r>
        <w:br w:type="page"/>
      </w:r>
    </w:p>
    <w:p w14:paraId="29FEE07B" w14:textId="77777777" w:rsidR="00944990" w:rsidRPr="00394853" w:rsidRDefault="00944990" w:rsidP="00EE79C5">
      <w:pPr>
        <w:pStyle w:val="Heading2"/>
        <w:numPr>
          <w:ilvl w:val="1"/>
          <w:numId w:val="4"/>
        </w:numPr>
        <w:spacing w:before="0"/>
      </w:pPr>
      <w:bookmarkStart w:id="168" w:name="_Toc374525643"/>
      <w:r w:rsidRPr="00394853">
        <w:lastRenderedPageBreak/>
        <w:t>Conclusion</w:t>
      </w:r>
      <w:bookmarkEnd w:id="168"/>
    </w:p>
    <w:p w14:paraId="31F6859B" w14:textId="77777777" w:rsidR="00944990" w:rsidRPr="00C122B9" w:rsidRDefault="00944990" w:rsidP="00944990">
      <w:pPr>
        <w:pStyle w:val="ListParagraph"/>
        <w:ind w:left="0" w:firstLine="238"/>
        <w:rPr>
          <w:rStyle w:val="normalchar1"/>
        </w:rPr>
      </w:pPr>
      <w:r w:rsidRPr="00117E3E">
        <w:rPr>
          <w:rFonts w:cs="Times New Roman"/>
          <w:sz w:val="20"/>
          <w:szCs w:val="20"/>
        </w:rPr>
        <w:t xml:space="preserve">    </w:t>
      </w:r>
      <w:r w:rsidRPr="00C122B9">
        <w:rPr>
          <w:rFonts w:cs="Times New Roman"/>
          <w:szCs w:val="24"/>
        </w:rPr>
        <w:t xml:space="preserve">Though data scarcity remains a big challenge in hydrologic modeling, remote-sensing data provide a promising perspective on advancements in this research area. In addition, data assimilation techniques incorporate the uncertainties from both the input data and initial conditions and also have the potential to enhance modeling performance. In this study, the deterministic Ensemble </w:t>
      </w:r>
      <w:proofErr w:type="spellStart"/>
      <w:r w:rsidRPr="00C122B9">
        <w:rPr>
          <w:rFonts w:cs="Times New Roman"/>
          <w:szCs w:val="24"/>
        </w:rPr>
        <w:t>Kalman</w:t>
      </w:r>
      <w:proofErr w:type="spellEnd"/>
      <w:r w:rsidRPr="00C122B9">
        <w:rPr>
          <w:rFonts w:cs="Times New Roman"/>
          <w:szCs w:val="24"/>
        </w:rPr>
        <w:t xml:space="preserve"> Filter - Ensemble Square Root Filter was coupled with a widely used conceptual rainfall-runoff model to assimilate </w:t>
      </w:r>
      <w:proofErr w:type="spellStart"/>
      <w:r w:rsidRPr="00C122B9">
        <w:rPr>
          <w:rFonts w:cs="Times New Roman"/>
          <w:szCs w:val="24"/>
        </w:rPr>
        <w:t>streamflow</w:t>
      </w:r>
      <w:proofErr w:type="spellEnd"/>
      <w:r w:rsidRPr="00C122B9">
        <w:rPr>
          <w:rFonts w:cs="Times New Roman"/>
          <w:szCs w:val="24"/>
        </w:rPr>
        <w:t xml:space="preserve"> data from either in-situ or remote sensing sources to update all the internal states in the model, thus providing </w:t>
      </w:r>
      <w:r w:rsidRPr="00C122B9">
        <w:rPr>
          <w:rStyle w:val="normalchar1"/>
        </w:rPr>
        <w:t xml:space="preserve">the potential to improve modeling results. The following conclusions are reached in this study: </w:t>
      </w:r>
    </w:p>
    <w:p w14:paraId="59706A9E" w14:textId="77777777" w:rsidR="00944990" w:rsidRPr="00C122B9" w:rsidRDefault="00944990" w:rsidP="00944990">
      <w:pPr>
        <w:pStyle w:val="ListParagraph"/>
        <w:ind w:left="0"/>
        <w:rPr>
          <w:rStyle w:val="normalchar1"/>
        </w:rPr>
      </w:pPr>
      <w:r w:rsidRPr="00C122B9">
        <w:rPr>
          <w:rStyle w:val="normalchar1"/>
        </w:rPr>
        <w:t xml:space="preserve">(1) AMSR-E brightness temperature signals can be successfully used to estimate </w:t>
      </w:r>
      <w:proofErr w:type="spellStart"/>
      <w:r w:rsidRPr="00C122B9">
        <w:rPr>
          <w:rStyle w:val="normalchar1"/>
        </w:rPr>
        <w:t>streamflow</w:t>
      </w:r>
      <w:proofErr w:type="spellEnd"/>
      <w:r w:rsidRPr="00C122B9">
        <w:rPr>
          <w:rStyle w:val="normalchar1"/>
        </w:rPr>
        <w:t>, highly consistent with the in-situ observation</w:t>
      </w:r>
      <w:r>
        <w:rPr>
          <w:rStyle w:val="normalchar1"/>
        </w:rPr>
        <w:t>.</w:t>
      </w:r>
      <w:r w:rsidRPr="00C122B9">
        <w:rPr>
          <w:rStyle w:val="normalchar1"/>
        </w:rPr>
        <w:t xml:space="preserve"> </w:t>
      </w:r>
      <w:r>
        <w:rPr>
          <w:rStyle w:val="normalchar1"/>
        </w:rPr>
        <w:t>I</w:t>
      </w:r>
      <w:r w:rsidRPr="00C122B9">
        <w:rPr>
          <w:rStyle w:val="normalchar1"/>
        </w:rPr>
        <w:t xml:space="preserve">n particular, the signal converted to </w:t>
      </w:r>
      <w:proofErr w:type="spellStart"/>
      <w:r w:rsidRPr="00C122B9">
        <w:rPr>
          <w:rStyle w:val="normalchar1"/>
        </w:rPr>
        <w:t>streamflow</w:t>
      </w:r>
      <w:proofErr w:type="spellEnd"/>
      <w:r w:rsidRPr="00C122B9">
        <w:rPr>
          <w:rStyle w:val="normalchar1"/>
        </w:rPr>
        <w:t xml:space="preserve"> matches well with the observation over relatively high flow periods due to its high sensitivity to land surface wetness. </w:t>
      </w:r>
    </w:p>
    <w:p w14:paraId="48B70B09" w14:textId="77777777" w:rsidR="00944990" w:rsidRPr="00C122B9" w:rsidRDefault="00944990" w:rsidP="00944990">
      <w:pPr>
        <w:pStyle w:val="ListParagraph"/>
        <w:ind w:left="0"/>
        <w:rPr>
          <w:rStyle w:val="normalchar1"/>
        </w:rPr>
      </w:pPr>
      <w:r w:rsidRPr="00C122B9">
        <w:rPr>
          <w:rStyle w:val="normalchar1"/>
        </w:rPr>
        <w:t xml:space="preserve">(2) </w:t>
      </w:r>
      <w:r>
        <w:rPr>
          <w:rStyle w:val="normalchar1"/>
        </w:rPr>
        <w:t>The t</w:t>
      </w:r>
      <w:r w:rsidRPr="00C122B9">
        <w:rPr>
          <w:rStyle w:val="normalchar1"/>
        </w:rPr>
        <w:t xml:space="preserve">raditional model calibration technique is </w:t>
      </w:r>
      <w:r>
        <w:rPr>
          <w:rStyle w:val="normalchar1"/>
        </w:rPr>
        <w:t xml:space="preserve">subject to uncertainties in </w:t>
      </w:r>
      <w:r w:rsidRPr="00C122B9">
        <w:rPr>
          <w:rStyle w:val="normalchar1"/>
        </w:rPr>
        <w:t>the data</w:t>
      </w:r>
      <w:r>
        <w:rPr>
          <w:rStyle w:val="normalchar1"/>
        </w:rPr>
        <w:t>, parameters, internal states</w:t>
      </w:r>
      <w:r w:rsidRPr="00C122B9">
        <w:rPr>
          <w:rStyle w:val="normalchar1"/>
        </w:rPr>
        <w:t xml:space="preserve"> and model</w:t>
      </w:r>
      <w:r>
        <w:rPr>
          <w:rStyle w:val="normalchar1"/>
        </w:rPr>
        <w:t xml:space="preserve"> structure</w:t>
      </w:r>
      <w:r w:rsidRPr="00C122B9">
        <w:rPr>
          <w:rStyle w:val="normalchar1"/>
        </w:rPr>
        <w:t>. The general poor performance of the calibrated model can be attributed to the weakness of traditional calibration techniques that are normally constrained or limited from the inaccuracy of input remote sensing precipitation data and the simplification of the model structure. Data assimilation can account for both the uncertainties in the input data and the model structure</w:t>
      </w:r>
      <w:r>
        <w:rPr>
          <w:rStyle w:val="normalchar1"/>
        </w:rPr>
        <w:t xml:space="preserve"> by updating the internal model states</w:t>
      </w:r>
      <w:r w:rsidRPr="00C122B9">
        <w:rPr>
          <w:rStyle w:val="normalchar1"/>
        </w:rPr>
        <w:t>, so it is a promising tool in improving hydrological modeling performance</w:t>
      </w:r>
      <w:r>
        <w:rPr>
          <w:rStyle w:val="normalchar1"/>
        </w:rPr>
        <w:t xml:space="preserve">, especially for applications of real-time forecasts for decision-makers. </w:t>
      </w:r>
      <w:r w:rsidRPr="00C122B9">
        <w:rPr>
          <w:rStyle w:val="normalchar1"/>
        </w:rPr>
        <w:t xml:space="preserve"> </w:t>
      </w:r>
    </w:p>
    <w:p w14:paraId="312F37BB" w14:textId="77777777" w:rsidR="00944990" w:rsidRPr="00C122B9" w:rsidRDefault="00944990" w:rsidP="00944990">
      <w:pPr>
        <w:pStyle w:val="ListParagraph"/>
        <w:ind w:left="0"/>
        <w:rPr>
          <w:rStyle w:val="normalchar1"/>
        </w:rPr>
      </w:pPr>
      <w:r w:rsidRPr="00C122B9" w:rsidDel="006C010F">
        <w:rPr>
          <w:rStyle w:val="normalchar1"/>
        </w:rPr>
        <w:lastRenderedPageBreak/>
        <w:t xml:space="preserve"> </w:t>
      </w:r>
      <w:r w:rsidRPr="00C122B9">
        <w:rPr>
          <w:rStyle w:val="normalchar1"/>
        </w:rPr>
        <w:t>(3) The modeling results have been found to be insensitive to the ensemble size since the model used is a lumped model and there are only a total of five internal states in this conceptual rainfall</w:t>
      </w:r>
      <w:r>
        <w:rPr>
          <w:rStyle w:val="normalchar1"/>
        </w:rPr>
        <w:t>-</w:t>
      </w:r>
      <w:r w:rsidRPr="00C122B9">
        <w:rPr>
          <w:rStyle w:val="normalchar1"/>
        </w:rPr>
        <w:t xml:space="preserve">runoff model. In contrast, the spread of the precipitation is more sensitive to the improvements of the modeled </w:t>
      </w:r>
      <w:proofErr w:type="spellStart"/>
      <w:r w:rsidRPr="00C122B9">
        <w:rPr>
          <w:rStyle w:val="normalchar1"/>
        </w:rPr>
        <w:t>streamflow</w:t>
      </w:r>
      <w:proofErr w:type="spellEnd"/>
      <w:r w:rsidRPr="00C122B9">
        <w:rPr>
          <w:rStyle w:val="normalchar1"/>
        </w:rPr>
        <w:t xml:space="preserve">. </w:t>
      </w:r>
    </w:p>
    <w:p w14:paraId="7B79C424" w14:textId="77777777" w:rsidR="00944990" w:rsidRDefault="00944990" w:rsidP="00944990">
      <w:pPr>
        <w:pStyle w:val="ListParagraph"/>
        <w:ind w:left="0"/>
        <w:rPr>
          <w:rStyle w:val="normalchar1"/>
        </w:rPr>
      </w:pPr>
      <w:r w:rsidRPr="00C122B9">
        <w:rPr>
          <w:rStyle w:val="normalchar1"/>
        </w:rPr>
        <w:t xml:space="preserve">(4) The three experiments show that through the assimilation of either the gauged </w:t>
      </w:r>
      <w:proofErr w:type="spellStart"/>
      <w:r w:rsidRPr="00C122B9">
        <w:rPr>
          <w:rStyle w:val="normalchar1"/>
        </w:rPr>
        <w:t>streamflow</w:t>
      </w:r>
      <w:proofErr w:type="spellEnd"/>
      <w:r w:rsidRPr="00C122B9">
        <w:rPr>
          <w:rStyle w:val="normalchar1"/>
        </w:rPr>
        <w:t xml:space="preserve"> or the AMSR-E signal converted to </w:t>
      </w:r>
      <w:proofErr w:type="spellStart"/>
      <w:r w:rsidRPr="00C122B9">
        <w:rPr>
          <w:rStyle w:val="normalchar1"/>
        </w:rPr>
        <w:t>streamflow</w:t>
      </w:r>
      <w:proofErr w:type="spellEnd"/>
      <w:r w:rsidRPr="00C122B9">
        <w:rPr>
          <w:rStyle w:val="normalchar1"/>
        </w:rPr>
        <w:t xml:space="preserve"> into the hydrological model by </w:t>
      </w:r>
      <w:proofErr w:type="spellStart"/>
      <w:r w:rsidRPr="00C122B9">
        <w:rPr>
          <w:rStyle w:val="normalchar1"/>
        </w:rPr>
        <w:t>EnSRF</w:t>
      </w:r>
      <w:proofErr w:type="spellEnd"/>
      <w:r w:rsidRPr="00C122B9">
        <w:rPr>
          <w:rStyle w:val="normalchar1"/>
        </w:rPr>
        <w:t xml:space="preserve">, the difference between the </w:t>
      </w:r>
      <w:proofErr w:type="spellStart"/>
      <w:r w:rsidRPr="00C122B9">
        <w:rPr>
          <w:rStyle w:val="normalchar1"/>
        </w:rPr>
        <w:t>streamflow</w:t>
      </w:r>
      <w:proofErr w:type="spellEnd"/>
      <w:r w:rsidRPr="00C122B9">
        <w:rPr>
          <w:rStyle w:val="normalchar1"/>
        </w:rPr>
        <w:t xml:space="preserve"> simulation and observation can be reduced. This demonstrates that </w:t>
      </w:r>
      <w:proofErr w:type="spellStart"/>
      <w:r w:rsidRPr="00C122B9">
        <w:rPr>
          <w:rStyle w:val="normalchar1"/>
        </w:rPr>
        <w:t>EnSRF</w:t>
      </w:r>
      <w:proofErr w:type="spellEnd"/>
      <w:r w:rsidRPr="00C122B9">
        <w:rPr>
          <w:rStyle w:val="normalchar1"/>
        </w:rPr>
        <w:t xml:space="preserve"> is effective and efficient in improving modeling performance by assimilating different sources of high-quality </w:t>
      </w:r>
      <w:proofErr w:type="spellStart"/>
      <w:r w:rsidRPr="00C122B9">
        <w:rPr>
          <w:rStyle w:val="normalchar1"/>
        </w:rPr>
        <w:t>streamflow</w:t>
      </w:r>
      <w:proofErr w:type="spellEnd"/>
      <w:r w:rsidRPr="00C122B9">
        <w:rPr>
          <w:rStyle w:val="normalchar1"/>
        </w:rPr>
        <w:t xml:space="preserve"> data. The first experiment is the benchmark to verify the feasibility and effectiveness of the data assimilation approach. The second experiment proves the modeling improvement via assimilating a different source of </w:t>
      </w:r>
      <w:proofErr w:type="spellStart"/>
      <w:r w:rsidRPr="00C122B9">
        <w:rPr>
          <w:rStyle w:val="normalchar1"/>
        </w:rPr>
        <w:t>streamflow</w:t>
      </w:r>
      <w:proofErr w:type="spellEnd"/>
      <w:r w:rsidRPr="00C122B9">
        <w:rPr>
          <w:rStyle w:val="normalchar1"/>
        </w:rPr>
        <w:t xml:space="preserve"> (i.e. satellite-based </w:t>
      </w:r>
      <w:proofErr w:type="spellStart"/>
      <w:r w:rsidRPr="00C122B9">
        <w:rPr>
          <w:rStyle w:val="normalchar1"/>
        </w:rPr>
        <w:t>streamflow</w:t>
      </w:r>
      <w:proofErr w:type="spellEnd"/>
      <w:r w:rsidRPr="00C122B9">
        <w:rPr>
          <w:rStyle w:val="normalchar1"/>
        </w:rPr>
        <w:t xml:space="preserve">) into a hydrological model that was calibrated by the in-situ </w:t>
      </w:r>
      <w:proofErr w:type="spellStart"/>
      <w:r w:rsidRPr="00C122B9">
        <w:rPr>
          <w:rStyle w:val="normalchar1"/>
        </w:rPr>
        <w:t>streamflow</w:t>
      </w:r>
      <w:proofErr w:type="spellEnd"/>
      <w:r w:rsidRPr="00C122B9">
        <w:rPr>
          <w:rStyle w:val="normalchar1"/>
        </w:rPr>
        <w:t xml:space="preserve"> observations. In the third experiment, the AMSR-E </w:t>
      </w:r>
      <w:proofErr w:type="spellStart"/>
      <w:r w:rsidRPr="00C122B9">
        <w:rPr>
          <w:rStyle w:val="normalchar1"/>
        </w:rPr>
        <w:t>strea</w:t>
      </w:r>
      <w:r>
        <w:rPr>
          <w:rStyle w:val="normalchar1"/>
        </w:rPr>
        <w:t>m</w:t>
      </w:r>
      <w:r w:rsidRPr="00C122B9">
        <w:rPr>
          <w:rStyle w:val="normalchar1"/>
        </w:rPr>
        <w:t>flow</w:t>
      </w:r>
      <w:proofErr w:type="spellEnd"/>
      <w:r w:rsidRPr="00C122B9">
        <w:rPr>
          <w:rStyle w:val="normalchar1"/>
        </w:rPr>
        <w:t xml:space="preserve"> signals were used first to calibrate the model and then assimilated into the model without in-situ </w:t>
      </w:r>
      <w:proofErr w:type="spellStart"/>
      <w:r w:rsidRPr="00C122B9">
        <w:rPr>
          <w:rStyle w:val="normalchar1"/>
        </w:rPr>
        <w:t>streamflow</w:t>
      </w:r>
      <w:proofErr w:type="spellEnd"/>
      <w:r w:rsidRPr="00C122B9">
        <w:rPr>
          <w:rStyle w:val="normalchar1"/>
        </w:rPr>
        <w:t xml:space="preserve"> data, thus demonstrating the potential usefulness of the AMSR-E signal data to benchmark and improve hydrological predictions in </w:t>
      </w:r>
      <w:proofErr w:type="spellStart"/>
      <w:r w:rsidRPr="00C122B9">
        <w:rPr>
          <w:rStyle w:val="normalchar1"/>
        </w:rPr>
        <w:t>ungauged</w:t>
      </w:r>
      <w:proofErr w:type="spellEnd"/>
      <w:r w:rsidRPr="00C122B9">
        <w:rPr>
          <w:rStyle w:val="normalchar1"/>
        </w:rPr>
        <w:t xml:space="preserve"> or </w:t>
      </w:r>
      <w:proofErr w:type="spellStart"/>
      <w:r w:rsidRPr="00C122B9">
        <w:rPr>
          <w:rStyle w:val="normalchar1"/>
        </w:rPr>
        <w:t>undergauged</w:t>
      </w:r>
      <w:proofErr w:type="spellEnd"/>
      <w:r w:rsidRPr="00C122B9">
        <w:rPr>
          <w:rStyle w:val="normalchar1"/>
        </w:rPr>
        <w:t xml:space="preserve"> basins. </w:t>
      </w:r>
    </w:p>
    <w:p w14:paraId="096696A9" w14:textId="77777777" w:rsidR="00944990" w:rsidRDefault="00944990" w:rsidP="00944990">
      <w:pPr>
        <w:pStyle w:val="ListParagraph"/>
        <w:ind w:left="0"/>
        <w:rPr>
          <w:rStyle w:val="normalchar1"/>
        </w:rPr>
      </w:pPr>
      <w:r w:rsidRPr="00C122B9">
        <w:rPr>
          <w:rStyle w:val="normalchar1"/>
        </w:rPr>
        <w:t>(5) When taking the c</w:t>
      </w:r>
      <w:bookmarkStart w:id="169" w:name="OLE_LINK33"/>
      <w:bookmarkStart w:id="170" w:name="OLE_LINK34"/>
      <w:r w:rsidRPr="00C122B9">
        <w:rPr>
          <w:rStyle w:val="normalchar1"/>
        </w:rPr>
        <w:t xml:space="preserve">orresponding value to the upper 10th percentile of daily </w:t>
      </w:r>
      <w:proofErr w:type="spellStart"/>
      <w:r w:rsidRPr="00C122B9">
        <w:rPr>
          <w:rStyle w:val="normalchar1"/>
        </w:rPr>
        <w:t>streamflow</w:t>
      </w:r>
      <w:proofErr w:type="spellEnd"/>
      <w:r w:rsidRPr="00C122B9">
        <w:rPr>
          <w:rStyle w:val="normalchar1"/>
        </w:rPr>
        <w:t xml:space="preserve"> observations for the recent 50 years as the high flow threshold,</w:t>
      </w:r>
      <w:bookmarkEnd w:id="169"/>
      <w:bookmarkEnd w:id="170"/>
      <w:r w:rsidRPr="00C122B9">
        <w:rPr>
          <w:rStyle w:val="normalchar1"/>
        </w:rPr>
        <w:t xml:space="preserve"> the assimilation of both gauge-based </w:t>
      </w:r>
      <w:proofErr w:type="spellStart"/>
      <w:r w:rsidRPr="00C122B9">
        <w:rPr>
          <w:rStyle w:val="normalchar1"/>
        </w:rPr>
        <w:t>streamflow</w:t>
      </w:r>
      <w:proofErr w:type="spellEnd"/>
      <w:r w:rsidRPr="00C122B9">
        <w:rPr>
          <w:rStyle w:val="normalchar1"/>
        </w:rPr>
        <w:t xml:space="preserve"> and AMSR-E signal converted to </w:t>
      </w:r>
      <w:proofErr w:type="spellStart"/>
      <w:r w:rsidRPr="00C122B9">
        <w:rPr>
          <w:rStyle w:val="normalchar1"/>
        </w:rPr>
        <w:t>streamflow</w:t>
      </w:r>
      <w:proofErr w:type="spellEnd"/>
      <w:r w:rsidRPr="00C122B9">
        <w:rPr>
          <w:rStyle w:val="normalchar1"/>
        </w:rPr>
        <w:t xml:space="preserve"> into </w:t>
      </w:r>
      <w:proofErr w:type="spellStart"/>
      <w:r w:rsidRPr="00C122B9">
        <w:rPr>
          <w:rStyle w:val="normalchar1"/>
        </w:rPr>
        <w:t>HyMOD</w:t>
      </w:r>
      <w:proofErr w:type="spellEnd"/>
      <w:r w:rsidRPr="00C122B9">
        <w:rPr>
          <w:rStyle w:val="normalchar1"/>
        </w:rPr>
        <w:t xml:space="preserve"> not only increases POD, CSI, and ETS but also decreases FAR, thus further improving the modeling results for flood forecasting in the </w:t>
      </w:r>
      <w:proofErr w:type="spellStart"/>
      <w:r w:rsidRPr="00C122B9">
        <w:rPr>
          <w:rStyle w:val="normalchar1"/>
        </w:rPr>
        <w:t>Cubango</w:t>
      </w:r>
      <w:proofErr w:type="spellEnd"/>
      <w:r w:rsidRPr="00C122B9">
        <w:rPr>
          <w:rStyle w:val="normalchar1"/>
        </w:rPr>
        <w:t xml:space="preserve"> river basin.</w:t>
      </w:r>
    </w:p>
    <w:p w14:paraId="3FAE955B" w14:textId="031B3C24" w:rsidR="00944990" w:rsidRPr="00043799" w:rsidRDefault="00944990" w:rsidP="00944990">
      <w:pPr>
        <w:pStyle w:val="ListParagraph"/>
        <w:ind w:left="0"/>
        <w:rPr>
          <w:rStyle w:val="normalchar1"/>
          <w:highlight w:val="yellow"/>
        </w:rPr>
      </w:pPr>
      <w:r>
        <w:rPr>
          <w:rStyle w:val="normalchar1"/>
        </w:rPr>
        <w:lastRenderedPageBreak/>
        <w:t xml:space="preserve">(6) </w:t>
      </w:r>
      <w:r w:rsidRPr="00D30ABC">
        <w:rPr>
          <w:rStyle w:val="normalchar1"/>
        </w:rPr>
        <w:t xml:space="preserve">Previous studies on hydrological data assimilation commonly take the traditional observation as assimilation data sources, </w:t>
      </w:r>
      <w:r>
        <w:rPr>
          <w:rStyle w:val="normalchar1"/>
        </w:rPr>
        <w:t>i.e</w:t>
      </w:r>
      <w:r w:rsidRPr="00D30ABC">
        <w:rPr>
          <w:rStyle w:val="normalchar1"/>
        </w:rPr>
        <w:t>.</w:t>
      </w:r>
      <w:r>
        <w:rPr>
          <w:rStyle w:val="normalchar1"/>
        </w:rPr>
        <w:t>,</w:t>
      </w:r>
      <w:r w:rsidRPr="00D30ABC">
        <w:rPr>
          <w:rStyle w:val="normalchar1"/>
        </w:rPr>
        <w:t xml:space="preserve"> gauge</w:t>
      </w:r>
      <w:r>
        <w:rPr>
          <w:rStyle w:val="normalchar1"/>
        </w:rPr>
        <w:t>-</w:t>
      </w:r>
      <w:r w:rsidRPr="00D30ABC">
        <w:rPr>
          <w:rStyle w:val="normalchar1"/>
        </w:rPr>
        <w:t xml:space="preserve">observed soil moisture </w:t>
      </w:r>
      <w:r>
        <w:rPr>
          <w:rStyle w:val="normalchar1"/>
        </w:rPr>
        <w:fldChar w:fldCharType="begin"/>
      </w:r>
      <w:r w:rsidR="00C739E5">
        <w:rPr>
          <w:rStyle w:val="normalchar1"/>
        </w:rPr>
        <w:instrText xml:space="preserve"> ADDIN EN.CITE &lt;EndNote&gt;&lt;Cite&gt;&lt;Author&gt;Chen&lt;/Author&gt;&lt;Year&gt;2011&lt;/Year&gt;&lt;RecNum&gt;164&lt;/RecNum&gt;&lt;DisplayText&gt;(Aubert et al. 2003; Chen et al. 2011)&lt;/DisplayText&gt;&lt;record&gt;&lt;rec-number&gt;164&lt;/rec-number&gt;&lt;foreign-keys&gt;&lt;key app="EN" db-id="2dpzrffxyd99dqee05extftv2ettrevws0z9"&gt;164&lt;/key&gt;&lt;/foreign-keys&gt;&lt;ref-type name="Journal Article"&gt;17&lt;/ref-type&gt;&lt;contributors&gt;&lt;authors&gt;&lt;author&gt;Chen, Fan&lt;/author&gt;&lt;author&gt;Crow, Wade T&lt;/author&gt;&lt;author&gt;Starks, Patrick J&lt;/author&gt;&lt;author&gt;Moriasi, Daniel N&lt;/author&gt;&lt;/authors&gt;&lt;/contributors&gt;&lt;titles&gt;&lt;title&gt;Improving hydrologic predictions of a catchment model via assimilation of surface soil moisture&lt;/title&gt;&lt;secondary-title&gt;Advances in Water Resources&lt;/secondary-title&gt;&lt;/titles&gt;&lt;periodical&gt;&lt;full-title&gt;Advances in Water Resources&lt;/full-title&gt;&lt;abbr-1&gt;Adv Water Resour&lt;/abbr-1&gt;&lt;/periodical&gt;&lt;pages&gt;526-536&lt;/pages&gt;&lt;volume&gt;34&lt;/volume&gt;&lt;number&gt;4&lt;/number&gt;&lt;dates&gt;&lt;year&gt;2011&lt;/year&gt;&lt;/dates&gt;&lt;isbn&gt;0309-1708&lt;/isbn&gt;&lt;urls&gt;&lt;/urls&gt;&lt;/record&gt;&lt;/Cite&gt;&lt;Cite&gt;&lt;Author&gt;Aubert&lt;/Author&gt;&lt;Year&gt;2003&lt;/Year&gt;&lt;RecNum&gt;160&lt;/RecNum&gt;&lt;record&gt;&lt;rec-number&gt;160&lt;/rec-number&gt;&lt;foreign-keys&gt;&lt;key app="EN" db-id="2dpzrffxyd99dqee05extftv2ettrevws0z9"&gt;160&lt;/key&gt;&lt;/foreign-keys&gt;&lt;ref-type name="Journal Article"&gt;17&lt;/ref-type&gt;&lt;contributors&gt;&lt;authors&gt;&lt;author&gt;Aubert, David&lt;/author&gt;&lt;author&gt;Loumagne, Cecile&lt;/author&gt;&lt;author&gt;Oudin, Ludovic&lt;/author&gt;&lt;/authors&gt;&lt;/contributors&gt;&lt;titles&gt;&lt;title&gt;Sequential assimilation of soil moisture and streamflow data in a conceptual rainfall–runoff model&lt;/title&gt;&lt;secondary-title&gt;Journal of Hydrology&lt;/secondary-title&gt;&lt;/titles&gt;&lt;periodical&gt;&lt;full-title&gt;Journal of Hydrology&lt;/full-title&gt;&lt;/periodical&gt;&lt;pages&gt;145-161&lt;/pages&gt;&lt;volume&gt;280&lt;/volume&gt;&lt;number&gt;1&lt;/number&gt;&lt;dates&gt;&lt;year&gt;2003&lt;/year&gt;&lt;/dates&gt;&lt;isbn&gt;0022-1694&lt;/isbn&gt;&lt;urls&gt;&lt;/urls&gt;&lt;/record&gt;&lt;/Cite&gt;&lt;/EndNote&gt;</w:instrText>
      </w:r>
      <w:r>
        <w:rPr>
          <w:rStyle w:val="normalchar1"/>
        </w:rPr>
        <w:fldChar w:fldCharType="separate"/>
      </w:r>
      <w:r w:rsidR="00C739E5">
        <w:rPr>
          <w:rStyle w:val="normalchar1"/>
          <w:noProof/>
        </w:rPr>
        <w:t>(</w:t>
      </w:r>
      <w:hyperlink w:anchor="_ENREF_4" w:tooltip="Aubert, 2003 #139" w:history="1">
        <w:r w:rsidR="00B85074">
          <w:rPr>
            <w:rStyle w:val="normalchar1"/>
            <w:noProof/>
          </w:rPr>
          <w:t>Aubert et al. 2003</w:t>
        </w:r>
      </w:hyperlink>
      <w:r w:rsidR="00C739E5">
        <w:rPr>
          <w:rStyle w:val="normalchar1"/>
          <w:noProof/>
        </w:rPr>
        <w:t xml:space="preserve">; </w:t>
      </w:r>
      <w:hyperlink w:anchor="_ENREF_19" w:tooltip="Chen, 2011 #164" w:history="1">
        <w:r w:rsidR="00B85074">
          <w:rPr>
            <w:rStyle w:val="normalchar1"/>
            <w:noProof/>
          </w:rPr>
          <w:t>Chen et al. 2011</w:t>
        </w:r>
      </w:hyperlink>
      <w:r w:rsidR="00C739E5">
        <w:rPr>
          <w:rStyle w:val="normalchar1"/>
          <w:noProof/>
        </w:rPr>
        <w:t>)</w:t>
      </w:r>
      <w:r>
        <w:rPr>
          <w:rStyle w:val="normalchar1"/>
        </w:rPr>
        <w:fldChar w:fldCharType="end"/>
      </w:r>
      <w:r w:rsidRPr="00D30ABC">
        <w:rPr>
          <w:rStyle w:val="normalchar1"/>
        </w:rPr>
        <w:t xml:space="preserve"> and observed </w:t>
      </w:r>
      <w:proofErr w:type="spellStart"/>
      <w:r w:rsidRPr="00D30ABC">
        <w:rPr>
          <w:rStyle w:val="normalchar1"/>
        </w:rPr>
        <w:t>streamflow</w:t>
      </w:r>
      <w:proofErr w:type="spellEnd"/>
      <w:r w:rsidRPr="00D30ABC">
        <w:rPr>
          <w:rStyle w:val="normalchar1"/>
        </w:rPr>
        <w:t xml:space="preserve"> </w:t>
      </w:r>
      <w:r>
        <w:rPr>
          <w:rStyle w:val="normalchar1"/>
        </w:rPr>
        <w:fldChar w:fldCharType="begin">
          <w:fldData xml:space="preserve">PEVuZE5vdGU+PENpdGU+PEF1dGhvcj5DbGFyazwvQXV0aG9yPjxZZWFyPjIwMDg8L1llYXI+PFJl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</w:fldData>
        </w:fldChar>
      </w:r>
      <w:r w:rsidR="00C739E5">
        <w:rPr>
          <w:rStyle w:val="normalchar1"/>
        </w:rPr>
        <w:instrText xml:space="preserve"> ADDIN EN.CITE </w:instrText>
      </w:r>
      <w:r w:rsidR="00C739E5">
        <w:rPr>
          <w:rStyle w:val="normalchar1"/>
        </w:rPr>
        <w:fldChar w:fldCharType="begin">
          <w:fldData xml:space="preserve">PEVuZE5vdGU+PENpdGU+PEF1dGhvcj5DbGFyazwvQXV0aG9yPjxZZWFyPjIwMDg8L1llYXI+PFJl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</w:fldData>
        </w:fldChar>
      </w:r>
      <w:r w:rsidR="00C739E5">
        <w:rPr>
          <w:rStyle w:val="normalchar1"/>
        </w:rPr>
        <w:instrText xml:space="preserve"> ADDIN EN.CITE.DATA </w:instrText>
      </w:r>
      <w:r w:rsidR="00C739E5">
        <w:rPr>
          <w:rStyle w:val="normalchar1"/>
        </w:rPr>
      </w:r>
      <w:r w:rsidR="00C739E5">
        <w:rPr>
          <w:rStyle w:val="normalchar1"/>
        </w:rPr>
        <w:fldChar w:fldCharType="end"/>
      </w:r>
      <w:r>
        <w:rPr>
          <w:rStyle w:val="normalchar1"/>
        </w:rPr>
      </w:r>
      <w:r>
        <w:rPr>
          <w:rStyle w:val="normalchar1"/>
        </w:rPr>
        <w:fldChar w:fldCharType="separate"/>
      </w:r>
      <w:r w:rsidR="00C739E5">
        <w:rPr>
          <w:rStyle w:val="normalchar1"/>
          <w:noProof/>
        </w:rPr>
        <w:t>(</w:t>
      </w:r>
      <w:hyperlink w:anchor="_ENREF_4" w:tooltip="Aubert, 2003 #139" w:history="1">
        <w:r w:rsidR="00B85074">
          <w:rPr>
            <w:rStyle w:val="normalchar1"/>
            <w:noProof/>
          </w:rPr>
          <w:t>Aubert et al. 2003</w:t>
        </w:r>
      </w:hyperlink>
      <w:r w:rsidR="00C739E5">
        <w:rPr>
          <w:rStyle w:val="normalchar1"/>
          <w:noProof/>
        </w:rPr>
        <w:t xml:space="preserve">; </w:t>
      </w:r>
      <w:hyperlink w:anchor="_ENREF_21" w:tooltip="Clark, 2008 #166" w:history="1">
        <w:r w:rsidR="00B85074">
          <w:rPr>
            <w:rStyle w:val="normalchar1"/>
            <w:noProof/>
          </w:rPr>
          <w:t>Clark et al. 2008</w:t>
        </w:r>
      </w:hyperlink>
      <w:r w:rsidR="00C739E5">
        <w:rPr>
          <w:rStyle w:val="normalchar1"/>
          <w:noProof/>
        </w:rPr>
        <w:t xml:space="preserve">; </w:t>
      </w:r>
      <w:hyperlink w:anchor="_ENREF_73" w:tooltip="Pauwels, 2006 #137" w:history="1">
        <w:r w:rsidR="00B85074">
          <w:rPr>
            <w:rStyle w:val="normalchar1"/>
            <w:noProof/>
          </w:rPr>
          <w:t>Pauwels</w:t>
        </w:r>
        <w:r w:rsidR="00C962D4">
          <w:rPr>
            <w:rStyle w:val="normalchar1"/>
            <w:noProof/>
          </w:rPr>
          <w:t xml:space="preserve"> and</w:t>
        </w:r>
        <w:r w:rsidR="00B85074">
          <w:rPr>
            <w:rStyle w:val="normalchar1"/>
            <w:noProof/>
          </w:rPr>
          <w:t xml:space="preserve"> De Lannoy 2006</w:t>
        </w:r>
      </w:hyperlink>
      <w:r w:rsidR="00C739E5">
        <w:rPr>
          <w:rStyle w:val="normalchar1"/>
          <w:noProof/>
        </w:rPr>
        <w:t>)</w:t>
      </w:r>
      <w:r>
        <w:rPr>
          <w:rStyle w:val="normalchar1"/>
        </w:rPr>
        <w:fldChar w:fldCharType="end"/>
      </w:r>
      <w:r w:rsidRPr="00D30ABC">
        <w:rPr>
          <w:rStyle w:val="normalchar1"/>
        </w:rPr>
        <w:t>. Benefit</w:t>
      </w:r>
      <w:r>
        <w:rPr>
          <w:rStyle w:val="normalchar1"/>
        </w:rPr>
        <w:t>ting</w:t>
      </w:r>
      <w:r w:rsidRPr="00D30ABC">
        <w:rPr>
          <w:rStyle w:val="normalchar1"/>
        </w:rPr>
        <w:t xml:space="preserve"> from remote</w:t>
      </w:r>
      <w:r>
        <w:rPr>
          <w:rStyle w:val="normalchar1"/>
        </w:rPr>
        <w:t>-</w:t>
      </w:r>
      <w:r w:rsidRPr="00D30ABC">
        <w:rPr>
          <w:rStyle w:val="normalchar1"/>
        </w:rPr>
        <w:t>sensing technique</w:t>
      </w:r>
      <w:r>
        <w:rPr>
          <w:rStyle w:val="normalchar1"/>
        </w:rPr>
        <w:t>s</w:t>
      </w:r>
      <w:r w:rsidRPr="00D30ABC">
        <w:rPr>
          <w:rStyle w:val="normalchar1"/>
        </w:rPr>
        <w:t xml:space="preserve">, recent studies </w:t>
      </w:r>
      <w:r>
        <w:rPr>
          <w:rStyle w:val="normalchar1"/>
        </w:rPr>
        <w:t>incorporated</w:t>
      </w:r>
      <w:r w:rsidRPr="00D30ABC">
        <w:rPr>
          <w:rStyle w:val="normalchar1"/>
        </w:rPr>
        <w:t xml:space="preserve"> remote</w:t>
      </w:r>
      <w:r>
        <w:rPr>
          <w:rStyle w:val="normalchar1"/>
        </w:rPr>
        <w:t>ly</w:t>
      </w:r>
      <w:r w:rsidRPr="00D30ABC">
        <w:rPr>
          <w:rStyle w:val="normalchar1"/>
        </w:rPr>
        <w:t xml:space="preserve"> sensed soil moisture as assimilation sources to improve the discharge prediction </w:t>
      </w:r>
      <w:r>
        <w:rPr>
          <w:rStyle w:val="normalchar1"/>
        </w:rPr>
        <w:fldChar w:fldCharType="begin">
          <w:fldData xml:space="preserve">PEVuZE5vdGU+PENpdGU+PEF1dGhvcj5QYXV3ZWxzPC9BdXRob3I+PFllYXI+MjAwMjwvWWVhcj48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=
</w:fldData>
        </w:fldChar>
      </w:r>
      <w:r w:rsidR="00C739E5">
        <w:rPr>
          <w:rStyle w:val="normalchar1"/>
        </w:rPr>
        <w:instrText xml:space="preserve"> ADDIN EN.CITE </w:instrText>
      </w:r>
      <w:r w:rsidR="00C739E5">
        <w:rPr>
          <w:rStyle w:val="normalchar1"/>
        </w:rPr>
        <w:fldChar w:fldCharType="begin">
          <w:fldData xml:space="preserve">PEVuZE5vdGU+PENpdGU+PEF1dGhvcj5QYXV3ZWxzPC9BdXRob3I+PFllYXI+MjAwMjwvWWVhcj48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=
</w:fldData>
        </w:fldChar>
      </w:r>
      <w:r w:rsidR="00C739E5">
        <w:rPr>
          <w:rStyle w:val="normalchar1"/>
        </w:rPr>
        <w:instrText xml:space="preserve"> ADDIN EN.CITE.DATA </w:instrText>
      </w:r>
      <w:r w:rsidR="00C739E5">
        <w:rPr>
          <w:rStyle w:val="normalchar1"/>
        </w:rPr>
      </w:r>
      <w:r w:rsidR="00C739E5">
        <w:rPr>
          <w:rStyle w:val="normalchar1"/>
        </w:rPr>
        <w:fldChar w:fldCharType="end"/>
      </w:r>
      <w:r>
        <w:rPr>
          <w:rStyle w:val="normalchar1"/>
        </w:rPr>
      </w:r>
      <w:r>
        <w:rPr>
          <w:rStyle w:val="normalchar1"/>
        </w:rPr>
        <w:fldChar w:fldCharType="separate"/>
      </w:r>
      <w:r w:rsidR="00C739E5">
        <w:rPr>
          <w:rStyle w:val="normalchar1"/>
          <w:noProof/>
        </w:rPr>
        <w:t>(</w:t>
      </w:r>
      <w:hyperlink w:anchor="_ENREF_23" w:tooltip="Crow, 2009 #135" w:history="1">
        <w:r w:rsidR="00B85074">
          <w:rPr>
            <w:rStyle w:val="normalchar1"/>
            <w:noProof/>
          </w:rPr>
          <w:t>Crow</w:t>
        </w:r>
        <w:r w:rsidR="00C962D4">
          <w:rPr>
            <w:rStyle w:val="normalchar1"/>
            <w:noProof/>
          </w:rPr>
          <w:t xml:space="preserve"> and</w:t>
        </w:r>
        <w:r w:rsidR="00B85074">
          <w:rPr>
            <w:rStyle w:val="normalchar1"/>
            <w:noProof/>
          </w:rPr>
          <w:t xml:space="preserve"> Ryu 2009</w:t>
        </w:r>
      </w:hyperlink>
      <w:proofErr w:type="gramStart"/>
      <w:r w:rsidR="00C739E5">
        <w:rPr>
          <w:rStyle w:val="normalchar1"/>
          <w:noProof/>
        </w:rPr>
        <w:t xml:space="preserve">; </w:t>
      </w:r>
      <w:hyperlink w:anchor="_ENREF_24" w:tooltip="Crow, 2005 #134" w:history="1">
        <w:r w:rsidR="00B85074">
          <w:rPr>
            <w:rStyle w:val="normalchar1"/>
            <w:noProof/>
          </w:rPr>
          <w:t>Crow et al. 2005</w:t>
        </w:r>
      </w:hyperlink>
      <w:r w:rsidR="00C739E5">
        <w:rPr>
          <w:rStyle w:val="normalchar1"/>
          <w:noProof/>
        </w:rPr>
        <w:t xml:space="preserve">; </w:t>
      </w:r>
      <w:hyperlink w:anchor="_ENREF_28" w:tooltip="Gao, 2007 #163" w:history="1">
        <w:r w:rsidR="00B85074">
          <w:rPr>
            <w:rStyle w:val="normalchar1"/>
            <w:noProof/>
          </w:rPr>
          <w:t>Gao et al. 2007</w:t>
        </w:r>
      </w:hyperlink>
      <w:r w:rsidR="00C739E5">
        <w:rPr>
          <w:rStyle w:val="normalchar1"/>
          <w:noProof/>
        </w:rPr>
        <w:t>;</w:t>
      </w:r>
      <w:proofErr w:type="gramEnd"/>
      <w:r w:rsidR="00C739E5">
        <w:rPr>
          <w:rStyle w:val="normalchar1"/>
          <w:noProof/>
        </w:rPr>
        <w:t xml:space="preserve"> </w:t>
      </w:r>
      <w:hyperlink w:anchor="_ENREF_72" w:tooltip="Pauwels, 2002 #133" w:history="1">
        <w:r w:rsidR="00B85074">
          <w:rPr>
            <w:rStyle w:val="normalchar1"/>
            <w:noProof/>
          </w:rPr>
          <w:t>Pauwels et al. 2002</w:t>
        </w:r>
      </w:hyperlink>
      <w:r w:rsidR="00C739E5">
        <w:rPr>
          <w:rStyle w:val="normalchar1"/>
          <w:noProof/>
        </w:rPr>
        <w:t>)</w:t>
      </w:r>
      <w:r>
        <w:rPr>
          <w:rStyle w:val="normalchar1"/>
        </w:rPr>
        <w:fldChar w:fldCharType="end"/>
      </w:r>
      <w:r w:rsidRPr="00D30ABC">
        <w:rPr>
          <w:rStyle w:val="normalchar1"/>
        </w:rPr>
        <w:t>. So far, no remote</w:t>
      </w:r>
      <w:r>
        <w:rPr>
          <w:rStyle w:val="normalchar1"/>
        </w:rPr>
        <w:t>ly</w:t>
      </w:r>
      <w:r w:rsidRPr="00D30ABC">
        <w:rPr>
          <w:rStyle w:val="normalchar1"/>
        </w:rPr>
        <w:t xml:space="preserve"> sensed </w:t>
      </w:r>
      <w:proofErr w:type="spellStart"/>
      <w:r w:rsidRPr="00D30ABC">
        <w:rPr>
          <w:rStyle w:val="normalchar1"/>
        </w:rPr>
        <w:t>streamflow</w:t>
      </w:r>
      <w:proofErr w:type="spellEnd"/>
      <w:r w:rsidRPr="00D30ABC">
        <w:rPr>
          <w:rStyle w:val="normalchar1"/>
        </w:rPr>
        <w:t xml:space="preserve"> information has been applied for hydrological data assimilation. As mentioned in </w:t>
      </w:r>
      <w:r>
        <w:rPr>
          <w:rStyle w:val="normalchar1"/>
        </w:rPr>
        <w:fldChar w:fldCharType="begin"/>
      </w:r>
      <w:r w:rsidR="00797EA6">
        <w:rPr>
          <w:rStyle w:val="normalchar1"/>
        </w:rPr>
        <w:instrText xml:space="preserve"> ADDIN EN.CITE &lt;EndNote&gt;&lt;Cite&gt;&lt;Author&gt;Wagener&lt;/Author&gt;&lt;Year&gt;2001&lt;/Year&gt;&lt;RecNum&gt;64&lt;/RecNum&gt;&lt;DisplayText&gt;(Wagener et al. 2001a)&lt;/DisplayText&gt;&lt;record&gt;&lt;rec-number&gt;64&lt;/rec-number&gt;&lt;foreign-keys&gt;&lt;key app="EN" db-id="2dpzrffxyd99dqee05extftv2ettrevws0z9"&gt;64&lt;/key&gt;&lt;/foreign-keys&gt;&lt;ref-type name="Journal Article"&gt;17&lt;/ref-type&gt;&lt;contributors&gt;&lt;authors&gt;&lt;author&gt;Wagener, T.&lt;/author&gt;&lt;author&gt;Boyle, D. P.&lt;/author&gt;&lt;author&gt;Lees, M. J.&lt;/author&gt;&lt;author&gt;Wheater, H. S.&lt;/author&gt;&lt;author&gt;Gupta, H. V.&lt;/author&gt;&lt;author&gt;Sorooshian, S.&lt;/author&gt;&lt;/authors&gt;&lt;/contributors&gt;&lt;auth-address&gt;Wagener, T&amp;#xD;Univ London Imperial Coll Sci Technol &amp;amp; Med, Dept Civil &amp;amp; Environm Engn, London SW7 2BU, England&amp;#xD;Univ London Imperial Coll Sci Technol &amp;amp; Med, Dept Civil &amp;amp; Environm Engn, London SW7 2BU, England&amp;#xD;Univ Arizona, Dept Hydrol &amp;amp; Water Resources, Tucson, AZ 85721 USA&lt;/auth-address&gt;&lt;titles&gt;&lt;title&gt;A framework for development and application of hydrological models&lt;/title&gt;&lt;secondary-title&gt;Hydrology and Earth System Sciences&lt;/secondary-title&gt;&lt;alt-title&gt;Hydrol Earth Syst Sc&amp;#xD;Hydrol Earth Syst Sc&lt;/alt-title&gt;&lt;/titles&gt;&lt;periodical&gt;&lt;full-title&gt;Hydrology and Earth System Sciences&lt;/full-title&gt;&lt;/periodical&gt;&lt;pages&gt;13-26&lt;/pages&gt;&lt;volume&gt;5&lt;/volume&gt;&lt;number&gt;1&lt;/number&gt;&lt;keywords&gt;&lt;keyword&gt;hydrological modelling&lt;/keyword&gt;&lt;keyword&gt;multi-objective calibration&lt;/keyword&gt;&lt;keyword&gt;model complexity&lt;/keyword&gt;&lt;keyword&gt;parameter identifiability&lt;/keyword&gt;&lt;keyword&gt;rainfall-runoff models&lt;/keyword&gt;&lt;keyword&gt;global optimization&lt;/keyword&gt;&lt;keyword&gt;improved calibration&lt;/keyword&gt;&lt;keyword&gt;uncertainty&lt;/keyword&gt;&lt;keyword&gt;identification&lt;/keyword&gt;&lt;keyword&gt;prediction&lt;/keyword&gt;&lt;keyword&gt;complexity&lt;/keyword&gt;&lt;/keywords&gt;&lt;dates&gt;&lt;year&gt;2001&lt;/year&gt;&lt;pub-dates&gt;&lt;date&gt;Mar&lt;/date&gt;&lt;/pub-dates&gt;&lt;/dates&gt;&lt;isbn&gt;1027-5606&lt;/isbn&gt;&lt;accession-num&gt;ISI:000170288600002&lt;/accession-num&gt;&lt;urls&gt;&lt;related-urls&gt;&lt;url&gt;&amp;lt;Go to ISI&amp;gt;://000170288600002&lt;/url&gt;&lt;/related-urls&gt;&lt;/urls&gt;&lt;language&gt;English&lt;/language&gt;&lt;/record&gt;&lt;/Cite&gt;&lt;/EndNote&gt;</w:instrText>
      </w:r>
      <w:r>
        <w:rPr>
          <w:rStyle w:val="normalchar1"/>
        </w:rPr>
        <w:fldChar w:fldCharType="separate"/>
      </w:r>
      <w:r w:rsidR="00797EA6">
        <w:rPr>
          <w:rStyle w:val="normalchar1"/>
          <w:noProof/>
        </w:rPr>
        <w:t>(</w:t>
      </w:r>
      <w:hyperlink w:anchor="_ENREF_93" w:tooltip="Wagener, 2001 #64" w:history="1">
        <w:r w:rsidR="00B85074">
          <w:rPr>
            <w:rStyle w:val="normalchar1"/>
            <w:noProof/>
          </w:rPr>
          <w:t>Wagener et al. 2001</w:t>
        </w:r>
      </w:hyperlink>
      <w:r w:rsidR="00797EA6">
        <w:rPr>
          <w:rStyle w:val="normalchar1"/>
          <w:noProof/>
        </w:rPr>
        <w:t>)</w:t>
      </w:r>
      <w:r>
        <w:rPr>
          <w:rStyle w:val="normalchar1"/>
        </w:rPr>
        <w:fldChar w:fldCharType="end"/>
      </w:r>
      <w:r w:rsidRPr="00D30ABC">
        <w:rPr>
          <w:rStyle w:val="normalchar1"/>
        </w:rPr>
        <w:t>, currently, river discharge cannot be directly measured by satellite sensors. However, passive microwave sensors - AMSR-E together with TRMM TMI have been used to detect river discharge changes</w:t>
      </w:r>
      <w:r>
        <w:rPr>
          <w:rStyle w:val="normalchar1"/>
        </w:rPr>
        <w:t>,</w:t>
      </w:r>
      <w:r w:rsidRPr="00D30ABC">
        <w:rPr>
          <w:rStyle w:val="normalchar1"/>
        </w:rPr>
        <w:t xml:space="preserve"> and those information can be converted into </w:t>
      </w:r>
      <w:proofErr w:type="spellStart"/>
      <w:r w:rsidRPr="00D30ABC">
        <w:rPr>
          <w:rStyle w:val="normalchar1"/>
        </w:rPr>
        <w:t>streamflow</w:t>
      </w:r>
      <w:proofErr w:type="spellEnd"/>
      <w:r w:rsidRPr="00D30ABC">
        <w:rPr>
          <w:rStyle w:val="normalchar1"/>
        </w:rPr>
        <w:t xml:space="preserve"> by using the algorithm mentioned in </w:t>
      </w:r>
      <w:r>
        <w:rPr>
          <w:rStyle w:val="normalchar1"/>
        </w:rPr>
        <w:fldChar w:fldCharType="begin"/>
      </w:r>
      <w:r w:rsidR="00401FDA">
        <w:rPr>
          <w:rStyle w:val="normalchar1"/>
        </w:rPr>
        <w:instrText xml:space="preserve"> ADDIN EN.CITE &lt;EndNote&gt;&lt;Cite&gt;&lt;Author&gt;Brakenridge&lt;/Author&gt;&lt;Year&gt;2007&lt;/Year&gt;&lt;RecNum&gt;169&lt;/RecNum&gt;&lt;DisplayText&gt;(Brakenridge et al. 2007c)&lt;/DisplayText&gt;&lt;record&gt;&lt;rec-number&gt;169&lt;/rec-number&gt;&lt;foreign-keys&gt;&lt;key app="EN" db-id="2dpzrffxyd99dqee05extftv2ettrevws0z9"&gt;169&lt;/key&gt;&lt;/foreign-keys&gt;&lt;ref-type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Research&lt;/full-title&gt;&lt;/periodical&gt;&lt;volume&gt;43&lt;/volume&gt;&lt;number&gt;4&lt;/number&gt;&lt;dates&gt;&lt;year&gt;2007&lt;/year&gt;&lt;/dates&gt;&lt;isbn&gt;1944-7973&lt;/isbn&gt;&lt;urls&gt;&lt;/urls&gt;&lt;/record&gt;&lt;/Cite&gt;&lt;/EndNote&gt;</w:instrText>
      </w:r>
      <w:r>
        <w:rPr>
          <w:rStyle w:val="normalchar1"/>
        </w:rPr>
        <w:fldChar w:fldCharType="separate"/>
      </w:r>
      <w:r w:rsidR="00401FDA">
        <w:rPr>
          <w:rStyle w:val="normalchar1"/>
          <w:noProof/>
        </w:rPr>
        <w:t>(</w:t>
      </w:r>
      <w:hyperlink w:anchor="_ENREF_12" w:tooltip="Brakenridge, 2007 #169" w:history="1">
        <w:r w:rsidR="00B85074">
          <w:rPr>
            <w:rStyle w:val="normalchar1"/>
            <w:noProof/>
          </w:rPr>
          <w:t>Brakenridge et al. 2007</w:t>
        </w:r>
      </w:hyperlink>
      <w:r w:rsidR="00401FDA">
        <w:rPr>
          <w:rStyle w:val="normalchar1"/>
          <w:noProof/>
        </w:rPr>
        <w:t>)</w:t>
      </w:r>
      <w:r>
        <w:rPr>
          <w:rStyle w:val="normalchar1"/>
        </w:rPr>
        <w:fldChar w:fldCharType="end"/>
      </w:r>
      <w:r w:rsidRPr="00D30ABC">
        <w:rPr>
          <w:rStyle w:val="normalchar1"/>
        </w:rPr>
        <w:t>.</w:t>
      </w:r>
      <w:r>
        <w:rPr>
          <w:rStyle w:val="normalchar1"/>
        </w:rPr>
        <w:t xml:space="preserve"> </w:t>
      </w:r>
      <w:r w:rsidRPr="00D30ABC">
        <w:rPr>
          <w:rStyle w:val="normalchar1"/>
        </w:rPr>
        <w:t xml:space="preserve">This study is the “first attempt” to exploit and demonstrate the applicability of assimilating </w:t>
      </w:r>
      <w:proofErr w:type="spellStart"/>
      <w:r w:rsidRPr="00D30ABC">
        <w:rPr>
          <w:rStyle w:val="normalchar1"/>
        </w:rPr>
        <w:t>spaceborne</w:t>
      </w:r>
      <w:proofErr w:type="spellEnd"/>
      <w:r w:rsidRPr="00D30ABC">
        <w:rPr>
          <w:rStyle w:val="normalchar1"/>
        </w:rPr>
        <w:t xml:space="preserve"> passive microwave </w:t>
      </w:r>
      <w:proofErr w:type="spellStart"/>
      <w:r w:rsidRPr="00D30ABC">
        <w:rPr>
          <w:rStyle w:val="normalchar1"/>
        </w:rPr>
        <w:t>streamflow</w:t>
      </w:r>
      <w:proofErr w:type="spellEnd"/>
      <w:r w:rsidRPr="00D30ABC">
        <w:rPr>
          <w:rStyle w:val="normalchar1"/>
        </w:rPr>
        <w:t xml:space="preserve"> signals to improve flood prediction in the sparsely gauged </w:t>
      </w:r>
      <w:proofErr w:type="spellStart"/>
      <w:r w:rsidRPr="00D30ABC">
        <w:rPr>
          <w:rStyle w:val="normalchar1"/>
        </w:rPr>
        <w:t>Cubango</w:t>
      </w:r>
      <w:proofErr w:type="spellEnd"/>
      <w:r w:rsidRPr="00D30ABC">
        <w:rPr>
          <w:rStyle w:val="normalchar1"/>
        </w:rPr>
        <w:t xml:space="preserve"> River basin in Africa</w:t>
      </w:r>
      <w:r>
        <w:rPr>
          <w:rStyle w:val="normalchar1"/>
        </w:rPr>
        <w:t xml:space="preserve">. Compared to the closest previous publication </w:t>
      </w:r>
      <w:r>
        <w:rPr>
          <w:rStyle w:val="normalchar1"/>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Style w:val="normalchar1"/>
        </w:rPr>
        <w:instrText xml:space="preserve"> ADDIN EN.CITE </w:instrText>
      </w:r>
      <w:r w:rsidR="00C739E5">
        <w:rPr>
          <w:rStyle w:val="normalchar1"/>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Style w:val="normalchar1"/>
        </w:rPr>
        <w:instrText xml:space="preserve"> ADDIN EN.CITE.DATA </w:instrText>
      </w:r>
      <w:r w:rsidR="00C739E5">
        <w:rPr>
          <w:rStyle w:val="normalchar1"/>
        </w:rPr>
      </w:r>
      <w:r w:rsidR="00C739E5">
        <w:rPr>
          <w:rStyle w:val="normalchar1"/>
        </w:rPr>
        <w:fldChar w:fldCharType="end"/>
      </w:r>
      <w:r>
        <w:rPr>
          <w:rStyle w:val="normalchar1"/>
        </w:rPr>
      </w:r>
      <w:r>
        <w:rPr>
          <w:rStyle w:val="normalchar1"/>
        </w:rPr>
        <w:fldChar w:fldCharType="separate"/>
      </w:r>
      <w:r w:rsidR="00C739E5">
        <w:rPr>
          <w:rStyle w:val="normalchar1"/>
          <w:noProof/>
        </w:rPr>
        <w:t>(</w:t>
      </w:r>
      <w:hyperlink w:anchor="_ENREF_53" w:tooltip="Khan, 2012 #46" w:history="1">
        <w:r w:rsidR="00B85074">
          <w:rPr>
            <w:rStyle w:val="normalchar1"/>
            <w:noProof/>
          </w:rPr>
          <w:t>Khan et al. 2012</w:t>
        </w:r>
      </w:hyperlink>
      <w:r w:rsidR="00C739E5">
        <w:rPr>
          <w:rStyle w:val="normalchar1"/>
          <w:noProof/>
        </w:rPr>
        <w:t>)</w:t>
      </w:r>
      <w:r>
        <w:rPr>
          <w:rStyle w:val="normalchar1"/>
        </w:rPr>
        <w:fldChar w:fldCharType="end"/>
      </w:r>
      <w:r>
        <w:rPr>
          <w:rStyle w:val="normalchar1"/>
        </w:rPr>
        <w:t xml:space="preserve"> which has also investigated the applicability of the AMSR-E signals in hydrological modeling in the same research region, this study used a simple yet robust model and conducted competitive results. A data assimilation technique is used in this study in addition to the traditional calibration compared to </w:t>
      </w:r>
      <w:r>
        <w:rPr>
          <w:rStyle w:val="normalchar1"/>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Style w:val="normalchar1"/>
        </w:rPr>
        <w:instrText xml:space="preserve"> ADDIN EN.CITE </w:instrText>
      </w:r>
      <w:r w:rsidR="00C739E5">
        <w:rPr>
          <w:rStyle w:val="normalchar1"/>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sidR="00C739E5">
        <w:rPr>
          <w:rStyle w:val="normalchar1"/>
        </w:rPr>
        <w:instrText xml:space="preserve"> ADDIN EN.CITE.DATA </w:instrText>
      </w:r>
      <w:r w:rsidR="00C739E5">
        <w:rPr>
          <w:rStyle w:val="normalchar1"/>
        </w:rPr>
      </w:r>
      <w:r w:rsidR="00C739E5">
        <w:rPr>
          <w:rStyle w:val="normalchar1"/>
        </w:rPr>
        <w:fldChar w:fldCharType="end"/>
      </w:r>
      <w:r>
        <w:rPr>
          <w:rStyle w:val="normalchar1"/>
        </w:rPr>
      </w:r>
      <w:r>
        <w:rPr>
          <w:rStyle w:val="normalchar1"/>
        </w:rPr>
        <w:fldChar w:fldCharType="separate"/>
      </w:r>
      <w:r w:rsidR="00C739E5">
        <w:rPr>
          <w:rStyle w:val="normalchar1"/>
          <w:noProof/>
        </w:rPr>
        <w:t>(</w:t>
      </w:r>
      <w:hyperlink w:anchor="_ENREF_53" w:tooltip="Khan, 2012 #46" w:history="1">
        <w:r w:rsidR="00B85074">
          <w:rPr>
            <w:rStyle w:val="normalchar1"/>
            <w:noProof/>
          </w:rPr>
          <w:t>Khan et al. 2012</w:t>
        </w:r>
      </w:hyperlink>
      <w:r w:rsidR="00C739E5">
        <w:rPr>
          <w:rStyle w:val="normalchar1"/>
          <w:noProof/>
        </w:rPr>
        <w:t>)</w:t>
      </w:r>
      <w:r>
        <w:rPr>
          <w:rStyle w:val="normalchar1"/>
        </w:rPr>
        <w:fldChar w:fldCharType="end"/>
      </w:r>
      <w:r>
        <w:rPr>
          <w:rStyle w:val="normalchar1"/>
        </w:rPr>
        <w:t xml:space="preserve">. Ensemble </w:t>
      </w:r>
      <w:proofErr w:type="spellStart"/>
      <w:r>
        <w:rPr>
          <w:rStyle w:val="normalchar1"/>
        </w:rPr>
        <w:t>streamflow</w:t>
      </w:r>
      <w:proofErr w:type="spellEnd"/>
      <w:r>
        <w:rPr>
          <w:rStyle w:val="normalchar1"/>
        </w:rPr>
        <w:t xml:space="preserve"> simulations are generated and then the ensemble mean is calculated as the final output to represent the </w:t>
      </w:r>
      <w:proofErr w:type="spellStart"/>
      <w:r>
        <w:rPr>
          <w:rStyle w:val="normalchar1"/>
        </w:rPr>
        <w:t>streamflow</w:t>
      </w:r>
      <w:proofErr w:type="spellEnd"/>
      <w:r>
        <w:rPr>
          <w:rStyle w:val="normalchar1"/>
        </w:rPr>
        <w:t xml:space="preserve"> simulation; </w:t>
      </w:r>
      <w:proofErr w:type="gramStart"/>
      <w:r>
        <w:rPr>
          <w:rStyle w:val="normalchar1"/>
        </w:rPr>
        <w:t>When</w:t>
      </w:r>
      <w:proofErr w:type="gramEnd"/>
      <w:r>
        <w:rPr>
          <w:rStyle w:val="normalchar1"/>
        </w:rPr>
        <w:t xml:space="preserve"> combined with </w:t>
      </w:r>
      <w:proofErr w:type="spellStart"/>
      <w:r>
        <w:rPr>
          <w:rStyle w:val="normalchar1"/>
        </w:rPr>
        <w:t>EnSRF</w:t>
      </w:r>
      <w:proofErr w:type="spellEnd"/>
      <w:r>
        <w:rPr>
          <w:rStyle w:val="normalchar1"/>
        </w:rPr>
        <w:t xml:space="preserve"> data assimilation approach </w:t>
      </w:r>
      <w:proofErr w:type="spellStart"/>
      <w:r>
        <w:rPr>
          <w:rStyle w:val="normalchar1"/>
        </w:rPr>
        <w:t>HyMOD</w:t>
      </w:r>
      <w:proofErr w:type="spellEnd"/>
      <w:r>
        <w:rPr>
          <w:rStyle w:val="normalchar1"/>
        </w:rPr>
        <w:t xml:space="preserve"> has similar results compared to a complex, distributed CREST hydrologic model. </w:t>
      </w:r>
    </w:p>
    <w:p w14:paraId="27A4943C" w14:textId="77777777" w:rsidR="00944990" w:rsidRPr="00C122B9" w:rsidRDefault="00944990" w:rsidP="00944990">
      <w:pPr>
        <w:pStyle w:val="ListParagraph"/>
        <w:ind w:left="0" w:firstLine="238"/>
        <w:rPr>
          <w:rFonts w:cs="Times New Roman"/>
          <w:szCs w:val="24"/>
        </w:rPr>
      </w:pPr>
      <w:r w:rsidRPr="00C122B9">
        <w:rPr>
          <w:rStyle w:val="normalchar1"/>
        </w:rPr>
        <w:lastRenderedPageBreak/>
        <w:t xml:space="preserve">    In closing, </w:t>
      </w:r>
      <w:bookmarkStart w:id="171" w:name="OLE_LINK67"/>
      <w:bookmarkStart w:id="172" w:name="OLE_LINK68"/>
      <w:r w:rsidRPr="00C122B9">
        <w:rPr>
          <w:rStyle w:val="normalchar1"/>
        </w:rPr>
        <w:t xml:space="preserve">this study is the “first attempt” to exploit and demonstrate the applicability of assimilating </w:t>
      </w:r>
      <w:proofErr w:type="spellStart"/>
      <w:r w:rsidRPr="00C122B9">
        <w:rPr>
          <w:rStyle w:val="normalchar1"/>
        </w:rPr>
        <w:t>spaceborne</w:t>
      </w:r>
      <w:proofErr w:type="spellEnd"/>
      <w:r w:rsidRPr="00C122B9">
        <w:rPr>
          <w:rStyle w:val="normalchar1"/>
        </w:rPr>
        <w:t xml:space="preserve"> AMSR-E </w:t>
      </w:r>
      <w:proofErr w:type="spellStart"/>
      <w:r w:rsidRPr="00C122B9">
        <w:rPr>
          <w:rStyle w:val="normalchar1"/>
        </w:rPr>
        <w:t>streamflow</w:t>
      </w:r>
      <w:proofErr w:type="spellEnd"/>
      <w:r w:rsidRPr="00C122B9">
        <w:rPr>
          <w:rStyle w:val="normalchar1"/>
        </w:rPr>
        <w:t xml:space="preserve"> signals to improve flood prediction in the </w:t>
      </w:r>
      <w:proofErr w:type="spellStart"/>
      <w:r w:rsidRPr="00C122B9">
        <w:rPr>
          <w:rStyle w:val="normalchar1"/>
        </w:rPr>
        <w:t>Cubango</w:t>
      </w:r>
      <w:proofErr w:type="spellEnd"/>
      <w:r w:rsidRPr="00C122B9">
        <w:rPr>
          <w:rStyle w:val="normalchar1"/>
        </w:rPr>
        <w:t xml:space="preserve"> River basin</w:t>
      </w:r>
      <w:bookmarkEnd w:id="171"/>
      <w:bookmarkEnd w:id="172"/>
      <w:r w:rsidRPr="00C122B9">
        <w:rPr>
          <w:rStyle w:val="normalchar1"/>
        </w:rPr>
        <w:t>. It also shows that opportunities and challenges exist for an integrated application of a suite of satellite data to flood prediction by careful fusion of remote sensing and in-situ observations and further effective</w:t>
      </w:r>
      <w:r w:rsidRPr="00C122B9">
        <w:rPr>
          <w:rFonts w:cs="Times New Roman"/>
          <w:szCs w:val="24"/>
        </w:rPr>
        <w:t xml:space="preserve"> assimilation of the information into a hydrological model. Given the global availability of satellite-based precipitation and AMSR-E signal information </w:t>
      </w:r>
      <w:r>
        <w:rPr>
          <w:rFonts w:cs="Times New Roman"/>
          <w:szCs w:val="24"/>
        </w:rPr>
        <w:t>in</w:t>
      </w:r>
      <w:r w:rsidRPr="00C122B9">
        <w:rPr>
          <w:rFonts w:cs="Times New Roman"/>
          <w:szCs w:val="24"/>
        </w:rPr>
        <w:t xml:space="preserve"> near real-time, we argue that this work will also contribute to the decadal initiative of Prediction in </w:t>
      </w:r>
      <w:proofErr w:type="spellStart"/>
      <w:r w:rsidRPr="00C122B9">
        <w:rPr>
          <w:rFonts w:cs="Times New Roman"/>
          <w:szCs w:val="24"/>
        </w:rPr>
        <w:t>Ungauged</w:t>
      </w:r>
      <w:proofErr w:type="spellEnd"/>
      <w:r w:rsidRPr="00C122B9">
        <w:rPr>
          <w:rFonts w:cs="Times New Roman"/>
          <w:szCs w:val="24"/>
        </w:rPr>
        <w:t xml:space="preserve"> Basins: a paradigm shift in the </w:t>
      </w:r>
      <w:proofErr w:type="spellStart"/>
      <w:r w:rsidRPr="00C122B9">
        <w:rPr>
          <w:rFonts w:cs="Times New Roman"/>
          <w:szCs w:val="24"/>
        </w:rPr>
        <w:t>streamflow</w:t>
      </w:r>
      <w:proofErr w:type="spellEnd"/>
      <w:r w:rsidRPr="00C122B9">
        <w:rPr>
          <w:rFonts w:cs="Times New Roman"/>
          <w:szCs w:val="24"/>
        </w:rPr>
        <w:t xml:space="preserve"> prediction methods away from traditional methods reliant on statistical analysis and calibrated models, and towards new techniques and new kind of observations, particularly imperative for the vast </w:t>
      </w:r>
      <w:proofErr w:type="spellStart"/>
      <w:r w:rsidRPr="00C122B9">
        <w:rPr>
          <w:rFonts w:cs="Times New Roman"/>
          <w:szCs w:val="24"/>
        </w:rPr>
        <w:t>ungauged</w:t>
      </w:r>
      <w:proofErr w:type="spellEnd"/>
      <w:r w:rsidRPr="00C122B9">
        <w:rPr>
          <w:rFonts w:cs="Times New Roman"/>
          <w:szCs w:val="24"/>
        </w:rPr>
        <w:t xml:space="preserve"> or </w:t>
      </w:r>
      <w:proofErr w:type="spellStart"/>
      <w:r w:rsidRPr="00C122B9">
        <w:rPr>
          <w:rFonts w:cs="Times New Roman"/>
          <w:szCs w:val="24"/>
        </w:rPr>
        <w:t>undergauged</w:t>
      </w:r>
      <w:proofErr w:type="spellEnd"/>
      <w:r w:rsidRPr="00C122B9">
        <w:rPr>
          <w:rFonts w:cs="Times New Roman"/>
          <w:szCs w:val="24"/>
        </w:rPr>
        <w:t xml:space="preserve"> basins around the world. More promising, data assimilation of remote sensing information for improving hydrological prediction can be increasingly appreciated and supported by the current TRMM and future GPM (Global Precipitation Mission, to be launched in July 2013) together with the current Aqua/AMSR-E and future SMAP (Soil Moisture Active and Passive, to be launched in 2014). Both the new missions are anticipated to provide better precipitation and soil moisture data in terms of coverage, accuracy, and resolutions. </w:t>
      </w:r>
    </w:p>
    <w:p w14:paraId="6FD782E8" w14:textId="77777777" w:rsidR="00944990" w:rsidRDefault="00944990">
      <w:pPr>
        <w:spacing w:after="200" w:line="276" w:lineRule="auto"/>
        <w:rPr>
          <w:rFonts w:cs="Times New Roman"/>
          <w:b/>
          <w:sz w:val="28"/>
          <w:szCs w:val="28"/>
        </w:rPr>
      </w:pPr>
      <w:r>
        <w:rPr>
          <w:rFonts w:cs="Times New Roman"/>
          <w:b/>
          <w:sz w:val="28"/>
          <w:szCs w:val="28"/>
        </w:rPr>
        <w:br w:type="page"/>
      </w:r>
    </w:p>
    <w:p w14:paraId="39C5F891" w14:textId="77777777" w:rsidR="00944990" w:rsidRPr="00922A9D" w:rsidRDefault="00944990" w:rsidP="00922A9D">
      <w:pPr>
        <w:rPr>
          <w:b/>
          <w:sz w:val="28"/>
          <w:szCs w:val="28"/>
        </w:rPr>
      </w:pPr>
      <w:r w:rsidRPr="00922A9D">
        <w:rPr>
          <w:b/>
          <w:sz w:val="28"/>
          <w:szCs w:val="28"/>
        </w:rPr>
        <w:lastRenderedPageBreak/>
        <w:t>Appendix:</w:t>
      </w:r>
    </w:p>
    <w:p w14:paraId="7ADD96EF" w14:textId="77777777" w:rsidR="00944990" w:rsidRDefault="00944990" w:rsidP="00944990">
      <w:pPr>
        <w:pStyle w:val="Normal1"/>
        <w:spacing w:line="480" w:lineRule="auto"/>
        <w:rPr>
          <w:rFonts w:eastAsiaTheme="minorEastAsia"/>
        </w:rPr>
      </w:pPr>
      <w:r w:rsidRPr="00C122B9">
        <w:rPr>
          <w:rFonts w:eastAsiaTheme="minorEastAsia"/>
        </w:rPr>
        <w:t xml:space="preserve">Table </w:t>
      </w:r>
      <w:r>
        <w:rPr>
          <w:rFonts w:eastAsiaTheme="minorEastAsia"/>
        </w:rPr>
        <w:t>A1</w:t>
      </w:r>
      <w:r w:rsidRPr="00C122B9">
        <w:rPr>
          <w:rFonts w:eastAsiaTheme="minorEastAsia"/>
        </w:rPr>
        <w:t xml:space="preserve"> shows the contingency table for </w:t>
      </w:r>
      <w:proofErr w:type="spellStart"/>
      <w:r w:rsidRPr="00C122B9">
        <w:rPr>
          <w:rFonts w:eastAsiaTheme="minorEastAsia"/>
        </w:rPr>
        <w:t>streamflow</w:t>
      </w:r>
      <w:proofErr w:type="spellEnd"/>
      <w:r w:rsidRPr="00C122B9">
        <w:rPr>
          <w:rFonts w:eastAsiaTheme="minorEastAsia"/>
        </w:rPr>
        <w:t xml:space="preserve"> simulation and ground gauge observation comparisons. </w:t>
      </w:r>
      <w:r>
        <w:rPr>
          <w:rFonts w:eastAsiaTheme="minorEastAsia"/>
        </w:rPr>
        <w:t xml:space="preserve">For the case that both the </w:t>
      </w:r>
      <w:proofErr w:type="spellStart"/>
      <w:r>
        <w:rPr>
          <w:rFonts w:eastAsiaTheme="minorEastAsia"/>
        </w:rPr>
        <w:t>streamflow</w:t>
      </w:r>
      <w:proofErr w:type="spellEnd"/>
      <w:r>
        <w:rPr>
          <w:rFonts w:eastAsiaTheme="minorEastAsia"/>
        </w:rPr>
        <w:t xml:space="preserve"> simulation and ground gauge observation are higher than a certain threshold, it is “hit”; for the case that the </w:t>
      </w:r>
      <w:proofErr w:type="spellStart"/>
      <w:r>
        <w:rPr>
          <w:rFonts w:eastAsiaTheme="minorEastAsia"/>
        </w:rPr>
        <w:t>streamflow</w:t>
      </w:r>
      <w:proofErr w:type="spellEnd"/>
      <w:r>
        <w:rPr>
          <w:rFonts w:eastAsiaTheme="minorEastAsia"/>
        </w:rPr>
        <w:t xml:space="preserve"> simulation is lower than the certain threshold when ground gauge observation is higher than the same threshold, it is “miss”; for the case that the </w:t>
      </w:r>
      <w:proofErr w:type="spellStart"/>
      <w:r>
        <w:rPr>
          <w:rFonts w:eastAsiaTheme="minorEastAsia"/>
        </w:rPr>
        <w:t>streamflow</w:t>
      </w:r>
      <w:proofErr w:type="spellEnd"/>
      <w:r>
        <w:rPr>
          <w:rFonts w:eastAsiaTheme="minorEastAsia"/>
        </w:rPr>
        <w:t xml:space="preserve"> simulation is higher than the certain threshold but mean while ground gauge observation is lower than the same threshold, it is “false alarm”; for the case that both the </w:t>
      </w:r>
      <w:proofErr w:type="spellStart"/>
      <w:r>
        <w:rPr>
          <w:rFonts w:eastAsiaTheme="minorEastAsia"/>
        </w:rPr>
        <w:t>streamflow</w:t>
      </w:r>
      <w:proofErr w:type="spellEnd"/>
      <w:r>
        <w:rPr>
          <w:rFonts w:eastAsiaTheme="minorEastAsia"/>
        </w:rPr>
        <w:t xml:space="preserve"> simulation and ground gauge observation are lower than the certain threshold, it is “</w:t>
      </w:r>
      <w:r w:rsidRPr="00C122B9">
        <w:t>Correct Rejection</w:t>
      </w:r>
      <w:r>
        <w:rPr>
          <w:rFonts w:eastAsiaTheme="minorEastAsia"/>
        </w:rPr>
        <w:t>”.  T</w:t>
      </w:r>
      <w:r w:rsidRPr="00C122B9">
        <w:rPr>
          <w:rFonts w:eastAsiaTheme="minorEastAsia"/>
        </w:rPr>
        <w:t xml:space="preserve">he desirable values for POD, FAR, CSI and ETS are 1, 0, 1 and 1, respectively. </w:t>
      </w:r>
    </w:p>
    <w:p w14:paraId="21F43ADF" w14:textId="77777777" w:rsidR="00944990" w:rsidRPr="00E9731C" w:rsidRDefault="00944990" w:rsidP="00944990">
      <w:pPr>
        <w:spacing w:line="240" w:lineRule="auto"/>
        <w:rPr>
          <w:rFonts w:cs="Times New Roman"/>
          <w:sz w:val="20"/>
          <w:szCs w:val="20"/>
        </w:rPr>
      </w:pPr>
      <w:r w:rsidRPr="00E9731C">
        <w:rPr>
          <w:rFonts w:cs="Times New Roman"/>
          <w:sz w:val="20"/>
          <w:szCs w:val="20"/>
        </w:rPr>
        <w:t xml:space="preserve">Table A1 </w:t>
      </w:r>
    </w:p>
    <w:p w14:paraId="31835428" w14:textId="77777777" w:rsidR="00944990" w:rsidRPr="00E9731C" w:rsidRDefault="00944990" w:rsidP="00944990">
      <w:pPr>
        <w:spacing w:line="240" w:lineRule="auto"/>
        <w:rPr>
          <w:rFonts w:cs="Times New Roman"/>
          <w:sz w:val="20"/>
          <w:szCs w:val="20"/>
        </w:rPr>
      </w:pPr>
      <w:r w:rsidRPr="00E9731C">
        <w:rPr>
          <w:rFonts w:cs="Times New Roman"/>
          <w:sz w:val="20"/>
          <w:szCs w:val="20"/>
        </w:rPr>
        <w:t xml:space="preserve">Contingency Table for Simulated </w:t>
      </w:r>
      <w:proofErr w:type="spellStart"/>
      <w:r w:rsidRPr="00E9731C">
        <w:rPr>
          <w:rFonts w:cs="Times New Roman"/>
          <w:sz w:val="20"/>
          <w:szCs w:val="20"/>
        </w:rPr>
        <w:t>Steamflow</w:t>
      </w:r>
      <w:proofErr w:type="spellEnd"/>
      <w:r w:rsidRPr="00E9731C">
        <w:rPr>
          <w:rFonts w:cs="Times New Roman"/>
          <w:sz w:val="20"/>
          <w:szCs w:val="20"/>
        </w:rPr>
        <w:t xml:space="preserve"> (Before and After) Data Assimilation Applied and Ground Gauge Observed </w:t>
      </w:r>
      <w:proofErr w:type="spellStart"/>
      <w:r w:rsidRPr="00E9731C">
        <w:rPr>
          <w:rFonts w:cs="Times New Roman"/>
          <w:sz w:val="20"/>
          <w:szCs w:val="20"/>
        </w:rPr>
        <w:t>Streamflow</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170"/>
        <w:gridCol w:w="2172"/>
        <w:gridCol w:w="2182"/>
      </w:tblGrid>
      <w:tr w:rsidR="00944990" w:rsidRPr="00E9731C" w14:paraId="2E21A364" w14:textId="77777777" w:rsidTr="00A41D50">
        <w:tc>
          <w:tcPr>
            <w:tcW w:w="2214" w:type="dxa"/>
            <w:tcBorders>
              <w:top w:val="single" w:sz="4" w:space="0" w:color="auto"/>
              <w:bottom w:val="nil"/>
            </w:tcBorders>
            <w:vAlign w:val="center"/>
          </w:tcPr>
          <w:p w14:paraId="16403F87" w14:textId="77777777" w:rsidR="00944990" w:rsidRPr="00E9731C" w:rsidRDefault="00944990" w:rsidP="00A41D50">
            <w:pPr>
              <w:jc w:val="center"/>
              <w:rPr>
                <w:rFonts w:cs="Times New Roman"/>
                <w:sz w:val="20"/>
                <w:szCs w:val="20"/>
              </w:rPr>
            </w:pPr>
          </w:p>
        </w:tc>
        <w:tc>
          <w:tcPr>
            <w:tcW w:w="2214" w:type="dxa"/>
            <w:tcBorders>
              <w:top w:val="single" w:sz="4" w:space="0" w:color="auto"/>
              <w:bottom w:val="nil"/>
              <w:right w:val="single" w:sz="4" w:space="0" w:color="auto"/>
            </w:tcBorders>
            <w:vAlign w:val="center"/>
          </w:tcPr>
          <w:p w14:paraId="39D1CBFA" w14:textId="77777777" w:rsidR="00944990" w:rsidRPr="00E9731C" w:rsidRDefault="00944990" w:rsidP="00A41D50">
            <w:pPr>
              <w:jc w:val="center"/>
              <w:rPr>
                <w:rFonts w:cs="Times New Roman"/>
                <w:sz w:val="20"/>
                <w:szCs w:val="20"/>
              </w:rPr>
            </w:pPr>
          </w:p>
        </w:tc>
        <w:tc>
          <w:tcPr>
            <w:tcW w:w="4428" w:type="dxa"/>
            <w:gridSpan w:val="2"/>
            <w:tcBorders>
              <w:top w:val="single" w:sz="4" w:space="0" w:color="auto"/>
              <w:left w:val="single" w:sz="4" w:space="0" w:color="auto"/>
              <w:bottom w:val="single" w:sz="4" w:space="0" w:color="auto"/>
            </w:tcBorders>
            <w:vAlign w:val="center"/>
          </w:tcPr>
          <w:p w14:paraId="408AF68F" w14:textId="77777777" w:rsidR="00944990" w:rsidRPr="00E9731C" w:rsidRDefault="00944990" w:rsidP="00A41D50">
            <w:pPr>
              <w:jc w:val="center"/>
              <w:rPr>
                <w:rFonts w:cs="Times New Roman"/>
                <w:sz w:val="20"/>
                <w:szCs w:val="20"/>
              </w:rPr>
            </w:pPr>
            <w:r w:rsidRPr="00E9731C">
              <w:rPr>
                <w:rFonts w:cs="Times New Roman"/>
                <w:sz w:val="20"/>
                <w:szCs w:val="20"/>
              </w:rPr>
              <w:t xml:space="preserve">Ground Gauge </w:t>
            </w:r>
            <w:proofErr w:type="spellStart"/>
            <w:r w:rsidRPr="00E9731C">
              <w:rPr>
                <w:rFonts w:cs="Times New Roman"/>
                <w:sz w:val="20"/>
                <w:szCs w:val="20"/>
              </w:rPr>
              <w:t>Streamflow</w:t>
            </w:r>
            <w:proofErr w:type="spellEnd"/>
            <w:r w:rsidRPr="00E9731C">
              <w:rPr>
                <w:rFonts w:cs="Times New Roman"/>
                <w:sz w:val="20"/>
                <w:szCs w:val="20"/>
              </w:rPr>
              <w:t xml:space="preserve"> Observation</w:t>
            </w:r>
          </w:p>
        </w:tc>
      </w:tr>
      <w:tr w:rsidR="00944990" w:rsidRPr="00E9731C" w14:paraId="34C66C02" w14:textId="77777777" w:rsidTr="00A41D50">
        <w:tc>
          <w:tcPr>
            <w:tcW w:w="2214" w:type="dxa"/>
            <w:tcBorders>
              <w:top w:val="nil"/>
              <w:bottom w:val="single" w:sz="4" w:space="0" w:color="auto"/>
            </w:tcBorders>
            <w:vAlign w:val="center"/>
          </w:tcPr>
          <w:p w14:paraId="5B860C31" w14:textId="77777777" w:rsidR="00944990" w:rsidRPr="00E9731C" w:rsidRDefault="00944990" w:rsidP="00A41D50">
            <w:pPr>
              <w:jc w:val="center"/>
              <w:rPr>
                <w:rFonts w:cs="Times New Roman"/>
                <w:sz w:val="20"/>
                <w:szCs w:val="20"/>
              </w:rPr>
            </w:pPr>
          </w:p>
        </w:tc>
        <w:tc>
          <w:tcPr>
            <w:tcW w:w="2214" w:type="dxa"/>
            <w:tcBorders>
              <w:top w:val="nil"/>
              <w:bottom w:val="single" w:sz="4" w:space="0" w:color="auto"/>
              <w:right w:val="single" w:sz="4" w:space="0" w:color="auto"/>
            </w:tcBorders>
            <w:vAlign w:val="center"/>
          </w:tcPr>
          <w:p w14:paraId="408E9DF9" w14:textId="77777777" w:rsidR="00944990" w:rsidRPr="00E9731C" w:rsidRDefault="00944990" w:rsidP="00A41D50">
            <w:pPr>
              <w:jc w:val="center"/>
              <w:rPr>
                <w:rFonts w:cs="Times New Roman"/>
                <w:sz w:val="20"/>
                <w:szCs w:val="20"/>
              </w:rPr>
            </w:pPr>
          </w:p>
        </w:tc>
        <w:tc>
          <w:tcPr>
            <w:tcW w:w="2214" w:type="dxa"/>
            <w:tcBorders>
              <w:top w:val="single" w:sz="4" w:space="0" w:color="auto"/>
              <w:left w:val="single" w:sz="4" w:space="0" w:color="auto"/>
              <w:bottom w:val="single" w:sz="4" w:space="0" w:color="auto"/>
              <w:right w:val="single" w:sz="4" w:space="0" w:color="auto"/>
            </w:tcBorders>
            <w:vAlign w:val="center"/>
          </w:tcPr>
          <w:p w14:paraId="3A4F420F" w14:textId="77777777" w:rsidR="00944990" w:rsidRPr="00E9731C" w:rsidRDefault="00944990" w:rsidP="00A41D50">
            <w:pPr>
              <w:jc w:val="center"/>
              <w:rPr>
                <w:rFonts w:cs="Times New Roman"/>
                <w:sz w:val="20"/>
                <w:szCs w:val="20"/>
              </w:rPr>
            </w:pPr>
            <w:r w:rsidRPr="00E9731C">
              <w:rPr>
                <w:rFonts w:cs="Times New Roman"/>
                <w:sz w:val="20"/>
                <w:szCs w:val="20"/>
              </w:rPr>
              <w:t>Yes</w:t>
            </w:r>
          </w:p>
        </w:tc>
        <w:tc>
          <w:tcPr>
            <w:tcW w:w="2214" w:type="dxa"/>
            <w:tcBorders>
              <w:top w:val="single" w:sz="4" w:space="0" w:color="auto"/>
              <w:left w:val="single" w:sz="4" w:space="0" w:color="auto"/>
              <w:bottom w:val="single" w:sz="4" w:space="0" w:color="auto"/>
            </w:tcBorders>
            <w:vAlign w:val="center"/>
          </w:tcPr>
          <w:p w14:paraId="0DA602CF" w14:textId="77777777" w:rsidR="00944990" w:rsidRPr="00E9731C" w:rsidRDefault="00944990" w:rsidP="00A41D50">
            <w:pPr>
              <w:jc w:val="center"/>
              <w:rPr>
                <w:rFonts w:cs="Times New Roman"/>
                <w:sz w:val="20"/>
                <w:szCs w:val="20"/>
              </w:rPr>
            </w:pPr>
            <w:r w:rsidRPr="00E9731C">
              <w:rPr>
                <w:rFonts w:cs="Times New Roman"/>
                <w:sz w:val="20"/>
                <w:szCs w:val="20"/>
              </w:rPr>
              <w:t>No</w:t>
            </w:r>
          </w:p>
        </w:tc>
      </w:tr>
      <w:tr w:rsidR="00944990" w:rsidRPr="00E9731C" w14:paraId="2853E87E" w14:textId="77777777" w:rsidTr="00A41D50">
        <w:tc>
          <w:tcPr>
            <w:tcW w:w="2214" w:type="dxa"/>
            <w:tcBorders>
              <w:top w:val="single" w:sz="4" w:space="0" w:color="auto"/>
              <w:bottom w:val="nil"/>
              <w:right w:val="single" w:sz="4" w:space="0" w:color="auto"/>
            </w:tcBorders>
            <w:vAlign w:val="center"/>
          </w:tcPr>
          <w:p w14:paraId="3B2A5408" w14:textId="77777777" w:rsidR="00944990" w:rsidRPr="00E9731C" w:rsidRDefault="00944990" w:rsidP="00A41D50">
            <w:pPr>
              <w:jc w:val="center"/>
              <w:rPr>
                <w:rFonts w:cs="Times New Roman"/>
                <w:sz w:val="20"/>
                <w:szCs w:val="20"/>
              </w:rPr>
            </w:pPr>
            <w:r w:rsidRPr="00E9731C">
              <w:rPr>
                <w:rFonts w:cs="Times New Roman"/>
                <w:sz w:val="20"/>
                <w:szCs w:val="20"/>
              </w:rPr>
              <w:t xml:space="preserve">Simulate </w:t>
            </w:r>
            <w:proofErr w:type="spellStart"/>
            <w:r w:rsidRPr="00E9731C">
              <w:rPr>
                <w:rFonts w:cs="Times New Roman"/>
                <w:sz w:val="20"/>
                <w:szCs w:val="20"/>
              </w:rPr>
              <w:t>Streamflow</w:t>
            </w:r>
            <w:proofErr w:type="spellEnd"/>
          </w:p>
        </w:tc>
        <w:tc>
          <w:tcPr>
            <w:tcW w:w="2214" w:type="dxa"/>
            <w:tcBorders>
              <w:top w:val="single" w:sz="4" w:space="0" w:color="auto"/>
              <w:left w:val="single" w:sz="4" w:space="0" w:color="auto"/>
              <w:bottom w:val="single" w:sz="4" w:space="0" w:color="auto"/>
              <w:right w:val="single" w:sz="4" w:space="0" w:color="auto"/>
            </w:tcBorders>
            <w:vAlign w:val="center"/>
          </w:tcPr>
          <w:p w14:paraId="61E67F6F" w14:textId="77777777" w:rsidR="00944990" w:rsidRPr="00E9731C" w:rsidRDefault="00944990" w:rsidP="00A41D50">
            <w:pPr>
              <w:jc w:val="center"/>
              <w:rPr>
                <w:rFonts w:cs="Times New Roman"/>
                <w:sz w:val="20"/>
                <w:szCs w:val="20"/>
              </w:rPr>
            </w:pPr>
            <w:r w:rsidRPr="00E9731C">
              <w:rPr>
                <w:rFonts w:cs="Times New Roman"/>
                <w:sz w:val="20"/>
                <w:szCs w:val="20"/>
              </w:rPr>
              <w:t>Yes</w:t>
            </w:r>
          </w:p>
        </w:tc>
        <w:tc>
          <w:tcPr>
            <w:tcW w:w="2214" w:type="dxa"/>
            <w:tcBorders>
              <w:top w:val="single" w:sz="4" w:space="0" w:color="auto"/>
              <w:left w:val="single" w:sz="4" w:space="0" w:color="auto"/>
              <w:bottom w:val="single" w:sz="4" w:space="0" w:color="auto"/>
              <w:right w:val="single" w:sz="4" w:space="0" w:color="auto"/>
            </w:tcBorders>
            <w:vAlign w:val="center"/>
          </w:tcPr>
          <w:p w14:paraId="62B3BEEE" w14:textId="77777777" w:rsidR="00944990" w:rsidRPr="00E9731C" w:rsidRDefault="00944990" w:rsidP="00A41D50">
            <w:pPr>
              <w:jc w:val="center"/>
              <w:rPr>
                <w:rFonts w:cs="Times New Roman"/>
                <w:sz w:val="20"/>
                <w:szCs w:val="20"/>
              </w:rPr>
            </w:pPr>
            <w:r w:rsidRPr="00E9731C">
              <w:rPr>
                <w:rFonts w:cs="Times New Roman"/>
                <w:sz w:val="20"/>
                <w:szCs w:val="20"/>
              </w:rPr>
              <w:t>Hit</w:t>
            </w:r>
          </w:p>
        </w:tc>
        <w:tc>
          <w:tcPr>
            <w:tcW w:w="2214" w:type="dxa"/>
            <w:tcBorders>
              <w:top w:val="single" w:sz="4" w:space="0" w:color="auto"/>
              <w:left w:val="single" w:sz="4" w:space="0" w:color="auto"/>
              <w:bottom w:val="single" w:sz="4" w:space="0" w:color="auto"/>
            </w:tcBorders>
            <w:vAlign w:val="center"/>
          </w:tcPr>
          <w:p w14:paraId="24B0A919" w14:textId="77777777" w:rsidR="00944990" w:rsidRPr="00E9731C" w:rsidRDefault="00944990" w:rsidP="00A41D50">
            <w:pPr>
              <w:jc w:val="center"/>
              <w:rPr>
                <w:rFonts w:cs="Times New Roman"/>
                <w:sz w:val="20"/>
                <w:szCs w:val="20"/>
              </w:rPr>
            </w:pPr>
            <w:r w:rsidRPr="00E9731C">
              <w:rPr>
                <w:rFonts w:cs="Times New Roman"/>
                <w:sz w:val="20"/>
                <w:szCs w:val="20"/>
              </w:rPr>
              <w:t>False Alarm</w:t>
            </w:r>
          </w:p>
        </w:tc>
      </w:tr>
      <w:tr w:rsidR="00944990" w:rsidRPr="00E9731C" w14:paraId="01C09940" w14:textId="77777777" w:rsidTr="00A41D50">
        <w:tc>
          <w:tcPr>
            <w:tcW w:w="2214" w:type="dxa"/>
            <w:tcBorders>
              <w:top w:val="nil"/>
              <w:bottom w:val="single" w:sz="4" w:space="0" w:color="auto"/>
              <w:right w:val="single" w:sz="4" w:space="0" w:color="auto"/>
            </w:tcBorders>
            <w:vAlign w:val="center"/>
          </w:tcPr>
          <w:p w14:paraId="360AFD65" w14:textId="77777777" w:rsidR="00944990" w:rsidRPr="00E9731C" w:rsidRDefault="00944990" w:rsidP="00A41D50">
            <w:pPr>
              <w:jc w:val="center"/>
              <w:rPr>
                <w:rFonts w:cs="Times New Roman"/>
                <w:sz w:val="20"/>
                <w:szCs w:val="20"/>
              </w:rPr>
            </w:pPr>
            <w:r w:rsidRPr="00E9731C">
              <w:rPr>
                <w:rFonts w:cs="Times New Roman"/>
                <w:sz w:val="20"/>
                <w:szCs w:val="20"/>
              </w:rPr>
              <w:t>Before/After DA</w:t>
            </w:r>
          </w:p>
        </w:tc>
        <w:tc>
          <w:tcPr>
            <w:tcW w:w="2214" w:type="dxa"/>
            <w:tcBorders>
              <w:top w:val="single" w:sz="4" w:space="0" w:color="auto"/>
              <w:left w:val="single" w:sz="4" w:space="0" w:color="auto"/>
              <w:bottom w:val="single" w:sz="4" w:space="0" w:color="auto"/>
              <w:right w:val="single" w:sz="4" w:space="0" w:color="auto"/>
            </w:tcBorders>
            <w:vAlign w:val="center"/>
          </w:tcPr>
          <w:p w14:paraId="5EA7DA71" w14:textId="77777777" w:rsidR="00944990" w:rsidRPr="00E9731C" w:rsidRDefault="00944990" w:rsidP="00A41D50">
            <w:pPr>
              <w:jc w:val="center"/>
              <w:rPr>
                <w:rFonts w:cs="Times New Roman"/>
                <w:sz w:val="20"/>
                <w:szCs w:val="20"/>
              </w:rPr>
            </w:pPr>
            <w:r w:rsidRPr="00E9731C">
              <w:rPr>
                <w:rFonts w:cs="Times New Roman"/>
                <w:sz w:val="20"/>
                <w:szCs w:val="20"/>
              </w:rPr>
              <w:t>No</w:t>
            </w:r>
          </w:p>
        </w:tc>
        <w:tc>
          <w:tcPr>
            <w:tcW w:w="2214" w:type="dxa"/>
            <w:tcBorders>
              <w:top w:val="single" w:sz="4" w:space="0" w:color="auto"/>
              <w:left w:val="single" w:sz="4" w:space="0" w:color="auto"/>
              <w:bottom w:val="single" w:sz="4" w:space="0" w:color="auto"/>
              <w:right w:val="single" w:sz="4" w:space="0" w:color="auto"/>
            </w:tcBorders>
            <w:vAlign w:val="center"/>
          </w:tcPr>
          <w:p w14:paraId="6873F737" w14:textId="77777777" w:rsidR="00944990" w:rsidRPr="00E9731C" w:rsidRDefault="00944990" w:rsidP="00A41D50">
            <w:pPr>
              <w:jc w:val="center"/>
              <w:rPr>
                <w:rFonts w:cs="Times New Roman"/>
                <w:sz w:val="20"/>
                <w:szCs w:val="20"/>
              </w:rPr>
            </w:pPr>
            <w:r w:rsidRPr="00E9731C">
              <w:rPr>
                <w:rFonts w:cs="Times New Roman"/>
                <w:sz w:val="20"/>
                <w:szCs w:val="20"/>
              </w:rPr>
              <w:t>Miss</w:t>
            </w:r>
          </w:p>
        </w:tc>
        <w:tc>
          <w:tcPr>
            <w:tcW w:w="2214" w:type="dxa"/>
            <w:tcBorders>
              <w:top w:val="single" w:sz="4" w:space="0" w:color="auto"/>
              <w:left w:val="single" w:sz="4" w:space="0" w:color="auto"/>
            </w:tcBorders>
            <w:vAlign w:val="center"/>
          </w:tcPr>
          <w:p w14:paraId="43DFF4D6" w14:textId="77777777" w:rsidR="00944990" w:rsidRPr="00E9731C" w:rsidRDefault="00944990" w:rsidP="00A41D50">
            <w:pPr>
              <w:jc w:val="center"/>
              <w:rPr>
                <w:rFonts w:cs="Times New Roman"/>
                <w:sz w:val="20"/>
                <w:szCs w:val="20"/>
              </w:rPr>
            </w:pPr>
            <w:r w:rsidRPr="00E9731C">
              <w:rPr>
                <w:rFonts w:cs="Times New Roman"/>
                <w:sz w:val="20"/>
                <w:szCs w:val="20"/>
              </w:rPr>
              <w:t>Correct Rejection</w:t>
            </w:r>
          </w:p>
        </w:tc>
      </w:tr>
    </w:tbl>
    <w:p w14:paraId="54C3E81E" w14:textId="77777777" w:rsidR="00944990" w:rsidRPr="00C122B9" w:rsidRDefault="00944990" w:rsidP="00944990">
      <w:pPr>
        <w:pStyle w:val="Normal1"/>
        <w:spacing w:line="480" w:lineRule="auto"/>
        <w:rPr>
          <w:rFonts w:eastAsiaTheme="minorEastAsia"/>
        </w:rPr>
      </w:pPr>
    </w:p>
    <w:p w14:paraId="7AACA5C2" w14:textId="77777777" w:rsidR="00944990" w:rsidRPr="00C122B9" w:rsidRDefault="00944990" w:rsidP="00944990">
      <w:pPr>
        <w:pStyle w:val="ListParagraph"/>
        <w:ind w:left="0"/>
        <w:rPr>
          <w:rFonts w:cs="Times New Roman"/>
          <w:szCs w:val="24"/>
        </w:rPr>
      </w:pPr>
      <w:r w:rsidRPr="00C122B9">
        <w:rPr>
          <w:rFonts w:cs="Times New Roman"/>
          <w:szCs w:val="24"/>
        </w:rPr>
        <w:t xml:space="preserve">    Probability of Detection measures the fraction of observed </w:t>
      </w:r>
      <w:r>
        <w:rPr>
          <w:rFonts w:cs="Times New Roman"/>
          <w:szCs w:val="24"/>
        </w:rPr>
        <w:t xml:space="preserve">events that exceeded </w:t>
      </w:r>
      <w:r w:rsidRPr="00720F31">
        <w:rPr>
          <w:rFonts w:cs="Times New Roman"/>
          <w:szCs w:val="24"/>
        </w:rPr>
        <w:t xml:space="preserve">the 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sidRPr="00720F31">
        <w:rPr>
          <w:rFonts w:cs="Times New Roman" w:hint="eastAsia"/>
          <w:szCs w:val="24"/>
        </w:rPr>
        <w:t xml:space="preserve"> </w:t>
      </w:r>
      <w:r w:rsidRPr="00C122B9">
        <w:rPr>
          <w:rFonts w:cs="Times New Roman"/>
          <w:szCs w:val="24"/>
        </w:rPr>
        <w:t>that were correct</w:t>
      </w:r>
      <w:r>
        <w:rPr>
          <w:rFonts w:cs="Times New Roman"/>
          <w:szCs w:val="24"/>
        </w:rPr>
        <w:t>ly</w:t>
      </w:r>
      <w:r w:rsidRPr="00C122B9">
        <w:rPr>
          <w:rFonts w:cs="Times New Roman"/>
          <w:szCs w:val="24"/>
        </w:rPr>
        <w:t xml:space="preserve"> </w:t>
      </w:r>
      <w:r>
        <w:rPr>
          <w:rFonts w:cs="Times New Roman"/>
          <w:szCs w:val="24"/>
        </w:rPr>
        <w:t>simulated</w:t>
      </w:r>
      <w:r w:rsidRPr="00C122B9">
        <w:rPr>
          <w:rFonts w:cs="Times New Roman"/>
          <w:szCs w:val="24"/>
        </w:rPr>
        <w:t>:</w:t>
      </w:r>
    </w:p>
    <w:p w14:paraId="4C5FF2AB" w14:textId="3CC363A5" w:rsidR="00944990" w:rsidRPr="00117E3E" w:rsidRDefault="0046024D" w:rsidP="00944990">
      <w:pPr>
        <w:pStyle w:val="ListParagraph"/>
        <w:jc w:val="right"/>
        <w:rPr>
          <w:rFonts w:cs="Times New Roman"/>
          <w:sz w:val="20"/>
          <w:szCs w:val="20"/>
        </w:rPr>
      </w:pPr>
      <w:r>
        <w:rPr>
          <w:rFonts w:cs="Times New Roman"/>
          <w:noProof/>
          <w:sz w:val="20"/>
          <w:szCs w:val="20"/>
        </w:rPr>
        <w:drawing>
          <wp:inline distT="0" distB="0" distL="0" distR="0" wp14:anchorId="36B7E4FE" wp14:editId="5F89991A">
            <wp:extent cx="1035050" cy="311150"/>
            <wp:effectExtent l="0" t="0" r="0" b="0"/>
            <wp:docPr id="2696" name="Picture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35050" cy="311150"/>
                    </a:xfrm>
                    <a:prstGeom prst="rect">
                      <a:avLst/>
                    </a:prstGeom>
                    <a:noFill/>
                    <a:ln>
                      <a:noFill/>
                    </a:ln>
                  </pic:spPr>
                </pic:pic>
              </a:graphicData>
            </a:graphic>
          </wp:inline>
        </w:drawing>
      </w:r>
      <w:r w:rsidR="00944990" w:rsidRPr="00117E3E">
        <w:rPr>
          <w:rFonts w:cs="Times New Roman"/>
          <w:sz w:val="20"/>
          <w:szCs w:val="20"/>
        </w:rPr>
        <w:t xml:space="preserve">                                                            (</w:t>
      </w:r>
      <w:r w:rsidR="00944990">
        <w:rPr>
          <w:rFonts w:cs="Times New Roman"/>
          <w:sz w:val="20"/>
          <w:szCs w:val="20"/>
        </w:rPr>
        <w:t>A1</w:t>
      </w:r>
      <w:r w:rsidR="00944990" w:rsidRPr="00117E3E">
        <w:rPr>
          <w:rFonts w:cs="Times New Roman"/>
          <w:sz w:val="20"/>
          <w:szCs w:val="20"/>
        </w:rPr>
        <w:t>)</w:t>
      </w:r>
    </w:p>
    <w:p w14:paraId="17ED793E" w14:textId="77777777" w:rsidR="00944990" w:rsidRPr="00C122B9" w:rsidRDefault="00944990" w:rsidP="00944990">
      <w:pPr>
        <w:pStyle w:val="ListParagraph"/>
        <w:ind w:left="0"/>
        <w:rPr>
          <w:rFonts w:cs="Times New Roman"/>
          <w:szCs w:val="24"/>
        </w:rPr>
      </w:pPr>
      <w:r w:rsidRPr="00117E3E">
        <w:rPr>
          <w:rFonts w:cs="Times New Roman"/>
          <w:sz w:val="20"/>
          <w:szCs w:val="20"/>
        </w:rPr>
        <w:lastRenderedPageBreak/>
        <w:t xml:space="preserve">    </w:t>
      </w:r>
      <w:r w:rsidRPr="00C122B9">
        <w:rPr>
          <w:rFonts w:cs="Times New Roman"/>
          <w:szCs w:val="24"/>
        </w:rPr>
        <w:t xml:space="preserve">False Alarm Ratio calculates the fraction of </w:t>
      </w:r>
      <w:r>
        <w:rPr>
          <w:rFonts w:cs="Times New Roman"/>
          <w:szCs w:val="24"/>
        </w:rPr>
        <w:t>simulated</w:t>
      </w:r>
      <w:r w:rsidRPr="00C122B9">
        <w:rPr>
          <w:rFonts w:cs="Times New Roman"/>
          <w:szCs w:val="24"/>
        </w:rPr>
        <w:t xml:space="preserve"> </w:t>
      </w:r>
      <w:r>
        <w:rPr>
          <w:rFonts w:cs="Times New Roman"/>
          <w:szCs w:val="24"/>
        </w:rPr>
        <w:t xml:space="preserve">events that exceeded the </w:t>
      </w:r>
      <w:r w:rsidRPr="00720F31">
        <w:rPr>
          <w:rFonts w:cs="Times New Roman"/>
          <w:szCs w:val="24"/>
        </w:rPr>
        <w:t xml:space="preserve">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sidRPr="00720F31">
        <w:rPr>
          <w:rFonts w:cs="Times New Roman" w:hint="eastAsia"/>
          <w:szCs w:val="24"/>
        </w:rPr>
        <w:t xml:space="preserve"> </w:t>
      </w:r>
      <w:r w:rsidRPr="00C122B9">
        <w:rPr>
          <w:rFonts w:cs="Times New Roman"/>
          <w:szCs w:val="24"/>
        </w:rPr>
        <w:t xml:space="preserve">that were not </w:t>
      </w:r>
      <w:r>
        <w:rPr>
          <w:rFonts w:cs="Times New Roman"/>
          <w:szCs w:val="24"/>
        </w:rPr>
        <w:t>observed</w:t>
      </w:r>
      <w:r w:rsidRPr="00C122B9">
        <w:rPr>
          <w:rFonts w:cs="Times New Roman"/>
          <w:szCs w:val="24"/>
        </w:rPr>
        <w:t xml:space="preserve">:  </w:t>
      </w:r>
    </w:p>
    <w:p w14:paraId="0C510150" w14:textId="09CA3AAE" w:rsidR="00944990" w:rsidRPr="00117E3E" w:rsidRDefault="0046024D" w:rsidP="00944990">
      <w:pPr>
        <w:pStyle w:val="ListParagraph"/>
        <w:jc w:val="right"/>
        <w:rPr>
          <w:rFonts w:cs="Times New Roman"/>
          <w:sz w:val="20"/>
          <w:szCs w:val="20"/>
        </w:rPr>
      </w:pPr>
      <w:r>
        <w:rPr>
          <w:rFonts w:cs="Times New Roman"/>
          <w:noProof/>
          <w:sz w:val="20"/>
          <w:szCs w:val="20"/>
        </w:rPr>
        <w:drawing>
          <wp:inline distT="0" distB="0" distL="0" distR="0" wp14:anchorId="47D8AA7B" wp14:editId="775EC576">
            <wp:extent cx="1517650" cy="425450"/>
            <wp:effectExtent l="0" t="0" r="6350" b="0"/>
            <wp:docPr id="2697" name="Picture 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17650" cy="425450"/>
                    </a:xfrm>
                    <a:prstGeom prst="rect">
                      <a:avLst/>
                    </a:prstGeom>
                    <a:noFill/>
                    <a:ln>
                      <a:noFill/>
                    </a:ln>
                  </pic:spPr>
                </pic:pic>
              </a:graphicData>
            </a:graphic>
          </wp:inline>
        </w:drawing>
      </w:r>
      <w:r w:rsidR="00944990" w:rsidRPr="00117E3E">
        <w:rPr>
          <w:rFonts w:cs="Times New Roman"/>
          <w:sz w:val="20"/>
          <w:szCs w:val="20"/>
        </w:rPr>
        <w:t xml:space="preserve">                                                       (</w:t>
      </w:r>
      <w:r w:rsidR="00944990">
        <w:rPr>
          <w:rFonts w:cs="Times New Roman"/>
          <w:sz w:val="20"/>
          <w:szCs w:val="20"/>
        </w:rPr>
        <w:t>A2</w:t>
      </w:r>
      <w:r w:rsidR="00944990" w:rsidRPr="00117E3E">
        <w:rPr>
          <w:rFonts w:cs="Times New Roman"/>
          <w:sz w:val="20"/>
          <w:szCs w:val="20"/>
        </w:rPr>
        <w:t>)</w:t>
      </w:r>
    </w:p>
    <w:p w14:paraId="1AAC1FF9" w14:textId="77777777" w:rsidR="00944990" w:rsidRPr="00C122B9" w:rsidRDefault="00944990" w:rsidP="00944990">
      <w:pPr>
        <w:pStyle w:val="ListParagraph"/>
        <w:ind w:left="0"/>
        <w:rPr>
          <w:rFonts w:cs="Times New Roman"/>
          <w:szCs w:val="24"/>
        </w:rPr>
      </w:pPr>
      <w:r w:rsidRPr="00117E3E">
        <w:rPr>
          <w:rFonts w:cs="Times New Roman"/>
          <w:sz w:val="20"/>
          <w:szCs w:val="20"/>
        </w:rPr>
        <w:t xml:space="preserve">    </w:t>
      </w:r>
      <w:r w:rsidRPr="00C122B9">
        <w:rPr>
          <w:rFonts w:cs="Times New Roman"/>
          <w:szCs w:val="24"/>
        </w:rPr>
        <w:t xml:space="preserve">The Critical Success Index, which is also called Threat score, gives the overall fraction of correctly detected </w:t>
      </w:r>
      <w:r>
        <w:rPr>
          <w:rFonts w:cs="Times New Roman"/>
          <w:szCs w:val="24"/>
        </w:rPr>
        <w:t xml:space="preserve">events that exceeded </w:t>
      </w:r>
      <w:r w:rsidRPr="00720F31">
        <w:rPr>
          <w:rFonts w:cs="Times New Roman"/>
          <w:szCs w:val="24"/>
        </w:rPr>
        <w:t xml:space="preserve">the 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sidRPr="00C122B9">
        <w:rPr>
          <w:rFonts w:cs="Times New Roman"/>
          <w:szCs w:val="24"/>
        </w:rPr>
        <w:t xml:space="preserve">: </w:t>
      </w:r>
    </w:p>
    <w:p w14:paraId="585358FD" w14:textId="7A134692" w:rsidR="00944990" w:rsidRPr="00117E3E" w:rsidRDefault="0046024D" w:rsidP="00944990">
      <w:pPr>
        <w:pStyle w:val="ListParagraph"/>
        <w:jc w:val="right"/>
        <w:rPr>
          <w:rFonts w:cs="Times New Roman"/>
          <w:sz w:val="20"/>
          <w:szCs w:val="20"/>
        </w:rPr>
      </w:pPr>
      <w:r>
        <w:rPr>
          <w:rFonts w:cs="Times New Roman"/>
          <w:noProof/>
          <w:sz w:val="20"/>
          <w:szCs w:val="20"/>
        </w:rPr>
        <w:drawing>
          <wp:inline distT="0" distB="0" distL="0" distR="0" wp14:anchorId="5E111217" wp14:editId="79D84D1D">
            <wp:extent cx="1828800" cy="425450"/>
            <wp:effectExtent l="0" t="0" r="0" b="0"/>
            <wp:docPr id="2698" name="Picture 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28800" cy="425450"/>
                    </a:xfrm>
                    <a:prstGeom prst="rect">
                      <a:avLst/>
                    </a:prstGeom>
                    <a:noFill/>
                    <a:ln>
                      <a:noFill/>
                    </a:ln>
                  </pic:spPr>
                </pic:pic>
              </a:graphicData>
            </a:graphic>
          </wp:inline>
        </w:drawing>
      </w:r>
      <w:r w:rsidR="00944990" w:rsidRPr="00117E3E">
        <w:rPr>
          <w:rFonts w:cs="Times New Roman"/>
          <w:sz w:val="20"/>
          <w:szCs w:val="20"/>
        </w:rPr>
        <w:t xml:space="preserve">                                              (</w:t>
      </w:r>
      <w:r w:rsidR="00944990">
        <w:rPr>
          <w:rFonts w:cs="Times New Roman"/>
          <w:sz w:val="20"/>
          <w:szCs w:val="20"/>
        </w:rPr>
        <w:t>A3</w:t>
      </w:r>
      <w:r w:rsidR="00944990" w:rsidRPr="00117E3E">
        <w:rPr>
          <w:rFonts w:cs="Times New Roman"/>
          <w:sz w:val="20"/>
          <w:szCs w:val="20"/>
        </w:rPr>
        <w:t>)</w:t>
      </w:r>
    </w:p>
    <w:p w14:paraId="1089D155" w14:textId="77777777" w:rsidR="00944990" w:rsidRPr="00C122B9" w:rsidRDefault="00944990" w:rsidP="00944990">
      <w:pPr>
        <w:pStyle w:val="ListParagraph"/>
        <w:ind w:left="0"/>
        <w:rPr>
          <w:rFonts w:cs="Times New Roman"/>
          <w:szCs w:val="24"/>
        </w:rPr>
      </w:pPr>
      <w:r w:rsidRPr="00117E3E">
        <w:rPr>
          <w:rFonts w:cs="Times New Roman"/>
          <w:sz w:val="20"/>
          <w:szCs w:val="20"/>
        </w:rPr>
        <w:t xml:space="preserve">    </w:t>
      </w:r>
      <w:r w:rsidRPr="00C122B9">
        <w:rPr>
          <w:rFonts w:cs="Times New Roman"/>
          <w:szCs w:val="24"/>
        </w:rPr>
        <w:t xml:space="preserve">The Equitable Threat Score, which describes how well the simulated “yes” events are corresponding to the observed “yes” </w:t>
      </w:r>
      <w:r>
        <w:rPr>
          <w:rFonts w:cs="Times New Roman"/>
          <w:szCs w:val="24"/>
        </w:rPr>
        <w:t xml:space="preserve">events that exceeded </w:t>
      </w:r>
      <w:r w:rsidRPr="00720F31">
        <w:rPr>
          <w:rFonts w:cs="Times New Roman"/>
          <w:szCs w:val="24"/>
        </w:rPr>
        <w:t xml:space="preserve">the top 10% daily </w:t>
      </w:r>
      <w:proofErr w:type="spellStart"/>
      <w:r w:rsidRPr="00720F31">
        <w:rPr>
          <w:rFonts w:cs="Times New Roman"/>
          <w:szCs w:val="24"/>
        </w:rPr>
        <w:t>streamflow</w:t>
      </w:r>
      <w:proofErr w:type="spellEnd"/>
      <w:r w:rsidRPr="00720F31">
        <w:rPr>
          <w:rFonts w:cs="Times New Roman"/>
          <w:szCs w:val="24"/>
        </w:rPr>
        <w:t xml:space="preserve"> </w:t>
      </w:r>
      <w:proofErr w:type="spellStart"/>
      <w:r w:rsidRPr="00720F31">
        <w:rPr>
          <w:rFonts w:cs="Times New Roman"/>
          <w:szCs w:val="24"/>
        </w:rPr>
        <w:t>quantile</w:t>
      </w:r>
      <w:proofErr w:type="spellEnd"/>
      <w:r w:rsidRPr="00C122B9">
        <w:rPr>
          <w:rFonts w:cs="Times New Roman"/>
          <w:szCs w:val="24"/>
        </w:rPr>
        <w:t xml:space="preserve">: </w:t>
      </w:r>
    </w:p>
    <w:p w14:paraId="1230612E" w14:textId="0E16C931" w:rsidR="00944990" w:rsidRPr="006A5DD6" w:rsidRDefault="0046024D" w:rsidP="00944990">
      <w:pPr>
        <w:pStyle w:val="ListParagraph"/>
        <w:jc w:val="right"/>
        <w:rPr>
          <w:rFonts w:cs="Times New Roman"/>
          <w:sz w:val="20"/>
          <w:szCs w:val="20"/>
        </w:rPr>
      </w:pPr>
      <w:r>
        <w:rPr>
          <w:rFonts w:cs="Times New Roman"/>
          <w:noProof/>
          <w:sz w:val="20"/>
          <w:szCs w:val="20"/>
        </w:rPr>
        <w:drawing>
          <wp:inline distT="0" distB="0" distL="0" distR="0" wp14:anchorId="4FEFDB4A" wp14:editId="35B57A04">
            <wp:extent cx="2603500" cy="781050"/>
            <wp:effectExtent l="0" t="0" r="6350" b="0"/>
            <wp:docPr id="2699" name="Picture 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03500" cy="781050"/>
                    </a:xfrm>
                    <a:prstGeom prst="rect">
                      <a:avLst/>
                    </a:prstGeom>
                    <a:noFill/>
                    <a:ln>
                      <a:noFill/>
                    </a:ln>
                  </pic:spPr>
                </pic:pic>
              </a:graphicData>
            </a:graphic>
          </wp:inline>
        </w:drawing>
      </w:r>
      <w:r w:rsidR="00944990">
        <w:rPr>
          <w:rFonts w:cs="Times New Roman"/>
          <w:sz w:val="20"/>
          <w:szCs w:val="20"/>
        </w:rPr>
        <w:t xml:space="preserve">                         (A4)</w:t>
      </w:r>
    </w:p>
    <w:p w14:paraId="650CD722" w14:textId="77777777" w:rsidR="00944990" w:rsidRDefault="00944990" w:rsidP="00944990">
      <w:pPr>
        <w:rPr>
          <w:rFonts w:cs="Times New Roman"/>
          <w:b/>
          <w:sz w:val="28"/>
          <w:szCs w:val="28"/>
        </w:rPr>
      </w:pPr>
      <w:r>
        <w:rPr>
          <w:rFonts w:cs="Times New Roman"/>
          <w:b/>
          <w:sz w:val="28"/>
          <w:szCs w:val="28"/>
        </w:rPr>
        <w:br w:type="page"/>
      </w:r>
    </w:p>
    <w:p w14:paraId="38A620BF" w14:textId="3DBEF584" w:rsidR="00944990" w:rsidRDefault="007E363E" w:rsidP="007E363E">
      <w:pPr>
        <w:pStyle w:val="Heading2"/>
      </w:pPr>
      <w:bookmarkStart w:id="173" w:name="_Toc374525644"/>
      <w:r>
        <w:lastRenderedPageBreak/>
        <w:t>References</w:t>
      </w:r>
      <w:bookmarkEnd w:id="173"/>
      <w:r w:rsidR="00944990">
        <w:t xml:space="preserve"> </w:t>
      </w:r>
    </w:p>
    <w:p w14:paraId="224B0AD0" w14:textId="33F3E9BF" w:rsidR="00944990" w:rsidRDefault="00944990" w:rsidP="00944990">
      <w:pPr>
        <w:spacing w:line="240" w:lineRule="auto"/>
        <w:rPr>
          <w:rFonts w:cs="Times New Roman"/>
          <w:noProof/>
        </w:rPr>
      </w:pPr>
      <w:r>
        <w:rPr>
          <w:rFonts w:cs="Times New Roman"/>
        </w:rPr>
        <w:fldChar w:fldCharType="begin"/>
      </w:r>
      <w:r>
        <w:rPr>
          <w:rFonts w:cs="Times New Roman"/>
        </w:rPr>
        <w:instrText xml:space="preserve"> ADDIN EN.REFLIST </w:instrText>
      </w:r>
      <w:r>
        <w:rPr>
          <w:rFonts w:cs="Times New Roman"/>
        </w:rPr>
        <w:fldChar w:fldCharType="separate"/>
      </w:r>
      <w:r>
        <w:rPr>
          <w:rFonts w:cs="Times New Roman"/>
          <w:noProof/>
        </w:rPr>
        <w:t xml:space="preserve">Adhikari, P., Y. Hong, K. Douglas, D. Kirschbaum, J. Gourley, R. Adler, and G. Robert Brakenridge (2010), A digitized global flood inventory (1998–2008): compilation and preliminary results, </w:t>
      </w:r>
      <w:r w:rsidRPr="00237C47">
        <w:rPr>
          <w:rFonts w:cs="Times New Roman"/>
          <w:i/>
          <w:noProof/>
        </w:rPr>
        <w:t>Nat</w:t>
      </w:r>
      <w:r w:rsidR="00C962D4">
        <w:rPr>
          <w:rFonts w:cs="Times New Roman"/>
          <w:i/>
          <w:noProof/>
        </w:rPr>
        <w:t>ural</w:t>
      </w:r>
      <w:r w:rsidRPr="00237C47">
        <w:rPr>
          <w:rFonts w:cs="Times New Roman"/>
          <w:i/>
          <w:noProof/>
        </w:rPr>
        <w:t xml:space="preserve"> Hazards</w:t>
      </w:r>
      <w:r>
        <w:rPr>
          <w:rFonts w:cs="Times New Roman"/>
          <w:noProof/>
        </w:rPr>
        <w:t xml:space="preserve">, </w:t>
      </w:r>
      <w:r w:rsidRPr="00237C47">
        <w:rPr>
          <w:rFonts w:cs="Times New Roman"/>
          <w:i/>
          <w:noProof/>
        </w:rPr>
        <w:t>55</w:t>
      </w:r>
      <w:r>
        <w:rPr>
          <w:rFonts w:cs="Times New Roman"/>
          <w:noProof/>
        </w:rPr>
        <w:t>(2), 405-422.</w:t>
      </w:r>
    </w:p>
    <w:p w14:paraId="33EA8A7B" w14:textId="77777777" w:rsidR="00944990" w:rsidRDefault="00944990" w:rsidP="00944990">
      <w:pPr>
        <w:spacing w:line="240" w:lineRule="auto"/>
        <w:rPr>
          <w:rFonts w:cs="Times New Roman"/>
          <w:noProof/>
        </w:rPr>
      </w:pPr>
      <w:r>
        <w:rPr>
          <w:rFonts w:cs="Times New Roman"/>
          <w:noProof/>
        </w:rPr>
        <w:t xml:space="preserve">Andersson, L., J. Wilk, M. C. Todd, D. A. Hughes, A. Earle, D. Kniveton, R. Layberry, and H. H. Savenije (2006), Impact of climate change and development scenarios on flow patterns in the Okavango River, </w:t>
      </w:r>
      <w:r w:rsidRPr="00237C47">
        <w:rPr>
          <w:rFonts w:cs="Times New Roman"/>
          <w:i/>
          <w:noProof/>
        </w:rPr>
        <w:t>Journal of Hydrology</w:t>
      </w:r>
      <w:r>
        <w:rPr>
          <w:rFonts w:cs="Times New Roman"/>
          <w:noProof/>
        </w:rPr>
        <w:t xml:space="preserve">, </w:t>
      </w:r>
      <w:r w:rsidRPr="00237C47">
        <w:rPr>
          <w:rFonts w:cs="Times New Roman"/>
          <w:i/>
          <w:noProof/>
        </w:rPr>
        <w:t>331</w:t>
      </w:r>
      <w:r>
        <w:rPr>
          <w:rFonts w:cs="Times New Roman"/>
          <w:noProof/>
        </w:rPr>
        <w:t>(1), 43-57.</w:t>
      </w:r>
    </w:p>
    <w:p w14:paraId="47CF5E02" w14:textId="77777777" w:rsidR="00944990" w:rsidRDefault="00944990" w:rsidP="00944990">
      <w:pPr>
        <w:spacing w:line="240" w:lineRule="auto"/>
        <w:rPr>
          <w:rFonts w:cs="Times New Roman"/>
          <w:noProof/>
        </w:rPr>
      </w:pPr>
      <w:r>
        <w:rPr>
          <w:rFonts w:cs="Times New Roman"/>
          <w:noProof/>
        </w:rPr>
        <w:t xml:space="preserve">Aubert, D., C. Loumagne, and L. Oudin (2003), Sequential assimilation of soil moisture and streamflow data in a conceptual rainfall–runoff model, </w:t>
      </w:r>
      <w:r w:rsidRPr="00237C47">
        <w:rPr>
          <w:rFonts w:cs="Times New Roman"/>
          <w:i/>
          <w:noProof/>
        </w:rPr>
        <w:t>Journal of Hydrology</w:t>
      </w:r>
      <w:r>
        <w:rPr>
          <w:rFonts w:cs="Times New Roman"/>
          <w:noProof/>
        </w:rPr>
        <w:t xml:space="preserve">, </w:t>
      </w:r>
      <w:r w:rsidRPr="00237C47">
        <w:rPr>
          <w:rFonts w:cs="Times New Roman"/>
          <w:i/>
          <w:noProof/>
        </w:rPr>
        <w:t>280</w:t>
      </w:r>
      <w:r>
        <w:rPr>
          <w:rFonts w:cs="Times New Roman"/>
          <w:noProof/>
        </w:rPr>
        <w:t>(1), 145-161.</w:t>
      </w:r>
    </w:p>
    <w:p w14:paraId="79565DF2" w14:textId="77777777" w:rsidR="00944990" w:rsidRDefault="00944990" w:rsidP="00944990">
      <w:pPr>
        <w:spacing w:line="240" w:lineRule="auto"/>
        <w:rPr>
          <w:rFonts w:cs="Times New Roman"/>
          <w:noProof/>
        </w:rPr>
      </w:pPr>
      <w:r>
        <w:rPr>
          <w:rFonts w:cs="Times New Roman"/>
          <w:noProof/>
        </w:rPr>
        <w:t xml:space="preserve">Bitew, M. M., and M. Gebremichael (2011), Evaluation of satellite rainfall products through hydrologic simulation in a fully distributed hydrologic model, </w:t>
      </w:r>
      <w:r w:rsidRPr="00237C47">
        <w:rPr>
          <w:rFonts w:cs="Times New Roman"/>
          <w:i/>
          <w:noProof/>
        </w:rPr>
        <w:t>Water Resources Research</w:t>
      </w:r>
      <w:r>
        <w:rPr>
          <w:rFonts w:cs="Times New Roman"/>
          <w:noProof/>
        </w:rPr>
        <w:t xml:space="preserve">, </w:t>
      </w:r>
      <w:r w:rsidRPr="00237C47">
        <w:rPr>
          <w:rFonts w:cs="Times New Roman"/>
          <w:i/>
          <w:noProof/>
        </w:rPr>
        <w:t>47</w:t>
      </w:r>
      <w:r>
        <w:rPr>
          <w:rFonts w:cs="Times New Roman"/>
          <w:noProof/>
        </w:rPr>
        <w:t>(6), W06526.</w:t>
      </w:r>
    </w:p>
    <w:p w14:paraId="015F0A59" w14:textId="5134EC0A" w:rsidR="00944990" w:rsidRDefault="00944990" w:rsidP="00944990">
      <w:pPr>
        <w:spacing w:line="240" w:lineRule="auto"/>
        <w:rPr>
          <w:rFonts w:cs="Times New Roman"/>
          <w:noProof/>
        </w:rPr>
      </w:pPr>
      <w:r>
        <w:rPr>
          <w:rFonts w:cs="Times New Roman"/>
          <w:noProof/>
        </w:rPr>
        <w:t xml:space="preserve">Blasone, R.-S., J. A. Vrugt, H. Madsen, D. Rosbjerg, B. A. Robinson, and G. A. Zyvoloski (2008), Generalized likelihood uncertainty estimation (GLUE) using adaptive Markov Chain Monte Carlo sampling, </w:t>
      </w:r>
      <w:r w:rsidRPr="00237C47">
        <w:rPr>
          <w:rFonts w:cs="Times New Roman"/>
          <w:i/>
          <w:noProof/>
        </w:rPr>
        <w:t>Adv</w:t>
      </w:r>
      <w:r w:rsidR="00BD1E35">
        <w:rPr>
          <w:rFonts w:cs="Times New Roman"/>
          <w:i/>
          <w:noProof/>
        </w:rPr>
        <w:t>ances in</w:t>
      </w:r>
      <w:r w:rsidRPr="00237C47">
        <w:rPr>
          <w:rFonts w:cs="Times New Roman"/>
          <w:i/>
          <w:noProof/>
        </w:rPr>
        <w:t xml:space="preserve"> Water Resour</w:t>
      </w:r>
      <w:r w:rsidR="00BD1E35">
        <w:rPr>
          <w:rFonts w:cs="Times New Roman"/>
          <w:i/>
          <w:noProof/>
        </w:rPr>
        <w:t>ces</w:t>
      </w:r>
      <w:r>
        <w:rPr>
          <w:rFonts w:cs="Times New Roman"/>
          <w:noProof/>
        </w:rPr>
        <w:t xml:space="preserve">, </w:t>
      </w:r>
      <w:r w:rsidRPr="00237C47">
        <w:rPr>
          <w:rFonts w:cs="Times New Roman"/>
          <w:i/>
          <w:noProof/>
        </w:rPr>
        <w:t>31</w:t>
      </w:r>
      <w:r>
        <w:rPr>
          <w:rFonts w:cs="Times New Roman"/>
          <w:noProof/>
        </w:rPr>
        <w:t>(4), 630-648.</w:t>
      </w:r>
    </w:p>
    <w:p w14:paraId="361CAE82" w14:textId="77777777" w:rsidR="00944990" w:rsidRDefault="00944990" w:rsidP="00944990">
      <w:pPr>
        <w:spacing w:line="240" w:lineRule="auto"/>
        <w:rPr>
          <w:rFonts w:cs="Times New Roman"/>
          <w:noProof/>
        </w:rPr>
      </w:pPr>
      <w:r>
        <w:rPr>
          <w:rFonts w:cs="Times New Roman"/>
          <w:noProof/>
        </w:rPr>
        <w:t xml:space="preserve">Brakenridge, G. R., S. V. Nghiem, E. Anderson, and R. Mic (2007), Orbital microwave measurement of river discharge and ice status, </w:t>
      </w:r>
      <w:r w:rsidRPr="00237C47">
        <w:rPr>
          <w:rFonts w:cs="Times New Roman"/>
          <w:i/>
          <w:noProof/>
        </w:rPr>
        <w:t>Water Resources Research</w:t>
      </w:r>
      <w:r>
        <w:rPr>
          <w:rFonts w:cs="Times New Roman"/>
          <w:noProof/>
        </w:rPr>
        <w:t xml:space="preserve">, </w:t>
      </w:r>
      <w:r w:rsidRPr="00237C47">
        <w:rPr>
          <w:rFonts w:cs="Times New Roman"/>
          <w:i/>
          <w:noProof/>
        </w:rPr>
        <w:t>43</w:t>
      </w:r>
      <w:r>
        <w:rPr>
          <w:rFonts w:cs="Times New Roman"/>
          <w:noProof/>
        </w:rPr>
        <w:t>(4).</w:t>
      </w:r>
    </w:p>
    <w:p w14:paraId="055F7138" w14:textId="77777777" w:rsidR="00944990" w:rsidRDefault="00944990" w:rsidP="00944990">
      <w:pPr>
        <w:spacing w:line="240" w:lineRule="auto"/>
        <w:rPr>
          <w:rFonts w:cs="Times New Roman"/>
          <w:noProof/>
        </w:rPr>
      </w:pPr>
      <w:r>
        <w:rPr>
          <w:rFonts w:cs="Times New Roman"/>
          <w:noProof/>
        </w:rPr>
        <w:t>Brakenridge, G. R., E. Anderson, S. V. Nghiem, S. Caquard, and T. B. Shabaneh (2003), Flood warnings, flood disaster assessments, and flood hazard reduction: The roles of orbital remote sensing, paper presented at 30th International Symposium on Remote Sensing of Environment, Honolulu, HI, November 10-14, 2003, Pasadena, CA: Jet Propulsion Laboratory, National Aeronautics and Space Administration, 2003.</w:t>
      </w:r>
    </w:p>
    <w:p w14:paraId="398734EE" w14:textId="7923B6D3" w:rsidR="00944990" w:rsidRDefault="00944990" w:rsidP="00944990">
      <w:pPr>
        <w:spacing w:line="240" w:lineRule="auto"/>
        <w:rPr>
          <w:rFonts w:cs="Times New Roman"/>
          <w:noProof/>
        </w:rPr>
      </w:pPr>
      <w:r>
        <w:rPr>
          <w:rFonts w:cs="Times New Roman"/>
          <w:noProof/>
        </w:rPr>
        <w:t xml:space="preserve">Chen, F., W. T. Crow, P. J. Starks, and D. N. Moriasi (2011), Improving hydrologic predictions of a catchment model via assimilation of surface soil moisture, </w:t>
      </w:r>
      <w:r w:rsidRPr="00237C47">
        <w:rPr>
          <w:rFonts w:cs="Times New Roman"/>
          <w:i/>
          <w:noProof/>
        </w:rPr>
        <w:t>Adv</w:t>
      </w:r>
      <w:r w:rsidR="00BD1E35">
        <w:rPr>
          <w:rFonts w:cs="Times New Roman"/>
          <w:i/>
          <w:noProof/>
        </w:rPr>
        <w:t>ances in</w:t>
      </w:r>
      <w:r w:rsidRPr="00237C47">
        <w:rPr>
          <w:rFonts w:cs="Times New Roman"/>
          <w:i/>
          <w:noProof/>
        </w:rPr>
        <w:t xml:space="preserve"> Water Resour</w:t>
      </w:r>
      <w:r w:rsidR="00BD1E35">
        <w:rPr>
          <w:rFonts w:cs="Times New Roman"/>
          <w:i/>
          <w:noProof/>
        </w:rPr>
        <w:t>ces</w:t>
      </w:r>
      <w:r>
        <w:rPr>
          <w:rFonts w:cs="Times New Roman"/>
          <w:noProof/>
        </w:rPr>
        <w:t xml:space="preserve">, </w:t>
      </w:r>
      <w:r w:rsidRPr="00237C47">
        <w:rPr>
          <w:rFonts w:cs="Times New Roman"/>
          <w:i/>
          <w:noProof/>
        </w:rPr>
        <w:t>34</w:t>
      </w:r>
      <w:r>
        <w:rPr>
          <w:rFonts w:cs="Times New Roman"/>
          <w:noProof/>
        </w:rPr>
        <w:t>(4), 526-536.</w:t>
      </w:r>
    </w:p>
    <w:p w14:paraId="13066229" w14:textId="5D30BB76" w:rsidR="00944990" w:rsidRDefault="00944990" w:rsidP="00944990">
      <w:pPr>
        <w:spacing w:line="240" w:lineRule="auto"/>
        <w:rPr>
          <w:rFonts w:cs="Times New Roman"/>
          <w:noProof/>
        </w:rPr>
      </w:pPr>
      <w:r>
        <w:rPr>
          <w:rFonts w:cs="Times New Roman"/>
          <w:noProof/>
        </w:rPr>
        <w:t xml:space="preserve">Chen, H., D. Yang, Y. Hong, J. J. Gourley, and Y. Zhang (2013), Hydrological data assimilation with the Ensemble Square-Root-Filter: Use of streamflow observations to update model states for real-time flash flood forecasting, </w:t>
      </w:r>
      <w:r w:rsidRPr="00237C47">
        <w:rPr>
          <w:rFonts w:cs="Times New Roman"/>
          <w:i/>
          <w:noProof/>
        </w:rPr>
        <w:t>Adv</w:t>
      </w:r>
      <w:r w:rsidR="00BD1E35">
        <w:rPr>
          <w:rFonts w:cs="Times New Roman"/>
          <w:i/>
          <w:noProof/>
        </w:rPr>
        <w:t>ances in</w:t>
      </w:r>
      <w:r w:rsidRPr="00237C47">
        <w:rPr>
          <w:rFonts w:cs="Times New Roman"/>
          <w:i/>
          <w:noProof/>
        </w:rPr>
        <w:t xml:space="preserve"> Water Resour</w:t>
      </w:r>
      <w:r w:rsidR="00BD1E35">
        <w:rPr>
          <w:rFonts w:cs="Times New Roman"/>
          <w:i/>
          <w:noProof/>
        </w:rPr>
        <w:t>ces</w:t>
      </w:r>
      <w:r>
        <w:rPr>
          <w:rFonts w:cs="Times New Roman"/>
          <w:noProof/>
        </w:rPr>
        <w:t xml:space="preserve">, </w:t>
      </w:r>
      <w:r w:rsidRPr="00237C47">
        <w:rPr>
          <w:rFonts w:cs="Times New Roman"/>
          <w:i/>
          <w:noProof/>
        </w:rPr>
        <w:t>59</w:t>
      </w:r>
      <w:r>
        <w:rPr>
          <w:rFonts w:cs="Times New Roman"/>
          <w:noProof/>
        </w:rPr>
        <w:t>, 209-220.</w:t>
      </w:r>
    </w:p>
    <w:p w14:paraId="76F06E3F" w14:textId="359EE5EA" w:rsidR="00944990" w:rsidRDefault="00944990" w:rsidP="00944990">
      <w:pPr>
        <w:spacing w:line="240" w:lineRule="auto"/>
        <w:rPr>
          <w:rFonts w:cs="Times New Roman"/>
          <w:noProof/>
        </w:rPr>
      </w:pPr>
      <w:r>
        <w:rPr>
          <w:rFonts w:cs="Times New Roman"/>
          <w:noProof/>
        </w:rPr>
        <w:t xml:space="preserve">Clark, M. P., D. E. Rupp, R. A. Woods, X. Zheng, R. P. Ibbitt, A. G. Slater, J. Schmidt, and M. J. Uddstrom (2008), Hydrological data assimilation with the ensemble Kalman filter: Use of streamflow observations to update states in a distributed hydrological model, </w:t>
      </w:r>
      <w:r w:rsidRPr="00237C47">
        <w:rPr>
          <w:rFonts w:cs="Times New Roman"/>
          <w:i/>
          <w:noProof/>
        </w:rPr>
        <w:t>Adv</w:t>
      </w:r>
      <w:r w:rsidR="00BD1E35">
        <w:rPr>
          <w:rFonts w:cs="Times New Roman"/>
          <w:i/>
          <w:noProof/>
        </w:rPr>
        <w:t>ances in</w:t>
      </w:r>
      <w:r w:rsidRPr="00237C47">
        <w:rPr>
          <w:rFonts w:cs="Times New Roman"/>
          <w:i/>
          <w:noProof/>
        </w:rPr>
        <w:t xml:space="preserve"> Water Resour</w:t>
      </w:r>
      <w:r w:rsidR="00BD1E35">
        <w:rPr>
          <w:rFonts w:cs="Times New Roman"/>
          <w:i/>
          <w:noProof/>
        </w:rPr>
        <w:t>ces</w:t>
      </w:r>
      <w:r>
        <w:rPr>
          <w:rFonts w:cs="Times New Roman"/>
          <w:noProof/>
        </w:rPr>
        <w:t xml:space="preserve">, </w:t>
      </w:r>
      <w:r w:rsidRPr="00237C47">
        <w:rPr>
          <w:rFonts w:cs="Times New Roman"/>
          <w:i/>
          <w:noProof/>
        </w:rPr>
        <w:t>31</w:t>
      </w:r>
      <w:r>
        <w:rPr>
          <w:rFonts w:cs="Times New Roman"/>
          <w:noProof/>
        </w:rPr>
        <w:t>(10), 1309-1324.</w:t>
      </w:r>
    </w:p>
    <w:p w14:paraId="00C25F4D" w14:textId="77777777" w:rsidR="00944990" w:rsidRDefault="00944990" w:rsidP="00944990">
      <w:pPr>
        <w:spacing w:line="240" w:lineRule="auto"/>
        <w:rPr>
          <w:rFonts w:cs="Times New Roman"/>
          <w:noProof/>
        </w:rPr>
      </w:pPr>
      <w:r>
        <w:rPr>
          <w:rFonts w:cs="Times New Roman"/>
          <w:noProof/>
        </w:rPr>
        <w:t xml:space="preserve">Crow, W., and D. Ryu (2009), A new data assimilation approach for improving runoff prediction using remotely-sensed soil moisture retrievals, </w:t>
      </w:r>
      <w:r w:rsidRPr="00237C47">
        <w:rPr>
          <w:rFonts w:cs="Times New Roman"/>
          <w:i/>
          <w:noProof/>
        </w:rPr>
        <w:t>Hydrology and Earth System Sciences</w:t>
      </w:r>
      <w:r>
        <w:rPr>
          <w:rFonts w:cs="Times New Roman"/>
          <w:noProof/>
        </w:rPr>
        <w:t xml:space="preserve">, </w:t>
      </w:r>
      <w:r w:rsidRPr="00237C47">
        <w:rPr>
          <w:rFonts w:cs="Times New Roman"/>
          <w:i/>
          <w:noProof/>
        </w:rPr>
        <w:t>13</w:t>
      </w:r>
      <w:r>
        <w:rPr>
          <w:rFonts w:cs="Times New Roman"/>
          <w:noProof/>
        </w:rPr>
        <w:t>(1), 1.</w:t>
      </w:r>
    </w:p>
    <w:p w14:paraId="3BCEBC8D" w14:textId="77777777" w:rsidR="00944990" w:rsidRDefault="00944990" w:rsidP="00944990">
      <w:pPr>
        <w:spacing w:line="240" w:lineRule="auto"/>
        <w:rPr>
          <w:rFonts w:cs="Times New Roman"/>
          <w:noProof/>
        </w:rPr>
      </w:pPr>
      <w:r>
        <w:rPr>
          <w:rFonts w:cs="Times New Roman" w:hint="eastAsia"/>
          <w:noProof/>
        </w:rPr>
        <w:lastRenderedPageBreak/>
        <w:t>Crow, W., R. Bindlish, and T. Jackson (2005), The added value of spaceborne passive microwave soil moisture retrievals for forecasting rainfall</w:t>
      </w:r>
      <w:r>
        <w:rPr>
          <w:rFonts w:cs="Times New Roman" w:hint="eastAsia"/>
          <w:noProof/>
        </w:rPr>
        <w:t>‐</w:t>
      </w:r>
      <w:r>
        <w:rPr>
          <w:rFonts w:cs="Times New Roman" w:hint="eastAsia"/>
          <w:noProof/>
        </w:rPr>
        <w:t xml:space="preserve">runoff partitioning, </w:t>
      </w:r>
      <w:r w:rsidRPr="00237C47">
        <w:rPr>
          <w:rFonts w:cs="Times New Roman" w:hint="eastAsia"/>
          <w:i/>
          <w:noProof/>
        </w:rPr>
        <w:t>Geophysical Research Letters</w:t>
      </w:r>
      <w:r>
        <w:rPr>
          <w:rFonts w:cs="Times New Roman" w:hint="eastAsia"/>
          <w:noProof/>
        </w:rPr>
        <w:t xml:space="preserve">, </w:t>
      </w:r>
      <w:r w:rsidRPr="00237C47">
        <w:rPr>
          <w:rFonts w:cs="Times New Roman" w:hint="eastAsia"/>
          <w:i/>
          <w:noProof/>
        </w:rPr>
        <w:t>32</w:t>
      </w:r>
      <w:r>
        <w:rPr>
          <w:rFonts w:cs="Times New Roman" w:hint="eastAsia"/>
          <w:noProof/>
        </w:rPr>
        <w:t>(18).</w:t>
      </w:r>
    </w:p>
    <w:p w14:paraId="0524542E" w14:textId="77777777" w:rsidR="00944990" w:rsidRDefault="00944990" w:rsidP="00944990">
      <w:pPr>
        <w:spacing w:line="240" w:lineRule="auto"/>
        <w:rPr>
          <w:rFonts w:cs="Times New Roman"/>
          <w:noProof/>
        </w:rPr>
      </w:pPr>
      <w:r>
        <w:rPr>
          <w:rFonts w:cs="Times New Roman"/>
          <w:noProof/>
        </w:rPr>
        <w:t xml:space="preserve">Duan, Q., S. Sorooshian, and V. K. Gupta (1994), Optimal use of the SCE-UA global optimization method for calibrating watershed models, </w:t>
      </w:r>
      <w:r w:rsidRPr="00237C47">
        <w:rPr>
          <w:rFonts w:cs="Times New Roman"/>
          <w:i/>
          <w:noProof/>
        </w:rPr>
        <w:t>Journal of Hydrology</w:t>
      </w:r>
      <w:r>
        <w:rPr>
          <w:rFonts w:cs="Times New Roman"/>
          <w:noProof/>
        </w:rPr>
        <w:t xml:space="preserve">, </w:t>
      </w:r>
      <w:r w:rsidRPr="00237C47">
        <w:rPr>
          <w:rFonts w:cs="Times New Roman"/>
          <w:i/>
          <w:noProof/>
        </w:rPr>
        <w:t>158</w:t>
      </w:r>
      <w:r>
        <w:rPr>
          <w:rFonts w:cs="Times New Roman"/>
          <w:noProof/>
        </w:rPr>
        <w:t>(3–4), 265-284.</w:t>
      </w:r>
    </w:p>
    <w:p w14:paraId="5DBE1751" w14:textId="77777777" w:rsidR="00944990" w:rsidRDefault="00944990" w:rsidP="00944990">
      <w:pPr>
        <w:spacing w:line="240" w:lineRule="auto"/>
        <w:rPr>
          <w:rFonts w:cs="Times New Roman"/>
          <w:noProof/>
        </w:rPr>
      </w:pPr>
      <w:r>
        <w:rPr>
          <w:rFonts w:cs="Times New Roman"/>
          <w:noProof/>
        </w:rPr>
        <w:t xml:space="preserve">Gao, H., E. F. Wood, M. Drusch, and M. F. McCabe (2007), Copula-derived observation operators for assimilating TMI and AMSR-E retrieved soil moisture into land surface models,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(3), 413-429.</w:t>
      </w:r>
    </w:p>
    <w:p w14:paraId="60915784" w14:textId="77777777" w:rsidR="00944990" w:rsidRDefault="00944990" w:rsidP="00944990">
      <w:pPr>
        <w:spacing w:line="240" w:lineRule="auto"/>
        <w:rPr>
          <w:rFonts w:cs="Times New Roman"/>
          <w:noProof/>
        </w:rPr>
      </w:pPr>
      <w:r>
        <w:rPr>
          <w:rFonts w:cs="Times New Roman"/>
          <w:noProof/>
        </w:rPr>
        <w:t xml:space="preserve">Gourley, J. J., Y. Hong, Z. L. Flamig, J. Wang, H. Vergara, and E. N. Anagnostou (2011), Hydrologic evaluation of rainfall estimates from radar, satellite, gauge, and combinations on Ft. Cobb basin, Oklahoma, </w:t>
      </w:r>
      <w:r w:rsidRPr="00237C47">
        <w:rPr>
          <w:rFonts w:cs="Times New Roman"/>
          <w:i/>
          <w:noProof/>
        </w:rPr>
        <w:t>Journal of Hydrometeorology</w:t>
      </w:r>
      <w:r>
        <w:rPr>
          <w:rFonts w:cs="Times New Roman"/>
          <w:noProof/>
        </w:rPr>
        <w:t xml:space="preserve">, </w:t>
      </w:r>
      <w:r w:rsidRPr="00237C47">
        <w:rPr>
          <w:rFonts w:cs="Times New Roman"/>
          <w:i/>
          <w:noProof/>
        </w:rPr>
        <w:t>12</w:t>
      </w:r>
      <w:r>
        <w:rPr>
          <w:rFonts w:cs="Times New Roman"/>
          <w:noProof/>
        </w:rPr>
        <w:t>(5), 973-988.</w:t>
      </w:r>
    </w:p>
    <w:p w14:paraId="42D73BAB" w14:textId="2BE71E05" w:rsidR="00944990" w:rsidRDefault="00944990" w:rsidP="00944990">
      <w:pPr>
        <w:spacing w:line="240" w:lineRule="auto"/>
        <w:rPr>
          <w:rFonts w:cs="Times New Roman"/>
          <w:noProof/>
        </w:rPr>
      </w:pPr>
      <w:r>
        <w:rPr>
          <w:rFonts w:cs="Times New Roman"/>
          <w:noProof/>
        </w:rPr>
        <w:t xml:space="preserve">Hong, Y., R. Adler, A. Negri, and G. Huffman (2007a), Flood and landslide applications of near real-time satellite rainfall products, </w:t>
      </w:r>
      <w:r w:rsidRPr="00237C47">
        <w:rPr>
          <w:rFonts w:cs="Times New Roman"/>
          <w:i/>
          <w:noProof/>
        </w:rPr>
        <w:t>Nat</w:t>
      </w:r>
      <w:r w:rsidR="00BD1E35">
        <w:rPr>
          <w:rFonts w:cs="Times New Roman"/>
          <w:i/>
          <w:noProof/>
        </w:rPr>
        <w:t>ural</w:t>
      </w:r>
      <w:r w:rsidRPr="00237C47">
        <w:rPr>
          <w:rFonts w:cs="Times New Roman"/>
          <w:i/>
          <w:noProof/>
        </w:rPr>
        <w:t xml:space="preserve"> Hazards</w:t>
      </w:r>
      <w:r>
        <w:rPr>
          <w:rFonts w:cs="Times New Roman"/>
          <w:noProof/>
        </w:rPr>
        <w:t xml:space="preserve">, </w:t>
      </w:r>
      <w:r w:rsidRPr="00237C47">
        <w:rPr>
          <w:rFonts w:cs="Times New Roman"/>
          <w:i/>
          <w:noProof/>
        </w:rPr>
        <w:t>43</w:t>
      </w:r>
      <w:r>
        <w:rPr>
          <w:rFonts w:cs="Times New Roman"/>
          <w:noProof/>
        </w:rPr>
        <w:t>(2), 285-294.</w:t>
      </w:r>
    </w:p>
    <w:p w14:paraId="5618EB5B" w14:textId="77777777" w:rsidR="00944990" w:rsidRDefault="00944990" w:rsidP="00944990">
      <w:pPr>
        <w:spacing w:line="240" w:lineRule="auto"/>
        <w:rPr>
          <w:rFonts w:cs="Times New Roman"/>
          <w:noProof/>
        </w:rPr>
      </w:pPr>
      <w:r>
        <w:rPr>
          <w:rFonts w:cs="Times New Roman"/>
          <w:noProof/>
        </w:rPr>
        <w:t xml:space="preserve">Hong, Y., R. F. Adler, F. Hossain, S. Curtis, and G. J. Huffman (2007b), A first approach to global runoff simulation using satellite rainfall estimation, </w:t>
      </w:r>
      <w:r w:rsidRPr="00237C47">
        <w:rPr>
          <w:rFonts w:cs="Times New Roman"/>
          <w:i/>
          <w:noProof/>
        </w:rPr>
        <w:t>Water Resources Research</w:t>
      </w:r>
      <w:r>
        <w:rPr>
          <w:rFonts w:cs="Times New Roman"/>
          <w:noProof/>
        </w:rPr>
        <w:t xml:space="preserve">, </w:t>
      </w:r>
      <w:r w:rsidRPr="00237C47">
        <w:rPr>
          <w:rFonts w:cs="Times New Roman"/>
          <w:i/>
          <w:noProof/>
        </w:rPr>
        <w:t>43</w:t>
      </w:r>
      <w:r>
        <w:rPr>
          <w:rFonts w:cs="Times New Roman"/>
          <w:noProof/>
        </w:rPr>
        <w:t>(8), W08502.</w:t>
      </w:r>
    </w:p>
    <w:p w14:paraId="1509F2E7" w14:textId="77777777" w:rsidR="00944990" w:rsidRDefault="00944990" w:rsidP="00944990">
      <w:pPr>
        <w:spacing w:line="240" w:lineRule="auto"/>
        <w:rPr>
          <w:rFonts w:cs="Times New Roman"/>
          <w:noProof/>
        </w:rPr>
      </w:pPr>
      <w:r>
        <w:rPr>
          <w:rFonts w:cs="Times New Roman"/>
          <w:noProof/>
        </w:rPr>
        <w:t xml:space="preserve">Huffman, G. J., D. T. Bolvin, E. J. Nelkin, D. B. Wolff, R. F. Adler, G. Gu, Y. Hong, K. P. Bowman, and E. F. Stocker (2007), The TRMM Multisatellite Precipitation Analysis (TMPA): Quasi-Global, Multiyear, Combined-Sensor Precipitation Estimates at Fine Scales,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(1), 38-55.</w:t>
      </w:r>
    </w:p>
    <w:p w14:paraId="39B85086" w14:textId="77777777" w:rsidR="00944990" w:rsidRDefault="00944990" w:rsidP="00944990">
      <w:pPr>
        <w:spacing w:line="240" w:lineRule="auto"/>
        <w:rPr>
          <w:rFonts w:cs="Times New Roman"/>
          <w:noProof/>
        </w:rPr>
      </w:pPr>
      <w:r>
        <w:rPr>
          <w:rFonts w:cs="Times New Roman"/>
          <w:noProof/>
        </w:rPr>
        <w:t xml:space="preserve">Hughes, D. A., D. G. Kingston, and M. C. Todd (2011), Uncertainty in water resources availability in the Okavango River basin as a result of climate change, </w:t>
      </w:r>
      <w:r w:rsidRPr="00237C47">
        <w:rPr>
          <w:rFonts w:cs="Times New Roman"/>
          <w:i/>
          <w:noProof/>
        </w:rPr>
        <w:t>Hydrology and Earth System Sciences</w:t>
      </w:r>
      <w:r>
        <w:rPr>
          <w:rFonts w:cs="Times New Roman"/>
          <w:noProof/>
        </w:rPr>
        <w:t xml:space="preserve">, </w:t>
      </w:r>
      <w:r w:rsidRPr="00237C47">
        <w:rPr>
          <w:rFonts w:cs="Times New Roman"/>
          <w:i/>
          <w:noProof/>
        </w:rPr>
        <w:t>15</w:t>
      </w:r>
      <w:r>
        <w:rPr>
          <w:rFonts w:cs="Times New Roman"/>
          <w:noProof/>
        </w:rPr>
        <w:t>(3), 931-941.</w:t>
      </w:r>
    </w:p>
    <w:p w14:paraId="6EF5FEE4" w14:textId="77777777" w:rsidR="00944990" w:rsidRDefault="00944990" w:rsidP="00944990">
      <w:pPr>
        <w:spacing w:line="240" w:lineRule="auto"/>
        <w:rPr>
          <w:rFonts w:cs="Times New Roman"/>
          <w:noProof/>
        </w:rPr>
      </w:pPr>
      <w:r>
        <w:rPr>
          <w:rFonts w:cs="Times New Roman"/>
          <w:noProof/>
        </w:rPr>
        <w:t xml:space="preserve">Hughes, D. A., L. Andersson, J. Wilk, and H. H. Savenije (2006), Regional calibration of the Pitman model for the Okavango River, </w:t>
      </w:r>
      <w:r w:rsidRPr="00237C47">
        <w:rPr>
          <w:rFonts w:cs="Times New Roman"/>
          <w:i/>
          <w:noProof/>
        </w:rPr>
        <w:t>Journal of Hydrology</w:t>
      </w:r>
      <w:r>
        <w:rPr>
          <w:rFonts w:cs="Times New Roman"/>
          <w:noProof/>
        </w:rPr>
        <w:t xml:space="preserve">, </w:t>
      </w:r>
      <w:r w:rsidRPr="00237C47">
        <w:rPr>
          <w:rFonts w:cs="Times New Roman"/>
          <w:i/>
          <w:noProof/>
        </w:rPr>
        <w:t>331</w:t>
      </w:r>
      <w:r>
        <w:rPr>
          <w:rFonts w:cs="Times New Roman"/>
          <w:noProof/>
        </w:rPr>
        <w:t>(1), 30-42.</w:t>
      </w:r>
    </w:p>
    <w:p w14:paraId="6E406557" w14:textId="77777777" w:rsidR="00944990" w:rsidRDefault="00944990" w:rsidP="00944990">
      <w:pPr>
        <w:spacing w:line="240" w:lineRule="auto"/>
        <w:rPr>
          <w:rFonts w:cs="Times New Roman"/>
          <w:noProof/>
        </w:rPr>
      </w:pPr>
      <w:r>
        <w:rPr>
          <w:rFonts w:cs="Times New Roman"/>
          <w:noProof/>
        </w:rPr>
        <w:t xml:space="preserve">Khan, S. I., H. Yang, H. J. Vergara, J. J. Gourley, G. R. Brakenridge, T. De Groeve, Z. L. Flamig, F. Policelli, and Y. Bin (2012), Microwave Satellite Data for Hydrologic Modeling in Ungauged Basins, </w:t>
      </w:r>
      <w:r w:rsidRPr="00237C47">
        <w:rPr>
          <w:rFonts w:cs="Times New Roman"/>
          <w:i/>
          <w:noProof/>
        </w:rPr>
        <w:t>Geoscience and Remote Sensing Letters, IEEE</w:t>
      </w:r>
      <w:r>
        <w:rPr>
          <w:rFonts w:cs="Times New Roman"/>
          <w:noProof/>
        </w:rPr>
        <w:t xml:space="preserve">, </w:t>
      </w:r>
      <w:r w:rsidRPr="00237C47">
        <w:rPr>
          <w:rFonts w:cs="Times New Roman"/>
          <w:i/>
          <w:noProof/>
        </w:rPr>
        <w:t>9</w:t>
      </w:r>
      <w:r>
        <w:rPr>
          <w:rFonts w:cs="Times New Roman"/>
          <w:noProof/>
        </w:rPr>
        <w:t>(4), 663-667.</w:t>
      </w:r>
    </w:p>
    <w:p w14:paraId="377CA5D4" w14:textId="77777777" w:rsidR="00944990" w:rsidRDefault="00944990" w:rsidP="00944990">
      <w:pPr>
        <w:spacing w:line="240" w:lineRule="auto"/>
        <w:rPr>
          <w:rFonts w:cs="Times New Roman"/>
          <w:noProof/>
        </w:rPr>
      </w:pPr>
      <w:r>
        <w:rPr>
          <w:rFonts w:cs="Times New Roman" w:hint="eastAsia"/>
          <w:noProof/>
        </w:rPr>
        <w:t>Kollat, J., P. Reed, and T. Wagener (2012), When are multiobjective calibration trade</w:t>
      </w:r>
      <w:r>
        <w:rPr>
          <w:rFonts w:cs="Times New Roman" w:hint="eastAsia"/>
          <w:noProof/>
        </w:rPr>
        <w:t>‐</w:t>
      </w:r>
      <w:r>
        <w:rPr>
          <w:rFonts w:cs="Times New Roman" w:hint="eastAsia"/>
          <w:noProof/>
        </w:rPr>
        <w:t>offs in hydrolog</w:t>
      </w:r>
      <w:r>
        <w:rPr>
          <w:rFonts w:cs="Times New Roman"/>
          <w:noProof/>
        </w:rPr>
        <w:t xml:space="preserve">ic models meaningful?, </w:t>
      </w:r>
      <w:r w:rsidRPr="00237C47">
        <w:rPr>
          <w:rFonts w:cs="Times New Roman"/>
          <w:i/>
          <w:noProof/>
        </w:rPr>
        <w:t>Water Resources Research</w:t>
      </w:r>
      <w:r>
        <w:rPr>
          <w:rFonts w:cs="Times New Roman"/>
          <w:noProof/>
        </w:rPr>
        <w:t xml:space="preserve">, </w:t>
      </w:r>
      <w:r w:rsidRPr="00237C47">
        <w:rPr>
          <w:rFonts w:cs="Times New Roman"/>
          <w:i/>
          <w:noProof/>
        </w:rPr>
        <w:t>48</w:t>
      </w:r>
      <w:r>
        <w:rPr>
          <w:rFonts w:cs="Times New Roman"/>
          <w:noProof/>
        </w:rPr>
        <w:t>(3).</w:t>
      </w:r>
    </w:p>
    <w:p w14:paraId="43F28D28" w14:textId="77777777" w:rsidR="00944990" w:rsidRPr="00237C47" w:rsidRDefault="00944990" w:rsidP="00944990">
      <w:pPr>
        <w:spacing w:line="240" w:lineRule="auto"/>
        <w:rPr>
          <w:rFonts w:cs="Times New Roman"/>
          <w:i/>
          <w:noProof/>
        </w:rPr>
      </w:pPr>
      <w:r>
        <w:rPr>
          <w:rFonts w:cs="Times New Roman"/>
          <w:noProof/>
        </w:rPr>
        <w:t xml:space="preserve">Kugler, Z., and T. D. Groeve (2007), The global flood detection system, </w:t>
      </w:r>
      <w:r w:rsidRPr="00237C47">
        <w:rPr>
          <w:rFonts w:cs="Times New Roman"/>
          <w:i/>
          <w:noProof/>
        </w:rPr>
        <w:t>JRC Scientific and Technical Reports</w:t>
      </w:r>
      <w:r>
        <w:rPr>
          <w:rFonts w:cs="Times New Roman"/>
          <w:noProof/>
        </w:rPr>
        <w:t xml:space="preserve">, </w:t>
      </w:r>
      <w:r w:rsidRPr="00237C47">
        <w:rPr>
          <w:rFonts w:cs="Times New Roman"/>
          <w:i/>
          <w:noProof/>
        </w:rPr>
        <w:t xml:space="preserve">EUR 23303 EN </w:t>
      </w:r>
    </w:p>
    <w:p w14:paraId="4B1E1AE3" w14:textId="77777777" w:rsidR="00944990" w:rsidRDefault="00944990" w:rsidP="00944990">
      <w:pPr>
        <w:spacing w:line="240" w:lineRule="auto"/>
        <w:rPr>
          <w:rFonts w:cs="Times New Roman"/>
          <w:noProof/>
        </w:rPr>
      </w:pPr>
      <w:r>
        <w:rPr>
          <w:rFonts w:cs="Times New Roman"/>
          <w:noProof/>
        </w:rPr>
        <w:t xml:space="preserve">Kuzmin, V., D.-J. Seo, and V. Koren (2008), Fast and efficient optimization of hydrologic model parameters using a priori estimates and stepwise line search, </w:t>
      </w:r>
      <w:r w:rsidRPr="00237C47">
        <w:rPr>
          <w:rFonts w:cs="Times New Roman"/>
          <w:i/>
          <w:noProof/>
        </w:rPr>
        <w:t>Journal of Hydrology</w:t>
      </w:r>
      <w:r>
        <w:rPr>
          <w:rFonts w:cs="Times New Roman"/>
          <w:noProof/>
        </w:rPr>
        <w:t xml:space="preserve">, </w:t>
      </w:r>
      <w:r w:rsidRPr="00237C47">
        <w:rPr>
          <w:rFonts w:cs="Times New Roman"/>
          <w:i/>
          <w:noProof/>
        </w:rPr>
        <w:t>353</w:t>
      </w:r>
      <w:r>
        <w:rPr>
          <w:rFonts w:cs="Times New Roman"/>
          <w:noProof/>
        </w:rPr>
        <w:t>(1–2), 109-128.</w:t>
      </w:r>
    </w:p>
    <w:p w14:paraId="5CFA4AC2" w14:textId="77777777" w:rsidR="00944990" w:rsidRDefault="00944990" w:rsidP="00944990">
      <w:pPr>
        <w:spacing w:line="240" w:lineRule="auto"/>
        <w:rPr>
          <w:rFonts w:cs="Times New Roman"/>
          <w:noProof/>
        </w:rPr>
      </w:pPr>
      <w:r>
        <w:rPr>
          <w:rFonts w:cs="Times New Roman"/>
          <w:noProof/>
        </w:rPr>
        <w:lastRenderedPageBreak/>
        <w:t xml:space="preserve">McCarthy, J. J. (2001), </w:t>
      </w:r>
      <w:r w:rsidRPr="00237C47">
        <w:rPr>
          <w:rFonts w:cs="Times New Roman"/>
          <w:i/>
          <w:noProof/>
        </w:rPr>
        <w:t>Climate change 2001: impacts, adaptation, and vulnerability: contribution of Working Group II to the third assessment report of the Intergovernmental Panel on Climate Change</w:t>
      </w:r>
      <w:r>
        <w:rPr>
          <w:rFonts w:cs="Times New Roman"/>
          <w:noProof/>
        </w:rPr>
        <w:t>, Cambridge University Press.</w:t>
      </w:r>
    </w:p>
    <w:p w14:paraId="0912DB95" w14:textId="77777777" w:rsidR="00944990" w:rsidRDefault="00944990" w:rsidP="00944990">
      <w:pPr>
        <w:spacing w:line="240" w:lineRule="auto"/>
        <w:rPr>
          <w:rFonts w:cs="Times New Roman"/>
          <w:noProof/>
        </w:rPr>
      </w:pPr>
      <w:r>
        <w:rPr>
          <w:rFonts w:cs="Times New Roman"/>
          <w:noProof/>
        </w:rPr>
        <w:t xml:space="preserve">McCarthy, J. M., T. Gumbricht, T. McCarthy, P. Frost, K. Wessels, and F. Seidel (2003), Flooding patterns of the Okavango wetland in Botswana between 1972 and 2000, </w:t>
      </w:r>
      <w:r w:rsidRPr="00237C47">
        <w:rPr>
          <w:rFonts w:cs="Times New Roman"/>
          <w:i/>
          <w:noProof/>
        </w:rPr>
        <w:t>AMBIO: A Journal of the Human Environment</w:t>
      </w:r>
      <w:r>
        <w:rPr>
          <w:rFonts w:cs="Times New Roman"/>
          <w:noProof/>
        </w:rPr>
        <w:t xml:space="preserve">, </w:t>
      </w:r>
      <w:r w:rsidRPr="00237C47">
        <w:rPr>
          <w:rFonts w:cs="Times New Roman"/>
          <w:i/>
          <w:noProof/>
        </w:rPr>
        <w:t>32</w:t>
      </w:r>
      <w:r>
        <w:rPr>
          <w:rFonts w:cs="Times New Roman"/>
          <w:noProof/>
        </w:rPr>
        <w:t>(7), 453-457.</w:t>
      </w:r>
    </w:p>
    <w:p w14:paraId="337E9435" w14:textId="77777777" w:rsidR="00944990" w:rsidRDefault="00944990" w:rsidP="00944990">
      <w:pPr>
        <w:spacing w:line="240" w:lineRule="auto"/>
        <w:rPr>
          <w:rFonts w:cs="Times New Roman"/>
          <w:noProof/>
        </w:rPr>
      </w:pPr>
      <w:r>
        <w:rPr>
          <w:rFonts w:cs="Times New Roman"/>
          <w:noProof/>
        </w:rPr>
        <w:t xml:space="preserve">Milzow, C., P. E. Krogh, and P. Bauer-Gottwein (2011), Combining satellite radar altimetry, SAR surface soil moisture and GRACE total storage changes for hydrological model calibration in a large poorly gauged catchment, </w:t>
      </w:r>
      <w:r w:rsidRPr="00237C47">
        <w:rPr>
          <w:rFonts w:cs="Times New Roman"/>
          <w:i/>
          <w:noProof/>
        </w:rPr>
        <w:t>Hydrology and Earth System Sciences</w:t>
      </w:r>
      <w:r>
        <w:rPr>
          <w:rFonts w:cs="Times New Roman"/>
          <w:noProof/>
        </w:rPr>
        <w:t xml:space="preserve">, </w:t>
      </w:r>
      <w:r w:rsidRPr="00237C47">
        <w:rPr>
          <w:rFonts w:cs="Times New Roman"/>
          <w:i/>
          <w:noProof/>
        </w:rPr>
        <w:t>15</w:t>
      </w:r>
      <w:r>
        <w:rPr>
          <w:rFonts w:cs="Times New Roman"/>
          <w:noProof/>
        </w:rPr>
        <w:t>(6), 1729-1743.</w:t>
      </w:r>
    </w:p>
    <w:p w14:paraId="1A088E1F" w14:textId="77777777" w:rsidR="00944990" w:rsidRDefault="00944990" w:rsidP="00944990">
      <w:pPr>
        <w:spacing w:line="240" w:lineRule="auto"/>
        <w:rPr>
          <w:rFonts w:cs="Times New Roman"/>
          <w:noProof/>
        </w:rPr>
      </w:pPr>
      <w:r>
        <w:rPr>
          <w:rFonts w:cs="Times New Roman"/>
          <w:noProof/>
        </w:rPr>
        <w:t xml:space="preserve">Milzow, C., L. Kgotlhang, P. Bauer-Gottwein, P. Meier, and W. Kinzelbach (2009a), Regional review: the hydrology of the Okavango Delta, Botswana—processes, data and modelling, </w:t>
      </w:r>
      <w:r w:rsidRPr="00237C47">
        <w:rPr>
          <w:rFonts w:cs="Times New Roman"/>
          <w:i/>
          <w:noProof/>
        </w:rPr>
        <w:t>Hydrogeology Journal</w:t>
      </w:r>
      <w:r>
        <w:rPr>
          <w:rFonts w:cs="Times New Roman"/>
          <w:noProof/>
        </w:rPr>
        <w:t xml:space="preserve">, </w:t>
      </w:r>
      <w:r w:rsidRPr="00237C47">
        <w:rPr>
          <w:rFonts w:cs="Times New Roman"/>
          <w:i/>
          <w:noProof/>
        </w:rPr>
        <w:t>17</w:t>
      </w:r>
      <w:r>
        <w:rPr>
          <w:rFonts w:cs="Times New Roman"/>
          <w:noProof/>
        </w:rPr>
        <w:t>(6), 1297-1328.</w:t>
      </w:r>
    </w:p>
    <w:p w14:paraId="5540FF12" w14:textId="740EBFA2" w:rsidR="00944990" w:rsidRDefault="00944990" w:rsidP="00944990">
      <w:pPr>
        <w:spacing w:line="240" w:lineRule="auto"/>
        <w:rPr>
          <w:rFonts w:cs="Times New Roman"/>
          <w:noProof/>
        </w:rPr>
      </w:pPr>
      <w:r>
        <w:rPr>
          <w:rFonts w:cs="Times New Roman"/>
          <w:noProof/>
        </w:rPr>
        <w:t xml:space="preserve">Milzow, C., L. Kgotlhang, W. Kinzelbach, P. Meier, and P. Bauer-Gottwein (2009b), The role of remote sensing in hydrological modelling of the Okavango Delta, Botswana, </w:t>
      </w:r>
      <w:r w:rsidRPr="00237C47">
        <w:rPr>
          <w:rFonts w:cs="Times New Roman"/>
          <w:i/>
          <w:noProof/>
        </w:rPr>
        <w:t xml:space="preserve">Journal of </w:t>
      </w:r>
      <w:r w:rsidR="00BD1E35">
        <w:rPr>
          <w:rFonts w:cs="Times New Roman"/>
          <w:i/>
          <w:noProof/>
        </w:rPr>
        <w:t>E</w:t>
      </w:r>
      <w:r w:rsidRPr="00237C47">
        <w:rPr>
          <w:rFonts w:cs="Times New Roman"/>
          <w:i/>
          <w:noProof/>
        </w:rPr>
        <w:t xml:space="preserve">nvironmental </w:t>
      </w:r>
      <w:r w:rsidR="00BD1E35">
        <w:rPr>
          <w:rFonts w:cs="Times New Roman"/>
          <w:i/>
          <w:noProof/>
        </w:rPr>
        <w:t>M</w:t>
      </w:r>
      <w:r w:rsidRPr="00237C47">
        <w:rPr>
          <w:rFonts w:cs="Times New Roman"/>
          <w:i/>
          <w:noProof/>
        </w:rPr>
        <w:t>anagement</w:t>
      </w:r>
      <w:r>
        <w:rPr>
          <w:rFonts w:cs="Times New Roman"/>
          <w:noProof/>
        </w:rPr>
        <w:t xml:space="preserve">, </w:t>
      </w:r>
      <w:r w:rsidRPr="00237C47">
        <w:rPr>
          <w:rFonts w:cs="Times New Roman"/>
          <w:i/>
          <w:noProof/>
        </w:rPr>
        <w:t>90</w:t>
      </w:r>
      <w:r>
        <w:rPr>
          <w:rFonts w:cs="Times New Roman"/>
          <w:noProof/>
        </w:rPr>
        <w:t>(7), 2252-2260.</w:t>
      </w:r>
    </w:p>
    <w:p w14:paraId="39863E24" w14:textId="7F623ECE" w:rsidR="00944990" w:rsidRDefault="00944990" w:rsidP="00944990">
      <w:pPr>
        <w:spacing w:line="240" w:lineRule="auto"/>
        <w:rPr>
          <w:rFonts w:cs="Times New Roman"/>
          <w:noProof/>
        </w:rPr>
      </w:pPr>
      <w:r>
        <w:rPr>
          <w:rFonts w:cs="Times New Roman"/>
          <w:noProof/>
        </w:rPr>
        <w:t xml:space="preserve">Moradkhani, H., S. Sorooshian, H. V. Gupta, and P. R. Houser (2005), Dual state–parameter estimation of hydrological models using ensemble Kalman filter, </w:t>
      </w:r>
      <w:r w:rsidRPr="00237C47">
        <w:rPr>
          <w:rFonts w:cs="Times New Roman"/>
          <w:i/>
          <w:noProof/>
        </w:rPr>
        <w:t>Adv</w:t>
      </w:r>
      <w:r w:rsidR="00BD1E35">
        <w:rPr>
          <w:rFonts w:cs="Times New Roman"/>
          <w:i/>
          <w:noProof/>
        </w:rPr>
        <w:t>ances in</w:t>
      </w:r>
      <w:r w:rsidRPr="00237C47">
        <w:rPr>
          <w:rFonts w:cs="Times New Roman"/>
          <w:i/>
          <w:noProof/>
        </w:rPr>
        <w:t xml:space="preserve"> Water Resour</w:t>
      </w:r>
      <w:r w:rsidR="00BD1E35">
        <w:rPr>
          <w:rFonts w:cs="Times New Roman"/>
          <w:i/>
          <w:noProof/>
        </w:rPr>
        <w:t>ces</w:t>
      </w:r>
      <w:r>
        <w:rPr>
          <w:rFonts w:cs="Times New Roman"/>
          <w:noProof/>
        </w:rPr>
        <w:t xml:space="preserve">, </w:t>
      </w:r>
      <w:r w:rsidRPr="00237C47">
        <w:rPr>
          <w:rFonts w:cs="Times New Roman"/>
          <w:i/>
          <w:noProof/>
        </w:rPr>
        <w:t>28</w:t>
      </w:r>
      <w:r>
        <w:rPr>
          <w:rFonts w:cs="Times New Roman"/>
          <w:noProof/>
        </w:rPr>
        <w:t>(2), 135-147.</w:t>
      </w:r>
    </w:p>
    <w:p w14:paraId="6E0AB46E" w14:textId="77777777" w:rsidR="00944990" w:rsidRDefault="00944990" w:rsidP="00944990">
      <w:pPr>
        <w:spacing w:line="240" w:lineRule="auto"/>
        <w:rPr>
          <w:rFonts w:cs="Times New Roman"/>
          <w:noProof/>
        </w:rPr>
      </w:pPr>
      <w:r>
        <w:rPr>
          <w:rFonts w:cs="Times New Roman"/>
          <w:noProof/>
        </w:rPr>
        <w:t>Pauwels, V., R. Hoeben, N. E. Verhoest, F. P. De Tro</w:t>
      </w:r>
      <w:r>
        <w:rPr>
          <w:rFonts w:cs="Times New Roman" w:hint="eastAsia"/>
          <w:noProof/>
        </w:rPr>
        <w:t>ch, and P. A. Troch (2002), Improvement of TOPLATS</w:t>
      </w:r>
      <w:r>
        <w:rPr>
          <w:rFonts w:cs="Times New Roman" w:hint="eastAsia"/>
          <w:noProof/>
        </w:rPr>
        <w:t>‐</w:t>
      </w:r>
      <w:r>
        <w:rPr>
          <w:rFonts w:cs="Times New Roman" w:hint="eastAsia"/>
          <w:noProof/>
        </w:rPr>
        <w:t>based discharge predictions through assimilation of ERS</w:t>
      </w:r>
      <w:r>
        <w:rPr>
          <w:rFonts w:cs="Times New Roman" w:hint="eastAsia"/>
          <w:noProof/>
        </w:rPr>
        <w:t>‐</w:t>
      </w:r>
      <w:r>
        <w:rPr>
          <w:rFonts w:cs="Times New Roman" w:hint="eastAsia"/>
          <w:noProof/>
        </w:rPr>
        <w:t xml:space="preserve">based remotely sensed soil moisture values, </w:t>
      </w:r>
      <w:r w:rsidRPr="00237C47">
        <w:rPr>
          <w:rFonts w:cs="Times New Roman" w:hint="eastAsia"/>
          <w:i/>
          <w:noProof/>
        </w:rPr>
        <w:t>Hydrological Processes</w:t>
      </w:r>
      <w:r>
        <w:rPr>
          <w:rFonts w:cs="Times New Roman" w:hint="eastAsia"/>
          <w:noProof/>
        </w:rPr>
        <w:t xml:space="preserve">, </w:t>
      </w:r>
      <w:r w:rsidRPr="00237C47">
        <w:rPr>
          <w:rFonts w:cs="Times New Roman" w:hint="eastAsia"/>
          <w:i/>
          <w:noProof/>
        </w:rPr>
        <w:t>16</w:t>
      </w:r>
      <w:r>
        <w:rPr>
          <w:rFonts w:cs="Times New Roman" w:hint="eastAsia"/>
          <w:noProof/>
        </w:rPr>
        <w:t>(5), 995-1013.</w:t>
      </w:r>
    </w:p>
    <w:p w14:paraId="2BB8D97F" w14:textId="77777777" w:rsidR="00944990" w:rsidRDefault="00944990" w:rsidP="00944990">
      <w:pPr>
        <w:spacing w:line="240" w:lineRule="auto"/>
        <w:rPr>
          <w:rFonts w:cs="Times New Roman"/>
          <w:noProof/>
        </w:rPr>
      </w:pPr>
      <w:r>
        <w:rPr>
          <w:rFonts w:cs="Times New Roman"/>
          <w:noProof/>
        </w:rPr>
        <w:t xml:space="preserve">Pauwels, V. R., and G. J. De Lannoy (2006), Improvement of modeled soil wetness conditions and turbulent fluxes through the assimilation of observed discharge, </w:t>
      </w:r>
      <w:r w:rsidRPr="00237C47">
        <w:rPr>
          <w:rFonts w:cs="Times New Roman"/>
          <w:i/>
          <w:noProof/>
        </w:rPr>
        <w:t>Journal of Hydrometeorology</w:t>
      </w:r>
      <w:r>
        <w:rPr>
          <w:rFonts w:cs="Times New Roman"/>
          <w:noProof/>
        </w:rPr>
        <w:t xml:space="preserve">, </w:t>
      </w:r>
      <w:r w:rsidRPr="00237C47">
        <w:rPr>
          <w:rFonts w:cs="Times New Roman"/>
          <w:i/>
          <w:noProof/>
        </w:rPr>
        <w:t>7</w:t>
      </w:r>
      <w:r>
        <w:rPr>
          <w:rFonts w:cs="Times New Roman"/>
          <w:noProof/>
        </w:rPr>
        <w:t>(3), 458-477.</w:t>
      </w:r>
    </w:p>
    <w:p w14:paraId="6D7CA896" w14:textId="77777777" w:rsidR="00584DB4" w:rsidRDefault="00584DB4" w:rsidP="00584DB4">
      <w:pPr>
        <w:pStyle w:val="ListParagraph"/>
        <w:spacing w:line="240" w:lineRule="auto"/>
        <w:ind w:left="0"/>
        <w:rPr>
          <w:rFonts w:cs="Times New Roman"/>
          <w:noProof/>
          <w:color w:val="000000" w:themeColor="text1"/>
          <w:szCs w:val="24"/>
        </w:rPr>
      </w:pPr>
      <w:r>
        <w:rPr>
          <w:rFonts w:cs="Times New Roman"/>
          <w:noProof/>
          <w:color w:val="000000" w:themeColor="text1"/>
          <w:szCs w:val="24"/>
        </w:rPr>
        <w:t xml:space="preserve">Robinson, A. R., and P. F. Lermusiaux, 2000: Overview of data assimilation. </w:t>
      </w:r>
      <w:r w:rsidRPr="00C63FE6">
        <w:rPr>
          <w:rFonts w:cs="Times New Roman"/>
          <w:i/>
          <w:noProof/>
          <w:color w:val="000000" w:themeColor="text1"/>
          <w:szCs w:val="24"/>
        </w:rPr>
        <w:t>Harvard reports in physical/interdisciplinary ocean science</w:t>
      </w:r>
      <w:r>
        <w:rPr>
          <w:rFonts w:cs="Times New Roman"/>
          <w:noProof/>
          <w:color w:val="000000" w:themeColor="text1"/>
          <w:szCs w:val="24"/>
        </w:rPr>
        <w:t xml:space="preserve">, </w:t>
      </w:r>
      <w:r w:rsidRPr="00C63FE6">
        <w:rPr>
          <w:rFonts w:cs="Times New Roman"/>
          <w:b/>
          <w:noProof/>
          <w:color w:val="000000" w:themeColor="text1"/>
          <w:szCs w:val="24"/>
        </w:rPr>
        <w:t>62</w:t>
      </w:r>
      <w:r>
        <w:rPr>
          <w:rFonts w:cs="Times New Roman"/>
          <w:noProof/>
          <w:color w:val="000000" w:themeColor="text1"/>
          <w:szCs w:val="24"/>
        </w:rPr>
        <w:t>.</w:t>
      </w:r>
    </w:p>
    <w:p w14:paraId="625C7F52" w14:textId="20AB3DF3" w:rsidR="00944990" w:rsidRDefault="00944990" w:rsidP="00944990">
      <w:pPr>
        <w:spacing w:line="240" w:lineRule="auto"/>
        <w:rPr>
          <w:rFonts w:cs="Times New Roman"/>
          <w:noProof/>
        </w:rPr>
      </w:pPr>
      <w:r>
        <w:rPr>
          <w:rFonts w:cs="Times New Roman"/>
          <w:noProof/>
        </w:rPr>
        <w:t xml:space="preserve">Salvia, M., F. Grings, P. Ferrazzoli, V. Barraza, V. Douna, P. Perna, C. Bruscantini, and H. Karszenbaum (2011), Estimating flooded area and mean water level using active and passive microwaves: the example of Paraná River Delta floodplain, </w:t>
      </w:r>
      <w:r w:rsidR="00BD1E35">
        <w:rPr>
          <w:rFonts w:cs="Times New Roman"/>
          <w:i/>
          <w:noProof/>
        </w:rPr>
        <w:t>Hydrology and</w:t>
      </w:r>
      <w:r w:rsidRPr="00237C47">
        <w:rPr>
          <w:rFonts w:cs="Times New Roman"/>
          <w:i/>
          <w:noProof/>
        </w:rPr>
        <w:t xml:space="preserve"> Earth Syst</w:t>
      </w:r>
      <w:r w:rsidR="00BD1E35">
        <w:rPr>
          <w:rFonts w:cs="Times New Roman"/>
          <w:i/>
          <w:noProof/>
        </w:rPr>
        <w:t>em</w:t>
      </w:r>
      <w:r w:rsidRPr="00237C47">
        <w:rPr>
          <w:rFonts w:cs="Times New Roman"/>
          <w:i/>
          <w:noProof/>
        </w:rPr>
        <w:t xml:space="preserve"> Sci</w:t>
      </w:r>
      <w:r w:rsidR="00BD1E35">
        <w:rPr>
          <w:rFonts w:cs="Times New Roman"/>
          <w:i/>
          <w:noProof/>
        </w:rPr>
        <w:t>ences</w:t>
      </w:r>
      <w:r>
        <w:rPr>
          <w:rFonts w:cs="Times New Roman"/>
          <w:noProof/>
        </w:rPr>
        <w:t xml:space="preserve">, </w:t>
      </w:r>
      <w:r w:rsidRPr="00237C47">
        <w:rPr>
          <w:rFonts w:cs="Times New Roman"/>
          <w:i/>
          <w:noProof/>
        </w:rPr>
        <w:t>15</w:t>
      </w:r>
      <w:r>
        <w:rPr>
          <w:rFonts w:cs="Times New Roman"/>
          <w:noProof/>
        </w:rPr>
        <w:t>(8), 2679-2692.</w:t>
      </w:r>
    </w:p>
    <w:p w14:paraId="118D5E4F" w14:textId="77777777" w:rsidR="00944990" w:rsidRDefault="00944990" w:rsidP="00944990">
      <w:pPr>
        <w:spacing w:line="240" w:lineRule="auto"/>
        <w:rPr>
          <w:rFonts w:cs="Times New Roman"/>
          <w:noProof/>
        </w:rPr>
      </w:pPr>
      <w:r>
        <w:rPr>
          <w:rFonts w:cs="Times New Roman"/>
          <w:noProof/>
        </w:rPr>
        <w:t xml:space="preserve">Sauer, V. B., and R. W. Meyer (1992), Determination of error in individual discharge measurements, </w:t>
      </w:r>
      <w:r w:rsidRPr="00237C47">
        <w:rPr>
          <w:rFonts w:cs="Times New Roman"/>
          <w:i/>
          <w:noProof/>
        </w:rPr>
        <w:t xml:space="preserve">U.S. Geological Survey. Open-File Report </w:t>
      </w:r>
      <w:r>
        <w:rPr>
          <w:rFonts w:cs="Times New Roman"/>
          <w:noProof/>
        </w:rPr>
        <w:t>92-144.</w:t>
      </w:r>
    </w:p>
    <w:p w14:paraId="7767B74A" w14:textId="77777777" w:rsidR="00944990" w:rsidRDefault="00944990" w:rsidP="00944990">
      <w:pPr>
        <w:spacing w:line="240" w:lineRule="auto"/>
        <w:rPr>
          <w:rFonts w:cs="Times New Roman"/>
          <w:noProof/>
        </w:rPr>
      </w:pPr>
      <w:r>
        <w:rPr>
          <w:rFonts w:cs="Times New Roman"/>
          <w:noProof/>
        </w:rPr>
        <w:t xml:space="preserve">Smith, L. C. (1997), Satellite remote sensing of river inundation area, stage, and discharge: A review, </w:t>
      </w:r>
      <w:r w:rsidRPr="00237C47">
        <w:rPr>
          <w:rFonts w:cs="Times New Roman"/>
          <w:i/>
          <w:noProof/>
        </w:rPr>
        <w:t>Hydrological Processes</w:t>
      </w:r>
      <w:r>
        <w:rPr>
          <w:rFonts w:cs="Times New Roman"/>
          <w:noProof/>
        </w:rPr>
        <w:t xml:space="preserve">, </w:t>
      </w:r>
      <w:r w:rsidRPr="00237C47">
        <w:rPr>
          <w:rFonts w:cs="Times New Roman"/>
          <w:i/>
          <w:noProof/>
        </w:rPr>
        <w:t>11</w:t>
      </w:r>
      <w:r>
        <w:rPr>
          <w:rFonts w:cs="Times New Roman"/>
          <w:noProof/>
        </w:rPr>
        <w:t>(10), 1427-1439.</w:t>
      </w:r>
    </w:p>
    <w:p w14:paraId="60EF93BB" w14:textId="77777777" w:rsidR="00944990" w:rsidRDefault="00944990" w:rsidP="00944990">
      <w:pPr>
        <w:spacing w:line="240" w:lineRule="auto"/>
        <w:rPr>
          <w:rFonts w:cs="Times New Roman"/>
          <w:noProof/>
        </w:rPr>
      </w:pPr>
      <w:r>
        <w:rPr>
          <w:rFonts w:cs="Times New Roman"/>
          <w:noProof/>
        </w:rPr>
        <w:t xml:space="preserve">Temimi, M., R. Leconte, F. Brissette, and N. Chaouch (2007), Flood and soil wetness monitoring over the Mackenzie River Basin using AMSR-E 37&amp;#xa0;GHz brightness temperature, </w:t>
      </w:r>
      <w:r w:rsidRPr="00237C47">
        <w:rPr>
          <w:rFonts w:cs="Times New Roman"/>
          <w:i/>
          <w:noProof/>
        </w:rPr>
        <w:t>Journal of Hydrology</w:t>
      </w:r>
      <w:r>
        <w:rPr>
          <w:rFonts w:cs="Times New Roman"/>
          <w:noProof/>
        </w:rPr>
        <w:t xml:space="preserve">, </w:t>
      </w:r>
      <w:r w:rsidRPr="00237C47">
        <w:rPr>
          <w:rFonts w:cs="Times New Roman"/>
          <w:i/>
          <w:noProof/>
        </w:rPr>
        <w:t>333</w:t>
      </w:r>
      <w:r>
        <w:rPr>
          <w:rFonts w:cs="Times New Roman"/>
          <w:noProof/>
        </w:rPr>
        <w:t>(2–4), 317-328.</w:t>
      </w:r>
    </w:p>
    <w:p w14:paraId="620364E4" w14:textId="77777777" w:rsidR="00944990" w:rsidRDefault="00944990" w:rsidP="00944990">
      <w:pPr>
        <w:spacing w:line="240" w:lineRule="auto"/>
        <w:rPr>
          <w:rFonts w:cs="Times New Roman"/>
          <w:noProof/>
        </w:rPr>
      </w:pPr>
      <w:r>
        <w:rPr>
          <w:rFonts w:cs="Times New Roman"/>
          <w:noProof/>
        </w:rPr>
        <w:lastRenderedPageBreak/>
        <w:t xml:space="preserve">Temimi, M., T. Lacava, T. Lakhankar, V. Tramutoli, H. Ghedira, R. Ata, and R. Khanbilvardi (2011), A multi-temporal analysis of AMSR-E data for flood and discharge monitoring during the 2008 flood in Iowa, </w:t>
      </w:r>
      <w:r w:rsidRPr="00237C47">
        <w:rPr>
          <w:rFonts w:cs="Times New Roman"/>
          <w:i/>
          <w:noProof/>
        </w:rPr>
        <w:t>Hydrological Processes</w:t>
      </w:r>
      <w:r>
        <w:rPr>
          <w:rFonts w:cs="Times New Roman"/>
          <w:noProof/>
        </w:rPr>
        <w:t xml:space="preserve">, </w:t>
      </w:r>
      <w:r w:rsidRPr="00237C47">
        <w:rPr>
          <w:rFonts w:cs="Times New Roman"/>
          <w:i/>
          <w:noProof/>
        </w:rPr>
        <w:t>25</w:t>
      </w:r>
      <w:r>
        <w:rPr>
          <w:rFonts w:cs="Times New Roman"/>
          <w:noProof/>
        </w:rPr>
        <w:t>(16), 2623-2634.</w:t>
      </w:r>
    </w:p>
    <w:p w14:paraId="3742779D" w14:textId="2822471D" w:rsidR="00944990" w:rsidRDefault="00944990" w:rsidP="00944990">
      <w:pPr>
        <w:spacing w:line="240" w:lineRule="auto"/>
        <w:rPr>
          <w:rFonts w:cs="Times New Roman"/>
          <w:noProof/>
        </w:rPr>
      </w:pPr>
      <w:r>
        <w:rPr>
          <w:rFonts w:cs="Times New Roman"/>
          <w:noProof/>
        </w:rPr>
        <w:t xml:space="preserve">Vrugt, J. A., C. Ter Braak, C. Diks, B. A. Robinson, J. M. Hyman, and D. Higdon (2009), Accelerating Markov chain Monte Carlo simulation by differential evolution with self-adaptive randomized subspace sampling, </w:t>
      </w:r>
      <w:r w:rsidR="00BD1E35" w:rsidRPr="00642576">
        <w:rPr>
          <w:rFonts w:cs="Times New Roman"/>
          <w:i/>
          <w:noProof/>
          <w:szCs w:val="24"/>
        </w:rPr>
        <w:t>Int</w:t>
      </w:r>
      <w:r w:rsidR="00BD1E35">
        <w:rPr>
          <w:rFonts w:cs="Times New Roman"/>
          <w:i/>
          <w:noProof/>
          <w:szCs w:val="24"/>
        </w:rPr>
        <w:t>ernational</w:t>
      </w:r>
      <w:r w:rsidR="00BD1E35" w:rsidRPr="00642576">
        <w:rPr>
          <w:rFonts w:cs="Times New Roman"/>
          <w:i/>
          <w:noProof/>
          <w:szCs w:val="24"/>
        </w:rPr>
        <w:t xml:space="preserve"> J</w:t>
      </w:r>
      <w:r w:rsidR="00BD1E35">
        <w:rPr>
          <w:rFonts w:cs="Times New Roman"/>
          <w:i/>
          <w:noProof/>
          <w:szCs w:val="24"/>
        </w:rPr>
        <w:t>ournal of</w:t>
      </w:r>
      <w:r w:rsidR="00BD1E35" w:rsidRPr="00642576">
        <w:rPr>
          <w:rFonts w:cs="Times New Roman"/>
          <w:i/>
          <w:noProof/>
          <w:szCs w:val="24"/>
        </w:rPr>
        <w:t xml:space="preserve"> Nonlin</w:t>
      </w:r>
      <w:r w:rsidR="00BD1E35">
        <w:rPr>
          <w:rFonts w:cs="Times New Roman"/>
          <w:i/>
          <w:noProof/>
          <w:szCs w:val="24"/>
        </w:rPr>
        <w:t>ear</w:t>
      </w:r>
      <w:r w:rsidR="00BD1E35" w:rsidRPr="00642576">
        <w:rPr>
          <w:rFonts w:cs="Times New Roman"/>
          <w:i/>
          <w:noProof/>
          <w:szCs w:val="24"/>
        </w:rPr>
        <w:t xml:space="preserve"> Sci</w:t>
      </w:r>
      <w:r w:rsidR="00BD1E35">
        <w:rPr>
          <w:rFonts w:cs="Times New Roman"/>
          <w:i/>
          <w:noProof/>
          <w:szCs w:val="24"/>
        </w:rPr>
        <w:t>ence and</w:t>
      </w:r>
      <w:r w:rsidR="00BD1E35" w:rsidRPr="00642576">
        <w:rPr>
          <w:rFonts w:cs="Times New Roman"/>
          <w:i/>
          <w:noProof/>
          <w:szCs w:val="24"/>
        </w:rPr>
        <w:t xml:space="preserve"> Num</w:t>
      </w:r>
      <w:r w:rsidR="00BD1E35">
        <w:rPr>
          <w:rFonts w:cs="Times New Roman"/>
          <w:i/>
          <w:noProof/>
          <w:szCs w:val="24"/>
        </w:rPr>
        <w:t>erical Simulation</w:t>
      </w:r>
      <w:r>
        <w:rPr>
          <w:rFonts w:cs="Times New Roman"/>
          <w:noProof/>
        </w:rPr>
        <w:t xml:space="preserve">, </w:t>
      </w:r>
      <w:r w:rsidRPr="00237C47">
        <w:rPr>
          <w:rFonts w:cs="Times New Roman"/>
          <w:i/>
          <w:noProof/>
        </w:rPr>
        <w:t>10</w:t>
      </w:r>
      <w:r>
        <w:rPr>
          <w:rFonts w:cs="Times New Roman"/>
          <w:noProof/>
        </w:rPr>
        <w:t>(3), 273-290.</w:t>
      </w:r>
    </w:p>
    <w:p w14:paraId="0BF39463" w14:textId="77777777" w:rsidR="00944990" w:rsidRDefault="00944990" w:rsidP="00944990">
      <w:pPr>
        <w:spacing w:line="240" w:lineRule="auto"/>
        <w:rPr>
          <w:rFonts w:cs="Times New Roman"/>
          <w:noProof/>
        </w:rPr>
      </w:pPr>
      <w:r>
        <w:rPr>
          <w:rFonts w:cs="Times New Roman"/>
          <w:noProof/>
        </w:rPr>
        <w:t xml:space="preserve">Wagener, T., D. P. Boyle, M. J. Lees, H. S. Wheater, H. V. Gupta, and S. Sorooshian (2001), A framework for development and application of hydrological models, </w:t>
      </w:r>
      <w:r w:rsidRPr="00237C47">
        <w:rPr>
          <w:rFonts w:cs="Times New Roman"/>
          <w:i/>
          <w:noProof/>
        </w:rPr>
        <w:t>Hydrology and Earth System Sciences</w:t>
      </w:r>
      <w:r>
        <w:rPr>
          <w:rFonts w:cs="Times New Roman"/>
          <w:noProof/>
        </w:rPr>
        <w:t xml:space="preserve">, </w:t>
      </w:r>
      <w:r w:rsidRPr="00237C47">
        <w:rPr>
          <w:rFonts w:cs="Times New Roman"/>
          <w:i/>
          <w:noProof/>
        </w:rPr>
        <w:t>5</w:t>
      </w:r>
      <w:r>
        <w:rPr>
          <w:rFonts w:cs="Times New Roman"/>
          <w:noProof/>
        </w:rPr>
        <w:t>(1), 13-26.</w:t>
      </w:r>
    </w:p>
    <w:p w14:paraId="1A903EFB" w14:textId="3017945D" w:rsidR="00944990" w:rsidRDefault="00944990" w:rsidP="00944990">
      <w:pPr>
        <w:spacing w:line="240" w:lineRule="auto"/>
        <w:rPr>
          <w:rFonts w:cs="Times New Roman"/>
          <w:noProof/>
        </w:rPr>
      </w:pPr>
      <w:r>
        <w:rPr>
          <w:rFonts w:cs="Times New Roman"/>
          <w:noProof/>
        </w:rPr>
        <w:t xml:space="preserve">Whitaker, J. S., and T. M. Hamill (2002), Ensemble data assimilation without perturbed observations, </w:t>
      </w:r>
      <w:r w:rsidRPr="00237C47">
        <w:rPr>
          <w:rFonts w:cs="Times New Roman"/>
          <w:i/>
          <w:noProof/>
        </w:rPr>
        <w:t xml:space="preserve">Monthly </w:t>
      </w:r>
      <w:r w:rsidR="00C00D35">
        <w:rPr>
          <w:rFonts w:cs="Times New Roman"/>
          <w:i/>
          <w:noProof/>
        </w:rPr>
        <w:t>W</w:t>
      </w:r>
      <w:r w:rsidRPr="00237C47">
        <w:rPr>
          <w:rFonts w:cs="Times New Roman"/>
          <w:i/>
          <w:noProof/>
        </w:rPr>
        <w:t xml:space="preserve">eather </w:t>
      </w:r>
      <w:r w:rsidR="00C00D35">
        <w:rPr>
          <w:rFonts w:cs="Times New Roman"/>
          <w:i/>
          <w:noProof/>
        </w:rPr>
        <w:t>R</w:t>
      </w:r>
      <w:r w:rsidRPr="00237C47">
        <w:rPr>
          <w:rFonts w:cs="Times New Roman"/>
          <w:i/>
          <w:noProof/>
        </w:rPr>
        <w:t>eview</w:t>
      </w:r>
      <w:r>
        <w:rPr>
          <w:rFonts w:cs="Times New Roman"/>
          <w:noProof/>
        </w:rPr>
        <w:t xml:space="preserve">, </w:t>
      </w:r>
      <w:r w:rsidRPr="00237C47">
        <w:rPr>
          <w:rFonts w:cs="Times New Roman"/>
          <w:i/>
          <w:noProof/>
        </w:rPr>
        <w:t>130</w:t>
      </w:r>
      <w:r>
        <w:rPr>
          <w:rFonts w:cs="Times New Roman"/>
          <w:noProof/>
        </w:rPr>
        <w:t>(7), 1913-1924.</w:t>
      </w:r>
    </w:p>
    <w:p w14:paraId="2ACCF2AF" w14:textId="77777777" w:rsidR="00944990" w:rsidRDefault="00944990" w:rsidP="00944990">
      <w:pPr>
        <w:spacing w:line="240" w:lineRule="auto"/>
        <w:rPr>
          <w:rFonts w:cs="Times New Roman"/>
          <w:noProof/>
        </w:rPr>
      </w:pPr>
    </w:p>
    <w:p w14:paraId="1386F2B4" w14:textId="77777777" w:rsidR="00944990" w:rsidRDefault="00944990" w:rsidP="00944990">
      <w:pPr>
        <w:spacing w:line="240" w:lineRule="auto"/>
        <w:rPr>
          <w:rFonts w:cs="Times New Roman"/>
        </w:rPr>
      </w:pPr>
      <w:r>
        <w:rPr>
          <w:rFonts w:cs="Times New Roman"/>
        </w:rPr>
        <w:fldChar w:fldCharType="end"/>
      </w:r>
    </w:p>
    <w:p w14:paraId="3B198FAD" w14:textId="77777777" w:rsidR="008678A6" w:rsidRDefault="008678A6">
      <w:pPr>
        <w:spacing w:after="200" w:line="276" w:lineRule="auto"/>
      </w:pPr>
      <w:r>
        <w:br w:type="page"/>
      </w:r>
    </w:p>
    <w:p w14:paraId="5EA9A0BC" w14:textId="364571ED" w:rsidR="006507D9" w:rsidRPr="007611A9" w:rsidRDefault="006507D9" w:rsidP="006F00A1">
      <w:pPr>
        <w:pStyle w:val="Heading1"/>
      </w:pPr>
      <w:bookmarkStart w:id="174" w:name="_Toc374525645"/>
      <w:r w:rsidRPr="00D63543">
        <w:lastRenderedPageBreak/>
        <w:t xml:space="preserve">Impact of assimilating </w:t>
      </w:r>
      <w:proofErr w:type="spellStart"/>
      <w:r w:rsidRPr="00D63543">
        <w:t>spaceborne</w:t>
      </w:r>
      <w:proofErr w:type="spellEnd"/>
      <w:r w:rsidRPr="00D63543">
        <w:t xml:space="preserve"> microwave signals for improving hydrological prediction in </w:t>
      </w:r>
      <w:proofErr w:type="spellStart"/>
      <w:r w:rsidRPr="00D63543">
        <w:t>ungauged</w:t>
      </w:r>
      <w:proofErr w:type="spellEnd"/>
      <w:r w:rsidRPr="00D63543">
        <w:t xml:space="preserve"> basins</w:t>
      </w:r>
      <w:bookmarkEnd w:id="174"/>
    </w:p>
    <w:p w14:paraId="2C8831AD" w14:textId="77777777" w:rsidR="006507D9" w:rsidRDefault="006507D9" w:rsidP="006507D9">
      <w:pPr>
        <w:jc w:val="center"/>
        <w:rPr>
          <w:rFonts w:cs="Times New Roman"/>
          <w:szCs w:val="24"/>
        </w:rPr>
      </w:pPr>
    </w:p>
    <w:p w14:paraId="7FE68A78" w14:textId="77777777" w:rsidR="006507D9" w:rsidRPr="00F62FB6" w:rsidRDefault="006507D9" w:rsidP="006507D9">
      <w:pPr>
        <w:jc w:val="center"/>
        <w:rPr>
          <w:b/>
          <w:sz w:val="28"/>
          <w:szCs w:val="28"/>
        </w:rPr>
      </w:pPr>
      <w:r w:rsidRPr="00F62FB6">
        <w:rPr>
          <w:b/>
          <w:sz w:val="28"/>
          <w:szCs w:val="28"/>
        </w:rPr>
        <w:t>Abstract</w:t>
      </w:r>
    </w:p>
    <w:p w14:paraId="4A5B0884" w14:textId="770DD88B" w:rsidR="000B4DBB" w:rsidRDefault="006507D9" w:rsidP="006507D9">
      <w:bookmarkStart w:id="175" w:name="OLE_LINK10"/>
      <w:bookmarkStart w:id="176" w:name="OLE_LINK11"/>
      <w:r>
        <w:t xml:space="preserve">The availability of in-situ data has been a constraining issue in hydrological prediction, especially in those regions that are only sparsely monitored or completely </w:t>
      </w:r>
      <w:proofErr w:type="spellStart"/>
      <w:r>
        <w:t>ungauged</w:t>
      </w:r>
      <w:proofErr w:type="spellEnd"/>
      <w:r>
        <w:t>. T</w:t>
      </w:r>
      <w:r w:rsidRPr="005D63EC">
        <w:t>he application of remote</w:t>
      </w:r>
      <w:r>
        <w:t>-</w:t>
      </w:r>
      <w:r w:rsidRPr="005D63EC">
        <w:t>sensing data</w:t>
      </w:r>
      <w:r>
        <w:t>, without conventional in-situ hydrological measurements,</w:t>
      </w:r>
      <w:r w:rsidRPr="005D63EC">
        <w:t xml:space="preserve"> to force, calibrate and update </w:t>
      </w:r>
      <w:r>
        <w:t>a hydrologic</w:t>
      </w:r>
      <w:r w:rsidRPr="005D63EC">
        <w:t xml:space="preserve"> model</w:t>
      </w:r>
      <w:r>
        <w:t xml:space="preserve"> is a major contribution of this study. First, a</w:t>
      </w:r>
      <w:r w:rsidRPr="003501BA">
        <w:t xml:space="preserve"> </w:t>
      </w:r>
      <w:r>
        <w:t xml:space="preserve">rainfall-runoff </w:t>
      </w:r>
      <w:r w:rsidRPr="003501BA">
        <w:t xml:space="preserve">hydrological model </w:t>
      </w:r>
      <w:r>
        <w:t xml:space="preserve">called CREST, </w:t>
      </w:r>
      <w:r w:rsidRPr="003501BA">
        <w:t xml:space="preserve">coupled with </w:t>
      </w:r>
      <w:r>
        <w:t xml:space="preserve">an Ensemble Square Root Filter, is used for </w:t>
      </w:r>
      <w:proofErr w:type="spellStart"/>
      <w:r>
        <w:t>exceedance</w:t>
      </w:r>
      <w:proofErr w:type="spellEnd"/>
      <w:r>
        <w:t xml:space="preserve"> probability-based flood prediction</w:t>
      </w:r>
      <w:r w:rsidRPr="001C3982">
        <w:t>.</w:t>
      </w:r>
      <w:r>
        <w:t xml:space="preserve"> Then, this advanced flood-prediction framework, with different experimental designs, is forced by TRMM precipitation while Aqua AMSR-E microwave brightness temperature signals are used for model calibration and data assimilation for progressively improved river discharge prediction. Results indicate that solely relying on remote-sensing data for model forcing, parameter calibration, and state updating with </w:t>
      </w:r>
      <w:proofErr w:type="spellStart"/>
      <w:r>
        <w:t>EnSRF</w:t>
      </w:r>
      <w:proofErr w:type="spellEnd"/>
      <w:r>
        <w:t xml:space="preserve">, the designed framework can adequately predict flooding events. </w:t>
      </w:r>
      <w:r w:rsidRPr="001C3982">
        <w:t xml:space="preserve">A high flow threshold </w:t>
      </w:r>
      <w:r>
        <w:t xml:space="preserve">was applied and has further improved </w:t>
      </w:r>
      <w:r w:rsidRPr="001C3982">
        <w:t>modeling performance</w:t>
      </w:r>
      <w:r>
        <w:t>,</w:t>
      </w:r>
      <w:r w:rsidRPr="001C3982">
        <w:t xml:space="preserve"> particularly in the flooding </w:t>
      </w:r>
      <w:r>
        <w:t xml:space="preserve">seasons, with a flood warning lead-time of one day. </w:t>
      </w:r>
      <w:r w:rsidRPr="007F6D92">
        <w:t xml:space="preserve">Given the </w:t>
      </w:r>
      <w:r>
        <w:t xml:space="preserve">anticipated </w:t>
      </w:r>
      <w:r w:rsidRPr="007F6D92">
        <w:t xml:space="preserve">global availability of satellite-based precipitation </w:t>
      </w:r>
      <w:r>
        <w:t xml:space="preserve">(i.e. GPM) </w:t>
      </w:r>
      <w:r w:rsidRPr="007F6D92">
        <w:t xml:space="preserve">and AMSR-E </w:t>
      </w:r>
      <w:r>
        <w:t xml:space="preserve">like passive microwave </w:t>
      </w:r>
      <w:r w:rsidRPr="007F6D92">
        <w:t xml:space="preserve">signal information </w:t>
      </w:r>
      <w:r>
        <w:t>(i.e. SMAP) in</w:t>
      </w:r>
      <w:r w:rsidRPr="007F6D92">
        <w:t xml:space="preserve"> near real-time, this </w:t>
      </w:r>
      <w:r>
        <w:t>proposed research frame</w:t>
      </w:r>
      <w:r w:rsidRPr="007F6D92">
        <w:t xml:space="preserve">work </w:t>
      </w:r>
      <w:r>
        <w:t xml:space="preserve">could potentially </w:t>
      </w:r>
      <w:r w:rsidRPr="007F6D92">
        <w:t xml:space="preserve">contribute to the </w:t>
      </w:r>
      <w:proofErr w:type="spellStart"/>
      <w:r>
        <w:t>exceedance</w:t>
      </w:r>
      <w:proofErr w:type="spellEnd"/>
      <w:r>
        <w:t xml:space="preserve"> </w:t>
      </w:r>
      <w:r>
        <w:lastRenderedPageBreak/>
        <w:t>probability-based flood</w:t>
      </w:r>
      <w:r w:rsidRPr="007F6D92">
        <w:t xml:space="preserve"> prediction </w:t>
      </w:r>
      <w:r>
        <w:t>in</w:t>
      </w:r>
      <w:r w:rsidRPr="007F6D92">
        <w:t xml:space="preserve"> </w:t>
      </w:r>
      <w:r>
        <w:t xml:space="preserve">the </w:t>
      </w:r>
      <w:r w:rsidRPr="007F6D92">
        <w:t xml:space="preserve">vast </w:t>
      </w:r>
      <w:r>
        <w:t xml:space="preserve">sparsely gauged or </w:t>
      </w:r>
      <w:proofErr w:type="spellStart"/>
      <w:r w:rsidRPr="007F6D92">
        <w:t>ungauged</w:t>
      </w:r>
      <w:proofErr w:type="spellEnd"/>
      <w:r w:rsidRPr="007F6D92">
        <w:t xml:space="preserve"> basins around the world.</w:t>
      </w:r>
    </w:p>
    <w:p w14:paraId="69393398" w14:textId="77777777" w:rsidR="000B4DBB" w:rsidRDefault="000B4DBB">
      <w:pPr>
        <w:spacing w:after="200" w:line="276" w:lineRule="auto"/>
        <w:jc w:val="left"/>
      </w:pPr>
      <w:r>
        <w:br w:type="page"/>
      </w:r>
    </w:p>
    <w:p w14:paraId="21629196" w14:textId="77777777" w:rsidR="006507D9" w:rsidRPr="00D06C43" w:rsidRDefault="006507D9" w:rsidP="006507D9">
      <w:pPr>
        <w:pStyle w:val="Heading2"/>
        <w:numPr>
          <w:ilvl w:val="1"/>
          <w:numId w:val="6"/>
        </w:numPr>
        <w:spacing w:before="0"/>
        <w:ind w:left="360"/>
      </w:pPr>
      <w:bookmarkStart w:id="177" w:name="_Toc374525646"/>
      <w:bookmarkEnd w:id="175"/>
      <w:bookmarkEnd w:id="176"/>
      <w:r w:rsidRPr="00D06C43">
        <w:lastRenderedPageBreak/>
        <w:t>Introduction</w:t>
      </w:r>
      <w:bookmarkEnd w:id="177"/>
    </w:p>
    <w:p w14:paraId="5D77F4F7" w14:textId="77777777" w:rsidR="006507D9" w:rsidRDefault="006507D9" w:rsidP="006507D9">
      <w:r>
        <w:t xml:space="preserve">    </w:t>
      </w:r>
      <w:r w:rsidRPr="001F55B3">
        <w:t xml:space="preserve">Insufficient ground gauge observations have been historical barriers in hydrological predictions. </w:t>
      </w:r>
      <w:r>
        <w:t xml:space="preserve">Over the globe, especially in Africa, it is much more common for a given basin to be only sparsely or not monitored at all by in-situ observation networks. However, recent advancement in satellite remote-sensing technology bears the promising potential to overcome the limited spatial coverage of in-situ observation networks, thus providing the potential for hydrological predictions by being creatively used as the forcing (e.g. satellite precipitation estimation), calibration basis (e.g. passive microwave </w:t>
      </w:r>
      <w:proofErr w:type="spellStart"/>
      <w:r>
        <w:t>streamflow</w:t>
      </w:r>
      <w:proofErr w:type="spellEnd"/>
      <w:r>
        <w:t xml:space="preserve"> signal), and sources for assimilation (e.g. satellite-detected soil moisture estimation and passive microwave </w:t>
      </w:r>
      <w:proofErr w:type="spellStart"/>
      <w:r>
        <w:t>streamflow</w:t>
      </w:r>
      <w:proofErr w:type="spellEnd"/>
      <w:r>
        <w:t xml:space="preserve"> signals). This forecast system based entirely on remote-sensing information thus enhances the reliability of </w:t>
      </w:r>
      <w:proofErr w:type="spellStart"/>
      <w:r>
        <w:t>streamflow</w:t>
      </w:r>
      <w:proofErr w:type="spellEnd"/>
      <w:r>
        <w:t xml:space="preserve"> prediction in poorly-gauged basins, and makes </w:t>
      </w:r>
      <w:proofErr w:type="spellStart"/>
      <w:r>
        <w:t>streamflow</w:t>
      </w:r>
      <w:proofErr w:type="spellEnd"/>
      <w:r>
        <w:t xml:space="preserve"> prediction possible even in </w:t>
      </w:r>
      <w:proofErr w:type="spellStart"/>
      <w:r>
        <w:t>ungauged</w:t>
      </w:r>
      <w:proofErr w:type="spellEnd"/>
      <w:r>
        <w:t xml:space="preserve"> basins.</w:t>
      </w:r>
    </w:p>
    <w:p w14:paraId="5DFDA0E3" w14:textId="4575D4F1" w:rsidR="006507D9" w:rsidRDefault="006507D9" w:rsidP="006507D9">
      <w:r>
        <w:t xml:space="preserve">    Considering hydrological modeling in those basins with limited ground surface observation networks, a great deal of success has been achieved through the recent availability of remote-sensing precipitation data (e.g. </w:t>
      </w:r>
      <w:r>
        <w:fldChar w:fldCharType="begin">
          <w:fldData xml:space="preserve">PEVuZE5vdGU+PENpdGU+PEF1dGhvcj5Ib25nPC9BdXRob3I+PFllYXI+MjAwNDwvWWVhcj48UmVj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</w:fldData>
        </w:fldChar>
      </w:r>
      <w:r>
        <w:instrText xml:space="preserve"> ADDIN EN.CITE </w:instrText>
      </w:r>
      <w:r>
        <w:fldChar w:fldCharType="begin">
          <w:fldData xml:space="preserve">PEVuZE5vdGU+PENpdGU+PEF1dGhvcj5Ib25nPC9BdXRob3I+PFllYXI+MjAwNDwvWWVhcj48UmVj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</w:fldData>
        </w:fldChar>
      </w:r>
      <w:r>
        <w:instrText xml:space="preserve"> ADDIN EN.CITE.DATA </w:instrText>
      </w:r>
      <w:r>
        <w:fldChar w:fldCharType="end"/>
      </w:r>
      <w:r>
        <w:fldChar w:fldCharType="separate"/>
      </w:r>
      <w:r>
        <w:rPr>
          <w:noProof/>
        </w:rPr>
        <w:t>(</w:t>
      </w:r>
      <w:hyperlink w:anchor="_ENREF_36" w:tooltip="Hong, 2004 #52" w:history="1">
        <w:r w:rsidR="00B85074">
          <w:rPr>
            <w:noProof/>
          </w:rPr>
          <w:t>Hong et al. 2004</w:t>
        </w:r>
      </w:hyperlink>
      <w:r>
        <w:rPr>
          <w:noProof/>
        </w:rPr>
        <w:t xml:space="preserve">; </w:t>
      </w:r>
      <w:hyperlink w:anchor="_ENREF_44" w:tooltip="Huffman, 2007 #13" w:history="1">
        <w:r w:rsidR="00B85074">
          <w:rPr>
            <w:noProof/>
          </w:rPr>
          <w:t>Huffman et al. 2007</w:t>
        </w:r>
      </w:hyperlink>
      <w:r>
        <w:rPr>
          <w:noProof/>
        </w:rPr>
        <w:t xml:space="preserve">; </w:t>
      </w:r>
      <w:hyperlink w:anchor="_ENREF_49" w:tooltip="Joyce, 2004 #51" w:history="1">
        <w:r w:rsidR="00B85074">
          <w:rPr>
            <w:noProof/>
          </w:rPr>
          <w:t>Joyce et al. 2004</w:t>
        </w:r>
      </w:hyperlink>
      <w:r>
        <w:rPr>
          <w:noProof/>
        </w:rPr>
        <w:t xml:space="preserve">; </w:t>
      </w:r>
      <w:hyperlink w:anchor="_ENREF_85" w:tooltip="Sorooshian, 2000 #140" w:history="1">
        <w:r w:rsidR="00B85074">
          <w:rPr>
            <w:noProof/>
          </w:rPr>
          <w:t>Sorooshian et al. 2000</w:t>
        </w:r>
      </w:hyperlink>
      <w:r>
        <w:rPr>
          <w:noProof/>
        </w:rPr>
        <w:t xml:space="preserve">; </w:t>
      </w:r>
      <w:hyperlink w:anchor="_ENREF_91" w:tooltip="Turk, 2005 #53" w:history="1">
        <w:r w:rsidR="00B85074">
          <w:rPr>
            <w:noProof/>
          </w:rPr>
          <w:t>Turk</w:t>
        </w:r>
        <w:r w:rsidR="00232121">
          <w:rPr>
            <w:noProof/>
          </w:rPr>
          <w:t xml:space="preserve"> and</w:t>
        </w:r>
        <w:r w:rsidR="00B85074">
          <w:rPr>
            <w:noProof/>
          </w:rPr>
          <w:t xml:space="preserve"> Miller 2005</w:t>
        </w:r>
      </w:hyperlink>
      <w:r>
        <w:rPr>
          <w:noProof/>
        </w:rPr>
        <w:t>)</w:t>
      </w:r>
      <w:r>
        <w:fldChar w:fldCharType="end"/>
      </w:r>
      <w:r>
        <w:t xml:space="preserve">). Besides utilizing the remote-sensing precipitation data as forcing, remote-sensing soil moisture data can also facilitate hydrological prediction by data assimilation approaches (e.g. </w:t>
      </w:r>
      <w:r>
        <w:fldChar w:fldCharType="begin">
          <w:fldData xml:space="preserve">PEVuZE5vdGU+PENpdGU+PEF1dGhvcj5QYXV3ZWxzPC9BdXRob3I+PFllYXI+MjAwMjwvWWVhcj48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</w:fldData>
        </w:fldChar>
      </w:r>
      <w:r>
        <w:instrText xml:space="preserve"> ADDIN EN.CITE </w:instrText>
      </w:r>
      <w:r>
        <w:fldChar w:fldCharType="begin">
          <w:fldData xml:space="preserve">PEVuZE5vdGU+PENpdGU+PEF1dGhvcj5QYXV3ZWxzPC9BdXRob3I+PFllYXI+MjAwMjwvWWVhcj48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</w:fldData>
        </w:fldChar>
      </w:r>
      <w:r>
        <w:instrText xml:space="preserve"> ADDIN EN.CITE.DATA </w:instrText>
      </w:r>
      <w:r>
        <w:fldChar w:fldCharType="end"/>
      </w:r>
      <w:r>
        <w:fldChar w:fldCharType="separate"/>
      </w:r>
      <w:r>
        <w:rPr>
          <w:noProof/>
        </w:rPr>
        <w:t>(</w:t>
      </w:r>
      <w:hyperlink w:anchor="_ENREF_15" w:tooltip="Brocca, 2010 #200" w:history="1">
        <w:r w:rsidR="00B85074">
          <w:rPr>
            <w:noProof/>
          </w:rPr>
          <w:t>Brocca et al. 2010</w:t>
        </w:r>
      </w:hyperlink>
      <w:r w:rsidR="00232121">
        <w:rPr>
          <w:noProof/>
        </w:rPr>
        <w:t xml:space="preserve">, </w:t>
      </w:r>
      <w:r w:rsidR="00232121" w:rsidRPr="00232121">
        <w:rPr>
          <w:noProof/>
        </w:rPr>
        <w:t>2012</w:t>
      </w:r>
      <w:r>
        <w:rPr>
          <w:noProof/>
        </w:rPr>
        <w:t xml:space="preserve">; </w:t>
      </w:r>
      <w:hyperlink w:anchor="_ENREF_23" w:tooltip="Crow, 2009 #135" w:history="1">
        <w:r w:rsidR="00B85074">
          <w:rPr>
            <w:noProof/>
          </w:rPr>
          <w:t>Crow</w:t>
        </w:r>
        <w:r w:rsidR="00232121">
          <w:rPr>
            <w:noProof/>
          </w:rPr>
          <w:t xml:space="preserve"> and</w:t>
        </w:r>
        <w:r w:rsidR="00B85074">
          <w:rPr>
            <w:noProof/>
          </w:rPr>
          <w:t xml:space="preserve"> Ryu 2009</w:t>
        </w:r>
      </w:hyperlink>
      <w:r>
        <w:rPr>
          <w:noProof/>
        </w:rPr>
        <w:t xml:space="preserve">; </w:t>
      </w:r>
      <w:hyperlink w:anchor="_ENREF_24" w:tooltip="Crow, 2005 #134" w:history="1">
        <w:r w:rsidR="00B85074">
          <w:rPr>
            <w:noProof/>
          </w:rPr>
          <w:t>Crow et al. 2005</w:t>
        </w:r>
      </w:hyperlink>
      <w:r>
        <w:rPr>
          <w:noProof/>
        </w:rPr>
        <w:t xml:space="preserve">; </w:t>
      </w:r>
      <w:hyperlink w:anchor="_ENREF_28" w:tooltip="Gao, 2007 #163" w:history="1">
        <w:r w:rsidR="00B85074">
          <w:rPr>
            <w:noProof/>
          </w:rPr>
          <w:t>Gao et al. 2007</w:t>
        </w:r>
      </w:hyperlink>
      <w:r>
        <w:rPr>
          <w:noProof/>
        </w:rPr>
        <w:t xml:space="preserve">; </w:t>
      </w:r>
      <w:hyperlink w:anchor="_ENREF_62" w:tooltip="Matgen, 2012 #201" w:history="1">
        <w:r w:rsidR="00B85074">
          <w:rPr>
            <w:noProof/>
          </w:rPr>
          <w:t>Matgen et al. 2012</w:t>
        </w:r>
      </w:hyperlink>
      <w:r>
        <w:rPr>
          <w:noProof/>
        </w:rPr>
        <w:t xml:space="preserve">; </w:t>
      </w:r>
      <w:hyperlink w:anchor="_ENREF_72" w:tooltip="Pauwels, 2002 #133" w:history="1">
        <w:r w:rsidR="00B85074">
          <w:rPr>
            <w:noProof/>
          </w:rPr>
          <w:t>Pauwels et al. 2002</w:t>
        </w:r>
      </w:hyperlink>
      <w:r>
        <w:rPr>
          <w:noProof/>
        </w:rPr>
        <w:t>)</w:t>
      </w:r>
      <w:r>
        <w:fldChar w:fldCharType="end"/>
      </w:r>
      <w:r>
        <w:t xml:space="preserve">), which is promising for those basins with sparsely or even without in-situ soil moisture observations. As a traditional way, the hydrological prediction accuracy is commonly improved by calibrating hydrologic </w:t>
      </w:r>
      <w:r>
        <w:lastRenderedPageBreak/>
        <w:t xml:space="preserve">models and through assimilating in-situ soil moisture observations and gauge-based </w:t>
      </w:r>
      <w:proofErr w:type="spellStart"/>
      <w:r>
        <w:t>streamflow</w:t>
      </w:r>
      <w:proofErr w:type="spellEnd"/>
      <w:r>
        <w:t xml:space="preserve"> measurements into hydrological models. (e.g. </w:t>
      </w:r>
      <w:r>
        <w:fldChar w:fldCharType="begin">
          <w:fldData xml:space="preserve">PEVuZE5vdGU+PENpdGU+PEF1dGhvcj5BdWJlcnQ8L0F1dGhvcj48WWVhcj4yMDAzPC9ZZWFyPjxS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</w:fldData>
        </w:fldChar>
      </w:r>
      <w:r>
        <w:instrText xml:space="preserve"> ADDIN EN.CITE </w:instrText>
      </w:r>
      <w:r>
        <w:fldChar w:fldCharType="begin">
          <w:fldData xml:space="preserve">PEVuZE5vdGU+PENpdGU+PEF1dGhvcj5BdWJlcnQ8L0F1dGhvcj48WWVhcj4yMDAzPC9ZZWFyPjxS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</w:fldData>
        </w:fldChar>
      </w:r>
      <w:r>
        <w:instrText xml:space="preserve"> ADDIN EN.CITE.DATA </w:instrText>
      </w:r>
      <w:r>
        <w:fldChar w:fldCharType="end"/>
      </w:r>
      <w:r>
        <w:fldChar w:fldCharType="separate"/>
      </w:r>
      <w:r>
        <w:rPr>
          <w:noProof/>
        </w:rPr>
        <w:t>(</w:t>
      </w:r>
      <w:hyperlink w:anchor="_ENREF_4" w:tooltip="Aubert, 2003 #139" w:history="1">
        <w:r w:rsidR="00B85074">
          <w:rPr>
            <w:noProof/>
          </w:rPr>
          <w:t>Aubert et al. 2003</w:t>
        </w:r>
      </w:hyperlink>
      <w:proofErr w:type="gramStart"/>
      <w:r>
        <w:rPr>
          <w:noProof/>
        </w:rPr>
        <w:t xml:space="preserve">; </w:t>
      </w:r>
      <w:hyperlink w:anchor="_ENREF_21" w:tooltip="Clark, 2008 #166" w:history="1">
        <w:r w:rsidR="00B85074">
          <w:rPr>
            <w:noProof/>
          </w:rPr>
          <w:t>Clark et al. 2008</w:t>
        </w:r>
      </w:hyperlink>
      <w:r>
        <w:rPr>
          <w:noProof/>
        </w:rPr>
        <w:t>;</w:t>
      </w:r>
      <w:proofErr w:type="gramEnd"/>
      <w:r>
        <w:rPr>
          <w:noProof/>
        </w:rPr>
        <w:t xml:space="preserve"> </w:t>
      </w:r>
      <w:hyperlink w:anchor="_ENREF_73" w:tooltip="Pauwels, 2006 #137" w:history="1">
        <w:r w:rsidR="00B85074">
          <w:rPr>
            <w:noProof/>
          </w:rPr>
          <w:t>Pauwels</w:t>
        </w:r>
        <w:r w:rsidR="00232121">
          <w:rPr>
            <w:noProof/>
          </w:rPr>
          <w:t xml:space="preserve"> and</w:t>
        </w:r>
        <w:r w:rsidR="00B85074">
          <w:rPr>
            <w:noProof/>
          </w:rPr>
          <w:t xml:space="preserve"> De Lannoy 2006</w:t>
        </w:r>
      </w:hyperlink>
      <w:r>
        <w:rPr>
          <w:noProof/>
        </w:rPr>
        <w:t>)</w:t>
      </w:r>
      <w:r>
        <w:fldChar w:fldCharType="end"/>
      </w:r>
      <w:r>
        <w:t xml:space="preserve">). The use of </w:t>
      </w:r>
      <w:proofErr w:type="spellStart"/>
      <w:r w:rsidRPr="00625FED">
        <w:t>streamflow</w:t>
      </w:r>
      <w:proofErr w:type="spellEnd"/>
      <w:r w:rsidRPr="00625FED">
        <w:t xml:space="preserve"> </w:t>
      </w:r>
      <w:r>
        <w:t xml:space="preserve">estimates from remote-sensing methods </w:t>
      </w:r>
      <w:r w:rsidRPr="00625FED">
        <w:t xml:space="preserve">is </w:t>
      </w:r>
      <w:r>
        <w:t>a new area being explored, also for model calibration and data assimilation</w:t>
      </w:r>
      <w:r w:rsidRPr="00625FED">
        <w:t xml:space="preserve">. </w:t>
      </w:r>
      <w:r>
        <w:t>Recently</w:t>
      </w:r>
      <w:r w:rsidRPr="00625FED">
        <w:t>,</w:t>
      </w:r>
      <w:r>
        <w:t xml:space="preserve"> the</w:t>
      </w:r>
      <w:r w:rsidRPr="00625FED">
        <w:t xml:space="preserve"> Global Flood Detection System</w:t>
      </w:r>
      <w:r>
        <w:t xml:space="preserve"> (GFDS, </w:t>
      </w:r>
      <w:hyperlink r:id="rId57" w:history="1">
        <w:r w:rsidRPr="00F1340F">
          <w:rPr>
            <w:rStyle w:val="Hyperlink"/>
            <w:szCs w:val="20"/>
          </w:rPr>
          <w:t>http://</w:t>
        </w:r>
        <w:r w:rsidRPr="00F1340F">
          <w:rPr>
            <w:rStyle w:val="Hyperlink"/>
            <w:rFonts w:hint="eastAsia"/>
            <w:szCs w:val="20"/>
          </w:rPr>
          <w:t>www</w:t>
        </w:r>
        <w:r w:rsidRPr="00F1340F">
          <w:rPr>
            <w:rStyle w:val="Hyperlink"/>
            <w:szCs w:val="20"/>
          </w:rPr>
          <w:t>.gdacs.org/flooddetection/</w:t>
        </w:r>
      </w:hyperlink>
      <w:r>
        <w:t>), began using</w:t>
      </w:r>
      <w:r w:rsidRPr="00625FED">
        <w:t xml:space="preserve"> a passive microwave sensor, AMSR-E, </w:t>
      </w:r>
      <w:r>
        <w:t xml:space="preserve">together with the Tropical Rainfall Measurement Mission (TRMM) Microwave Imager (TMI), </w:t>
      </w:r>
      <w:r w:rsidRPr="00625FED">
        <w:t xml:space="preserve">to measure </w:t>
      </w:r>
      <w:r>
        <w:t>surface</w:t>
      </w:r>
      <w:r w:rsidRPr="00625FED">
        <w:t xml:space="preserve"> brightness temperature</w:t>
      </w:r>
      <w:r>
        <w:t>s</w:t>
      </w:r>
      <w:r w:rsidRPr="00625FED">
        <w:t xml:space="preserve">, which </w:t>
      </w:r>
      <w:r>
        <w:t>can be used</w:t>
      </w:r>
      <w:r w:rsidRPr="00625FED">
        <w:t xml:space="preserve"> </w:t>
      </w:r>
      <w:r>
        <w:t xml:space="preserve">creatively to infer </w:t>
      </w:r>
      <w:proofErr w:type="spellStart"/>
      <w:r>
        <w:t>streamflow</w:t>
      </w:r>
      <w:proofErr w:type="spellEnd"/>
      <w:r w:rsidRPr="00625FED">
        <w:t xml:space="preserve"> </w:t>
      </w:r>
      <w:r>
        <w:t xml:space="preserve">and thus show the potential </w:t>
      </w:r>
      <w:r w:rsidRPr="00625FED">
        <w:t>to monitor floods over the globe</w:t>
      </w:r>
      <w:r>
        <w:t xml:space="preserve"> </w:t>
      </w:r>
      <w:r>
        <w:fldChar w:fldCharType="begin"/>
      </w:r>
      <w:r w:rsidR="00401FDA">
        <w:instrText xml:space="preserve"> ADDIN EN.CITE &lt;EndNote&gt;&lt;Cite&gt;&lt;Author&gt;Brakenridge&lt;/Author&gt;&lt;Year&gt;2007&lt;/Year&gt;&lt;RecNum&gt;44&lt;/RecNum&gt;&lt;DisplayText&gt;(Brakenridge et al. 2007b)&lt;/DisplayText&gt;&lt;record&gt;&lt;rec-number&gt;44&lt;/rec-number&gt;&lt;foreign-keys&gt;&lt;key app="EN" db-id="2dpzrffxyd99dqee05extftv2ettrevws0z9"&gt;44&lt;/key&gt;&lt;/foreign-keys&gt;&lt;ref-type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pages&gt;W04405&lt;/pages&gt;&lt;volume&gt;43&lt;/volume&gt;&lt;number&gt;4&lt;/number&gt;&lt;keywords&gt;&lt;keyword&gt;discharge&lt;/keyword&gt;&lt;keyword&gt;microwave&lt;/keyword&gt;&lt;keyword&gt;remote&lt;/keyword&gt;&lt;keyword&gt;river&lt;/keyword&gt;&lt;keyword&gt;satellite&lt;/keyword&gt;&lt;keyword&gt;sensing&lt;/keyword&gt;&lt;keyword&gt;1820 Floodplain dynamics&lt;/keyword&gt;&lt;keyword&gt;1848 Monitoring networks&lt;/keyword&gt;&lt;keyword&gt;1860 Streamflow&lt;/keyword&gt;&lt;keyword&gt;1895 Instruments and techniques: monitoring&lt;/keyword&gt;&lt;/keywords&gt;&lt;dates&gt;&lt;year&gt;2007&lt;/year&gt;&lt;/dates&gt;&lt;isbn&gt;1944-7973&lt;/isbn&gt;&lt;urls&gt;&lt;related-urls&gt;&lt;url&gt;http://dx.doi.org/10.1029/2006WR005238&lt;/url&gt;&lt;/related-urls&gt;&lt;/urls&gt;&lt;electronic-resource-num&gt;10.1029/2006wr005238&lt;/electronic-resource-num&gt;&lt;/record&gt;&lt;/Cite&gt;&lt;/EndNote&gt;</w:instrText>
      </w:r>
      <w:r>
        <w:fldChar w:fldCharType="separate"/>
      </w:r>
      <w:r w:rsidR="00401FDA">
        <w:rPr>
          <w:noProof/>
        </w:rPr>
        <w:t>(</w:t>
      </w:r>
      <w:hyperlink w:anchor="_ENREF_11" w:tooltip="Brakenridge, 2007 #44" w:history="1">
        <w:r w:rsidR="00B85074">
          <w:rPr>
            <w:noProof/>
          </w:rPr>
          <w:t>Brakenridge et al. 2007</w:t>
        </w:r>
      </w:hyperlink>
      <w:r w:rsidR="00401FDA">
        <w:rPr>
          <w:noProof/>
        </w:rPr>
        <w:t>)</w:t>
      </w:r>
      <w:r>
        <w:fldChar w:fldCharType="end"/>
      </w:r>
      <w:r>
        <w:t xml:space="preserve">. While prior studies have evaluated the potential application of the AMSR-E sensor for discharge estimation and flood detection </w:t>
      </w:r>
      <w:r>
        <w:fldChar w:fldCharType="begin">
          <w:fldData xml:space="preserve">PEVuZE5vdGU+PENpdGU+PEF1dGhvcj5TYWx2aWE8L0F1dGhvcj48WWVhcj4yMDExPC9ZZWFyPjxS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</w:fldData>
        </w:fldChar>
      </w:r>
      <w:r w:rsidR="00401FDA">
        <w:instrText xml:space="preserve"> ADDIN EN.CITE </w:instrText>
      </w:r>
      <w:r w:rsidR="00401FDA">
        <w:fldChar w:fldCharType="begin">
          <w:fldData xml:space="preserve">PEVuZE5vdGU+PENpdGU+PEF1dGhvcj5TYWx2aWE8L0F1dGhvcj48WWVhcj4yMDExPC9ZZWFyPjxS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</w:fldData>
        </w:fldChar>
      </w:r>
      <w:r w:rsidR="00401FDA">
        <w:instrText xml:space="preserve"> ADDIN EN.CITE.DATA </w:instrText>
      </w:r>
      <w:r w:rsidR="00401FDA">
        <w:fldChar w:fldCharType="end"/>
      </w:r>
      <w:r>
        <w:fldChar w:fldCharType="separate"/>
      </w:r>
      <w:r w:rsidR="00401FDA">
        <w:rPr>
          <w:noProof/>
        </w:rPr>
        <w:t>(</w:t>
      </w:r>
      <w:hyperlink w:anchor="_ENREF_78" w:tooltip="Salvia, 2011 #59" w:history="1">
        <w:r w:rsidR="00B85074">
          <w:rPr>
            <w:noProof/>
          </w:rPr>
          <w:t>Salvia et al. 2011</w:t>
        </w:r>
      </w:hyperlink>
      <w:r w:rsidR="00401FDA">
        <w:rPr>
          <w:noProof/>
        </w:rPr>
        <w:t xml:space="preserve">; </w:t>
      </w:r>
      <w:hyperlink w:anchor="_ENREF_89" w:tooltip="Temimi, 2007 #57" w:history="1">
        <w:r w:rsidR="00B85074">
          <w:rPr>
            <w:noProof/>
          </w:rPr>
          <w:t>Temimi et al. 2007</w:t>
        </w:r>
      </w:hyperlink>
      <w:hyperlink w:anchor="_ENREF_90" w:tooltip="Temimi, 2011 #58" w:history="1">
        <w:r w:rsidR="00232121">
          <w:rPr>
            <w:noProof/>
          </w:rPr>
          <w:t>,</w:t>
        </w:r>
        <w:r w:rsidR="00B85074">
          <w:rPr>
            <w:noProof/>
          </w:rPr>
          <w:t xml:space="preserve"> 2011</w:t>
        </w:r>
      </w:hyperlink>
      <w:r w:rsidR="00401FDA">
        <w:rPr>
          <w:noProof/>
        </w:rPr>
        <w:t>)</w:t>
      </w:r>
      <w:r>
        <w:fldChar w:fldCharType="end"/>
      </w:r>
      <w:r>
        <w:t>,</w:t>
      </w:r>
      <w:r w:rsidRPr="009D5D13">
        <w:t xml:space="preserve"> </w:t>
      </w:r>
      <w:r>
        <w:t xml:space="preserve">they all required in-situ </w:t>
      </w:r>
      <w:proofErr w:type="spellStart"/>
      <w:r>
        <w:t>streamflow</w:t>
      </w:r>
      <w:proofErr w:type="spellEnd"/>
      <w:r>
        <w:t xml:space="preserve"> information. In addition to AMSR-E, very recently, Moderate resolution Imaging </w:t>
      </w:r>
      <w:proofErr w:type="spellStart"/>
      <w:r>
        <w:t>Spectroradiometer</w:t>
      </w:r>
      <w:proofErr w:type="spellEnd"/>
      <w:r>
        <w:t xml:space="preserve"> (MODIS) has also been applied by </w:t>
      </w:r>
      <w:r>
        <w:fldChar w:fldCharType="begin"/>
      </w:r>
      <w:r>
        <w:instrText xml:space="preserve"> ADDIN EN.CITE &lt;EndNote&gt;&lt;Cite&gt;&lt;Author&gt;Tarpanelli&lt;/Author&gt;&lt;Year&gt;2013&lt;/Year&gt;&lt;RecNum&gt;202&lt;/RecNum&gt;&lt;DisplayText&gt;(Tarpanelli et al. 2013)&lt;/DisplayText&gt;&lt;record&gt;&lt;rec-number&gt;202&lt;/rec-number&gt;&lt;foreign-keys&gt;&lt;key app="EN" db-id="2dpzrffxyd99dqee05extftv2ettrevws0z9"&gt;202&lt;/key&gt;&lt;/foreign-keys&gt;&lt;ref-type name="Journal Article"&gt;17&lt;/ref-type&gt;&lt;contributors&gt;&lt;authors&gt;&lt;author&gt;Tarpanelli, Angelica&lt;/author&gt;&lt;author&gt;Brocca, Luca&lt;/author&gt;&lt;author&gt;Lacava, Teodosio&lt;/author&gt;&lt;author&gt;Melone, Florisa&lt;/author&gt;&lt;author&gt;Moramarco, Tommaso&lt;/author&gt;&lt;author&gt;Faruolo, Mariapia&lt;/author&gt;&lt;author&gt;Pergola, Nicola&lt;/author&gt;&lt;author&gt;Tramutoli, Valerio&lt;/author&gt;&lt;/authors&gt;&lt;/contributors&gt;&lt;titles&gt;&lt;title&gt;Toward the estimation of river discharge variations using MODIS data in ungauged basins&lt;/title&gt;&lt;secondary-title&gt;Remote Sensing of Environment&lt;/secondary-title&gt;&lt;/titles&gt;&lt;periodical&gt;&lt;full-title&gt;Remote Sensing of Environment&lt;/full-title&gt;&lt;abbr-1&gt;Remote Sens Environ&lt;/abbr-1&gt;&lt;/periodical&gt;&lt;pages&gt;47-55&lt;/pages&gt;&lt;volume&gt;136&lt;/volume&gt;&lt;dates&gt;&lt;year&gt;2013&lt;/year&gt;&lt;/dates&gt;&lt;isbn&gt;0034-4257&lt;/isbn&gt;&lt;urls&gt;&lt;/urls&gt;&lt;/record&gt;&lt;/Cite&gt;&lt;/EndNote&gt;</w:instrText>
      </w:r>
      <w:r>
        <w:fldChar w:fldCharType="separate"/>
      </w:r>
      <w:r>
        <w:rPr>
          <w:noProof/>
        </w:rPr>
        <w:t>(</w:t>
      </w:r>
      <w:hyperlink w:anchor="_ENREF_88" w:tooltip="Tarpanelli, 2013 #202" w:history="1">
        <w:r w:rsidR="00B85074">
          <w:rPr>
            <w:noProof/>
          </w:rPr>
          <w:t>Tarpanelli et al. 2013</w:t>
        </w:r>
      </w:hyperlink>
      <w:r>
        <w:rPr>
          <w:noProof/>
        </w:rPr>
        <w:t>)</w:t>
      </w:r>
      <w:r>
        <w:fldChar w:fldCharType="end"/>
      </w:r>
      <w:r>
        <w:t xml:space="preserve"> to estimate the </w:t>
      </w:r>
      <w:proofErr w:type="spellStart"/>
      <w:r>
        <w:t>streamflows</w:t>
      </w:r>
      <w:proofErr w:type="spellEnd"/>
      <w:r>
        <w:t xml:space="preserve"> in medium-sized basins adopting the same methodology developed by </w:t>
      </w:r>
      <w:r>
        <w:fldChar w:fldCharType="begin"/>
      </w:r>
      <w:r w:rsidR="00401FDA">
        <w:instrText xml:space="preserve"> ADDIN EN.CITE &lt;EndNote&gt;&lt;Cite&gt;&lt;Author&gt;Brakenridge&lt;/Author&gt;&lt;Year&gt;2007&lt;/Year&gt;&lt;RecNum&gt;44&lt;/RecNum&gt;&lt;DisplayText&gt;(Brakenridge et al. 2007b)&lt;/DisplayText&gt;&lt;record&gt;&lt;rec-number&gt;44&lt;/rec-number&gt;&lt;foreign-keys&gt;&lt;key app="EN" db-id="2dpzrffxyd99dqee05extftv2ettrevws0z9"&gt;44&lt;/key&gt;&lt;/foreign-keys&gt;&lt;ref-type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pages&gt;W04405&lt;/pages&gt;&lt;volume&gt;43&lt;/volume&gt;&lt;number&gt;4&lt;/number&gt;&lt;keywords&gt;&lt;keyword&gt;discharge&lt;/keyword&gt;&lt;keyword&gt;microwave&lt;/keyword&gt;&lt;keyword&gt;remote&lt;/keyword&gt;&lt;keyword&gt;river&lt;/keyword&gt;&lt;keyword&gt;satellite&lt;/keyword&gt;&lt;keyword&gt;sensing&lt;/keyword&gt;&lt;keyword&gt;1820 Floodplain dynamics&lt;/keyword&gt;&lt;keyword&gt;1848 Monitoring networks&lt;/keyword&gt;&lt;keyword&gt;1860 Streamflow&lt;/keyword&gt;&lt;keyword&gt;1895 Instruments and techniques: monitoring&lt;/keyword&gt;&lt;/keywords&gt;&lt;dates&gt;&lt;year&gt;2007&lt;/year&gt;&lt;/dates&gt;&lt;isbn&gt;1944-7973&lt;/isbn&gt;&lt;urls&gt;&lt;related-urls&gt;&lt;url&gt;http://dx.doi.org/10.1029/2006WR005238&lt;/url&gt;&lt;/related-urls&gt;&lt;/urls&gt;&lt;electronic-resource-num&gt;10.1029/2006wr005238&lt;/electronic-resource-num&gt;&lt;/record&gt;&lt;/Cite&gt;&lt;/EndNote&gt;</w:instrText>
      </w:r>
      <w:r>
        <w:fldChar w:fldCharType="separate"/>
      </w:r>
      <w:r w:rsidR="00401FDA">
        <w:rPr>
          <w:noProof/>
        </w:rPr>
        <w:t>(</w:t>
      </w:r>
      <w:hyperlink w:anchor="_ENREF_11" w:tooltip="Brakenridge, 2007 #44" w:history="1">
        <w:r w:rsidR="00B85074">
          <w:rPr>
            <w:noProof/>
          </w:rPr>
          <w:t>Brakenridge et al. 2007</w:t>
        </w:r>
      </w:hyperlink>
      <w:r w:rsidR="00401FDA">
        <w:rPr>
          <w:noProof/>
        </w:rPr>
        <w:t>)</w:t>
      </w:r>
      <w:r>
        <w:fldChar w:fldCharType="end"/>
      </w:r>
      <w:r>
        <w:t xml:space="preserve"> at daily scale; good results show the potential to apply this for smaller basins thanks to the higher spatial resolution of MODIS data (250m) compared to the spatial resolution of AMSR-E at 25km</w:t>
      </w:r>
      <w:r w:rsidRPr="00C0752E">
        <w:t>; likewise the discharge estimation from AMSR-E,</w:t>
      </w:r>
      <w:r>
        <w:t xml:space="preserve"> this approach using MODIS also requires in-situ discharge observations. </w:t>
      </w:r>
    </w:p>
    <w:p w14:paraId="661219A7" w14:textId="1D77E224" w:rsidR="006507D9" w:rsidRDefault="006507D9" w:rsidP="006507D9">
      <w:r>
        <w:t xml:space="preserve">    In this study, the passive microwave </w:t>
      </w:r>
      <w:proofErr w:type="spellStart"/>
      <w:r>
        <w:t>streamflow</w:t>
      </w:r>
      <w:proofErr w:type="spellEnd"/>
      <w:r>
        <w:t xml:space="preserve"> signals from AMSR-E are utilized directly, without in-situ </w:t>
      </w:r>
      <w:proofErr w:type="spellStart"/>
      <w:r>
        <w:t>streamflow</w:t>
      </w:r>
      <w:proofErr w:type="spellEnd"/>
      <w:r>
        <w:t xml:space="preserve"> observations, in a hydrologic model to calibrate the hydrological model based on the approach in </w:t>
      </w:r>
      <w: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 </w:instrText>
      </w:r>
      <w: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EN.CITE.DATA </w:instrText>
      </w:r>
      <w:r>
        <w:fldChar w:fldCharType="end"/>
      </w:r>
      <w:r>
        <w:fldChar w:fldCharType="separate"/>
      </w:r>
      <w:r>
        <w:rPr>
          <w:noProof/>
        </w:rPr>
        <w:t>(</w:t>
      </w:r>
      <w:hyperlink w:anchor="_ENREF_53" w:tooltip="Khan, 2012 #46" w:history="1">
        <w:r w:rsidR="00B85074">
          <w:rPr>
            <w:noProof/>
          </w:rPr>
          <w:t>Khan et al. 2012</w:t>
        </w:r>
      </w:hyperlink>
      <w:r>
        <w:rPr>
          <w:noProof/>
        </w:rPr>
        <w:t>)</w:t>
      </w:r>
      <w:r>
        <w:fldChar w:fldCharType="end"/>
      </w:r>
      <w:r>
        <w:t>. Then, the frequency (</w:t>
      </w:r>
      <w:proofErr w:type="spellStart"/>
      <w:r>
        <w:t>exceedance</w:t>
      </w:r>
      <w:proofErr w:type="spellEnd"/>
      <w:r>
        <w:t xml:space="preserve"> probability) of the remote-sensing </w:t>
      </w:r>
      <w:proofErr w:type="spellStart"/>
      <w:r>
        <w:t>streamflow</w:t>
      </w:r>
      <w:proofErr w:type="spellEnd"/>
      <w:r>
        <w:t xml:space="preserve"> signals is assimilated into </w:t>
      </w:r>
      <w:r>
        <w:lastRenderedPageBreak/>
        <w:t xml:space="preserve">the hydrological model through the data assimilation approach that was applied in </w:t>
      </w:r>
      <w:r>
        <w:fldChar w:fldCharType="begin"/>
      </w:r>
      <w:r>
        <w:instrText xml:space="preserve"> ADDIN EN.CITE &lt;EndNote&gt;&lt;Cite&gt;&lt;Author&gt;Zhang&lt;/Author&gt;&lt;Year&gt;2013&lt;/Year&gt;&lt;RecNum&gt;210&lt;/RecNum&gt;&lt;DisplayText&gt;(Zhang et al. 2013)&lt;/DisplayText&gt;&lt;record&gt;&lt;rec-number&gt;210&lt;/rec-number&gt;&lt;foreign-keys&gt;&lt;key app="EN" db-id="2dpzrffxyd99dqee05extftv2ettrevws0z9"&gt;210&lt;/key&gt;&lt;/foreign-keys&gt;&lt;ref-type name="Journal Article"&gt;17&lt;/ref-type&gt;&lt;contributors&gt;&lt;authors&gt;&lt;author&gt;Zhang, Y.&lt;/author&gt;&lt;author&gt;Hong, Y.&lt;/author&gt;&lt;author&gt;Wang, X.&lt;/author&gt;&lt;author&gt;Gourley, J. J.&lt;/author&gt;&lt;author&gt;Gao, J.&lt;/author&gt;&lt;author&gt;Vergara, H. J.&lt;/author&gt;&lt;author&gt;Yong, B.&lt;/author&gt;&lt;/authors&gt;&lt;/contributors&gt;&lt;titles&gt;&lt;title&gt;Assimilation of Passive Microwave Streamflow Signals for Improving Flood Forecasting: A First Study in Cubango River Basin, Africa&lt;/title&gt;&lt;secondary-title&gt;Selected Topics in Applied Earth Observations and Remote Sensing, IEEE Journal of&lt;/secondary-title&gt;&lt;/titles&gt;&lt;periodical&gt;&lt;full-title&gt;Selected Topics in Applied Earth Observations and Remote Sensing, IEEE Journal of&lt;/full-title&gt;&lt;/periodical&gt;&lt;pages&gt;1-16&lt;/pages&gt;&lt;volume&gt;PP&lt;/volume&gt;&lt;number&gt;99&lt;/number&gt;&lt;keywords&gt;&lt;keyword&gt;AMSR-E&lt;/keyword&gt;&lt;keyword&gt;EnSRF&lt;/keyword&gt;&lt;keyword&gt;TRMM&lt;/keyword&gt;&lt;keyword&gt;flood prediction&lt;/keyword&gt;&lt;/keywords&gt;&lt;dates&gt;&lt;year&gt;2013&lt;/year&gt;&lt;/dates&gt;&lt;isbn&gt;1939-1404&lt;/isbn&gt;&lt;urls&gt;&lt;/urls&gt;&lt;electronic-resource-num&gt;10.1109/jstars.2013.2251321&lt;/electronic-resource-num&gt;&lt;/record&gt;&lt;/Cite&gt;&lt;/EndNote&gt;</w:instrText>
      </w:r>
      <w:r>
        <w:fldChar w:fldCharType="separate"/>
      </w:r>
      <w:r>
        <w:rPr>
          <w:noProof/>
        </w:rPr>
        <w:t>(</w:t>
      </w:r>
      <w:hyperlink w:anchor="_ENREF_109" w:tooltip="Zhang, 2013 #210" w:history="1">
        <w:r w:rsidR="00B85074">
          <w:rPr>
            <w:noProof/>
          </w:rPr>
          <w:t>Zhang et al. 2013</w:t>
        </w:r>
      </w:hyperlink>
      <w:r>
        <w:rPr>
          <w:noProof/>
        </w:rPr>
        <w:t>)</w:t>
      </w:r>
      <w:r>
        <w:fldChar w:fldCharType="end"/>
      </w:r>
      <w:r>
        <w:t xml:space="preserve"> in order to demonstrate probabilistic flood prediction for an African basin. Though conducted in the same research region – </w:t>
      </w:r>
      <w:proofErr w:type="spellStart"/>
      <w:r>
        <w:t>Cubango</w:t>
      </w:r>
      <w:proofErr w:type="spellEnd"/>
      <w:r>
        <w:t xml:space="preserve"> river basin with the same forcing data (refer to section 2.2 data sources for detailed information) and a similar data assimilation approach (refer to section 2.4 for detailed information), this study is conducted in the frequency domain and is independent from the in-situ </w:t>
      </w:r>
      <w:proofErr w:type="spellStart"/>
      <w:r>
        <w:t>streamflow</w:t>
      </w:r>
      <w:proofErr w:type="spellEnd"/>
      <w:r>
        <w:t xml:space="preserve"> observation. The application of in-situ </w:t>
      </w:r>
      <w:proofErr w:type="spellStart"/>
      <w:r>
        <w:t>steamflow</w:t>
      </w:r>
      <w:proofErr w:type="spellEnd"/>
      <w:r>
        <w:t xml:space="preserve"> observation in this study is set up as the benchmarks to evaluate the hydrological performance of the remote sensing </w:t>
      </w:r>
      <w:proofErr w:type="spellStart"/>
      <w:r>
        <w:t>streamflow</w:t>
      </w:r>
      <w:proofErr w:type="spellEnd"/>
      <w:r>
        <w:t xml:space="preserve"> signals, which demonstrates an innovative way for improving the hydrological prediction in </w:t>
      </w:r>
      <w:proofErr w:type="spellStart"/>
      <w:r>
        <w:t>ungauged</w:t>
      </w:r>
      <w:proofErr w:type="spellEnd"/>
      <w:r>
        <w:t xml:space="preserve"> basins with outcomes as probabilistic based predictions. In contrast, </w:t>
      </w:r>
      <w:r>
        <w:fldChar w:fldCharType="begin"/>
      </w:r>
      <w:r>
        <w:instrText xml:space="preserve"> ADDIN EN.CITE &lt;EndNote&gt;&lt;Cite&gt;&lt;Author&gt;Zhang&lt;/Author&gt;&lt;Year&gt;2013&lt;/Year&gt;&lt;RecNum&gt;210&lt;/RecNum&gt;&lt;DisplayText&gt;(Zhang et al. 2013)&lt;/DisplayText&gt;&lt;record&gt;&lt;rec-number&gt;210&lt;/rec-number&gt;&lt;foreign-keys&gt;&lt;key app="EN" db-id="2dpzrffxyd99dqee05extftv2ettrevws0z9"&gt;210&lt;/key&gt;&lt;/foreign-keys&gt;&lt;ref-type name="Journal Article"&gt;17&lt;/ref-type&gt;&lt;contributors&gt;&lt;authors&gt;&lt;author&gt;Zhang, Y.&lt;/author&gt;&lt;author&gt;Hong, Y.&lt;/author&gt;&lt;author&gt;Wang, X.&lt;/author&gt;&lt;author&gt;Gourley, J. J.&lt;/author&gt;&lt;author&gt;Gao, J.&lt;/author&gt;&lt;author&gt;Vergara, H. J.&lt;/author&gt;&lt;author&gt;Yong, B.&lt;/author&gt;&lt;/authors&gt;&lt;/contributors&gt;&lt;titles&gt;&lt;title&gt;Assimilation of Passive Microwave Streamflow Signals for Improving Flood Forecasting: A First Study in Cubango River Basin, Africa&lt;/title&gt;&lt;secondary-title&gt;Selected Topics in Applied Earth Observations and Remote Sensing, IEEE Journal of&lt;/secondary-title&gt;&lt;/titles&gt;&lt;periodical&gt;&lt;full-title&gt;Selected Topics in Applied Earth Observations and Remote Sensing, IEEE Journal of&lt;/full-title&gt;&lt;/periodical&gt;&lt;pages&gt;1-16&lt;/pages&gt;&lt;volume&gt;PP&lt;/volume&gt;&lt;number&gt;99&lt;/number&gt;&lt;keywords&gt;&lt;keyword&gt;AMSR-E&lt;/keyword&gt;&lt;keyword&gt;EnSRF&lt;/keyword&gt;&lt;keyword&gt;TRMM&lt;/keyword&gt;&lt;keyword&gt;flood prediction&lt;/keyword&gt;&lt;/keywords&gt;&lt;dates&gt;&lt;year&gt;2013&lt;/year&gt;&lt;/dates&gt;&lt;isbn&gt;1939-1404&lt;/isbn&gt;&lt;urls&gt;&lt;/urls&gt;&lt;electronic-resource-num&gt;10.1109/jstars.2013.2251321&lt;/electronic-resource-num&gt;&lt;/record&gt;&lt;/Cite&gt;&lt;/EndNote&gt;</w:instrText>
      </w:r>
      <w:r>
        <w:fldChar w:fldCharType="separate"/>
      </w:r>
      <w:r>
        <w:rPr>
          <w:noProof/>
        </w:rPr>
        <w:t>(</w:t>
      </w:r>
      <w:hyperlink w:anchor="_ENREF_109" w:tooltip="Zhang, 2013 #210" w:history="1">
        <w:r w:rsidR="00B85074">
          <w:rPr>
            <w:noProof/>
          </w:rPr>
          <w:t>Zhang et al. 2013</w:t>
        </w:r>
      </w:hyperlink>
      <w:r>
        <w:rPr>
          <w:noProof/>
        </w:rPr>
        <w:t>)</w:t>
      </w:r>
      <w:r>
        <w:fldChar w:fldCharType="end"/>
      </w:r>
      <w:r>
        <w:t xml:space="preserve"> was conducted in the actual </w:t>
      </w:r>
      <w:proofErr w:type="spellStart"/>
      <w:r>
        <w:t>streamflow</w:t>
      </w:r>
      <w:proofErr w:type="spellEnd"/>
      <w:r>
        <w:t xml:space="preserve"> domain. It firstly converted the remote sensing </w:t>
      </w:r>
      <w:proofErr w:type="spellStart"/>
      <w:r>
        <w:t>streamflow</w:t>
      </w:r>
      <w:proofErr w:type="spellEnd"/>
      <w:r>
        <w:t xml:space="preserve"> signals into </w:t>
      </w:r>
      <w:proofErr w:type="spellStart"/>
      <w:r>
        <w:t>streamflow</w:t>
      </w:r>
      <w:proofErr w:type="spellEnd"/>
      <w:r>
        <w:t xml:space="preserve"> based on the in-situ </w:t>
      </w:r>
      <w:proofErr w:type="spellStart"/>
      <w:r>
        <w:t>streamflow</w:t>
      </w:r>
      <w:proofErr w:type="spellEnd"/>
      <w:r>
        <w:t xml:space="preserve"> observation by adopting the algorithm that was developed by </w:t>
      </w:r>
      <w:r>
        <w:fldChar w:fldCharType="begin"/>
      </w:r>
      <w:r w:rsidR="00401FDA">
        <w:instrText xml:space="preserve"> ADDIN EN.CITE &lt;EndNote&gt;&lt;Cite&gt;&lt;Author&gt;Brakenridge&lt;/Author&gt;&lt;Year&gt;2007&lt;/Year&gt;&lt;RecNum&gt;44&lt;/RecNum&gt;&lt;DisplayText&gt;(Brakenridge et al. 2007b)&lt;/DisplayText&gt;&lt;record&gt;&lt;rec-number&gt;44&lt;/rec-number&gt;&lt;foreign-keys&gt;&lt;key app="EN" db-id="2dpzrffxyd99dqee05extftv2ettrevws0z9"&gt;44&lt;/key&gt;&lt;/foreign-keys&gt;&lt;ref-type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pages&gt;W04405&lt;/pages&gt;&lt;volume&gt;43&lt;/volume&gt;&lt;number&gt;4&lt;/number&gt;&lt;keywords&gt;&lt;keyword&gt;discharge&lt;/keyword&gt;&lt;keyword&gt;microwave&lt;/keyword&gt;&lt;keyword&gt;remote&lt;/keyword&gt;&lt;keyword&gt;river&lt;/keyword&gt;&lt;keyword&gt;satellite&lt;/keyword&gt;&lt;keyword&gt;sensing&lt;/keyword&gt;&lt;keyword&gt;1820 Floodplain dynamics&lt;/keyword&gt;&lt;keyword&gt;1848 Monitoring networks&lt;/keyword&gt;&lt;keyword&gt;1860 Streamflow&lt;/keyword&gt;&lt;keyword&gt;1895 Instruments and techniques: monitoring&lt;/keyword&gt;&lt;/keywords&gt;&lt;dates&gt;&lt;year&gt;2007&lt;/year&gt;&lt;/dates&gt;&lt;isbn&gt;1944-7973&lt;/isbn&gt;&lt;urls&gt;&lt;related-urls&gt;&lt;url&gt;http://dx.doi.org/10.1029/2006WR005238&lt;/url&gt;&lt;/related-urls&gt;&lt;/urls&gt;&lt;electronic-resource-num&gt;10.1029/2006wr005238&lt;/electronic-resource-num&gt;&lt;/record&gt;&lt;/Cite&gt;&lt;/EndNote&gt;</w:instrText>
      </w:r>
      <w:r>
        <w:fldChar w:fldCharType="separate"/>
      </w:r>
      <w:r w:rsidR="00401FDA">
        <w:rPr>
          <w:noProof/>
        </w:rPr>
        <w:t>(</w:t>
      </w:r>
      <w:hyperlink w:anchor="_ENREF_11" w:tooltip="Brakenridge, 2007 #44" w:history="1">
        <w:r w:rsidR="00B85074">
          <w:rPr>
            <w:noProof/>
          </w:rPr>
          <w:t>Brakenridge et al. 2007</w:t>
        </w:r>
      </w:hyperlink>
      <w:r w:rsidR="00401FDA">
        <w:rPr>
          <w:noProof/>
        </w:rPr>
        <w:t>)</w:t>
      </w:r>
      <w:r>
        <w:fldChar w:fldCharType="end"/>
      </w:r>
      <w:r>
        <w:t xml:space="preserve">. Then, the remote sensing signal converted </w:t>
      </w:r>
      <w:proofErr w:type="spellStart"/>
      <w:r>
        <w:t>streamflow</w:t>
      </w:r>
      <w:proofErr w:type="spellEnd"/>
      <w:r>
        <w:t xml:space="preserve"> was applied to calibrate and update the model, thus providing hydrological predictions in actual </w:t>
      </w:r>
      <w:proofErr w:type="spellStart"/>
      <w:r>
        <w:t>streamflow</w:t>
      </w:r>
      <w:proofErr w:type="spellEnd"/>
      <w:r>
        <w:t xml:space="preserve"> domain (i.e., in units of </w:t>
      </w:r>
      <w:r w:rsidRPr="00396AB4">
        <w:t>m</w:t>
      </w:r>
      <w:r w:rsidRPr="00527D85">
        <w:rPr>
          <w:vertAlign w:val="superscript"/>
        </w:rPr>
        <w:t>3</w:t>
      </w:r>
      <w:r w:rsidR="00396AB4">
        <w:t>/</w:t>
      </w:r>
      <w:r w:rsidRPr="00396AB4">
        <w:t>s</w:t>
      </w:r>
      <w:r>
        <w:t xml:space="preserve">). </w:t>
      </w:r>
    </w:p>
    <w:p w14:paraId="5F6EF8CD" w14:textId="77777777" w:rsidR="006507D9" w:rsidRDefault="00CB5582" w:rsidP="006507D9">
      <w:r>
        <w:rPr>
          <w:szCs w:val="20"/>
        </w:rPr>
        <w:t xml:space="preserve">    </w:t>
      </w:r>
      <w:r w:rsidR="006507D9" w:rsidRPr="00C122B9">
        <w:rPr>
          <w:szCs w:val="20"/>
        </w:rPr>
        <w:t xml:space="preserve">Section 2 describes the </w:t>
      </w:r>
      <w:r w:rsidR="006507D9">
        <w:rPr>
          <w:szCs w:val="20"/>
        </w:rPr>
        <w:t>study</w:t>
      </w:r>
      <w:r w:rsidR="006507D9" w:rsidRPr="00C122B9">
        <w:rPr>
          <w:szCs w:val="20"/>
        </w:rPr>
        <w:t xml:space="preserve"> basin</w:t>
      </w:r>
      <w:r w:rsidR="006507D9">
        <w:rPr>
          <w:szCs w:val="20"/>
        </w:rPr>
        <w:t xml:space="preserve">, the data applied </w:t>
      </w:r>
      <w:r w:rsidR="006507D9" w:rsidRPr="00C122B9">
        <w:rPr>
          <w:szCs w:val="20"/>
        </w:rPr>
        <w:t xml:space="preserve">and the </w:t>
      </w:r>
      <w:r w:rsidR="006507D9">
        <w:rPr>
          <w:szCs w:val="20"/>
        </w:rPr>
        <w:t>algorithm</w:t>
      </w:r>
      <w:r w:rsidR="006507D9" w:rsidRPr="00C122B9">
        <w:rPr>
          <w:szCs w:val="20"/>
        </w:rPr>
        <w:t xml:space="preserve">. </w:t>
      </w:r>
      <w:r w:rsidR="006507D9">
        <w:rPr>
          <w:szCs w:val="20"/>
        </w:rPr>
        <w:t>Then s</w:t>
      </w:r>
      <w:r w:rsidR="006507D9" w:rsidRPr="00C122B9">
        <w:rPr>
          <w:szCs w:val="20"/>
        </w:rPr>
        <w:t xml:space="preserve">ection </w:t>
      </w:r>
      <w:r w:rsidR="006507D9">
        <w:rPr>
          <w:szCs w:val="20"/>
        </w:rPr>
        <w:t>3</w:t>
      </w:r>
      <w:r w:rsidR="006507D9" w:rsidRPr="00C122B9">
        <w:rPr>
          <w:szCs w:val="20"/>
        </w:rPr>
        <w:t xml:space="preserve"> </w:t>
      </w:r>
      <w:r w:rsidR="006507D9">
        <w:rPr>
          <w:szCs w:val="20"/>
        </w:rPr>
        <w:t>discusses</w:t>
      </w:r>
      <w:r w:rsidR="006507D9" w:rsidRPr="00C122B9">
        <w:rPr>
          <w:szCs w:val="20"/>
        </w:rPr>
        <w:t xml:space="preserve"> the results of </w:t>
      </w:r>
      <w:r w:rsidR="006507D9">
        <w:rPr>
          <w:szCs w:val="20"/>
        </w:rPr>
        <w:t xml:space="preserve">both calibration and data assimilation in frequency domain conducted by the </w:t>
      </w:r>
      <w:proofErr w:type="spellStart"/>
      <w:r w:rsidR="006507D9">
        <w:rPr>
          <w:szCs w:val="20"/>
        </w:rPr>
        <w:t>streamflow</w:t>
      </w:r>
      <w:proofErr w:type="spellEnd"/>
      <w:r w:rsidR="006507D9">
        <w:rPr>
          <w:szCs w:val="20"/>
        </w:rPr>
        <w:t xml:space="preserve"> signals (Experiment 3) compared to the results obtained by the in-situ </w:t>
      </w:r>
      <w:proofErr w:type="spellStart"/>
      <w:r w:rsidR="006507D9">
        <w:rPr>
          <w:szCs w:val="20"/>
        </w:rPr>
        <w:t>streamflow</w:t>
      </w:r>
      <w:proofErr w:type="spellEnd"/>
      <w:r w:rsidR="006507D9">
        <w:rPr>
          <w:szCs w:val="20"/>
        </w:rPr>
        <w:t xml:space="preserve"> in both actual domain (Experiment 1) and frequency domain (Experiment 2)</w:t>
      </w:r>
      <w:r w:rsidR="006507D9" w:rsidRPr="00C122B9">
        <w:rPr>
          <w:szCs w:val="20"/>
        </w:rPr>
        <w:t xml:space="preserve">. Finally, </w:t>
      </w:r>
      <w:r w:rsidR="006507D9">
        <w:rPr>
          <w:szCs w:val="20"/>
        </w:rPr>
        <w:t>the conclusion is</w:t>
      </w:r>
      <w:r w:rsidR="006507D9" w:rsidRPr="00C122B9">
        <w:rPr>
          <w:szCs w:val="20"/>
        </w:rPr>
        <w:t xml:space="preserve"> </w:t>
      </w:r>
      <w:r w:rsidR="006507D9">
        <w:rPr>
          <w:szCs w:val="20"/>
        </w:rPr>
        <w:t>drawn</w:t>
      </w:r>
      <w:r w:rsidR="006507D9" w:rsidRPr="00C122B9">
        <w:rPr>
          <w:szCs w:val="20"/>
        </w:rPr>
        <w:t xml:space="preserve"> in section </w:t>
      </w:r>
      <w:r w:rsidR="006507D9">
        <w:rPr>
          <w:szCs w:val="20"/>
        </w:rPr>
        <w:t>4.</w:t>
      </w:r>
    </w:p>
    <w:p w14:paraId="3F4BC835" w14:textId="77777777" w:rsidR="006507D9" w:rsidRPr="00CB5582" w:rsidRDefault="006507D9" w:rsidP="00CB5582">
      <w:pPr>
        <w:pStyle w:val="Heading2"/>
      </w:pPr>
      <w:bookmarkStart w:id="178" w:name="_Toc374525647"/>
      <w:r w:rsidRPr="00CB5582">
        <w:rPr>
          <w:rStyle w:val="Heading2Char"/>
          <w:b/>
        </w:rPr>
        <w:lastRenderedPageBreak/>
        <w:t>3.2 Study Basin, Data</w:t>
      </w:r>
      <w:r w:rsidRPr="00CB5582">
        <w:t xml:space="preserve"> Sources and Methodology</w:t>
      </w:r>
      <w:bookmarkEnd w:id="178"/>
    </w:p>
    <w:p w14:paraId="594C7D22" w14:textId="77777777" w:rsidR="006507D9" w:rsidRDefault="006507D9" w:rsidP="006507D9">
      <w:pPr>
        <w:pStyle w:val="Heading3"/>
      </w:pPr>
      <w:bookmarkStart w:id="179" w:name="_Toc374525648"/>
      <w:r>
        <w:t>3.2.1 Study Basin</w:t>
      </w:r>
      <w:bookmarkEnd w:id="179"/>
    </w:p>
    <w:p w14:paraId="6669600F" w14:textId="05524058" w:rsidR="006507D9" w:rsidRDefault="006507D9" w:rsidP="006507D9">
      <w:pPr>
        <w:ind w:firstLine="240"/>
      </w:pPr>
      <w:r w:rsidRPr="00C122B9">
        <w:t xml:space="preserve">The Okavango River, </w:t>
      </w:r>
      <w:r>
        <w:t xml:space="preserve">which </w:t>
      </w:r>
      <w:r w:rsidRPr="00C122B9">
        <w:t>runs for about 1100 km from central Angola and flows through Namibia and Botswana</w:t>
      </w:r>
      <w:r>
        <w:t xml:space="preserve">, </w:t>
      </w:r>
      <w:r w:rsidRPr="00C122B9">
        <w:t xml:space="preserve">is the fourth longest river in </w:t>
      </w:r>
      <w:r>
        <w:t>southern Africa (Figure 3.1)</w:t>
      </w:r>
      <w:r w:rsidRPr="00C122B9">
        <w:t>. The Okavango catchment is approximately 413,000 km</w:t>
      </w:r>
      <w:r w:rsidRPr="00E14D2D">
        <w:rPr>
          <w:vertAlign w:val="superscript"/>
        </w:rPr>
        <w:t>2</w:t>
      </w:r>
      <w:r>
        <w:t>; it</w:t>
      </w:r>
      <w:r w:rsidRPr="00286AAF">
        <w:t xml:space="preserve"> originates in the headwaters of </w:t>
      </w:r>
      <w:r>
        <w:t>c</w:t>
      </w:r>
      <w:r w:rsidRPr="00286AAF">
        <w:t xml:space="preserve">entral Angola, then the </w:t>
      </w:r>
      <w:proofErr w:type="spellStart"/>
      <w:r w:rsidRPr="00286AAF">
        <w:t>Cubango</w:t>
      </w:r>
      <w:proofErr w:type="spellEnd"/>
      <w:r w:rsidRPr="00286AAF">
        <w:t xml:space="preserve"> and </w:t>
      </w:r>
      <w:proofErr w:type="spellStart"/>
      <w:r w:rsidRPr="00286AAF">
        <w:t>Cuito</w:t>
      </w:r>
      <w:proofErr w:type="spellEnd"/>
      <w:r w:rsidRPr="00286AAF">
        <w:t xml:space="preserve"> tributaries meet to form the </w:t>
      </w:r>
      <w:proofErr w:type="spellStart"/>
      <w:r w:rsidRPr="00286AAF">
        <w:t>Cubango</w:t>
      </w:r>
      <w:proofErr w:type="spellEnd"/>
      <w:r w:rsidRPr="00286AAF">
        <w:t>-Okavango River near the border of Angola and Namibia and flow into the Okavango Delta in Botswana</w:t>
      </w:r>
      <w:r w:rsidRPr="00F12F50">
        <w:t>.</w:t>
      </w:r>
      <w:r>
        <w:t xml:space="preserve"> The upper stream region belongs in a subtropical climate zone with annual precipitation around 1300mm while the downstream region, which contains the Kalahari Desert, belongs to the semi-arid climate zone with annual precipitation around 450mm </w:t>
      </w:r>
      <w:r>
        <w:fldChar w:fldCharType="begin"/>
      </w:r>
      <w:r w:rsidR="00401FDA">
        <w:instrText xml:space="preserve"> ADDIN EN.CITE &lt;EndNote&gt;&lt;Cite&gt;&lt;Author&gt;Hughes&lt;/Author&gt;&lt;Year&gt;2006&lt;/Year&gt;&lt;RecNum&gt;35&lt;/RecNum&gt;&lt;DisplayText&gt;(Hughes et al. 2006; Milzow et al. 2009b)&lt;/DisplayText&gt;&lt;record&gt;&lt;rec-number&gt;35&lt;/rec-number&gt;&lt;foreign-keys&gt;&lt;key app="EN" db-id="2dpzrffxyd99dqee05extftv2ettrevws0z9"&gt;35&lt;/key&gt;&lt;/foreign-keys&gt;&lt;ref-type name="Journal Article"&gt;17&lt;/ref-type&gt;&lt;contributors&gt;&lt;authors&gt;&lt;author&gt;Hughes, Denis A&lt;/author&gt;&lt;author&gt;Andersson, Lotta&lt;/author&gt;&lt;author&gt;Wilk, Julie&lt;/author&gt;&lt;author&gt;Savenije, Hubert HG&lt;/author&gt;&lt;/authors&gt;&lt;/contributors&gt;&lt;titles&gt;&lt;title&gt;Regional calibration of the Pitman model for the Okavango River&lt;/title&gt;&lt;secondary-title&gt;Journal of Hydrology&lt;/secondary-title&gt;&lt;/titles&gt;&lt;periodical&gt;&lt;full-title&gt;Journal of Hydrology&lt;/full-title&gt;&lt;/periodical&gt;&lt;pages&gt;30-42&lt;/pages&gt;&lt;volume&gt;331&lt;/volume&gt;&lt;number&gt;1&lt;/number&gt;&lt;dates&gt;&lt;year&gt;2006&lt;/year&gt;&lt;/dates&gt;&lt;isbn&gt;0022-1694&lt;/isbn&gt;&lt;urls&gt;&lt;/urls&gt;&lt;/record&gt;&lt;/Cite&gt;&lt;Cite&gt;&lt;Author&gt;Milzow&lt;/Author&gt;&lt;Year&gt;2009&lt;/Year&gt;&lt;RecNum&gt;34&lt;/RecNum&gt;&lt;record&gt;&lt;rec-number&gt;34&lt;/rec-number&gt;&lt;foreign-keys&gt;&lt;key app="EN" db-id="2dpzrffxyd99dqee05extftv2ettrevws0z9"&gt;34&lt;/key&gt;&lt;/foreign-keys&gt;&lt;ref-type name="Journal Article"&gt;17&lt;/ref-type&gt;&lt;contributors&gt;&lt;authors&gt;&lt;author&gt;Milzow, Christian&lt;/author&gt;&lt;author&gt;Kgotlhang, Lesego&lt;/author&gt;&lt;author&gt;Bauer-Gottwein, Peter&lt;/author&gt;&lt;author&gt;Meier, Philipp&lt;/author&gt;&lt;author&gt;Kinzelbach, Wolfgang&lt;/author&gt;&lt;/authors&gt;&lt;/contributors&gt;&lt;titles&gt;&lt;title&gt;Regional review: the hydrology of the Okavango Delta, Botswana—processes, data and modelling&lt;/title&gt;&lt;secondary-title&gt;Hydrogeology Journal&lt;/secondary-title&gt;&lt;/titles&gt;&lt;periodical&gt;&lt;full-title&gt;Hydrogeology Journal&lt;/full-title&gt;&lt;/periodical&gt;&lt;pages&gt;1297-1328&lt;/pages&gt;&lt;volume&gt;17&lt;/volume&gt;&lt;number&gt;6&lt;/number&gt;&lt;dates&gt;&lt;year&gt;2009&lt;/year&gt;&lt;/dates&gt;&lt;isbn&gt;1431-2174&lt;/isbn&gt;&lt;urls&gt;&lt;/urls&gt;&lt;/record&gt;&lt;/Cite&gt;&lt;/EndNote&gt;</w:instrText>
      </w:r>
      <w:r>
        <w:fldChar w:fldCharType="separate"/>
      </w:r>
      <w:r w:rsidR="00401FDA">
        <w:rPr>
          <w:noProof/>
        </w:rPr>
        <w:t>(</w:t>
      </w:r>
      <w:hyperlink w:anchor="_ENREF_47" w:tooltip="Hughes, 2006 #35" w:history="1">
        <w:r w:rsidR="00B85074">
          <w:rPr>
            <w:noProof/>
          </w:rPr>
          <w:t>Hughes et al. 2006</w:t>
        </w:r>
      </w:hyperlink>
      <w:r w:rsidR="00401FDA">
        <w:rPr>
          <w:noProof/>
        </w:rPr>
        <w:t xml:space="preserve">; </w:t>
      </w:r>
      <w:hyperlink w:anchor="_ENREF_67" w:tooltip="Milzow, 2009 #34" w:history="1">
        <w:r w:rsidR="00B85074">
          <w:rPr>
            <w:noProof/>
          </w:rPr>
          <w:t>Milzow et al. 2009b</w:t>
        </w:r>
      </w:hyperlink>
      <w:r w:rsidR="00401FDA">
        <w:rPr>
          <w:noProof/>
        </w:rPr>
        <w:t>)</w:t>
      </w:r>
      <w:r>
        <w:fldChar w:fldCharType="end"/>
      </w:r>
      <w:r>
        <w:t xml:space="preserve">. The headwater region, which is the northern part of the basin, is mainly covered by the </w:t>
      </w:r>
      <w:proofErr w:type="spellStart"/>
      <w:r>
        <w:t>ferralsols</w:t>
      </w:r>
      <w:proofErr w:type="spellEnd"/>
      <w:r>
        <w:t xml:space="preserve"> soil with a lower hydraulic conductivity. The headwater region also has a high forest cover and contributes significantly to the river runoff </w:t>
      </w:r>
      <w:r>
        <w:fldChar w:fldCharType="begin"/>
      </w:r>
      <w:r>
        <w:instrText xml:space="preserve"> ADDIN EN.CITE &lt;EndNote&gt;&lt;Cite&gt;&lt;Author&gt;Hughes&lt;/Author&gt;&lt;Year&gt;2006&lt;/Year&gt;&lt;RecNum&gt;35&lt;/RecNum&gt;&lt;DisplayText&gt;(Hughes et al. 2006)&lt;/DisplayText&gt;&lt;record&gt;&lt;rec-number&gt;35&lt;/rec-number&gt;&lt;foreign-keys&gt;&lt;key app="EN" db-id="2dpzrffxyd99dqee05extftv2ettrevws0z9"&gt;35&lt;/key&gt;&lt;/foreign-keys&gt;&lt;ref-type name="Journal Article"&gt;17&lt;/ref-type&gt;&lt;contributors&gt;&lt;authors&gt;&lt;author&gt;Hughes, Denis A&lt;/author&gt;&lt;author&gt;Andersson, Lotta&lt;/author&gt;&lt;author&gt;Wilk, Julie&lt;/author&gt;&lt;author&gt;Savenije, Hubert HG&lt;/author&gt;&lt;/authors&gt;&lt;/contributors&gt;&lt;titles&gt;&lt;title&gt;Regional calibration of the Pitman model for the Okavango River&lt;/title&gt;&lt;secondary-title&gt;Journal of Hydrology&lt;/secondary-title&gt;&lt;/titles&gt;&lt;periodical&gt;&lt;full-title&gt;Journal of Hydrology&lt;/full-title&gt;&lt;/periodical&gt;&lt;pages&gt;30-42&lt;/pages&gt;&lt;volume&gt;331&lt;/volume&gt;&lt;number&gt;1&lt;/number&gt;&lt;dates&gt;&lt;year&gt;2006&lt;/year&gt;&lt;/dates&gt;&lt;isbn&gt;0022-1694&lt;/isbn&gt;&lt;urls&gt;&lt;/urls&gt;&lt;/record&gt;&lt;/Cite&gt;&lt;/EndNote&gt;</w:instrText>
      </w:r>
      <w:r>
        <w:fldChar w:fldCharType="separate"/>
      </w:r>
      <w:r>
        <w:rPr>
          <w:noProof/>
        </w:rPr>
        <w:t>(</w:t>
      </w:r>
      <w:hyperlink w:anchor="_ENREF_47" w:tooltip="Hughes, 2006 #35" w:history="1">
        <w:r w:rsidR="00B85074">
          <w:rPr>
            <w:noProof/>
          </w:rPr>
          <w:t>Hughes et al. 2006</w:t>
        </w:r>
      </w:hyperlink>
      <w:r>
        <w:rPr>
          <w:noProof/>
        </w:rPr>
        <w:t>)</w:t>
      </w:r>
      <w:r>
        <w:fldChar w:fldCharType="end"/>
      </w:r>
      <w:r>
        <w:t xml:space="preserve">. The rest of the basin is dominated by </w:t>
      </w:r>
      <w:proofErr w:type="spellStart"/>
      <w:r>
        <w:t>arenosals</w:t>
      </w:r>
      <w:proofErr w:type="spellEnd"/>
      <w:r>
        <w:t xml:space="preserve"> soil (</w:t>
      </w:r>
      <w:hyperlink r:id="rId58" w:history="1">
        <w:r w:rsidRPr="00E14D2D">
          <w:t>www.sharing-water.net</w:t>
        </w:r>
      </w:hyperlink>
      <w:r>
        <w:t xml:space="preserve">), which is very porous with high hydraulic conductivity, so that water drains rapidly, leaving little moisture for plants. As mentioned by </w:t>
      </w:r>
      <w:r>
        <w:fldChar w:fldCharType="begin"/>
      </w:r>
      <w:r>
        <w:instrText xml:space="preserve"> ADDIN EN.CITE &lt;EndNote&gt;&lt;Cite&gt;&lt;Author&gt;Hughes&lt;/Author&gt;&lt;Year&gt;2006&lt;/Year&gt;&lt;RecNum&gt;35&lt;/RecNum&gt;&lt;DisplayText&gt;(Hughes et al. 2006)&lt;/DisplayText&gt;&lt;record&gt;&lt;rec-number&gt;35&lt;/rec-number&gt;&lt;foreign-keys&gt;&lt;key app="EN" db-id="2dpzrffxyd99dqee05extftv2ettrevws0z9"&gt;35&lt;/key&gt;&lt;/foreign-keys&gt;&lt;ref-type name="Journal Article"&gt;17&lt;/ref-type&gt;&lt;contributors&gt;&lt;authors&gt;&lt;author&gt;Hughes, Denis A&lt;/author&gt;&lt;author&gt;Andersson, Lotta&lt;/author&gt;&lt;author&gt;Wilk, Julie&lt;/author&gt;&lt;author&gt;Savenije, Hubert HG&lt;/author&gt;&lt;/authors&gt;&lt;/contributors&gt;&lt;titles&gt;&lt;title&gt;Regional calibration of the Pitman model for the Okavango River&lt;/title&gt;&lt;secondary-title&gt;Journal of Hydrology&lt;/secondary-title&gt;&lt;/titles&gt;&lt;periodical&gt;&lt;full-title&gt;Journal of Hydrology&lt;/full-title&gt;&lt;/periodical&gt;&lt;pages&gt;30-42&lt;/pages&gt;&lt;volume&gt;331&lt;/volume&gt;&lt;number&gt;1&lt;/number&gt;&lt;dates&gt;&lt;year&gt;2006&lt;/year&gt;&lt;/dates&gt;&lt;isbn&gt;0022-1694&lt;/isbn&gt;&lt;urls&gt;&lt;/urls&gt;&lt;/record&gt;&lt;/Cite&gt;&lt;/EndNote&gt;</w:instrText>
      </w:r>
      <w:r>
        <w:fldChar w:fldCharType="separate"/>
      </w:r>
      <w:r>
        <w:rPr>
          <w:noProof/>
        </w:rPr>
        <w:t>(</w:t>
      </w:r>
      <w:hyperlink w:anchor="_ENREF_47" w:tooltip="Hughes, 2006 #35" w:history="1">
        <w:r w:rsidR="00B85074">
          <w:rPr>
            <w:noProof/>
          </w:rPr>
          <w:t>Hughes et al. 2006</w:t>
        </w:r>
      </w:hyperlink>
      <w:r>
        <w:rPr>
          <w:noProof/>
        </w:rPr>
        <w:t>)</w:t>
      </w:r>
      <w:r>
        <w:fldChar w:fldCharType="end"/>
      </w:r>
      <w:r>
        <w:t xml:space="preserve">, around 95% of inflow is lost in the atmosphere due to high potential evapotranspiration rate and only a small portion contributes to groundwater. </w:t>
      </w:r>
    </w:p>
    <w:p w14:paraId="1F60BB17" w14:textId="77777777" w:rsidR="006F00A1" w:rsidRDefault="006507D9" w:rsidP="006F00A1">
      <w:pPr>
        <w:keepNext/>
        <w:jc w:val="center"/>
      </w:pPr>
      <w:r w:rsidRPr="00117E3E">
        <w:rPr>
          <w:rFonts w:cs="Times New Roman"/>
          <w:noProof/>
        </w:rPr>
        <w:lastRenderedPageBreak/>
        <w:drawing>
          <wp:inline distT="0" distB="0" distL="0" distR="0" wp14:anchorId="3FBC850B" wp14:editId="6840FA2D">
            <wp:extent cx="5177117" cy="40005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pap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77651" cy="4000912"/>
                    </a:xfrm>
                    <a:prstGeom prst="rect">
                      <a:avLst/>
                    </a:prstGeom>
                  </pic:spPr>
                </pic:pic>
              </a:graphicData>
            </a:graphic>
          </wp:inline>
        </w:drawing>
      </w:r>
    </w:p>
    <w:p w14:paraId="0550363E" w14:textId="122B4718" w:rsidR="006507D9" w:rsidRPr="00DD4144" w:rsidRDefault="006F00A1" w:rsidP="00DD4144">
      <w:pPr>
        <w:pStyle w:val="Caption"/>
        <w:jc w:val="center"/>
      </w:pPr>
      <w:bookmarkStart w:id="180" w:name="_Toc374098457"/>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w:t>
      </w:r>
      <w:r w:rsidR="00270F78">
        <w:rPr>
          <w:noProof/>
        </w:rPr>
        <w:fldChar w:fldCharType="end"/>
      </w:r>
      <w:bookmarkStart w:id="181" w:name="_Toc369165115"/>
      <w:r w:rsidR="00EB4FF9">
        <w:t xml:space="preserve"> </w:t>
      </w:r>
      <w:r w:rsidR="006507D9">
        <w:t xml:space="preserve">Research Region – </w:t>
      </w:r>
      <w:proofErr w:type="spellStart"/>
      <w:r w:rsidR="006507D9">
        <w:t>Cubango</w:t>
      </w:r>
      <w:proofErr w:type="spellEnd"/>
      <w:r w:rsidR="006507D9">
        <w:t xml:space="preserve"> River Basin</w:t>
      </w:r>
      <w:bookmarkEnd w:id="180"/>
      <w:bookmarkEnd w:id="181"/>
    </w:p>
    <w:p w14:paraId="713DA8E2" w14:textId="49E30B3A" w:rsidR="006507D9" w:rsidRPr="00C122B9" w:rsidRDefault="006507D9" w:rsidP="006507D9">
      <w:r w:rsidRPr="00C122B9">
        <w:t xml:space="preserve">  </w:t>
      </w:r>
      <w:r>
        <w:t xml:space="preserve">  </w:t>
      </w:r>
      <w:r w:rsidRPr="00C122B9">
        <w:t>S</w:t>
      </w:r>
      <w:r>
        <w:t xml:space="preserve">everal studies </w:t>
      </w:r>
      <w:r w:rsidRPr="00C122B9">
        <w:t xml:space="preserve">in </w:t>
      </w:r>
      <w:r>
        <w:t xml:space="preserve">the </w:t>
      </w:r>
      <w:r w:rsidRPr="00C122B9">
        <w:t xml:space="preserve">Okavango River Basin </w:t>
      </w:r>
      <w:r>
        <w:t>have</w:t>
      </w:r>
      <w:r w:rsidRPr="00C122B9">
        <w:t xml:space="preserve"> investigate</w:t>
      </w:r>
      <w:r>
        <w:t>d</w:t>
      </w:r>
      <w:r w:rsidRPr="00C122B9">
        <w:t xml:space="preserve"> the </w:t>
      </w:r>
      <w:r>
        <w:t xml:space="preserve">hydrological response under </w:t>
      </w:r>
      <w:r w:rsidRPr="00C122B9">
        <w:t xml:space="preserve">climate change </w:t>
      </w:r>
      <w:r>
        <w:fldChar w:fldCharType="begin">
          <w:fldData xml:space="preserve">PEVuZE5vdGU+PENpdGU+PEF1dGhvcj5IdWdoZXM8L0F1dGhvcj48WWVhcj4yMDA2PC9ZZWFyPjxS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</w:fldData>
        </w:fldChar>
      </w:r>
      <w:r w:rsidR="00401FDA">
        <w:instrText xml:space="preserve"> ADDIN EN.CITE </w:instrText>
      </w:r>
      <w:r w:rsidR="00401FDA">
        <w:fldChar w:fldCharType="begin">
          <w:fldData xml:space="preserve">PEVuZE5vdGU+PENpdGU+PEF1dGhvcj5IdWdoZXM8L0F1dGhvcj48WWVhcj4yMDA2PC9ZZWFyPjxS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</w:fldData>
        </w:fldChar>
      </w:r>
      <w:r w:rsidR="00401FDA">
        <w:instrText xml:space="preserve"> ADDIN EN.CITE.DATA </w:instrText>
      </w:r>
      <w:r w:rsidR="00401FDA">
        <w:fldChar w:fldCharType="end"/>
      </w:r>
      <w:r>
        <w:fldChar w:fldCharType="separate"/>
      </w:r>
      <w:r w:rsidR="00401FDA">
        <w:rPr>
          <w:noProof/>
        </w:rPr>
        <w:t>(</w:t>
      </w:r>
      <w:hyperlink w:anchor="_ENREF_3" w:tooltip="Andersson, 2006 #38" w:history="1">
        <w:r w:rsidR="00B85074">
          <w:rPr>
            <w:noProof/>
          </w:rPr>
          <w:t>Andersson et al. 2006</w:t>
        </w:r>
      </w:hyperlink>
      <w:proofErr w:type="gramStart"/>
      <w:r w:rsidR="005F552D">
        <w:rPr>
          <w:noProof/>
        </w:rPr>
        <w:t xml:space="preserve">; </w:t>
      </w:r>
      <w:hyperlink w:anchor="_ENREF_47" w:tooltip="Hughes, 2006 #35" w:history="1">
        <w:r w:rsidR="00B85074">
          <w:rPr>
            <w:noProof/>
          </w:rPr>
          <w:t>Hughes et al. 2006</w:t>
        </w:r>
      </w:hyperlink>
      <w:r w:rsidR="005F552D">
        <w:rPr>
          <w:noProof/>
        </w:rPr>
        <w:t>,</w:t>
      </w:r>
      <w:proofErr w:type="gramEnd"/>
      <w:r w:rsidR="005F552D">
        <w:rPr>
          <w:noProof/>
        </w:rPr>
        <w:t xml:space="preserve"> </w:t>
      </w:r>
      <w:r w:rsidR="005F552D" w:rsidRPr="005F552D">
        <w:rPr>
          <w:noProof/>
        </w:rPr>
        <w:t>2011</w:t>
      </w:r>
      <w:r w:rsidR="00401FDA">
        <w:rPr>
          <w:noProof/>
        </w:rPr>
        <w:t xml:space="preserve">; </w:t>
      </w:r>
      <w:hyperlink w:anchor="_ENREF_64" w:tooltip="McCarthy, 2003 #37" w:history="1">
        <w:r w:rsidR="00B85074">
          <w:rPr>
            <w:noProof/>
          </w:rPr>
          <w:t>McCarthy et al. 2003</w:t>
        </w:r>
      </w:hyperlink>
      <w:r w:rsidR="00401FDA">
        <w:rPr>
          <w:noProof/>
        </w:rPr>
        <w:t xml:space="preserve">; </w:t>
      </w:r>
      <w:hyperlink w:anchor="_ENREF_66" w:tooltip="Milzow, 2009 #206" w:history="1">
        <w:r w:rsidR="00B85074">
          <w:rPr>
            <w:noProof/>
          </w:rPr>
          <w:t>Milzow et al. 2009a</w:t>
        </w:r>
      </w:hyperlink>
      <w:r w:rsidR="00401FDA">
        <w:rPr>
          <w:noProof/>
        </w:rPr>
        <w:t>)</w:t>
      </w:r>
      <w:r>
        <w:fldChar w:fldCharType="end"/>
      </w:r>
      <w:r>
        <w:t>.</w:t>
      </w:r>
      <w:r w:rsidRPr="00C122B9">
        <w:t xml:space="preserve"> Since the Okavango River basin is one of the most important economic and water resource</w:t>
      </w:r>
      <w:r>
        <w:t>s</w:t>
      </w:r>
      <w:r w:rsidRPr="00C122B9">
        <w:t xml:space="preserve"> in </w:t>
      </w:r>
      <w:r>
        <w:t>s</w:t>
      </w:r>
      <w:r w:rsidRPr="00C122B9">
        <w:t>outh</w:t>
      </w:r>
      <w:r>
        <w:t>ern</w:t>
      </w:r>
      <w:r w:rsidRPr="00C122B9">
        <w:t xml:space="preserve"> Africa, additional studies have been solicited to assist in the decision-making for water management in this basin. The ma</w:t>
      </w:r>
      <w:r>
        <w:t xml:space="preserve">in tributary of Okavango River - </w:t>
      </w:r>
      <w:r w:rsidRPr="00C122B9">
        <w:t xml:space="preserve">the </w:t>
      </w:r>
      <w:proofErr w:type="spellStart"/>
      <w:r w:rsidRPr="00C122B9">
        <w:t>Cubango</w:t>
      </w:r>
      <w:proofErr w:type="spellEnd"/>
      <w:r w:rsidRPr="00C122B9">
        <w:t xml:space="preserve"> River, which is mainly located in Angola, is selected as the study basin. </w:t>
      </w:r>
      <w:r>
        <w:t>It</w:t>
      </w:r>
      <w:r w:rsidRPr="00C122B9">
        <w:t xml:space="preserve"> accounts for a majority of the available water resources in the Okavango </w:t>
      </w:r>
      <w:proofErr w:type="gramStart"/>
      <w:r w:rsidRPr="00C122B9">
        <w:t>river</w:t>
      </w:r>
      <w:proofErr w:type="gramEnd"/>
      <w:r w:rsidRPr="00C122B9">
        <w:t xml:space="preserve">. The </w:t>
      </w:r>
      <w:proofErr w:type="spellStart"/>
      <w:r w:rsidRPr="00C122B9">
        <w:t>Rundu</w:t>
      </w:r>
      <w:proofErr w:type="spellEnd"/>
      <w:r w:rsidRPr="00C122B9">
        <w:t xml:space="preserve"> gauge station is the outlet of </w:t>
      </w:r>
      <w:r>
        <w:t xml:space="preserve">the </w:t>
      </w:r>
      <w:proofErr w:type="spellStart"/>
      <w:r w:rsidRPr="00C122B9">
        <w:t>Cubango</w:t>
      </w:r>
      <w:proofErr w:type="spellEnd"/>
      <w:r w:rsidRPr="00C122B9">
        <w:t xml:space="preserve"> River</w:t>
      </w:r>
      <w:r>
        <w:t xml:space="preserve">; at </w:t>
      </w:r>
      <w:proofErr w:type="spellStart"/>
      <w:r>
        <w:t>Rundu</w:t>
      </w:r>
      <w:proofErr w:type="spellEnd"/>
      <w:r>
        <w:t xml:space="preserve"> Gauge, </w:t>
      </w:r>
      <w:r w:rsidRPr="00C122B9">
        <w:t>both gauge</w:t>
      </w:r>
      <w:r>
        <w:t>-</w:t>
      </w:r>
      <w:r w:rsidRPr="00C122B9">
        <w:t xml:space="preserve">based </w:t>
      </w:r>
      <w:proofErr w:type="spellStart"/>
      <w:r w:rsidRPr="00C122B9">
        <w:t>streamflow</w:t>
      </w:r>
      <w:proofErr w:type="spellEnd"/>
      <w:r w:rsidRPr="00C122B9">
        <w:t xml:space="preserve"> and the remote-sensing discharge estimates (i.e., </w:t>
      </w:r>
      <w:r>
        <w:t xml:space="preserve">the </w:t>
      </w:r>
      <w:r w:rsidRPr="00C122B9">
        <w:t>AMSR-E</w:t>
      </w:r>
      <w:r>
        <w:t xml:space="preserve"> &amp; TMI</w:t>
      </w:r>
      <w:r w:rsidRPr="00C122B9">
        <w:t xml:space="preserve"> </w:t>
      </w:r>
      <w:proofErr w:type="spellStart"/>
      <w:r>
        <w:t>streamflow</w:t>
      </w:r>
      <w:proofErr w:type="spellEnd"/>
      <w:r w:rsidRPr="00C122B9">
        <w:t xml:space="preserve"> signal</w:t>
      </w:r>
      <w:r>
        <w:t>s</w:t>
      </w:r>
      <w:r w:rsidRPr="00C122B9">
        <w:t xml:space="preserve">) are available.  </w:t>
      </w:r>
    </w:p>
    <w:p w14:paraId="6584E76D" w14:textId="77777777" w:rsidR="006507D9" w:rsidRPr="00184ECD" w:rsidRDefault="006507D9" w:rsidP="006507D9">
      <w:pPr>
        <w:pStyle w:val="Heading3"/>
      </w:pPr>
      <w:bookmarkStart w:id="182" w:name="_Toc374525649"/>
      <w:r w:rsidRPr="00184ECD">
        <w:lastRenderedPageBreak/>
        <w:t>3.2.2 Data Sources</w:t>
      </w:r>
      <w:bookmarkEnd w:id="182"/>
    </w:p>
    <w:p w14:paraId="36AF2E38" w14:textId="77777777" w:rsidR="006507D9" w:rsidRDefault="006507D9" w:rsidP="006507D9">
      <w:r>
        <w:t xml:space="preserve">    This study develops an advanced </w:t>
      </w:r>
      <w:proofErr w:type="spellStart"/>
      <w:r>
        <w:t>exceedance</w:t>
      </w:r>
      <w:proofErr w:type="spellEnd"/>
      <w:r>
        <w:t xml:space="preserve"> probability-based, flood-prediction framework, which is based entirely on satellite remote-sensing data</w:t>
      </w:r>
      <w:r>
        <w:rPr>
          <w:szCs w:val="20"/>
        </w:rPr>
        <w:t xml:space="preserve"> without </w:t>
      </w:r>
      <w:r w:rsidRPr="001C3982">
        <w:t>a requirement of conventional in-situ hydrological measurements.</w:t>
      </w:r>
      <w:r>
        <w:t xml:space="preserve"> The in-situ </w:t>
      </w:r>
      <w:proofErr w:type="spellStart"/>
      <w:r>
        <w:t>streamflow</w:t>
      </w:r>
      <w:proofErr w:type="spellEnd"/>
      <w:r>
        <w:t xml:space="preserve"> observation, with daily temporal resolution, is only used in this study to evaluate the </w:t>
      </w:r>
      <w:proofErr w:type="spellStart"/>
      <w:r>
        <w:t>exceedance</w:t>
      </w:r>
      <w:proofErr w:type="spellEnd"/>
      <w:r>
        <w:t xml:space="preserve"> probability-based hydrological prediction algorithm. The proposed data sets that were applied in this study include:</w:t>
      </w:r>
    </w:p>
    <w:p w14:paraId="798CEA37" w14:textId="77777777" w:rsidR="006507D9" w:rsidRDefault="006507D9" w:rsidP="006507D9">
      <w:r>
        <w:t>TRMM RT Satellite Precipitation Estimates</w:t>
      </w:r>
    </w:p>
    <w:p w14:paraId="2E0231F3" w14:textId="5ECF3D42" w:rsidR="006507D9" w:rsidRDefault="006507D9" w:rsidP="006507D9">
      <w:r>
        <w:rPr>
          <w:szCs w:val="20"/>
        </w:rPr>
        <w:t xml:space="preserve">    Tropical Rainfall Measuring Mission (TRMM) satellite precipitation estimates are taken as forcing data into hydrological modeling in this study since the</w:t>
      </w:r>
      <w:r w:rsidRPr="00C122B9">
        <w:rPr>
          <w:szCs w:val="20"/>
        </w:rPr>
        <w:t xml:space="preserve"> Okavango River Basin is poorly gauged </w:t>
      </w:r>
      <w:r>
        <w:rPr>
          <w:szCs w:val="20"/>
        </w:rPr>
        <w:fldChar w:fldCharType="begin"/>
      </w:r>
      <w:r>
        <w:rPr>
          <w:szCs w:val="20"/>
        </w:rPr>
        <w:instrText xml:space="preserve"> ADDIN EN.CITE &lt;EndNote&gt;&lt;Cite&gt;&lt;Author&gt;Milzow&lt;/Author&gt;&lt;Year&gt;2011&lt;/Year&gt;&lt;RecNum&gt;40&lt;/RecNum&gt;&lt;DisplayText&gt;(Milzow et al. 2011)&lt;/DisplayText&gt;&lt;record&gt;&lt;rec-number&gt;40&lt;/rec-number&gt;&lt;foreign-keys&gt;&lt;key app="EN" db-id="2dpzrffxyd99dqee05extftv2ettrevws0z9"&gt;40&lt;/key&gt;&lt;/foreign-keys&gt;&lt;ref-type name="Journal Article"&gt;17&lt;/ref-type&gt;&lt;contributors&gt;&lt;authors&gt;&lt;author&gt;Milzow, C.&lt;/author&gt;&lt;author&gt;Krogh, P. E.&lt;/author&gt;&lt;author&gt;Bauer-Gottwein, P.&lt;/author&gt;&lt;/authors&gt;&lt;/contributors&gt;&lt;auth-address&gt;Milzow, C&amp;#xD;Tech Univ Denmark, Dept Environm Engn, DK-2800 Lyngby, Denmark&amp;#xD;Tech Univ Denmark, Natl Space Inst, DK-2100 Copenhagen, Denmark&amp;#xD;Tech Univ Denmark, Dept Environm Engn, DK-2800 Lyngby, Denmark&lt;/auth-address&gt;&lt;titles&gt;&lt;title&gt;Combining satellite radar altimetry, SAR surface soil moisture and GRACE total storage changes for hydrological model calibration in a large poorly gauged catchment&lt;/title&gt;&lt;secondary-title&gt;Hydrology and Earth System Sciences&lt;/secondary-title&gt;&lt;alt-title&gt;Hydrol Earth Syst Sc&amp;#xD;Hydrol Earth Syst Sc&lt;/alt-title&gt;&lt;/titles&gt;&lt;periodical&gt;&lt;full-title&gt;Hydrology and Earth System Sciences&lt;/full-title&gt;&lt;/periodical&gt;&lt;pages&gt;1729-1743&lt;/pages&gt;&lt;volume&gt;15&lt;/volume&gt;&lt;number&gt;6&lt;/number&gt;&lt;keywords&gt;&lt;keyword&gt;okavango delta&lt;/keyword&gt;&lt;keyword&gt;river-basin&lt;/keyword&gt;&lt;keyword&gt;water-resources&lt;/keyword&gt;&lt;keyword&gt;climate-change&lt;/keyword&gt;&lt;keyword&gt;gravity&lt;/keyword&gt;&lt;keyword&gt;scale&lt;/keyword&gt;&lt;keyword&gt;uncertainty&lt;/keyword&gt;&lt;keyword&gt;variability&lt;/keyword&gt;&lt;keyword&gt;botswana&lt;/keyword&gt;&lt;keyword&gt;wetlands&lt;/keyword&gt;&lt;/keywords&gt;&lt;dates&gt;&lt;year&gt;2011&lt;/year&gt;&lt;/dates&gt;&lt;isbn&gt;1027-5606&lt;/isbn&gt;&lt;accession-num&gt;ISI:000291943700001&lt;/accession-num&gt;&lt;urls&gt;&lt;related-urls&gt;&lt;url&gt;&amp;lt;Go to ISI&amp;gt;://000291943700001&lt;/url&gt;&lt;/related-urls&gt;&lt;/urls&gt;&lt;language&gt;English&lt;/language&gt;&lt;/record&gt;&lt;/Cite&gt;&lt;/EndNote&gt;</w:instrText>
      </w:r>
      <w:r>
        <w:rPr>
          <w:szCs w:val="20"/>
        </w:rPr>
        <w:fldChar w:fldCharType="separate"/>
      </w:r>
      <w:r>
        <w:rPr>
          <w:noProof/>
          <w:szCs w:val="20"/>
        </w:rPr>
        <w:t>(</w:t>
      </w:r>
      <w:hyperlink w:anchor="_ENREF_65" w:tooltip="Milzow, 2011 #40" w:history="1">
        <w:r w:rsidR="00B85074">
          <w:rPr>
            <w:noProof/>
            <w:szCs w:val="20"/>
          </w:rPr>
          <w:t>Milzow et al. 2011</w:t>
        </w:r>
      </w:hyperlink>
      <w:r>
        <w:rPr>
          <w:noProof/>
          <w:szCs w:val="20"/>
        </w:rPr>
        <w:t>)</w:t>
      </w:r>
      <w:r>
        <w:rPr>
          <w:szCs w:val="20"/>
        </w:rPr>
        <w:fldChar w:fldCharType="end"/>
      </w:r>
      <w:r>
        <w:rPr>
          <w:szCs w:val="20"/>
        </w:rPr>
        <w:t xml:space="preserve">. </w:t>
      </w:r>
      <w:r w:rsidRPr="00C122B9">
        <w:rPr>
          <w:szCs w:val="20"/>
        </w:rPr>
        <w:t>TRMM Multi</w:t>
      </w:r>
      <w:r>
        <w:rPr>
          <w:szCs w:val="20"/>
        </w:rPr>
        <w:t>-</w:t>
      </w:r>
      <w:r w:rsidRPr="00C122B9">
        <w:rPr>
          <w:szCs w:val="20"/>
        </w:rPr>
        <w:t>satellite Precipitation Analysis (TMPA) provides two standard 3B42-level products: the near-real-time 3B42 RT which uses the TRMM combined instrument dataset to calibrate the data and the post-real-time</w:t>
      </w:r>
      <w:r>
        <w:rPr>
          <w:szCs w:val="20"/>
        </w:rPr>
        <w:t xml:space="preserve"> research product</w:t>
      </w:r>
      <w:r w:rsidRPr="00C122B9">
        <w:rPr>
          <w:szCs w:val="20"/>
        </w:rPr>
        <w:t xml:space="preserve"> 3B42 V</w:t>
      </w:r>
      <w:r>
        <w:rPr>
          <w:szCs w:val="20"/>
        </w:rPr>
        <w:t>7</w:t>
      </w:r>
      <w:r w:rsidRPr="00C122B9">
        <w:rPr>
          <w:szCs w:val="20"/>
        </w:rPr>
        <w:t xml:space="preserve"> (level </w:t>
      </w:r>
      <w:r>
        <w:rPr>
          <w:szCs w:val="20"/>
        </w:rPr>
        <w:t>7</w:t>
      </w:r>
      <w:r w:rsidRPr="00C122B9">
        <w:rPr>
          <w:szCs w:val="20"/>
        </w:rPr>
        <w:t>) which adjusts the rainfall accumulation by gauge analysis</w:t>
      </w:r>
      <w:r>
        <w:rPr>
          <w:szCs w:val="20"/>
        </w:rPr>
        <w:t xml:space="preserve"> </w:t>
      </w:r>
      <w:r>
        <w:rPr>
          <w:szCs w:val="20"/>
        </w:rPr>
        <w:fldChar w:fldCharType="begin"/>
      </w:r>
      <w:r>
        <w:rPr>
          <w:szCs w:val="20"/>
        </w:rPr>
        <w:instrText xml:space="preserve"> ADDIN EN.CITE &lt;EndNote&gt;&lt;Cite&gt;&lt;Author&gt;Huffman&lt;/Author&gt;&lt;Year&gt;2007&lt;/Year&gt;&lt;RecNum&gt;41&lt;/RecNum&gt;&lt;DisplayText&gt;(Huffman et al. 2007)&lt;/DisplayText&gt;&lt;record&gt;&lt;rec-number&gt;41&lt;/rec-number&gt;&lt;foreign-keys&gt;&lt;key app="EN" db-id="2dpzrffxyd99dqee05extftv2ettrevws0z9"&gt;41&lt;/key&gt;&lt;/foreign-keys&gt;&lt;ref-type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related-urls&gt;&lt;/urls&gt;&lt;electronic-resource-num&gt;10.1175/jhm560.1&lt;/electronic-resource-num&gt;&lt;access-date&gt;2013/03/31&lt;/access-date&gt;&lt;/record&gt;&lt;/Cite&gt;&lt;/EndNote&gt;</w:instrText>
      </w:r>
      <w:r>
        <w:rPr>
          <w:szCs w:val="20"/>
        </w:rPr>
        <w:fldChar w:fldCharType="separate"/>
      </w:r>
      <w:r>
        <w:rPr>
          <w:noProof/>
          <w:szCs w:val="20"/>
        </w:rPr>
        <w:t>(</w:t>
      </w:r>
      <w:hyperlink w:anchor="_ENREF_44" w:tooltip="Huffman, 2007 #13" w:history="1">
        <w:r w:rsidR="00B85074">
          <w:rPr>
            <w:noProof/>
            <w:szCs w:val="20"/>
          </w:rPr>
          <w:t>Huffman et al. 2007</w:t>
        </w:r>
      </w:hyperlink>
      <w:r>
        <w:rPr>
          <w:noProof/>
          <w:szCs w:val="20"/>
        </w:rPr>
        <w:t>)</w:t>
      </w:r>
      <w:r>
        <w:rPr>
          <w:szCs w:val="20"/>
        </w:rPr>
        <w:fldChar w:fldCharType="end"/>
      </w:r>
      <w:r w:rsidRPr="00C122B9">
        <w:rPr>
          <w:szCs w:val="20"/>
        </w:rPr>
        <w:t>. Both 3B42 RT and 3B42 V</w:t>
      </w:r>
      <w:r>
        <w:rPr>
          <w:szCs w:val="20"/>
        </w:rPr>
        <w:t>7</w:t>
      </w:r>
      <w:r w:rsidRPr="00C122B9">
        <w:rPr>
          <w:szCs w:val="20"/>
        </w:rPr>
        <w:t xml:space="preserve"> products are quasi-global with coverage from 50</w:t>
      </w:r>
      <w:r w:rsidRPr="00C122B9">
        <w:rPr>
          <w:rFonts w:eastAsia="Arial Unicode MS"/>
          <w:szCs w:val="20"/>
        </w:rPr>
        <w:t>°</w:t>
      </w:r>
      <w:r w:rsidRPr="00C122B9">
        <w:rPr>
          <w:szCs w:val="20"/>
        </w:rPr>
        <w:t>N to 50</w:t>
      </w:r>
      <w:r w:rsidRPr="00C122B9">
        <w:rPr>
          <w:rFonts w:eastAsia="Arial Unicode MS"/>
          <w:szCs w:val="20"/>
        </w:rPr>
        <w:t>°</w:t>
      </w:r>
      <w:r w:rsidRPr="00C122B9">
        <w:rPr>
          <w:szCs w:val="20"/>
        </w:rPr>
        <w:t xml:space="preserve">S latitude. In this study, the TRMM 3B42 RT with </w:t>
      </w:r>
      <w:r>
        <w:rPr>
          <w:szCs w:val="20"/>
        </w:rPr>
        <w:t>a</w:t>
      </w:r>
      <w:r w:rsidRPr="00C122B9">
        <w:rPr>
          <w:szCs w:val="20"/>
        </w:rPr>
        <w:t xml:space="preserve"> spatial resolution of 0.25°</w:t>
      </w:r>
      <w:r>
        <w:rPr>
          <w:szCs w:val="20"/>
        </w:rPr>
        <w:t xml:space="preserve"> (approximate to 25km in the tropical area) </w:t>
      </w:r>
      <w:r w:rsidRPr="00C122B9">
        <w:rPr>
          <w:szCs w:val="20"/>
        </w:rPr>
        <w:t>and tempor</w:t>
      </w:r>
      <w:r>
        <w:rPr>
          <w:szCs w:val="20"/>
        </w:rPr>
        <w:t>al resolution of three hourly, i</w:t>
      </w:r>
      <w:r w:rsidRPr="00C122B9">
        <w:rPr>
          <w:szCs w:val="20"/>
        </w:rPr>
        <w:t>s processed into daily a</w:t>
      </w:r>
      <w:r>
        <w:rPr>
          <w:szCs w:val="20"/>
        </w:rPr>
        <w:t>ccumulations</w:t>
      </w:r>
      <w:r w:rsidRPr="00C122B9">
        <w:rPr>
          <w:szCs w:val="20"/>
        </w:rPr>
        <w:t xml:space="preserve"> as well as basin average</w:t>
      </w:r>
      <w:r>
        <w:rPr>
          <w:szCs w:val="20"/>
        </w:rPr>
        <w:t>s</w:t>
      </w:r>
      <w:r w:rsidRPr="00C122B9">
        <w:rPr>
          <w:szCs w:val="20"/>
        </w:rPr>
        <w:t xml:space="preserve"> and applied as the forcing data to drive the hydrological model.</w:t>
      </w:r>
    </w:p>
    <w:p w14:paraId="2542F565" w14:textId="77777777" w:rsidR="006507D9" w:rsidRDefault="006507D9" w:rsidP="006507D9">
      <w:pPr>
        <w:rPr>
          <w:szCs w:val="20"/>
        </w:rPr>
      </w:pPr>
      <w:r>
        <w:rPr>
          <w:szCs w:val="20"/>
        </w:rPr>
        <w:t>FEWS PET</w:t>
      </w:r>
    </w:p>
    <w:p w14:paraId="14CCED6C" w14:textId="77777777" w:rsidR="006507D9" w:rsidRPr="00C122B9" w:rsidRDefault="006507D9" w:rsidP="006507D9">
      <w:pPr>
        <w:rPr>
          <w:szCs w:val="20"/>
        </w:rPr>
      </w:pPr>
      <w:r>
        <w:rPr>
          <w:szCs w:val="20"/>
        </w:rPr>
        <w:t xml:space="preserve">    </w:t>
      </w:r>
      <w:r w:rsidRPr="00C122B9">
        <w:rPr>
          <w:szCs w:val="20"/>
        </w:rPr>
        <w:t>PET (</w:t>
      </w:r>
      <w:r>
        <w:rPr>
          <w:szCs w:val="20"/>
        </w:rPr>
        <w:t>P</w:t>
      </w:r>
      <w:r w:rsidRPr="00C122B9">
        <w:rPr>
          <w:szCs w:val="20"/>
        </w:rPr>
        <w:t xml:space="preserve">otential </w:t>
      </w:r>
      <w:r>
        <w:rPr>
          <w:szCs w:val="20"/>
        </w:rPr>
        <w:t>E</w:t>
      </w:r>
      <w:r w:rsidRPr="00C122B9">
        <w:rPr>
          <w:szCs w:val="20"/>
        </w:rPr>
        <w:t xml:space="preserve">vapotranspiration) comes from the Famine Early Warning System Network (FEWS NET; http://igskmncnwb015.cr.usgs.gov/Global/) with a </w:t>
      </w:r>
      <w:r>
        <w:rPr>
          <w:szCs w:val="20"/>
        </w:rPr>
        <w:t xml:space="preserve">temporal </w:t>
      </w:r>
      <w:r>
        <w:rPr>
          <w:szCs w:val="20"/>
        </w:rPr>
        <w:lastRenderedPageBreak/>
        <w:t xml:space="preserve">resolution of monthly and </w:t>
      </w:r>
      <w:r w:rsidRPr="00C122B9">
        <w:rPr>
          <w:szCs w:val="20"/>
        </w:rPr>
        <w:t>spatial resolution of 0.25</w:t>
      </w:r>
      <w:r w:rsidRPr="00C122B9">
        <w:rPr>
          <w:rFonts w:eastAsia="Arial Unicode MS"/>
          <w:szCs w:val="20"/>
        </w:rPr>
        <w:t>°, and is likewise processed into daily and basin average</w:t>
      </w:r>
      <w:r>
        <w:rPr>
          <w:rFonts w:eastAsia="Arial Unicode MS"/>
          <w:szCs w:val="20"/>
        </w:rPr>
        <w:t>s</w:t>
      </w:r>
      <w:r w:rsidRPr="00C122B9">
        <w:rPr>
          <w:rFonts w:eastAsia="Arial Unicode MS"/>
          <w:szCs w:val="20"/>
        </w:rPr>
        <w:t xml:space="preserve"> as additional forcing to the model.</w:t>
      </w:r>
    </w:p>
    <w:p w14:paraId="14BD17E3" w14:textId="77777777" w:rsidR="006507D9" w:rsidRDefault="006507D9" w:rsidP="006507D9">
      <w:pPr>
        <w:rPr>
          <w:szCs w:val="20"/>
        </w:rPr>
      </w:pPr>
      <w:r>
        <w:rPr>
          <w:szCs w:val="20"/>
        </w:rPr>
        <w:t xml:space="preserve">The Passive Microwave </w:t>
      </w:r>
      <w:proofErr w:type="spellStart"/>
      <w:r>
        <w:rPr>
          <w:szCs w:val="20"/>
        </w:rPr>
        <w:t>Streamflow</w:t>
      </w:r>
      <w:proofErr w:type="spellEnd"/>
      <w:r>
        <w:rPr>
          <w:szCs w:val="20"/>
        </w:rPr>
        <w:t xml:space="preserve"> signal from TRMM and Aqua</w:t>
      </w:r>
    </w:p>
    <w:p w14:paraId="354A162A" w14:textId="187459CE" w:rsidR="006507D9" w:rsidRPr="00080F4C" w:rsidRDefault="006507D9" w:rsidP="006507D9">
      <w:pPr>
        <w:rPr>
          <w:rStyle w:val="normalchar1"/>
          <w:szCs w:val="20"/>
        </w:rPr>
      </w:pPr>
      <w:r>
        <w:rPr>
          <w:szCs w:val="20"/>
        </w:rPr>
        <w:t xml:space="preserve">    </w:t>
      </w:r>
      <w:r w:rsidRPr="00C122B9">
        <w:rPr>
          <w:szCs w:val="20"/>
        </w:rPr>
        <w:t xml:space="preserve">The </w:t>
      </w:r>
      <w:r>
        <w:rPr>
          <w:szCs w:val="20"/>
        </w:rPr>
        <w:t>Global Flood Detection System</w:t>
      </w:r>
      <w:r w:rsidRPr="00080F4C">
        <w:rPr>
          <w:szCs w:val="20"/>
        </w:rPr>
        <w:t xml:space="preserve"> uses near</w:t>
      </w:r>
      <w:r>
        <w:rPr>
          <w:szCs w:val="20"/>
        </w:rPr>
        <w:t>-</w:t>
      </w:r>
      <w:r w:rsidRPr="00080F4C">
        <w:rPr>
          <w:szCs w:val="20"/>
        </w:rPr>
        <w:t>real-time</w:t>
      </w:r>
      <w:r>
        <w:rPr>
          <w:szCs w:val="20"/>
        </w:rPr>
        <w:t>,</w:t>
      </w:r>
      <w:r w:rsidRPr="00080F4C">
        <w:rPr>
          <w:szCs w:val="20"/>
        </w:rPr>
        <w:t xml:space="preserve"> satellite-based, remote-sensing data to monitor floods over the globe</w:t>
      </w:r>
      <w:r>
        <w:rPr>
          <w:szCs w:val="20"/>
        </w:rPr>
        <w:t xml:space="preserve"> at daily scale</w:t>
      </w:r>
      <w:r w:rsidRPr="00080F4C">
        <w:rPr>
          <w:szCs w:val="20"/>
        </w:rPr>
        <w:t xml:space="preserve">. In this system, a passive microwave sensor, </w:t>
      </w:r>
      <w:r w:rsidRPr="00080F4C">
        <w:rPr>
          <w:rStyle w:val="normalchar1"/>
          <w:szCs w:val="20"/>
        </w:rPr>
        <w:t>AMSR-E,</w:t>
      </w:r>
      <w:r w:rsidRPr="00080F4C">
        <w:rPr>
          <w:rStyle w:val="normalchar1"/>
          <w:rFonts w:hint="eastAsia"/>
          <w:szCs w:val="20"/>
        </w:rPr>
        <w:t xml:space="preserve"> together with TRMM </w:t>
      </w:r>
      <w:r w:rsidRPr="00080F4C">
        <w:rPr>
          <w:rStyle w:val="normalchar1"/>
          <w:szCs w:val="20"/>
        </w:rPr>
        <w:t xml:space="preserve">TMI (TRMM Microwave Imager) </w:t>
      </w:r>
      <w:r w:rsidRPr="00080F4C">
        <w:rPr>
          <w:rStyle w:val="normalchar1"/>
          <w:rFonts w:hint="eastAsia"/>
          <w:szCs w:val="20"/>
        </w:rPr>
        <w:t>sensor</w:t>
      </w:r>
      <w:r>
        <w:rPr>
          <w:rStyle w:val="normalchar1"/>
          <w:szCs w:val="20"/>
        </w:rPr>
        <w:t xml:space="preserve"> (Note: TMI was applied after Oct 4, 2011 when AMSR-E stopped working)</w:t>
      </w:r>
      <w:r w:rsidRPr="00080F4C">
        <w:rPr>
          <w:rStyle w:val="normalchar1"/>
          <w:rFonts w:hint="eastAsia"/>
          <w:szCs w:val="20"/>
        </w:rPr>
        <w:t xml:space="preserve">, </w:t>
      </w:r>
      <w:r w:rsidRPr="00080F4C">
        <w:rPr>
          <w:rStyle w:val="normalchar1"/>
          <w:szCs w:val="20"/>
        </w:rPr>
        <w:t>is used to measure the brightness temperature at 36.5GHz, descending orbit with horizontal polarization, which responds to surface wetness and thus flooding</w:t>
      </w:r>
      <w:r>
        <w:rPr>
          <w:rStyle w:val="normalchar1"/>
          <w:szCs w:val="20"/>
        </w:rPr>
        <w:t xml:space="preserve"> </w:t>
      </w:r>
      <w:r>
        <w:rPr>
          <w:rStyle w:val="normalchar1"/>
          <w:szCs w:val="20"/>
        </w:rPr>
        <w:fldChar w:fldCharType="begin"/>
      </w:r>
      <w:r w:rsidR="00401FDA">
        <w:rPr>
          <w:rStyle w:val="normalchar1"/>
          <w:szCs w:val="20"/>
        </w:rPr>
        <w:instrText xml:space="preserve"> ADDIN EN.CITE &lt;EndNote&gt;&lt;Cite&gt;&lt;Author&gt;Brakenridge&lt;/Author&gt;&lt;Year&gt;2007&lt;/Year&gt;&lt;RecNum&gt;44&lt;/RecNum&gt;&lt;DisplayText&gt;(Brakenridge et al. 2007b)&lt;/DisplayText&gt;&lt;record&gt;&lt;rec-number&gt;44&lt;/rec-number&gt;&lt;foreign-keys&gt;&lt;key app="EN" db-id="2dpzrffxyd99dqee05extftv2ettrevws0z9"&gt;44&lt;/key&gt;&lt;/foreign-keys&gt;&lt;ref-type name="Journal Article"&gt;17&lt;/ref-type&gt;&lt;contributors&gt;&lt;authors&gt;&lt;author&gt;Brakenridge, G. Robert&lt;/author&gt;&lt;author&gt;Nghiem, Son V.&lt;/author&gt;&lt;author&gt;Anderson, Elaine&lt;/author&gt;&lt;author&gt;Mic, Rodica&lt;/author&gt;&lt;/authors&gt;&lt;/contributors&gt;&lt;titles&gt;&lt;title&gt;Orbital microwave measurement of river discharge and ice status&lt;/title&gt;&lt;secondary-title&gt;Water Resources Research&lt;/secondary-title&gt;&lt;/titles&gt;&lt;periodical&gt;&lt;full-title&gt;Water Resources Research&lt;/full-title&gt;&lt;/periodical&gt;&lt;pages&gt;W04405&lt;/pages&gt;&lt;volume&gt;43&lt;/volume&gt;&lt;number&gt;4&lt;/number&gt;&lt;keywords&gt;&lt;keyword&gt;discharge&lt;/keyword&gt;&lt;keyword&gt;microwave&lt;/keyword&gt;&lt;keyword&gt;remote&lt;/keyword&gt;&lt;keyword&gt;river&lt;/keyword&gt;&lt;keyword&gt;satellite&lt;/keyword&gt;&lt;keyword&gt;sensing&lt;/keyword&gt;&lt;keyword&gt;1820 Floodplain dynamics&lt;/keyword&gt;&lt;keyword&gt;1848 Monitoring networks&lt;/keyword&gt;&lt;keyword&gt;1860 Streamflow&lt;/keyword&gt;&lt;keyword&gt;1895 Instruments and techniques: monitoring&lt;/keyword&gt;&lt;/keywords&gt;&lt;dates&gt;&lt;year&gt;2007&lt;/year&gt;&lt;/dates&gt;&lt;isbn&gt;1944-7973&lt;/isbn&gt;&lt;urls&gt;&lt;related-urls&gt;&lt;url&gt;http://dx.doi.org/10.1029/2006WR005238&lt;/url&gt;&lt;/related-urls&gt;&lt;/urls&gt;&lt;electronic-resource-num&gt;10.1029/2006wr005238&lt;/electronic-resource-num&gt;&lt;/record&gt;&lt;/Cite&gt;&lt;/EndNote&gt;</w:instrText>
      </w:r>
      <w:r>
        <w:rPr>
          <w:rStyle w:val="normalchar1"/>
          <w:szCs w:val="20"/>
        </w:rPr>
        <w:fldChar w:fldCharType="separate"/>
      </w:r>
      <w:r w:rsidR="00401FDA">
        <w:rPr>
          <w:rStyle w:val="normalchar1"/>
          <w:noProof/>
          <w:szCs w:val="20"/>
        </w:rPr>
        <w:t>(</w:t>
      </w:r>
      <w:hyperlink w:anchor="_ENREF_11" w:tooltip="Brakenridge, 2007 #44" w:history="1">
        <w:r w:rsidR="00B85074">
          <w:rPr>
            <w:rStyle w:val="normalchar1"/>
            <w:noProof/>
            <w:szCs w:val="20"/>
          </w:rPr>
          <w:t>Brakenridge et al. 2007b</w:t>
        </w:r>
      </w:hyperlink>
      <w:r w:rsidR="00401FDA">
        <w:rPr>
          <w:rStyle w:val="normalchar1"/>
          <w:noProof/>
          <w:szCs w:val="20"/>
        </w:rPr>
        <w:t>)</w:t>
      </w:r>
      <w:r>
        <w:rPr>
          <w:rStyle w:val="normalchar1"/>
          <w:szCs w:val="20"/>
        </w:rPr>
        <w:fldChar w:fldCharType="end"/>
      </w:r>
      <w:r w:rsidRPr="00080F4C">
        <w:rPr>
          <w:rStyle w:val="normalchar1"/>
          <w:szCs w:val="20"/>
        </w:rPr>
        <w:t xml:space="preserve">. A wet pixel (usually over the surface of a river) is selected to measure the brightness temperature of the measurement (M) area while an adjacent dry pixel is selected to measure the brightness temperature of the calibration (C) area (usually over the land near the wet pixel); the </w:t>
      </w:r>
      <w:r>
        <w:rPr>
          <w:rStyle w:val="normalchar1"/>
          <w:szCs w:val="20"/>
        </w:rPr>
        <w:t>ratio</w:t>
      </w:r>
      <w:r w:rsidRPr="00080F4C">
        <w:rPr>
          <w:rStyle w:val="normalchar1"/>
          <w:szCs w:val="20"/>
        </w:rPr>
        <w:t xml:space="preserve"> of the measurement and calibration brightness temperature is referred as the </w:t>
      </w:r>
      <w:proofErr w:type="spellStart"/>
      <w:r>
        <w:rPr>
          <w:rStyle w:val="normalchar1"/>
          <w:szCs w:val="20"/>
        </w:rPr>
        <w:t>streamflow</w:t>
      </w:r>
      <w:proofErr w:type="spellEnd"/>
      <w:r w:rsidRPr="00080F4C">
        <w:rPr>
          <w:rStyle w:val="normalchar1"/>
          <w:szCs w:val="20"/>
        </w:rPr>
        <w:t xml:space="preserve"> signal (Eq. (1)). </w:t>
      </w:r>
    </w:p>
    <w:p w14:paraId="764113A9" w14:textId="2FB872EE" w:rsidR="006507D9" w:rsidRDefault="0046024D" w:rsidP="006507D9">
      <w:pPr>
        <w:jc w:val="right"/>
        <w:rPr>
          <w:rStyle w:val="normalchar1"/>
          <w:sz w:val="20"/>
          <w:szCs w:val="20"/>
        </w:rPr>
      </w:pPr>
      <w:r>
        <w:rPr>
          <w:noProof/>
          <w:position w:val="-12"/>
        </w:rPr>
        <w:drawing>
          <wp:inline distT="0" distB="0" distL="0" distR="0" wp14:anchorId="08AEC85E" wp14:editId="4EDDD81B">
            <wp:extent cx="1498600" cy="266700"/>
            <wp:effectExtent l="0" t="0" r="6350" b="0"/>
            <wp:docPr id="2695" name="Picture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8600" cy="266700"/>
                    </a:xfrm>
                    <a:prstGeom prst="rect">
                      <a:avLst/>
                    </a:prstGeom>
                    <a:noFill/>
                    <a:ln>
                      <a:noFill/>
                    </a:ln>
                  </pic:spPr>
                </pic:pic>
              </a:graphicData>
            </a:graphic>
          </wp:inline>
        </w:drawing>
      </w:r>
      <w:r w:rsidR="006507D9">
        <w:t xml:space="preserve">                                                       (1)</w:t>
      </w:r>
    </w:p>
    <w:p w14:paraId="399C2265" w14:textId="5769E403" w:rsidR="006507D9" w:rsidRDefault="00CB5582" w:rsidP="006507D9">
      <w:pPr>
        <w:rPr>
          <w:rStyle w:val="normalchar1"/>
          <w:szCs w:val="20"/>
        </w:rPr>
      </w:pPr>
      <w:r>
        <w:rPr>
          <w:rStyle w:val="normalchar1"/>
          <w:szCs w:val="20"/>
        </w:rPr>
        <w:t xml:space="preserve">    </w:t>
      </w:r>
      <w:r w:rsidR="006507D9" w:rsidRPr="00C122B9">
        <w:rPr>
          <w:rStyle w:val="normalchar1"/>
          <w:szCs w:val="20"/>
        </w:rPr>
        <w:t xml:space="preserve">The main merit of the AMSR-E passive microwave sensor onboard the NASA EOS Aqua satellite is that it is not restricted by cloud cover and provides data availability for daily flood monitoring over the globe. </w:t>
      </w:r>
      <w:r w:rsidR="006507D9">
        <w:rPr>
          <w:rStyle w:val="normalchar1"/>
          <w:szCs w:val="20"/>
        </w:rPr>
        <w:t xml:space="preserve">For further detailed information regarding the GFDS </w:t>
      </w:r>
      <w:proofErr w:type="spellStart"/>
      <w:r w:rsidR="006507D9">
        <w:rPr>
          <w:rStyle w:val="normalchar1"/>
          <w:szCs w:val="20"/>
        </w:rPr>
        <w:t>streamflow</w:t>
      </w:r>
      <w:proofErr w:type="spellEnd"/>
      <w:r w:rsidR="006507D9">
        <w:rPr>
          <w:rStyle w:val="normalchar1"/>
          <w:szCs w:val="20"/>
        </w:rPr>
        <w:t xml:space="preserve"> signals, please refer to </w:t>
      </w:r>
      <w:r w:rsidR="006507D9">
        <w:rPr>
          <w:rStyle w:val="normalchar1"/>
          <w:szCs w:val="20"/>
        </w:rPr>
        <w:fldChar w:fldCharType="begin">
          <w:fldData xml:space="preserve">PEVuZE5vdGU+PENpdGU+PEF1dGhvcj5LdWdsZXI8L0F1dGhvcj48WWVhcj4yMDA3PC9ZZWFyPjxS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</w:fldData>
        </w:fldChar>
      </w:r>
      <w:r w:rsidR="00401FDA">
        <w:rPr>
          <w:rStyle w:val="normalchar1"/>
          <w:szCs w:val="20"/>
        </w:rPr>
        <w:instrText xml:space="preserve"> ADDIN EN.CITE </w:instrText>
      </w:r>
      <w:r w:rsidR="00401FDA">
        <w:rPr>
          <w:rStyle w:val="normalchar1"/>
          <w:szCs w:val="20"/>
        </w:rPr>
        <w:fldChar w:fldCharType="begin">
          <w:fldData xml:space="preserve">PEVuZE5vdGU+PENpdGU+PEF1dGhvcj5LdWdsZXI8L0F1dGhvcj48WWVhcj4yMDA3PC9ZZWFyPjxS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</w:fldData>
        </w:fldChar>
      </w:r>
      <w:r w:rsidR="00401FDA">
        <w:rPr>
          <w:rStyle w:val="normalchar1"/>
          <w:szCs w:val="20"/>
        </w:rPr>
        <w:instrText xml:space="preserve"> ADDIN EN.CITE.DATA </w:instrText>
      </w:r>
      <w:r w:rsidR="00401FDA">
        <w:rPr>
          <w:rStyle w:val="normalchar1"/>
          <w:szCs w:val="20"/>
        </w:rPr>
      </w:r>
      <w:r w:rsidR="00401FDA">
        <w:rPr>
          <w:rStyle w:val="normalchar1"/>
          <w:szCs w:val="20"/>
        </w:rPr>
        <w:fldChar w:fldCharType="end"/>
      </w:r>
      <w:r w:rsidR="006507D9">
        <w:rPr>
          <w:rStyle w:val="normalchar1"/>
          <w:szCs w:val="20"/>
        </w:rPr>
      </w:r>
      <w:r w:rsidR="006507D9">
        <w:rPr>
          <w:rStyle w:val="normalchar1"/>
          <w:szCs w:val="20"/>
        </w:rPr>
        <w:fldChar w:fldCharType="separate"/>
      </w:r>
      <w:r w:rsidR="00401FDA">
        <w:rPr>
          <w:rStyle w:val="normalchar1"/>
          <w:noProof/>
          <w:szCs w:val="20"/>
        </w:rPr>
        <w:t>(</w:t>
      </w:r>
      <w:hyperlink w:anchor="_ENREF_11" w:tooltip="Brakenridge, 2007 #44" w:history="1">
        <w:r w:rsidR="00B85074">
          <w:rPr>
            <w:rStyle w:val="normalchar1"/>
            <w:noProof/>
            <w:szCs w:val="20"/>
          </w:rPr>
          <w:t>Brakenridge et al. 2007</w:t>
        </w:r>
      </w:hyperlink>
      <w:r w:rsidR="00401FDA">
        <w:rPr>
          <w:rStyle w:val="normalchar1"/>
          <w:noProof/>
          <w:szCs w:val="20"/>
        </w:rPr>
        <w:t xml:space="preserve">; </w:t>
      </w:r>
      <w:hyperlink w:anchor="_ENREF_56" w:tooltip="Kugler, 2007 #45" w:history="1">
        <w:r w:rsidR="00B85074">
          <w:rPr>
            <w:rStyle w:val="normalchar1"/>
            <w:noProof/>
            <w:szCs w:val="20"/>
          </w:rPr>
          <w:t>Kugler</w:t>
        </w:r>
        <w:r w:rsidR="007E4E94">
          <w:rPr>
            <w:rStyle w:val="normalchar1"/>
            <w:noProof/>
            <w:szCs w:val="20"/>
          </w:rPr>
          <w:t xml:space="preserve"> and</w:t>
        </w:r>
        <w:r w:rsidR="00B85074">
          <w:rPr>
            <w:rStyle w:val="normalchar1"/>
            <w:noProof/>
            <w:szCs w:val="20"/>
          </w:rPr>
          <w:t xml:space="preserve"> Groeve 2007</w:t>
        </w:r>
      </w:hyperlink>
      <w:r w:rsidR="00401FDA">
        <w:rPr>
          <w:rStyle w:val="normalchar1"/>
          <w:noProof/>
          <w:szCs w:val="20"/>
        </w:rPr>
        <w:t>)</w:t>
      </w:r>
      <w:r w:rsidR="006507D9">
        <w:rPr>
          <w:rStyle w:val="normalchar1"/>
          <w:szCs w:val="20"/>
        </w:rPr>
        <w:fldChar w:fldCharType="end"/>
      </w:r>
      <w:r w:rsidR="006507D9">
        <w:rPr>
          <w:rStyle w:val="normalchar1"/>
          <w:szCs w:val="20"/>
        </w:rPr>
        <w:t xml:space="preserve">. </w:t>
      </w:r>
    </w:p>
    <w:p w14:paraId="35E05B07" w14:textId="77777777" w:rsidR="006507D9" w:rsidRDefault="006507D9" w:rsidP="006507D9">
      <w:pPr>
        <w:rPr>
          <w:szCs w:val="20"/>
        </w:rPr>
      </w:pPr>
      <w:r>
        <w:rPr>
          <w:szCs w:val="20"/>
        </w:rPr>
        <w:t xml:space="preserve">Ground-based </w:t>
      </w:r>
      <w:proofErr w:type="spellStart"/>
      <w:r>
        <w:rPr>
          <w:szCs w:val="20"/>
        </w:rPr>
        <w:t>streamflow</w:t>
      </w:r>
      <w:proofErr w:type="spellEnd"/>
      <w:r>
        <w:rPr>
          <w:szCs w:val="20"/>
        </w:rPr>
        <w:t xml:space="preserve"> observation </w:t>
      </w:r>
    </w:p>
    <w:p w14:paraId="7B10E951" w14:textId="1584A9A3" w:rsidR="006507D9" w:rsidRPr="006873C9" w:rsidRDefault="006507D9" w:rsidP="006507D9">
      <w:pPr>
        <w:rPr>
          <w:szCs w:val="20"/>
        </w:rPr>
      </w:pPr>
      <w:r>
        <w:rPr>
          <w:szCs w:val="20"/>
        </w:rPr>
        <w:lastRenderedPageBreak/>
        <w:t xml:space="preserve">    Besides the passive microwave </w:t>
      </w:r>
      <w:proofErr w:type="spellStart"/>
      <w:r>
        <w:rPr>
          <w:szCs w:val="20"/>
        </w:rPr>
        <w:t>streamflow</w:t>
      </w:r>
      <w:proofErr w:type="spellEnd"/>
      <w:r>
        <w:rPr>
          <w:szCs w:val="20"/>
        </w:rPr>
        <w:t xml:space="preserve"> signal data at </w:t>
      </w:r>
      <w:proofErr w:type="spellStart"/>
      <w:r>
        <w:rPr>
          <w:szCs w:val="20"/>
        </w:rPr>
        <w:t>Rundu</w:t>
      </w:r>
      <w:proofErr w:type="spellEnd"/>
      <w:r>
        <w:rPr>
          <w:szCs w:val="20"/>
        </w:rPr>
        <w:t xml:space="preserve"> for both calibration and assimilation (will be specified in 2.5 Experiment design), ground-based </w:t>
      </w:r>
      <w:proofErr w:type="spellStart"/>
      <w:r>
        <w:rPr>
          <w:szCs w:val="20"/>
        </w:rPr>
        <w:t>streamflow</w:t>
      </w:r>
      <w:proofErr w:type="spellEnd"/>
      <w:r>
        <w:rPr>
          <w:szCs w:val="20"/>
        </w:rPr>
        <w:t xml:space="preserve"> observation at </w:t>
      </w:r>
      <w:proofErr w:type="spellStart"/>
      <w:r>
        <w:rPr>
          <w:szCs w:val="20"/>
        </w:rPr>
        <w:t>Rundu</w:t>
      </w:r>
      <w:proofErr w:type="spellEnd"/>
      <w:r>
        <w:rPr>
          <w:szCs w:val="20"/>
        </w:rPr>
        <w:t>, Namibia, was used to evaluate the performance of the proposed “</w:t>
      </w:r>
      <w:proofErr w:type="spellStart"/>
      <w:r>
        <w:t>exceedance</w:t>
      </w:r>
      <w:proofErr w:type="spellEnd"/>
      <w:r>
        <w:t xml:space="preserve"> probability based flood-prediction framework”</w:t>
      </w:r>
      <w:r>
        <w:rPr>
          <w:szCs w:val="20"/>
          <w:vertAlign w:val="superscript"/>
        </w:rPr>
        <w:t xml:space="preserve"> </w:t>
      </w:r>
      <w:r>
        <w:rPr>
          <w:szCs w:val="20"/>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Pr>
          <w:szCs w:val="20"/>
        </w:rPr>
        <w:instrText xml:space="preserve"> ADDIN EN.CITE </w:instrText>
      </w:r>
      <w:r>
        <w:rPr>
          <w:szCs w:val="20"/>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Pr>
          <w:noProof/>
          <w:szCs w:val="20"/>
        </w:rPr>
        <w:t>(</w:t>
      </w:r>
      <w:hyperlink w:anchor="_ENREF_53" w:tooltip="Khan, 2012 #46" w:history="1">
        <w:r w:rsidR="00B85074">
          <w:rPr>
            <w:noProof/>
            <w:szCs w:val="20"/>
          </w:rPr>
          <w:t>Khan et al. 2012</w:t>
        </w:r>
      </w:hyperlink>
      <w:r>
        <w:rPr>
          <w:noProof/>
          <w:szCs w:val="20"/>
        </w:rPr>
        <w:t>)</w:t>
      </w:r>
      <w:r>
        <w:rPr>
          <w:szCs w:val="20"/>
        </w:rPr>
        <w:fldChar w:fldCharType="end"/>
      </w:r>
      <w:r>
        <w:rPr>
          <w:szCs w:val="20"/>
        </w:rPr>
        <w:t xml:space="preserve"> in an upstream catchment – </w:t>
      </w:r>
      <w:proofErr w:type="spellStart"/>
      <w:r>
        <w:rPr>
          <w:szCs w:val="20"/>
        </w:rPr>
        <w:t>Cubango</w:t>
      </w:r>
      <w:proofErr w:type="spellEnd"/>
      <w:r>
        <w:rPr>
          <w:szCs w:val="20"/>
        </w:rPr>
        <w:t xml:space="preserve"> of around 95000km</w:t>
      </w:r>
      <w:r w:rsidRPr="00721EE7">
        <w:rPr>
          <w:szCs w:val="20"/>
          <w:vertAlign w:val="superscript"/>
        </w:rPr>
        <w:t>2</w:t>
      </w:r>
      <w:r>
        <w:rPr>
          <w:szCs w:val="20"/>
        </w:rPr>
        <w:t xml:space="preserve"> </w:t>
      </w:r>
    </w:p>
    <w:p w14:paraId="52D3B718" w14:textId="77777777" w:rsidR="006507D9" w:rsidRPr="00BF2C33" w:rsidRDefault="006507D9" w:rsidP="00BF2C33">
      <w:pPr>
        <w:pStyle w:val="Heading3"/>
        <w:rPr>
          <w:rStyle w:val="Heading2Char"/>
          <w:b w:val="0"/>
          <w:bCs w:val="0"/>
        </w:rPr>
      </w:pPr>
      <w:bookmarkStart w:id="183" w:name="_Toc374525650"/>
      <w:r w:rsidRPr="00BF2C33">
        <w:rPr>
          <w:rStyle w:val="Heading2Char"/>
          <w:b w:val="0"/>
        </w:rPr>
        <w:t>3.2.3 Model</w:t>
      </w:r>
      <w:bookmarkEnd w:id="183"/>
    </w:p>
    <w:p w14:paraId="1F23F880" w14:textId="1F04BB67" w:rsidR="006507D9" w:rsidRDefault="006507D9" w:rsidP="006507D9">
      <w:pPr>
        <w:ind w:firstLine="240"/>
      </w:pPr>
      <w:r w:rsidRPr="00173B3F">
        <w:t xml:space="preserve">In this study, a </w:t>
      </w:r>
      <w:r>
        <w:t xml:space="preserve">simplified and lumped version of the </w:t>
      </w:r>
      <w:r w:rsidRPr="00173B3F">
        <w:t>CREST (</w:t>
      </w:r>
      <w:r w:rsidRPr="00173B3F">
        <w:rPr>
          <w:b/>
        </w:rPr>
        <w:t>C</w:t>
      </w:r>
      <w:r w:rsidRPr="00173B3F">
        <w:t xml:space="preserve">oupled </w:t>
      </w:r>
      <w:r w:rsidRPr="00173B3F">
        <w:rPr>
          <w:b/>
        </w:rPr>
        <w:t>R</w:t>
      </w:r>
      <w:r w:rsidRPr="00173B3F">
        <w:t xml:space="preserve">outing and </w:t>
      </w:r>
      <w:r w:rsidRPr="00173B3F">
        <w:rPr>
          <w:b/>
        </w:rPr>
        <w:t>E</w:t>
      </w:r>
      <w:r w:rsidRPr="00173B3F">
        <w:t xml:space="preserve">xcess </w:t>
      </w:r>
      <w:proofErr w:type="spellStart"/>
      <w:r w:rsidRPr="00173B3F">
        <w:rPr>
          <w:b/>
        </w:rPr>
        <w:t>ST</w:t>
      </w:r>
      <w:r w:rsidRPr="00173B3F">
        <w:t>orage</w:t>
      </w:r>
      <w:proofErr w:type="spellEnd"/>
      <w:r w:rsidRPr="00173B3F">
        <w:t xml:space="preserve"> </w:t>
      </w:r>
      <w:r>
        <w:t xml:space="preserve">, </w:t>
      </w:r>
      <w:r>
        <w:fldChar w:fldCharType="begin"/>
      </w:r>
      <w:r w:rsidR="00401FDA">
        <w:instrText xml:space="preserve"> ADDIN EN.CITE &lt;EndNote&gt;&lt;Cite&gt;&lt;Author&gt;Wang&lt;/Author&gt;&lt;Year&gt;2011&lt;/Year&gt;&lt;RecNum&gt;43&lt;/RecNum&gt;&lt;DisplayText&gt;(Wang et al. 2011b)&lt;/DisplayText&gt;&lt;record&gt;&lt;rec-number&gt;43&lt;/rec-number&gt;&lt;foreign-keys&gt;&lt;key app="EN" db-id="2dpzrffxyd99dqee05extftv2ettrevws0z9"&gt;43&lt;/key&gt;&lt;/foreign-keys&gt;&lt;ref-type name="Journal Article"&gt;17&lt;/ref-type&gt;&lt;contributors&gt;&lt;authors&gt;&lt;author&gt;Wang, Jiahu&lt;/author&gt;&lt;author&gt;Hong, Yang&lt;/author&gt;&lt;author&gt;Li, Li&lt;/author&gt;&lt;author&gt;Gourley, Jonathan J.&lt;/author&gt;&lt;author&gt;Khan, Sadiq I.&lt;/author&gt;&lt;author&gt;Yilmaz, Koray K.&lt;/author&gt;&lt;author&gt;Adler, Robert F.&lt;/author&gt;&lt;author&gt;Policelli, Frederick S.&lt;/author&gt;&lt;author&gt;Habib, Shahid&lt;/author&gt;&lt;author&gt;Irwn, Daniel&lt;/author&gt;&lt;author&gt;Limaye, Ashutosh S.&lt;/author&gt;&lt;author&gt;Korme, Tesfaye&lt;/author&gt;&lt;author&gt;Okello, Lawrence&lt;/author&gt;&lt;/authors&gt;&lt;/contributors&gt;&lt;titles&gt;&lt;title&gt;The coupled routing and excess storage (CREST) distributed hydrological model&lt;/title&gt;&lt;secondary-title&gt;Hydrological sciences journal&lt;/secondary-title&gt;&lt;/titles&gt;&lt;periodical&gt;&lt;full-title&gt;Hydrological sciences journal&lt;/full-title&gt;&lt;/periodical&gt;&lt;pages&gt;84-98&lt;/pages&gt;&lt;volume&gt;56&lt;/volume&gt;&lt;number&gt;1&lt;/number&gt;&lt;dates&gt;&lt;year&gt;2011&lt;/year&gt;&lt;pub-dates&gt;&lt;date&gt;2011/02/14&lt;/date&gt;&lt;/pub-dates&gt;&lt;/dates&gt;&lt;publisher&gt;Taylor &amp;amp; Francis&lt;/publisher&gt;&lt;isbn&gt;0262-6667&lt;/isbn&gt;&lt;urls&gt;&lt;related-urls&gt;&lt;url&gt;http://dx.doi.org/10.1080/02626667.2010.543087&lt;/url&gt;&lt;url&gt;http://www.tandfonline.com/doi/pdf/10.1080/02626667.2010.543087&lt;/url&gt;&lt;/related-urls&gt;&lt;/urls&gt;&lt;electronic-resource-num&gt;10.1080/02626667.2010.543087&lt;/electronic-resource-num&gt;&lt;access-date&gt;2013/03/31&lt;/access-date&gt;&lt;/record&gt;&lt;/Cite&gt;&lt;/EndNote&gt;</w:instrText>
      </w:r>
      <w:r>
        <w:fldChar w:fldCharType="separate"/>
      </w:r>
      <w:r w:rsidR="00401FDA">
        <w:rPr>
          <w:noProof/>
        </w:rPr>
        <w:t>(</w:t>
      </w:r>
      <w:hyperlink w:anchor="_ENREF_97" w:tooltip="Wang, 2011 #43" w:history="1">
        <w:r w:rsidR="00B85074">
          <w:rPr>
            <w:noProof/>
          </w:rPr>
          <w:t>Wang et al. 2011</w:t>
        </w:r>
      </w:hyperlink>
      <w:r w:rsidR="00401FDA">
        <w:rPr>
          <w:noProof/>
        </w:rPr>
        <w:t>)</w:t>
      </w:r>
      <w:r>
        <w:fldChar w:fldCharType="end"/>
      </w:r>
      <w:r w:rsidRPr="00173B3F">
        <w:t xml:space="preserve">) </w:t>
      </w:r>
      <w:r>
        <w:t>was</w:t>
      </w:r>
      <w:r w:rsidRPr="00173B3F">
        <w:t xml:space="preserve"> applied</w:t>
      </w:r>
      <w:r>
        <w:t>,</w:t>
      </w:r>
      <w:r w:rsidRPr="00173B3F">
        <w:t xml:space="preserve"> </w:t>
      </w:r>
      <w:r>
        <w:t xml:space="preserve">together with the satellite data and the </w:t>
      </w:r>
      <w:proofErr w:type="spellStart"/>
      <w:r>
        <w:t>EnSRF</w:t>
      </w:r>
      <w:proofErr w:type="spellEnd"/>
      <w:r>
        <w:t xml:space="preserve"> </w:t>
      </w:r>
      <w:r w:rsidRPr="003501BA">
        <w:rPr>
          <w:szCs w:val="24"/>
        </w:rPr>
        <w:t>(Ensemble Square Root Filter)</w:t>
      </w:r>
      <w:r>
        <w:rPr>
          <w:szCs w:val="24"/>
        </w:rPr>
        <w:t xml:space="preserve"> </w:t>
      </w:r>
      <w:r>
        <w:t xml:space="preserve">data assimilation approach, to provide </w:t>
      </w:r>
      <w:proofErr w:type="spellStart"/>
      <w:r>
        <w:t>exceedance</w:t>
      </w:r>
      <w:proofErr w:type="spellEnd"/>
      <w:r>
        <w:t xml:space="preserve"> probability-based hydrological predictions over the </w:t>
      </w:r>
      <w:proofErr w:type="spellStart"/>
      <w:r>
        <w:t>Cubango</w:t>
      </w:r>
      <w:proofErr w:type="spellEnd"/>
      <w:r>
        <w:t xml:space="preserve"> basin. The model structure is shown in Figure 3.2. After precipitation passes the canopy layer, the excess precipitation that reaches the soil surface </w:t>
      </w:r>
      <w:proofErr w:type="gramStart"/>
      <w:r>
        <w:t xml:space="preserve">is </w:t>
      </w:r>
      <w:proofErr w:type="gramEnd"/>
      <m:oMath>
        <m:sSub>
          <m:sSubPr>
            <m:ctrlPr>
              <w:rPr>
                <w:rFonts w:ascii="Cambria Math" w:hAnsi="Cambria Math"/>
                <w:i/>
              </w:rPr>
            </m:ctrlPr>
          </m:sSubPr>
          <m:e>
            <m:r>
              <w:rPr>
                <w:rFonts w:ascii="Cambria Math" w:hAnsi="Cambria Math"/>
              </w:rPr>
              <m:t>P</m:t>
            </m:r>
          </m:e>
          <m:sub>
            <m:r>
              <w:rPr>
                <w:rFonts w:ascii="Cambria Math" w:hAnsi="Cambria Math"/>
              </w:rPr>
              <m:t>soil</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soil</m:t>
            </m:r>
          </m:sub>
        </m:sSub>
      </m:oMath>
      <w:r>
        <w:t xml:space="preserve"> is divided into excess rainfall </w:t>
      </w:r>
      <m:oMath>
        <m:r>
          <w:rPr>
            <w:rFonts w:ascii="Cambria Math" w:hAnsi="Cambria Math"/>
          </w:rPr>
          <m:t>R</m:t>
        </m:r>
      </m:oMath>
      <w:r>
        <w:t xml:space="preserve"> and infiltration water </w:t>
      </w:r>
      <m:oMath>
        <m:r>
          <w:rPr>
            <w:rFonts w:ascii="Cambria Math" w:hAnsi="Cambria Math"/>
          </w:rPr>
          <m:t>I</m:t>
        </m:r>
      </m:oMath>
      <w:r>
        <w:t xml:space="preserve"> through the Variable Infiltration Curve (VIC, </w:t>
      </w:r>
      <w:r>
        <w:fldChar w:fldCharType="begin"/>
      </w:r>
      <w:r w:rsidR="00401FDA">
        <w:instrText xml:space="preserve"> ADDIN EN.CITE &lt;EndNote&gt;&lt;Cite&gt;&lt;Author&gt;Liang&lt;/Author&gt;&lt;Year&gt;1994&lt;/Year&gt;&lt;RecNum&gt;3&lt;/RecNum&gt;&lt;DisplayText&gt;(Liang et al. 1994b)&lt;/DisplayText&gt;&lt;record&gt;&lt;rec-number&gt;3&lt;/rec-number&gt;&lt;foreign-keys&gt;&lt;key app="EN" db-id="2dpzrffxyd99dqee05extftv2ettrevws0z9"&gt;3&lt;/key&gt;&lt;/foreign-keys&gt;&lt;ref-type name="Journal Article"&gt;17&lt;/ref-type&gt;&lt;contributors&gt;&lt;authors&gt;&lt;author&gt;Liang, Xu&lt;/author&gt;&lt;author&gt;Lettenmaier, Dennis P.&lt;/author&gt;&lt;author&gt;Wood, Eric F.&lt;/author&gt;&lt;author&gt;Burges, Stephen J.&lt;/author&gt;&lt;/authors&gt;&lt;/contributors&gt;&lt;titles&gt;&lt;title&gt;A simple hydrologically based model of land surface water and energy fluxes for general circulation models&lt;/title&gt;&lt;secondary-title&gt;Journal of Geophysical Research: Atmospheres&lt;/secondary-title&gt;&lt;/titles&gt;&lt;periodical&gt;&lt;full-title&gt;Journal of Geophysical Research: Atmospheres&lt;/full-title&gt;&lt;/periodical&gt;&lt;pages&gt;14415-14428&lt;/pages&gt;&lt;volume&gt;99&lt;/volume&gt;&lt;number&gt;D7&lt;/number&gt;&lt;keywords&gt;&lt;keyword&gt;1878 Hydrology: Water-energy interactions&lt;/keyword&gt;&lt;keyword&gt;1818 Evapotranspiration&lt;/keyword&gt;&lt;keyword&gt;1833 Hydroclimatology&lt;/keyword&gt;&lt;keyword&gt;1836 Hydrological cycles and budgets&lt;/keyword&gt;&lt;/keywords&gt;&lt;dates&gt;&lt;year&gt;1994&lt;/year&gt;&lt;/dates&gt;&lt;isbn&gt;2156-2202&lt;/isbn&gt;&lt;urls&gt;&lt;related-urls&gt;&lt;url&gt;http://dx.doi.org/10.1029/94JD00483&lt;/url&gt;&lt;url&gt;http://onlinelibrary.wiley.com/store/10.1029/94JD00483/asset/jgrd3086.pdf?v=1&amp;amp;t=hccggg72&amp;amp;s=eb9ffc180ca6d40fe0e27ed6b5bbaeca4dc4c1d4&lt;/url&gt;&lt;/related-urls&gt;&lt;/urls&gt;&lt;electronic-resource-num&gt;10.1029/94jd00483&lt;/electronic-resource-num&gt;&lt;/record&gt;&lt;/Cite&gt;&lt;/EndNote&gt;</w:instrText>
      </w:r>
      <w:r>
        <w:fldChar w:fldCharType="separate"/>
      </w:r>
      <w:r w:rsidR="00401FDA">
        <w:rPr>
          <w:noProof/>
        </w:rPr>
        <w:t>(</w:t>
      </w:r>
      <w:hyperlink w:anchor="_ENREF_60" w:tooltip="Liang, 1994 #3" w:history="1">
        <w:r w:rsidR="00B85074">
          <w:rPr>
            <w:noProof/>
          </w:rPr>
          <w:t>Liang et al. 1994</w:t>
        </w:r>
      </w:hyperlink>
      <w:r w:rsidR="00401FDA">
        <w:rPr>
          <w:noProof/>
        </w:rPr>
        <w:t>)</w:t>
      </w:r>
      <w:r>
        <w:fldChar w:fldCharType="end"/>
      </w:r>
      <w:r>
        <w:t xml:space="preserve">). After that, the excess rainfall </w:t>
      </w:r>
      <m:oMath>
        <m:r>
          <w:rPr>
            <w:rFonts w:ascii="Cambria Math" w:hAnsi="Cambria Math"/>
          </w:rPr>
          <m:t>R</m:t>
        </m:r>
      </m:oMath>
      <w:r>
        <w:t xml:space="preserve"> is further separated into overland ex</w:t>
      </w:r>
      <w:proofErr w:type="spellStart"/>
      <w:r>
        <w:t>cess</w:t>
      </w:r>
      <w:proofErr w:type="spellEnd"/>
      <w:r>
        <w:t xml:space="preserve"> rainfall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t xml:space="preserve"> and interface excess rainfall, and this procedure is governed </w:t>
      </w:r>
      <w:proofErr w:type="gramStart"/>
      <w:r>
        <w:t xml:space="preserve">by </w:t>
      </w:r>
      <m:oMath>
        <m:r>
          <w:rPr>
            <w:rFonts w:ascii="Cambria Math" w:hAnsi="Cambria Math"/>
          </w:rPr>
          <m:t>K</m:t>
        </m:r>
      </m:oMath>
      <w:r>
        <w:t>,which</w:t>
      </w:r>
      <w:proofErr w:type="gramEnd"/>
      <w:r>
        <w:t xml:space="preserve"> is closely related to the saturated soil hydraulic conductivity (the interface excess rainfall = </w:t>
      </w:r>
      <m:oMath>
        <m:r>
          <w:rPr>
            <w:rFonts w:ascii="Cambria Math" w:hAnsi="Cambria Math"/>
          </w:rPr>
          <m:t>K</m:t>
        </m:r>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P</m:t>
                </m:r>
              </m:e>
              <m:sub>
                <m:r>
                  <w:rPr>
                    <w:rFonts w:ascii="Cambria Math" w:hAnsi="Cambria Math"/>
                  </w:rPr>
                  <m:t>soil</m:t>
                </m:r>
              </m:sub>
            </m:sSub>
          </m:den>
        </m:f>
        <m:r>
          <w:rPr>
            <w:rFonts w:ascii="Cambria Math" w:hAnsi="Cambria Math"/>
          </w:rPr>
          <m:t xml:space="preserve"> </m:t>
        </m:r>
      </m:oMath>
      <w:r>
        <w:t xml:space="preserve"> when </w:t>
      </w:r>
      <m:oMath>
        <m:sSub>
          <m:sSubPr>
            <m:ctrlPr>
              <w:rPr>
                <w:rFonts w:ascii="Cambria Math" w:hAnsi="Cambria Math"/>
                <w:i/>
              </w:rPr>
            </m:ctrlPr>
          </m:sSubPr>
          <m:e>
            <m:r>
              <w:rPr>
                <w:rFonts w:ascii="Cambria Math" w:hAnsi="Cambria Math"/>
              </w:rPr>
              <m:t>P</m:t>
            </m:r>
          </m:e>
          <m:sub>
            <m:r>
              <w:rPr>
                <w:rFonts w:ascii="Cambria Math" w:hAnsi="Cambria Math"/>
              </w:rPr>
              <m:t>soil</m:t>
            </m:r>
          </m:sub>
        </m:sSub>
        <m:r>
          <w:rPr>
            <w:rFonts w:ascii="Cambria Math" w:hAnsi="Cambria Math"/>
          </w:rPr>
          <m:t xml:space="preserve">&gt;k, </m:t>
        </m:r>
      </m:oMath>
      <w:r>
        <w:t xml:space="preserve">the interface excess rainfall = </w:t>
      </w:r>
      <m:oMath>
        <m:r>
          <w:rPr>
            <w:rFonts w:ascii="Cambria Math" w:hAnsi="Cambria Math"/>
          </w:rPr>
          <m:t>R</m:t>
        </m:r>
      </m:oMath>
      <w:r>
        <w:t xml:space="preserve"> when </w:t>
      </w:r>
      <m:oMath>
        <m:sSub>
          <m:sSubPr>
            <m:ctrlPr>
              <w:rPr>
                <w:rFonts w:ascii="Cambria Math" w:hAnsi="Cambria Math"/>
                <w:i/>
              </w:rPr>
            </m:ctrlPr>
          </m:sSubPr>
          <m:e>
            <m:r>
              <w:rPr>
                <w:rFonts w:ascii="Cambria Math" w:hAnsi="Cambria Math"/>
              </w:rPr>
              <m:t>P</m:t>
            </m:r>
          </m:e>
          <m:sub>
            <m:r>
              <w:rPr>
                <w:rFonts w:ascii="Cambria Math" w:hAnsi="Cambria Math"/>
              </w:rPr>
              <m:t>soil</m:t>
            </m:r>
          </m:sub>
        </m:sSub>
        <m:r>
          <w:rPr>
            <w:rFonts w:ascii="Cambria Math" w:hAnsi="Cambria Math"/>
          </w:rPr>
          <m:t>≤k</m:t>
        </m:r>
      </m:oMath>
      <w:r>
        <w:t xml:space="preserve">). Next, the interface excess rainfall is evapotranspired through three soil layers and then the interface excess rainfall reduces to </w:t>
      </w:r>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 xml:space="preserve">. </m:t>
        </m:r>
      </m:oMath>
      <w:r>
        <w:t xml:space="preserve">The overland excess rainfall </w:t>
      </w:r>
      <m:oMath>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 xml:space="preserve"> </m:t>
        </m:r>
      </m:oMath>
      <w:r>
        <w:t xml:space="preserve">flows through three overland flow linear reservoirs while the interface excess rainfall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t xml:space="preserve"> flows through one interflow reservoir; those two procedures are governed by </w:t>
      </w:r>
      <w:bookmarkStart w:id="184" w:name="OLE_LINK99"/>
      <w:bookmarkStart w:id="185" w:name="OLE_LINK100"/>
      <w:r>
        <w:t xml:space="preserve">the overland reservoir discharge multiplier LEAKO </w:t>
      </w:r>
      <w:bookmarkEnd w:id="184"/>
      <w:bookmarkEnd w:id="185"/>
      <w:r>
        <w:t>(</w:t>
      </w:r>
      <m:oMath>
        <m:sSub>
          <m:sSubPr>
            <m:ctrlPr>
              <w:rPr>
                <w:rFonts w:ascii="Cambria Math" w:hAnsi="Cambria Math"/>
                <w:i/>
              </w:rPr>
            </m:ctrlPr>
          </m:sSubPr>
          <m:e>
            <m:r>
              <w:rPr>
                <w:rFonts w:ascii="Cambria Math" w:hAnsi="Cambria Math"/>
              </w:rPr>
              <m:t>R</m:t>
            </m:r>
          </m:e>
          <m:sub>
            <m:r>
              <w:rPr>
                <w:rFonts w:ascii="Cambria Math" w:hAnsi="Cambria Math"/>
              </w:rPr>
              <m:t>o,out</m:t>
            </m:r>
          </m:sub>
        </m:sSub>
        <m:r>
          <w:rPr>
            <w:rFonts w:ascii="Cambria Math" w:hAnsi="Cambria Math"/>
          </w:rPr>
          <m:t>=LEAKO*</m:t>
        </m:r>
        <m:sSub>
          <m:sSubPr>
            <m:ctrlPr>
              <w:rPr>
                <w:rFonts w:ascii="Cambria Math" w:hAnsi="Cambria Math"/>
                <w:i/>
              </w:rPr>
            </m:ctrlPr>
          </m:sSubPr>
          <m:e>
            <m:r>
              <w:rPr>
                <w:rFonts w:ascii="Cambria Math" w:hAnsi="Cambria Math"/>
              </w:rPr>
              <m:t>R</m:t>
            </m:r>
          </m:e>
          <m:sub>
            <m:r>
              <w:rPr>
                <w:rFonts w:ascii="Cambria Math" w:hAnsi="Cambria Math"/>
              </w:rPr>
              <m:t>o</m:t>
            </m:r>
          </m:sub>
        </m:sSub>
      </m:oMath>
      <w:r>
        <w:t xml:space="preserve">) and the interflow reservoir </w:t>
      </w:r>
      <w:r>
        <w:lastRenderedPageBreak/>
        <w:t>discharge multiplier LEAKI</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I,ou</m:t>
            </m:r>
            <m:r>
              <w:rPr>
                <w:rFonts w:ascii="Cambria Math" w:hAnsi="Cambria Math"/>
              </w:rPr>
              <m:t>t</m:t>
            </m:r>
          </m:sub>
        </m:sSub>
        <m:r>
          <w:rPr>
            <w:rFonts w:ascii="Cambria Math" w:hAnsi="Cambria Math"/>
          </w:rPr>
          <m:t>=LEAKI*</m:t>
        </m:r>
        <m:sSub>
          <m:sSubPr>
            <m:ctrlPr>
              <w:rPr>
                <w:rFonts w:ascii="Cambria Math" w:hAnsi="Cambria Math"/>
                <w:i/>
              </w:rPr>
            </m:ctrlPr>
          </m:sSubPr>
          <m:e>
            <m:r>
              <w:rPr>
                <w:rFonts w:ascii="Cambria Math" w:hAnsi="Cambria Math"/>
              </w:rPr>
              <m:t>R</m:t>
            </m:r>
          </m:e>
          <m:sub>
            <m:r>
              <w:rPr>
                <w:rFonts w:ascii="Cambria Math" w:hAnsi="Cambria Math"/>
              </w:rPr>
              <m:t>I</m:t>
            </m:r>
          </m:sub>
        </m:sSub>
      </m:oMath>
      <w:r>
        <w:t xml:space="preserve">), respectively, and then form the total runoff as </w:t>
      </w:r>
      <m:oMath>
        <m:r>
          <w:rPr>
            <w:rFonts w:ascii="Cambria Math" w:hAnsi="Cambria Math"/>
          </w:rPr>
          <m:t>Q (Q=</m:t>
        </m:r>
        <m:sSub>
          <m:sSubPr>
            <m:ctrlPr>
              <w:rPr>
                <w:rFonts w:ascii="Cambria Math" w:hAnsi="Cambria Math"/>
                <w:i/>
              </w:rPr>
            </m:ctrlPr>
          </m:sSubPr>
          <m:e>
            <m:sSub>
              <m:sSubPr>
                <m:ctrlPr>
                  <w:rPr>
                    <w:rFonts w:ascii="Cambria Math" w:hAnsi="Cambria Math"/>
                    <w:i/>
                  </w:rPr>
                </m:ctrlPr>
              </m:sSubPr>
              <m:e>
                <m:r>
                  <w:rPr>
                    <w:rFonts w:ascii="Cambria Math" w:hAnsi="Cambria Math"/>
                  </w:rPr>
                  <m:t>R</m:t>
                </m:r>
              </m:e>
              <m:sub>
                <m:r>
                  <w:rPr>
                    <w:rFonts w:ascii="Cambria Math" w:hAnsi="Cambria Math"/>
                  </w:rPr>
                  <m:t>o,out</m:t>
                </m:r>
              </m:sub>
            </m:sSub>
            <m:r>
              <w:rPr>
                <w:rFonts w:ascii="Cambria Math" w:hAnsi="Cambria Math"/>
              </w:rPr>
              <m:t>+R</m:t>
            </m:r>
          </m:e>
          <m:sub>
            <m:r>
              <w:rPr>
                <w:rFonts w:ascii="Cambria Math" w:hAnsi="Cambria Math"/>
              </w:rPr>
              <m:t>I,out</m:t>
            </m:r>
          </m:sub>
        </m:sSub>
        <m:r>
          <w:rPr>
            <w:rFonts w:ascii="Cambria Math" w:hAnsi="Cambria Math"/>
          </w:rPr>
          <m:t>)</m:t>
        </m:r>
      </m:oMath>
      <w:r>
        <w:t>.</w:t>
      </w:r>
    </w:p>
    <w:p w14:paraId="420105BD" w14:textId="77777777" w:rsidR="006507D9" w:rsidRDefault="006507D9" w:rsidP="006507D9">
      <w:pPr>
        <w:rPr>
          <w:rFonts w:cs="Times New Roman"/>
          <w:szCs w:val="24"/>
        </w:rPr>
      </w:pPr>
      <w:r w:rsidRPr="004F3C4A">
        <w:rPr>
          <w:rFonts w:cs="Times New Roman"/>
          <w:noProof/>
          <w:szCs w:val="24"/>
        </w:rPr>
        <w:drawing>
          <wp:inline distT="0" distB="0" distL="0" distR="0" wp14:anchorId="3449809C" wp14:editId="00EA102E">
            <wp:extent cx="5343525" cy="3128807"/>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43575" cy="3128837"/>
                    </a:xfrm>
                    <a:prstGeom prst="rect">
                      <a:avLst/>
                    </a:prstGeom>
                    <a:noFill/>
                    <a:ln>
                      <a:noFill/>
                    </a:ln>
                    <a:extLst/>
                  </pic:spPr>
                </pic:pic>
              </a:graphicData>
            </a:graphic>
          </wp:inline>
        </w:drawing>
      </w:r>
    </w:p>
    <w:p w14:paraId="3C460930" w14:textId="79614BE5" w:rsidR="006507D9" w:rsidRDefault="00F62CB2" w:rsidP="00F62CB2">
      <w:pPr>
        <w:pStyle w:val="Caption"/>
        <w:jc w:val="center"/>
        <w:rPr>
          <w:rFonts w:cs="Times New Roman"/>
          <w:szCs w:val="24"/>
        </w:rPr>
      </w:pPr>
      <w:bookmarkStart w:id="186" w:name="_Toc369165116"/>
      <w:bookmarkStart w:id="187" w:name="_Toc374098458"/>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2</w:t>
      </w:r>
      <w:r w:rsidR="00270F78">
        <w:rPr>
          <w:noProof/>
        </w:rPr>
        <w:fldChar w:fldCharType="end"/>
      </w:r>
      <w:r w:rsidR="006507D9">
        <w:rPr>
          <w:rFonts w:cs="Times New Roman"/>
          <w:szCs w:val="24"/>
        </w:rPr>
        <w:t xml:space="preserve"> Structure of CREST Model</w:t>
      </w:r>
      <w:bookmarkEnd w:id="186"/>
      <w:bookmarkEnd w:id="187"/>
    </w:p>
    <w:p w14:paraId="65DB54FF" w14:textId="77777777" w:rsidR="006507D9" w:rsidRDefault="006507D9" w:rsidP="006507D9">
      <w:pPr>
        <w:ind w:firstLine="240"/>
      </w:pPr>
    </w:p>
    <w:p w14:paraId="2A589D52" w14:textId="77777777" w:rsidR="006507D9" w:rsidRDefault="006507D9" w:rsidP="006507D9">
      <w:pPr>
        <w:pStyle w:val="Heading3"/>
      </w:pPr>
      <w:bookmarkStart w:id="188" w:name="_Toc374525651"/>
      <w:r>
        <w:t xml:space="preserve">3.2.4 </w:t>
      </w:r>
      <w:proofErr w:type="spellStart"/>
      <w:r>
        <w:t>EnSRF</w:t>
      </w:r>
      <w:bookmarkEnd w:id="188"/>
      <w:proofErr w:type="spellEnd"/>
    </w:p>
    <w:p w14:paraId="24980EBC" w14:textId="59F1E270" w:rsidR="006507D9" w:rsidRDefault="006507D9" w:rsidP="006507D9">
      <w:pPr>
        <w:rPr>
          <w:rStyle w:val="normalchar1"/>
        </w:rPr>
      </w:pPr>
      <w:r>
        <w:rPr>
          <w:rStyle w:val="normalchar1"/>
        </w:rPr>
        <w:t xml:space="preserve">    </w:t>
      </w:r>
      <w:r w:rsidRPr="00C122B9">
        <w:rPr>
          <w:rStyle w:val="normalchar1"/>
        </w:rPr>
        <w:t>A sequential data assimilation technique</w:t>
      </w:r>
      <w:r>
        <w:rPr>
          <w:rStyle w:val="normalchar1"/>
        </w:rPr>
        <w:t xml:space="preserve">, the </w:t>
      </w:r>
      <w:r w:rsidRPr="00C122B9">
        <w:rPr>
          <w:rStyle w:val="normalchar1"/>
        </w:rPr>
        <w:t>Ensemble Square Root Filter</w:t>
      </w:r>
      <w:r w:rsidRPr="00683B01">
        <w:rPr>
          <w:rStyle w:val="normalchar1"/>
        </w:rPr>
        <w:t xml:space="preserve"> </w:t>
      </w:r>
      <w:r w:rsidRPr="00C122B9">
        <w:rPr>
          <w:rStyle w:val="normalchar1"/>
        </w:rPr>
        <w:t>(</w:t>
      </w:r>
      <w:proofErr w:type="spellStart"/>
      <w:r w:rsidRPr="00C122B9">
        <w:rPr>
          <w:rStyle w:val="normalchar1"/>
        </w:rPr>
        <w:t>EnSRF</w:t>
      </w:r>
      <w:proofErr w:type="spellEnd"/>
      <w:r w:rsidRPr="00C122B9">
        <w:rPr>
          <w:rStyle w:val="normalchar1"/>
        </w:rPr>
        <w:t xml:space="preserve">), is applied to assimilate </w:t>
      </w:r>
      <w:r>
        <w:rPr>
          <w:rStyle w:val="normalchar1"/>
        </w:rPr>
        <w:t xml:space="preserve">passive microwave </w:t>
      </w:r>
      <w:proofErr w:type="spellStart"/>
      <w:r>
        <w:rPr>
          <w:rStyle w:val="normalchar1"/>
        </w:rPr>
        <w:t>streamflow</w:t>
      </w:r>
      <w:proofErr w:type="spellEnd"/>
      <w:r>
        <w:rPr>
          <w:rStyle w:val="normalchar1"/>
        </w:rPr>
        <w:t xml:space="preserve"> signals</w:t>
      </w:r>
      <w:r w:rsidRPr="00C122B9">
        <w:rPr>
          <w:rStyle w:val="normalchar1"/>
        </w:rPr>
        <w:t xml:space="preserve"> into </w:t>
      </w:r>
      <w:r>
        <w:rPr>
          <w:rStyle w:val="normalchar1"/>
        </w:rPr>
        <w:t>CREST</w:t>
      </w:r>
      <w:r w:rsidRPr="00C122B9">
        <w:rPr>
          <w:rStyle w:val="normalchar1"/>
        </w:rPr>
        <w:t xml:space="preserve">. </w:t>
      </w:r>
      <w:r>
        <w:rPr>
          <w:rStyle w:val="normalchar1"/>
        </w:rPr>
        <w:t xml:space="preserve">Unlike the traditional </w:t>
      </w:r>
      <w:proofErr w:type="spellStart"/>
      <w:r>
        <w:rPr>
          <w:rStyle w:val="normalchar1"/>
        </w:rPr>
        <w:t>EnKF</w:t>
      </w:r>
      <w:proofErr w:type="spellEnd"/>
      <w:r>
        <w:rPr>
          <w:rStyle w:val="normalchar1"/>
        </w:rPr>
        <w:t xml:space="preserve"> which requires perturbing both forcing data and observations, the </w:t>
      </w:r>
      <w:proofErr w:type="spellStart"/>
      <w:r>
        <w:rPr>
          <w:rStyle w:val="normalchar1"/>
        </w:rPr>
        <w:t>EnSRF</w:t>
      </w:r>
      <w:proofErr w:type="spellEnd"/>
      <w:r w:rsidRPr="00C122B9">
        <w:rPr>
          <w:rStyle w:val="normalchar1"/>
        </w:rPr>
        <w:t xml:space="preserve"> </w:t>
      </w:r>
      <w:r>
        <w:rPr>
          <w:rStyle w:val="normalchar1"/>
        </w:rPr>
        <w:t xml:space="preserve">only </w:t>
      </w:r>
      <w:r w:rsidRPr="00C122B9">
        <w:rPr>
          <w:rStyle w:val="normalchar1"/>
        </w:rPr>
        <w:t>perturb</w:t>
      </w:r>
      <w:r>
        <w:rPr>
          <w:rStyle w:val="normalchar1"/>
        </w:rPr>
        <w:t>s the forcing data</w:t>
      </w:r>
      <w:r w:rsidRPr="00C122B9">
        <w:rPr>
          <w:rStyle w:val="normalchar1"/>
        </w:rPr>
        <w:t xml:space="preserve"> and the ensemble mean is updated by the observation. </w:t>
      </w:r>
      <w:r>
        <w:rPr>
          <w:rStyle w:val="normalchar1"/>
        </w:rPr>
        <w:fldChar w:fldCharType="begin"/>
      </w:r>
      <w:r>
        <w:rPr>
          <w:rStyle w:val="normalchar1"/>
        </w:rPr>
        <w:instrText xml:space="preserve"> ADDIN EN.CITE &lt;EndNote&gt;&lt;Cite&gt;&lt;Author&gt;Whitaker&lt;/Author&gt;&lt;Year&gt;2002&lt;/Year&gt;&lt;RecNum&gt;42&lt;/RecNum&gt;&lt;DisplayText&gt;(Whitaker; Hamill 2002)&lt;/DisplayText&gt;&lt;record&gt;&lt;rec-number&gt;42&lt;/rec-number&gt;&lt;foreign-keys&gt;&lt;key app="EN" db-id="2dpzrffxyd99dqee05extftv2ettrevws0z9"&gt;42&lt;/key&gt;&lt;/foreign-keys&gt;&lt;ref-type name="Journal Article"&gt;17&lt;/ref-type&gt;&lt;contributors&gt;&lt;authors&gt;&lt;author&gt;Whitaker, Jeffrey S&lt;/author&gt;&lt;author&gt;Hamill, Thomas M&lt;/author&gt;&lt;/authors&gt;&lt;/contributors&gt;&lt;titles&gt;&lt;title&gt;Ensemble data assimilation without perturbed observations&lt;/title&gt;&lt;secondary-title&gt;Monthly weather review&lt;/secondary-title&gt;&lt;/titles&gt;&lt;periodical&gt;&lt;full-title&gt;Monthly weather review&lt;/full-title&gt;&lt;/periodical&gt;&lt;pages&gt;1913-1924&lt;/pages&gt;&lt;volume&gt;130&lt;/volume&gt;&lt;number&gt;7&lt;/number&gt;&lt;dates&gt;&lt;year&gt;2002&lt;/year&gt;&lt;/dates&gt;&lt;isbn&gt;1520-0493&lt;/isbn&gt;&lt;urls&gt;&lt;/urls&gt;&lt;/record&gt;&lt;/Cite&gt;&lt;/EndNote&gt;</w:instrText>
      </w:r>
      <w:r>
        <w:rPr>
          <w:rStyle w:val="normalchar1"/>
        </w:rPr>
        <w:fldChar w:fldCharType="separate"/>
      </w:r>
      <w:r>
        <w:rPr>
          <w:rStyle w:val="normalchar1"/>
          <w:noProof/>
        </w:rPr>
        <w:t>(</w:t>
      </w:r>
      <w:hyperlink w:anchor="_ENREF_101" w:tooltip="Whitaker, 2002 #42" w:history="1">
        <w:r w:rsidR="00B85074">
          <w:rPr>
            <w:rStyle w:val="normalchar1"/>
            <w:noProof/>
          </w:rPr>
          <w:t>Whitaker</w:t>
        </w:r>
        <w:r w:rsidR="00396AB4">
          <w:rPr>
            <w:rStyle w:val="normalchar1"/>
            <w:noProof/>
          </w:rPr>
          <w:t xml:space="preserve"> and</w:t>
        </w:r>
        <w:r w:rsidR="00B85074">
          <w:rPr>
            <w:rStyle w:val="normalchar1"/>
            <w:noProof/>
          </w:rPr>
          <w:t xml:space="preserve"> Hamill 2002</w:t>
        </w:r>
      </w:hyperlink>
      <w:r>
        <w:rPr>
          <w:rStyle w:val="normalchar1"/>
          <w:noProof/>
        </w:rPr>
        <w:t>)</w:t>
      </w:r>
      <w:r>
        <w:rPr>
          <w:rStyle w:val="normalchar1"/>
        </w:rPr>
        <w:fldChar w:fldCharType="end"/>
      </w:r>
      <w:r>
        <w:rPr>
          <w:rStyle w:val="normalchar1"/>
        </w:rPr>
        <w:t xml:space="preserve"> demonstrated that there is no additional computational cost by </w:t>
      </w:r>
      <w:proofErr w:type="spellStart"/>
      <w:r>
        <w:rPr>
          <w:rStyle w:val="normalchar1"/>
        </w:rPr>
        <w:t>EnSRF</w:t>
      </w:r>
      <w:proofErr w:type="spellEnd"/>
      <w:r>
        <w:rPr>
          <w:rStyle w:val="normalchar1"/>
        </w:rPr>
        <w:t xml:space="preserve"> relative to </w:t>
      </w:r>
      <w:proofErr w:type="spellStart"/>
      <w:r>
        <w:rPr>
          <w:rStyle w:val="normalchar1"/>
        </w:rPr>
        <w:t>EnKF</w:t>
      </w:r>
      <w:proofErr w:type="spellEnd"/>
      <w:r>
        <w:rPr>
          <w:rStyle w:val="normalchar1"/>
        </w:rPr>
        <w:t xml:space="preserve">, and </w:t>
      </w:r>
      <w:proofErr w:type="spellStart"/>
      <w:r>
        <w:rPr>
          <w:rStyle w:val="normalchar1"/>
        </w:rPr>
        <w:t>EnSRF</w:t>
      </w:r>
      <w:proofErr w:type="spellEnd"/>
      <w:r>
        <w:rPr>
          <w:rStyle w:val="normalchar1"/>
        </w:rPr>
        <w:t xml:space="preserve"> performs more accurately than </w:t>
      </w:r>
      <w:proofErr w:type="spellStart"/>
      <w:r>
        <w:rPr>
          <w:rStyle w:val="normalchar1"/>
        </w:rPr>
        <w:t>EnKF</w:t>
      </w:r>
      <w:proofErr w:type="spellEnd"/>
      <w:r>
        <w:rPr>
          <w:rStyle w:val="normalchar1"/>
        </w:rPr>
        <w:t xml:space="preserve"> for the same ensemble size. But it still remains a research topic to compare </w:t>
      </w:r>
      <w:r>
        <w:rPr>
          <w:rStyle w:val="normalchar1"/>
        </w:rPr>
        <w:lastRenderedPageBreak/>
        <w:t xml:space="preserve">the accuracy and efficiency of different sequential data assimilation approaches (e.g. </w:t>
      </w:r>
      <w:proofErr w:type="spellStart"/>
      <w:r>
        <w:rPr>
          <w:rStyle w:val="normalchar1"/>
        </w:rPr>
        <w:t>EnKF</w:t>
      </w:r>
      <w:proofErr w:type="spellEnd"/>
      <w:r>
        <w:rPr>
          <w:rStyle w:val="normalchar1"/>
        </w:rPr>
        <w:t xml:space="preserve">, </w:t>
      </w:r>
      <w:proofErr w:type="spellStart"/>
      <w:r>
        <w:rPr>
          <w:rStyle w:val="normalchar1"/>
        </w:rPr>
        <w:t>EnSRF</w:t>
      </w:r>
      <w:proofErr w:type="spellEnd"/>
      <w:r>
        <w:rPr>
          <w:rStyle w:val="normalchar1"/>
        </w:rPr>
        <w:t xml:space="preserve">). The major equations of </w:t>
      </w:r>
      <w:proofErr w:type="spellStart"/>
      <w:r>
        <w:rPr>
          <w:rStyle w:val="normalchar1"/>
        </w:rPr>
        <w:t>EnSRF</w:t>
      </w:r>
      <w:proofErr w:type="spellEnd"/>
      <w:r>
        <w:rPr>
          <w:rStyle w:val="normalchar1"/>
        </w:rPr>
        <w:t xml:space="preserve"> are listed below:</w:t>
      </w:r>
    </w:p>
    <w:p w14:paraId="787A01C2" w14:textId="77777777" w:rsidR="006507D9" w:rsidRDefault="00911D20" w:rsidP="006507D9">
      <w:pPr>
        <w:jc w:val="right"/>
      </w:pPr>
      <m:oMath>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a</m:t>
            </m:r>
          </m:sup>
        </m:sSup>
        <m:r>
          <m:rPr>
            <m:sty m:val="p"/>
          </m:rPr>
          <w:rPr>
            <w:rFonts w:ascii="Cambria Math" w:hAnsi="Cambria Math" w:hint="eastAsia"/>
            <w:sz w:val="20"/>
            <w:szCs w:val="20"/>
          </w:rPr>
          <m:t>=</m:t>
        </m:r>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b</m:t>
            </m:r>
          </m:sup>
        </m:sSup>
        <m:r>
          <m:rPr>
            <m:sty m:val="p"/>
          </m:rPr>
          <w:rPr>
            <w:rFonts w:ascii="Cambria Math" w:hAnsi="Cambria Math" w:hint="eastAsia"/>
            <w:sz w:val="20"/>
            <w:szCs w:val="20"/>
          </w:rPr>
          <m:t>+</m:t>
        </m:r>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sz w:val="20"/>
            <w:szCs w:val="20"/>
          </w:rPr>
          <m:t>(y-H(</m:t>
        </m:r>
        <m:sSup>
          <m:sSupPr>
            <m:ctrlPr>
              <w:rPr>
                <w:rFonts w:ascii="Cambria Math" w:hAnsi="Cambria Math"/>
                <w:sz w:val="20"/>
                <w:szCs w:val="20"/>
              </w:rPr>
            </m:ctrlPr>
          </m:sSupPr>
          <m:e>
            <m:r>
              <m:rPr>
                <m:sty m:val="p"/>
              </m:rPr>
              <w:rPr>
                <w:rFonts w:ascii="Cambria Math" w:hAnsi="Cambria Math" w:hint="eastAsia"/>
                <w:sz w:val="20"/>
                <w:szCs w:val="20"/>
              </w:rPr>
              <m:t>X</m:t>
            </m:r>
          </m:e>
          <m:sup>
            <m:r>
              <m:rPr>
                <m:sty m:val="p"/>
              </m:rPr>
              <w:rPr>
                <w:rFonts w:ascii="Cambria Math" w:hAnsi="Cambria Math" w:hint="eastAsia"/>
                <w:sz w:val="20"/>
                <w:szCs w:val="20"/>
              </w:rPr>
              <m:t>b</m:t>
            </m:r>
          </m:sup>
        </m:sSup>
        <m:r>
          <m:rPr>
            <m:sty m:val="p"/>
          </m:rPr>
          <w:rPr>
            <w:rFonts w:ascii="Cambria Math" w:hAnsi="Cambria Math" w:hint="eastAsia"/>
            <w:sz w:val="20"/>
            <w:szCs w:val="20"/>
          </w:rPr>
          <m:t>))</m:t>
        </m:r>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sidRPr="00F95CBA">
        <w:t>(2)</w:t>
      </w:r>
    </w:p>
    <w:p w14:paraId="7BA269E8" w14:textId="3872BEC7" w:rsidR="006507D9" w:rsidRDefault="006507D9" w:rsidP="006507D9">
      <w:pPr>
        <w:rPr>
          <w:rStyle w:val="normalchar1"/>
        </w:rPr>
      </w:pPr>
      <w:r>
        <w:t xml:space="preserve">    </w:t>
      </w:r>
      <w:r w:rsidR="0046024D">
        <w:rPr>
          <w:noProof/>
          <w:position w:val="-4"/>
        </w:rPr>
        <w:drawing>
          <wp:inline distT="0" distB="0" distL="0" distR="0" wp14:anchorId="29C49DA2" wp14:editId="2F5DB197">
            <wp:extent cx="266700" cy="209550"/>
            <wp:effectExtent l="0" t="0" r="0" b="0"/>
            <wp:docPr id="2691" name="Picture 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122B9">
        <w:t xml:space="preserve"> </w:t>
      </w:r>
      <w:proofErr w:type="gramStart"/>
      <w:r>
        <w:t>is</w:t>
      </w:r>
      <w:proofErr w:type="gramEnd"/>
      <w:r>
        <w:t xml:space="preserve"> the </w:t>
      </w:r>
      <w:r w:rsidRPr="00C122B9">
        <w:rPr>
          <w:rStyle w:val="normalchar1"/>
        </w:rPr>
        <w:t>update</w:t>
      </w:r>
      <w:r>
        <w:rPr>
          <w:rStyle w:val="normalchar1"/>
        </w:rPr>
        <w:t>d</w:t>
      </w:r>
      <w:r w:rsidRPr="00C122B9">
        <w:rPr>
          <w:rStyle w:val="normalchar1"/>
        </w:rPr>
        <w:t xml:space="preserve"> estimate of the analyzed state </w:t>
      </w:r>
      <w:r>
        <w:rPr>
          <w:rStyle w:val="normalchar1"/>
        </w:rPr>
        <w:t>(</w:t>
      </w:r>
      <m:oMath>
        <m:r>
          <w:rPr>
            <w:rStyle w:val="normalchar1"/>
            <w:rFonts w:ascii="Cambria Math" w:hAnsi="Cambria Math"/>
          </w:rPr>
          <m:t>n×1</m:t>
        </m:r>
      </m:oMath>
      <w:r w:rsidRPr="00D362D8">
        <w:rPr>
          <w:rStyle w:val="normalchar1"/>
        </w:rPr>
        <w:t xml:space="preserve"> </w:t>
      </w:r>
      <m:oMath>
        <m:r>
          <m:rPr>
            <m:sty m:val="p"/>
          </m:rPr>
          <w:rPr>
            <w:rStyle w:val="normalchar1"/>
            <w:rFonts w:ascii="Cambria Math" w:hAnsi="Cambria Math"/>
          </w:rPr>
          <m:t>dimension</m:t>
        </m:r>
      </m:oMath>
      <w:r>
        <w:rPr>
          <w:rStyle w:val="normalchar1"/>
        </w:rPr>
        <w:t xml:space="preserve"> and n is the number of ensembles);</w:t>
      </w:r>
    </w:p>
    <w:p w14:paraId="20C5E1FE" w14:textId="5EE37F1B" w:rsidR="006507D9" w:rsidRDefault="006507D9" w:rsidP="006507D9">
      <w:pPr>
        <w:rPr>
          <w:rStyle w:val="normalchar1"/>
        </w:rPr>
      </w:pPr>
      <w:r>
        <w:t xml:space="preserve">    </w:t>
      </w:r>
      <w:r w:rsidR="0046024D">
        <w:rPr>
          <w:noProof/>
          <w:position w:val="-4"/>
        </w:rPr>
        <w:drawing>
          <wp:inline distT="0" distB="0" distL="0" distR="0" wp14:anchorId="76E01C47" wp14:editId="4666554F">
            <wp:extent cx="266700" cy="209550"/>
            <wp:effectExtent l="0" t="0" r="0" b="0"/>
            <wp:docPr id="2692" name="Picture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proofErr w:type="gramStart"/>
      <w:r>
        <w:rPr>
          <w:rStyle w:val="normalchar1"/>
        </w:rPr>
        <w:t>is</w:t>
      </w:r>
      <w:proofErr w:type="gramEnd"/>
      <w:r w:rsidRPr="00C122B9">
        <w:rPr>
          <w:rStyle w:val="normalchar1"/>
        </w:rPr>
        <w:t xml:space="preserve"> the</w:t>
      </w:r>
      <w:r w:rsidRPr="00C122B9">
        <w:t xml:space="preserve"> </w:t>
      </w:r>
      <w:r w:rsidRPr="00C122B9">
        <w:rPr>
          <w:rStyle w:val="normalchar1"/>
        </w:rPr>
        <w:t xml:space="preserve">background model forecast, which is also </w:t>
      </w:r>
      <w:r>
        <w:rPr>
          <w:rStyle w:val="normalchar1"/>
        </w:rPr>
        <w:t>referred to</w:t>
      </w:r>
      <w:r w:rsidRPr="00C122B9">
        <w:rPr>
          <w:rStyle w:val="normalchar1"/>
        </w:rPr>
        <w:t xml:space="preserve"> the first guess in data assimilation</w:t>
      </w:r>
      <w:r>
        <w:rPr>
          <w:rStyle w:val="normalchar1"/>
        </w:rPr>
        <w:t xml:space="preserve"> (</w:t>
      </w:r>
      <m:oMath>
        <m:r>
          <w:rPr>
            <w:rStyle w:val="normalchar1"/>
            <w:rFonts w:ascii="Cambria Math" w:hAnsi="Cambria Math"/>
          </w:rPr>
          <m:t>n×1</m:t>
        </m:r>
      </m:oMath>
      <w:r>
        <w:rPr>
          <w:rStyle w:val="normalchar1"/>
        </w:rPr>
        <w:t xml:space="preserve"> dimension)</w:t>
      </w:r>
      <w:r w:rsidRPr="00C122B9">
        <w:rPr>
          <w:rStyle w:val="normalchar1"/>
        </w:rPr>
        <w:t xml:space="preserve">; </w:t>
      </w:r>
    </w:p>
    <w:p w14:paraId="627B98B9" w14:textId="74084B5B" w:rsidR="006507D9" w:rsidRDefault="006507D9" w:rsidP="006507D9">
      <w:pPr>
        <w:rPr>
          <w:rStyle w:val="normalchar1"/>
        </w:rPr>
      </w:pPr>
      <w:r>
        <w:t xml:space="preserve">    </w:t>
      </w:r>
      <w:r w:rsidR="0046024D">
        <w:rPr>
          <w:noProof/>
          <w:position w:val="-10"/>
        </w:rPr>
        <w:drawing>
          <wp:inline distT="0" distB="0" distL="0" distR="0" wp14:anchorId="0EA9CB21" wp14:editId="41F8775F">
            <wp:extent cx="158750" cy="158750"/>
            <wp:effectExtent l="0" t="0" r="0" b="0"/>
            <wp:docPr id="2693" name="Picture 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Pr>
          <w:rStyle w:val="normalchar1"/>
        </w:rPr>
        <w:t xml:space="preserve"> </w:t>
      </w:r>
      <w:proofErr w:type="gramStart"/>
      <w:r>
        <w:rPr>
          <w:rStyle w:val="normalchar1"/>
        </w:rPr>
        <w:t>is</w:t>
      </w:r>
      <w:proofErr w:type="gramEnd"/>
      <w:r w:rsidRPr="00C122B9">
        <w:rPr>
          <w:rStyle w:val="normalchar1"/>
        </w:rPr>
        <w:t xml:space="preserve"> the observation</w:t>
      </w:r>
      <w:r>
        <w:rPr>
          <w:rStyle w:val="normalchar1"/>
        </w:rPr>
        <w:t xml:space="preserve"> (</w:t>
      </w:r>
      <m:oMath>
        <m:r>
          <w:rPr>
            <w:rStyle w:val="normalchar1"/>
            <w:rFonts w:ascii="Cambria Math" w:hAnsi="Cambria Math"/>
          </w:rPr>
          <m:t>p×1</m:t>
        </m:r>
      </m:oMath>
      <w:r>
        <w:rPr>
          <w:rStyle w:val="normalchar1"/>
        </w:rPr>
        <w:t xml:space="preserve"> dimension and </w:t>
      </w:r>
      <m:oMath>
        <m:r>
          <w:rPr>
            <w:rStyle w:val="normalchar1"/>
            <w:rFonts w:ascii="Cambria Math" w:hAnsi="Cambria Math"/>
          </w:rPr>
          <m:t>p</m:t>
        </m:r>
      </m:oMath>
      <w:r>
        <w:rPr>
          <w:rStyle w:val="normalchar1"/>
        </w:rPr>
        <w:t xml:space="preserve"> is the number of observations)</w:t>
      </w:r>
      <w:r w:rsidRPr="00C122B9">
        <w:rPr>
          <w:rStyle w:val="normalchar1"/>
        </w:rPr>
        <w:t xml:space="preserve">, which is the </w:t>
      </w:r>
      <w:proofErr w:type="spellStart"/>
      <w:r w:rsidRPr="00C122B9">
        <w:rPr>
          <w:rStyle w:val="normalchar1"/>
        </w:rPr>
        <w:t>streamflow</w:t>
      </w:r>
      <w:proofErr w:type="spellEnd"/>
      <w:r w:rsidRPr="00C122B9">
        <w:rPr>
          <w:rStyle w:val="normalchar1"/>
        </w:rPr>
        <w:t xml:space="preserve"> measurements in this study; </w:t>
      </w:r>
    </w:p>
    <w:p w14:paraId="3A9EEE0A" w14:textId="08036313" w:rsidR="006507D9" w:rsidRPr="00C122B9" w:rsidRDefault="006507D9" w:rsidP="006507D9">
      <w:pPr>
        <w:rPr>
          <w:rStyle w:val="normalchar1"/>
        </w:rPr>
      </w:pPr>
      <w:r>
        <w:t xml:space="preserve">    </w:t>
      </w:r>
      <w:r w:rsidR="0046024D">
        <w:rPr>
          <w:noProof/>
          <w:position w:val="-4"/>
        </w:rPr>
        <w:drawing>
          <wp:inline distT="0" distB="0" distL="0" distR="0" wp14:anchorId="22E263DE" wp14:editId="734DBAC7">
            <wp:extent cx="190500" cy="158750"/>
            <wp:effectExtent l="0" t="0" r="0" b="0"/>
            <wp:docPr id="2694" name="Picture 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 cy="158750"/>
                    </a:xfrm>
                    <a:prstGeom prst="rect">
                      <a:avLst/>
                    </a:prstGeom>
                    <a:noFill/>
                    <a:ln>
                      <a:noFill/>
                    </a:ln>
                  </pic:spPr>
                </pic:pic>
              </a:graphicData>
            </a:graphic>
          </wp:inline>
        </w:drawing>
      </w:r>
      <w:proofErr w:type="gramStart"/>
      <w:r>
        <w:rPr>
          <w:rStyle w:val="normalchar1"/>
        </w:rPr>
        <w:t>is</w:t>
      </w:r>
      <w:proofErr w:type="gramEnd"/>
      <w:r w:rsidRPr="00C122B9">
        <w:rPr>
          <w:rStyle w:val="normalchar1"/>
        </w:rPr>
        <w:t xml:space="preserve"> the observation operator that converts the states in the model into observation space</w:t>
      </w:r>
      <w:r>
        <w:rPr>
          <w:rStyle w:val="normalchar1"/>
        </w:rPr>
        <w:t xml:space="preserve"> (</w:t>
      </w:r>
      <m:oMath>
        <m:r>
          <w:rPr>
            <w:rStyle w:val="normalchar1"/>
            <w:rFonts w:ascii="Cambria Math" w:hAnsi="Cambria Math"/>
          </w:rPr>
          <m:t>p×n</m:t>
        </m:r>
      </m:oMath>
      <w:r>
        <w:rPr>
          <w:rStyle w:val="normalchar1"/>
        </w:rPr>
        <w:t xml:space="preserve"> dimension)</w:t>
      </w:r>
      <w:r w:rsidRPr="00C122B9">
        <w:rPr>
          <w:rStyle w:val="normalchar1"/>
        </w:rPr>
        <w:t xml:space="preserve">; </w:t>
      </w:r>
    </w:p>
    <w:p w14:paraId="7E1EC0A2" w14:textId="77777777" w:rsidR="006507D9" w:rsidRDefault="006507D9" w:rsidP="006507D9">
      <w:r>
        <w:rPr>
          <w:rFonts w:cs="Times New Roman"/>
        </w:rPr>
        <w:t xml:space="preserve">    </w:t>
      </w:r>
      <m:oMath>
        <m:acc>
          <m:accPr>
            <m:ctrlPr>
              <w:rPr>
                <w:rFonts w:ascii="Cambria Math" w:hAnsi="Cambria Math"/>
              </w:rPr>
            </m:ctrlPr>
          </m:accPr>
          <m:e>
            <m:r>
              <m:rPr>
                <m:sty m:val="p"/>
              </m:rPr>
              <w:rPr>
                <w:rFonts w:ascii="Cambria Math" w:hAnsi="Cambria Math" w:hint="eastAsia"/>
              </w:rPr>
              <m:t>K</m:t>
            </m:r>
          </m:e>
        </m:acc>
      </m:oMath>
      <w:r w:rsidRPr="00C122B9">
        <w:t xml:space="preserve"> </w:t>
      </w:r>
      <w:proofErr w:type="gramStart"/>
      <w:r w:rsidRPr="00C122B9">
        <w:t>refers</w:t>
      </w:r>
      <w:proofErr w:type="gramEnd"/>
      <w:r w:rsidRPr="00C122B9">
        <w:t xml:space="preserve"> to the traditional Kalman gain.</w:t>
      </w:r>
    </w:p>
    <w:p w14:paraId="7CD1003B" w14:textId="77777777" w:rsidR="006507D9" w:rsidRDefault="006507D9" w:rsidP="006507D9">
      <w:r>
        <w:t xml:space="preserve">    Let’s denote the ensemble </w:t>
      </w:r>
      <m:oMath>
        <m:sSup>
          <m:sSupPr>
            <m:ctrlPr>
              <w:rPr>
                <w:rFonts w:ascii="Cambria Math" w:hAnsi="Cambria Math"/>
                <w:i/>
              </w:rPr>
            </m:ctrlPr>
          </m:sSupPr>
          <m:e>
            <m:r>
              <w:rPr>
                <w:rFonts w:ascii="Cambria Math" w:hAnsi="Cambria Math"/>
              </w:rPr>
              <m:t>X</m:t>
            </m:r>
          </m:e>
          <m:sup>
            <m:r>
              <w:rPr>
                <w:rFonts w:ascii="Cambria Math" w:hAnsi="Cambria Math"/>
              </w:rPr>
              <m:t>b</m:t>
            </m:r>
          </m:sup>
        </m:sSup>
      </m:oMath>
      <w:r>
        <w:t xml:space="preserve"> as </w:t>
      </w:r>
    </w:p>
    <w:p w14:paraId="7902E186" w14:textId="7EB3F407" w:rsidR="006507D9" w:rsidRDefault="006507D9" w:rsidP="006507D9">
      <w:r>
        <w:t xml:space="preserve">                   </w:t>
      </w:r>
      <w:r w:rsidR="006C3940">
        <w:t xml:space="preserve">                               </w:t>
      </w:r>
      <w:r>
        <w:t xml:space="preserve">   </w:t>
      </w:r>
      <m:oMath>
        <m:sSup>
          <m:sSupPr>
            <m:ctrlPr>
              <w:rPr>
                <w:rFonts w:ascii="Cambria Math" w:hAnsi="Cambria Math"/>
                <w:i/>
              </w:rPr>
            </m:ctrlPr>
          </m:sSupPr>
          <m:e>
            <m:r>
              <w:rPr>
                <w:rFonts w:ascii="Cambria Math" w:hAnsi="Cambria Math"/>
              </w:rPr>
              <m:t>X</m:t>
            </m:r>
          </m:e>
          <m:sup>
            <m:r>
              <w:rPr>
                <w:rFonts w:ascii="Cambria Math" w:hAnsi="Cambria Math"/>
              </w:rPr>
              <m:t>b</m:t>
            </m:r>
          </m:sup>
        </m:sSup>
      </m:oMath>
      <w:proofErr w:type="gramStart"/>
      <w:r>
        <w:t>=(</w:t>
      </w:r>
      <w:proofErr w:type="gramEnd"/>
      <m:oMath>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b</m:t>
            </m:r>
          </m:sup>
        </m:sSubSup>
        <m:r>
          <w:rPr>
            <w:rFonts w:ascii="Cambria Math" w:hAnsi="Cambria Math"/>
          </w:rPr>
          <m:t xml:space="preserve">, …, </m:t>
        </m:r>
        <m:sSubSup>
          <m:sSubSupPr>
            <m:ctrlPr>
              <w:rPr>
                <w:rFonts w:ascii="Cambria Math" w:hAnsi="Cambria Math"/>
                <w:i/>
              </w:rPr>
            </m:ctrlPr>
          </m:sSubSupPr>
          <m:e>
            <m:r>
              <w:rPr>
                <w:rFonts w:ascii="Cambria Math" w:hAnsi="Cambria Math"/>
              </w:rPr>
              <m:t>x</m:t>
            </m:r>
          </m:e>
          <m:sub>
            <m:r>
              <w:rPr>
                <w:rFonts w:ascii="Cambria Math" w:hAnsi="Cambria Math"/>
              </w:rPr>
              <m:t>n</m:t>
            </m:r>
          </m:sub>
          <m:sup>
            <m:r>
              <w:rPr>
                <w:rFonts w:ascii="Cambria Math" w:hAnsi="Cambria Math"/>
              </w:rPr>
              <m:t>b</m:t>
            </m:r>
          </m:sup>
        </m:sSubSup>
      </m:oMath>
      <w:r>
        <w:t>)                                                      (3)</w:t>
      </w:r>
    </w:p>
    <w:p w14:paraId="7E92C8E3" w14:textId="77777777" w:rsidR="006507D9" w:rsidRDefault="006507D9" w:rsidP="006507D9">
      <w:r>
        <w:t xml:space="preserve">    Where we ignore time index and the subscript represents the ensemble member. The ensemble mean is then defined as </w:t>
      </w:r>
    </w:p>
    <w:p w14:paraId="6031AC5E" w14:textId="77777777" w:rsidR="006507D9" w:rsidRPr="00AF7CB5" w:rsidRDefault="00911D20" w:rsidP="006507D9">
      <w:pPr>
        <w:jc w:val="right"/>
      </w:pPr>
      <m:oMath>
        <m:acc>
          <m:accPr>
            <m:chr m:val="̅"/>
            <m:ctrlPr>
              <w:rPr>
                <w:rFonts w:ascii="Cambria Math" w:hAnsi="Cambria Math"/>
                <w:i/>
              </w:rPr>
            </m:ctrlPr>
          </m:accPr>
          <m:e>
            <m:sSup>
              <m:sSupPr>
                <m:ctrlPr>
                  <w:rPr>
                    <w:rFonts w:ascii="Cambria Math" w:hAnsi="Cambria Math"/>
                    <w:i/>
                  </w:rPr>
                </m:ctrlPr>
              </m:sSupPr>
              <m:e>
                <m:r>
                  <w:rPr>
                    <w:rFonts w:ascii="Cambria Math" w:hAnsi="Cambria Math"/>
                  </w:rPr>
                  <m:t>X</m:t>
                </m:r>
              </m:e>
              <m:sup>
                <m:r>
                  <w:rPr>
                    <w:rFonts w:ascii="Cambria Math" w:hAnsi="Cambria Math"/>
                  </w:rPr>
                  <m:t>b</m:t>
                </m:r>
              </m:sup>
            </m:sSup>
          </m:e>
        </m:acc>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e>
        </m:nary>
        <m:r>
          <w:rPr>
            <w:rFonts w:ascii="Cambria Math" w:hAnsi="Cambria Math"/>
          </w:rPr>
          <m:t xml:space="preserve">                                                                  </m:t>
        </m:r>
      </m:oMath>
      <w:r w:rsidR="006507D9">
        <w:t>(4)</w:t>
      </w:r>
    </w:p>
    <w:p w14:paraId="6CAE6E62" w14:textId="2B18703F" w:rsidR="006507D9" w:rsidRDefault="006507D9" w:rsidP="009E53FF">
      <w:pPr>
        <w:ind w:firstLine="240"/>
      </w:pPr>
      <w:r>
        <w:t xml:space="preserve">The perturbation from the mean for the </w:t>
      </w:r>
      <w:proofErr w:type="spellStart"/>
      <w:r>
        <w:t>i</w:t>
      </w:r>
      <w:proofErr w:type="spellEnd"/>
      <w:r>
        <w:t xml:space="preserve"> </w:t>
      </w:r>
      <w:proofErr w:type="spellStart"/>
      <w:proofErr w:type="gramStart"/>
      <w:r>
        <w:t>th</w:t>
      </w:r>
      <w:proofErr w:type="spellEnd"/>
      <w:proofErr w:type="gramEnd"/>
      <w:r>
        <w:t xml:space="preserve"> member is </w:t>
      </w:r>
    </w:p>
    <w:p w14:paraId="459CCAAF" w14:textId="77777777" w:rsidR="009E53FF" w:rsidRDefault="009E53FF" w:rsidP="009E53FF">
      <w:pPr>
        <w:ind w:firstLine="240"/>
      </w:pPr>
    </w:p>
    <w:p w14:paraId="7ACD9671" w14:textId="77777777" w:rsidR="006507D9" w:rsidRDefault="00911D20" w:rsidP="006507D9">
      <w:pPr>
        <w:jc w:val="right"/>
      </w:pP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b</m:t>
            </m:r>
          </m:sup>
        </m:sSubSup>
        <m:r>
          <w:rPr>
            <w:rFonts w:ascii="Cambria Math" w:hAnsi="Cambria Math"/>
          </w:rPr>
          <m:t xml:space="preserve">- </m:t>
        </m:r>
        <m:acc>
          <m:accPr>
            <m:chr m:val="̅"/>
            <m:ctrlPr>
              <w:rPr>
                <w:rFonts w:ascii="Cambria Math" w:hAnsi="Cambria Math"/>
                <w:i/>
              </w:rPr>
            </m:ctrlPr>
          </m:accPr>
          <m:e>
            <m:sSup>
              <m:sSupPr>
                <m:ctrlPr>
                  <w:rPr>
                    <w:rFonts w:ascii="Cambria Math" w:hAnsi="Cambria Math"/>
                    <w:i/>
                  </w:rPr>
                </m:ctrlPr>
              </m:sSupPr>
              <m:e>
                <m:r>
                  <w:rPr>
                    <w:rFonts w:ascii="Cambria Math" w:hAnsi="Cambria Math"/>
                  </w:rPr>
                  <m:t>x</m:t>
                </m:r>
              </m:e>
              <m:sup>
                <m:r>
                  <w:rPr>
                    <w:rFonts w:ascii="Cambria Math" w:hAnsi="Cambria Math"/>
                  </w:rPr>
                  <m:t>b</m:t>
                </m:r>
              </m:sup>
            </m:sSup>
          </m:e>
        </m:acc>
      </m:oMath>
      <w:r w:rsidR="006507D9">
        <w:t xml:space="preserve">                                                           (5)</w:t>
      </w:r>
    </w:p>
    <w:p w14:paraId="3C115C2C" w14:textId="77777777" w:rsidR="006507D9" w:rsidRDefault="006507D9" w:rsidP="006507D9">
      <w:r>
        <w:rPr>
          <w:rStyle w:val="normalchar1"/>
        </w:rPr>
        <w:t xml:space="preserve">    </w:t>
      </w:r>
      <w:proofErr w:type="gramStart"/>
      <w:r>
        <w:rPr>
          <w:rStyle w:val="normalchar1"/>
        </w:rPr>
        <w:t xml:space="preserve">Then </w:t>
      </w:r>
      <m:oMath>
        <m:r>
          <w:rPr>
            <w:rStyle w:val="normalchar1"/>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'b</m:t>
            </m:r>
          </m:sup>
        </m:sSup>
      </m:oMath>
      <w:r>
        <w:t xml:space="preserve"> is defined as a matrix formed from the ensemble of perturbations:</w:t>
      </w:r>
      <w:proofErr w:type="gramEnd"/>
    </w:p>
    <w:p w14:paraId="0109C5DA" w14:textId="77777777" w:rsidR="006507D9" w:rsidRDefault="006507D9" w:rsidP="006507D9">
      <w:pPr>
        <w:jc w:val="right"/>
        <w:rPr>
          <w:rStyle w:val="normalchar1"/>
        </w:rPr>
      </w:pPr>
      <w:r>
        <w:rPr>
          <w:rStyle w:val="normalchar1"/>
        </w:rPr>
        <w:t xml:space="preserve">                        </w:t>
      </w:r>
      <m:oMath>
        <m:sSup>
          <m:sSupPr>
            <m:ctrlPr>
              <w:rPr>
                <w:rFonts w:ascii="Cambria Math" w:hAnsi="Cambria Math"/>
                <w:i/>
              </w:rPr>
            </m:ctrlPr>
          </m:sSupPr>
          <m:e>
            <m:r>
              <w:rPr>
                <w:rFonts w:ascii="Cambria Math" w:hAnsi="Cambria Math"/>
              </w:rPr>
              <m:t>X</m:t>
            </m:r>
          </m:e>
          <m:sup>
            <m:r>
              <w:rPr>
                <w:rFonts w:ascii="Cambria Math" w:hAnsi="Cambria Math"/>
              </w:rPr>
              <m:t>'b</m:t>
            </m:r>
          </m:sup>
        </m:s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'b</m:t>
            </m:r>
          </m:sup>
        </m:sSubSup>
        <m:r>
          <w:rPr>
            <w:rFonts w:ascii="Cambria Math" w:hAnsi="Cambria Math"/>
          </w:rPr>
          <m:t xml:space="preserve">, …, </m:t>
        </m:r>
        <m:sSubSup>
          <m:sSubSupPr>
            <m:ctrlPr>
              <w:rPr>
                <w:rFonts w:ascii="Cambria Math" w:hAnsi="Cambria Math"/>
                <w:i/>
              </w:rPr>
            </m:ctrlPr>
          </m:sSubSupPr>
          <m:e>
            <m:r>
              <w:rPr>
                <w:rFonts w:ascii="Cambria Math" w:hAnsi="Cambria Math"/>
              </w:rPr>
              <m:t>x</m:t>
            </m:r>
          </m:e>
          <m:sub>
            <m:r>
              <w:rPr>
                <w:rFonts w:ascii="Cambria Math" w:hAnsi="Cambria Math"/>
              </w:rPr>
              <m:t>n</m:t>
            </m:r>
          </m:sub>
          <m:sup>
            <m:r>
              <w:rPr>
                <w:rFonts w:ascii="Cambria Math" w:hAnsi="Cambria Math"/>
              </w:rPr>
              <m:t>'b</m:t>
            </m:r>
          </m:sup>
        </m:sSubSup>
        <m:r>
          <w:rPr>
            <w:rFonts w:ascii="Cambria Math" w:hAnsi="Cambria Math"/>
          </w:rPr>
          <m:t>)</m:t>
        </m:r>
      </m:oMath>
      <w:r>
        <w:t xml:space="preserve">                                                   (6)</w:t>
      </w:r>
    </w:p>
    <w:p w14:paraId="6EF7E2B5" w14:textId="77777777" w:rsidR="006507D9" w:rsidRDefault="006507D9" w:rsidP="006507D9">
      <w:r>
        <w:rPr>
          <w:rStyle w:val="normalchar1"/>
        </w:rPr>
        <w:t xml:space="preserve">     A</w:t>
      </w:r>
      <w:r>
        <w:t>n estimation of background error covariance is defined as</w:t>
      </w:r>
    </w:p>
    <w:p w14:paraId="36C12188" w14:textId="77777777" w:rsidR="006507D9" w:rsidRDefault="00911D20" w:rsidP="006507D9">
      <w:pPr>
        <w:jc w:val="right"/>
      </w:pPr>
      <m:oMath>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n-1</m:t>
            </m:r>
          </m:den>
        </m:f>
        <m:sSup>
          <m:sSupPr>
            <m:ctrlPr>
              <w:rPr>
                <w:rFonts w:ascii="Cambria Math" w:hAnsi="Cambria Math"/>
                <w:i/>
              </w:rPr>
            </m:ctrlPr>
          </m:sSupPr>
          <m:e>
            <m:r>
              <w:rPr>
                <w:rFonts w:ascii="Cambria Math" w:hAnsi="Cambria Math"/>
              </w:rPr>
              <m:t>X</m:t>
            </m:r>
          </m:e>
          <m:sup>
            <m:r>
              <w:rPr>
                <w:rFonts w:ascii="Cambria Math" w:hAnsi="Cambria Math"/>
              </w:rPr>
              <m:t>'b</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'b</m:t>
                </m:r>
              </m:sup>
            </m:sSup>
            <m:r>
              <w:rPr>
                <w:rFonts w:ascii="Cambria Math" w:hAnsi="Cambria Math"/>
              </w:rPr>
              <m:t>)</m:t>
            </m:r>
          </m:e>
          <m:sup>
            <m:r>
              <w:rPr>
                <w:rFonts w:ascii="Cambria Math" w:hAnsi="Cambria Math"/>
              </w:rPr>
              <m:t>T</m:t>
            </m:r>
          </m:sup>
        </m:sSup>
      </m:oMath>
      <w:r w:rsidR="006507D9">
        <w:t xml:space="preserve">                                                       (7)</w:t>
      </w:r>
    </w:p>
    <w:p w14:paraId="2A303374" w14:textId="77777777" w:rsidR="006507D9" w:rsidRPr="00C122B9" w:rsidRDefault="006507D9" w:rsidP="006507D9">
      <w:pPr>
        <w:rPr>
          <w:rStyle w:val="normalchar1"/>
        </w:rPr>
      </w:pPr>
      <w:r>
        <w:t xml:space="preserve">    However, in practice, we do not </w:t>
      </w:r>
      <w:proofErr w:type="gramStart"/>
      <w:r>
        <w:t xml:space="preserve">calculate </w:t>
      </w:r>
      <w:proofErr w:type="gramEnd"/>
      <m:oMath>
        <m:sSup>
          <m:sSupPr>
            <m:ctrlPr>
              <w:rPr>
                <w:rFonts w:ascii="Cambria Math" w:hAnsi="Cambria Math"/>
                <w:i/>
              </w:rPr>
            </m:ctrlPr>
          </m:sSupPr>
          <m:e>
            <m:acc>
              <m:accPr>
                <m:ctrlPr>
                  <w:rPr>
                    <w:rFonts w:ascii="Cambria Math" w:hAnsi="Cambria Math"/>
                    <w:i/>
                  </w:rPr>
                </m:ctrlPr>
              </m:accPr>
              <m:e>
                <m:r>
                  <w:rPr>
                    <w:rFonts w:ascii="Cambria Math" w:hAnsi="Cambria Math"/>
                  </w:rPr>
                  <m:t>P</m:t>
                </m:r>
              </m:e>
            </m:acc>
          </m:e>
          <m:sup>
            <m:r>
              <w:rPr>
                <w:rFonts w:ascii="Cambria Math" w:hAnsi="Cambria Math"/>
              </w:rPr>
              <m:t>b</m:t>
            </m:r>
          </m:sup>
        </m:sSup>
      </m:oMath>
      <w:r>
        <w:t xml:space="preserve">, but rather calculate </w:t>
      </w:r>
      <m:oMath>
        <m:sSup>
          <m:sSupPr>
            <m:ctrlPr>
              <w:rPr>
                <w:rStyle w:val="normalchar1"/>
                <w:rFonts w:ascii="Cambria Math" w:hAnsi="Cambria Math"/>
              </w:rPr>
            </m:ctrlPr>
          </m:sSupPr>
          <m:e>
            <m:acc>
              <m:accPr>
                <m:ctrlPr>
                  <w:rPr>
                    <w:rStyle w:val="normalchar1"/>
                    <w:rFonts w:ascii="Cambria Math" w:hAnsi="Cambria Math"/>
                  </w:rPr>
                </m:ctrlPr>
              </m:accPr>
              <m:e>
                <m:r>
                  <m:rPr>
                    <m:sty m:val="p"/>
                  </m:rPr>
                  <w:rPr>
                    <w:rStyle w:val="normalchar1"/>
                    <w:rFonts w:ascii="Cambria Math" w:hAnsi="Cambria Math" w:hint="eastAsia"/>
                  </w:rPr>
                  <m:t>P</m:t>
                </m:r>
              </m:e>
            </m:acc>
          </m:e>
          <m:sup>
            <m:r>
              <m:rPr>
                <m:sty m:val="p"/>
              </m:rPr>
              <w:rPr>
                <w:rStyle w:val="normalchar1"/>
                <w:rFonts w:ascii="Cambria Math" w:hAnsi="Cambria Math" w:hint="eastAsia"/>
              </w:rPr>
              <m:t>b</m:t>
            </m:r>
          </m:sup>
        </m:sSup>
        <m:sSup>
          <m:sSupPr>
            <m:ctrlPr>
              <w:rPr>
                <w:rStyle w:val="normalchar1"/>
                <w:rFonts w:ascii="Cambria Math" w:hAnsi="Cambria Math"/>
              </w:rPr>
            </m:ctrlPr>
          </m:sSupPr>
          <m:e>
            <m:r>
              <m:rPr>
                <m:sty m:val="p"/>
              </m:rPr>
              <w:rPr>
                <w:rStyle w:val="normalchar1"/>
                <w:rFonts w:ascii="Cambria Math" w:hAnsi="Cambria Math" w:hint="eastAsia"/>
              </w:rPr>
              <m:t>H</m:t>
            </m:r>
          </m:e>
          <m:sup>
            <m:r>
              <m:rPr>
                <m:sty m:val="p"/>
              </m:rPr>
              <w:rPr>
                <w:rStyle w:val="normalchar1"/>
                <w:rFonts w:ascii="Cambria Math" w:hAnsi="Cambria Math" w:hint="eastAsia"/>
              </w:rPr>
              <m:t>T</m:t>
            </m:r>
          </m:sup>
        </m:sSup>
      </m:oMath>
      <w:r w:rsidRPr="00C122B9">
        <w:rPr>
          <w:rStyle w:val="normalchar1"/>
        </w:rPr>
        <w:t xml:space="preserve"> and </w:t>
      </w:r>
      <m:oMath>
        <m:sSup>
          <m:sSupPr>
            <m:ctrlPr>
              <w:rPr>
                <w:rStyle w:val="normalchar1"/>
                <w:rFonts w:ascii="Cambria Math" w:hAnsi="Cambria Math"/>
              </w:rPr>
            </m:ctrlPr>
          </m:sSupPr>
          <m:e>
            <m:r>
              <m:rPr>
                <m:sty m:val="p"/>
              </m:rPr>
              <w:rPr>
                <w:rStyle w:val="normalchar1"/>
                <w:rFonts w:ascii="Cambria Math" w:hAnsi="Cambria Math" w:hint="eastAsia"/>
              </w:rPr>
              <m:t>H</m:t>
            </m:r>
            <m:acc>
              <m:accPr>
                <m:ctrlPr>
                  <w:rPr>
                    <w:rStyle w:val="normalchar1"/>
                    <w:rFonts w:ascii="Cambria Math" w:hAnsi="Cambria Math"/>
                  </w:rPr>
                </m:ctrlPr>
              </m:accPr>
              <m:e>
                <m:r>
                  <m:rPr>
                    <m:sty m:val="p"/>
                  </m:rPr>
                  <w:rPr>
                    <w:rStyle w:val="normalchar1"/>
                    <w:rFonts w:ascii="Cambria Math" w:hAnsi="Cambria Math" w:hint="eastAsia"/>
                  </w:rPr>
                  <m:t>P</m:t>
                </m:r>
              </m:e>
            </m:acc>
          </m:e>
          <m:sup>
            <m:r>
              <m:rPr>
                <m:sty m:val="p"/>
              </m:rPr>
              <w:rPr>
                <w:rStyle w:val="normalchar1"/>
                <w:rFonts w:ascii="Cambria Math" w:hAnsi="Cambria Math" w:hint="eastAsia"/>
              </w:rPr>
              <m:t>b</m:t>
            </m:r>
          </m:sup>
        </m:sSup>
        <m:sSup>
          <m:sSupPr>
            <m:ctrlPr>
              <w:rPr>
                <w:rStyle w:val="normalchar1"/>
                <w:rFonts w:ascii="Cambria Math" w:hAnsi="Cambria Math"/>
              </w:rPr>
            </m:ctrlPr>
          </m:sSupPr>
          <m:e>
            <m:r>
              <m:rPr>
                <m:sty m:val="p"/>
              </m:rPr>
              <w:rPr>
                <w:rStyle w:val="normalchar1"/>
                <w:rFonts w:ascii="Cambria Math" w:hAnsi="Cambria Math" w:hint="eastAsia"/>
              </w:rPr>
              <m:t>H</m:t>
            </m:r>
          </m:e>
          <m:sup>
            <m:r>
              <m:rPr>
                <m:sty m:val="p"/>
              </m:rPr>
              <w:rPr>
                <w:rStyle w:val="normalchar1"/>
                <w:rFonts w:ascii="Cambria Math" w:hAnsi="Cambria Math" w:hint="eastAsia"/>
              </w:rPr>
              <m:t>T</m:t>
            </m:r>
          </m:sup>
        </m:sSup>
      </m:oMath>
      <w:r w:rsidRPr="00C122B9">
        <w:rPr>
          <w:rStyle w:val="normalchar1"/>
        </w:rPr>
        <w:t xml:space="preserve"> are evaluated by the following equations</w:t>
      </w:r>
      <w:r>
        <w:rPr>
          <w:rStyle w:val="normalchar1"/>
        </w:rPr>
        <w:t>:</w:t>
      </w:r>
    </w:p>
    <w:p w14:paraId="1632A2D7" w14:textId="77777777" w:rsidR="006507D9" w:rsidRPr="00A2203C" w:rsidRDefault="00911D20" w:rsidP="006507D9">
      <w:pPr>
        <w:jc w:val="right"/>
        <w:rPr>
          <w:sz w:val="20"/>
          <w:szCs w:val="20"/>
        </w:rPr>
      </w:pPr>
      <m:oMath>
        <m:sSup>
          <m:sSupPr>
            <m:ctrlPr>
              <w:rPr>
                <w:rStyle w:val="normalchar1"/>
                <w:rFonts w:ascii="Cambria Math" w:hAnsi="Cambria Math"/>
                <w:sz w:val="20"/>
                <w:szCs w:val="20"/>
              </w:rPr>
            </m:ctrlPr>
          </m:sSupPr>
          <m:e>
            <m:acc>
              <m:accPr>
                <m:ctrlPr>
                  <w:rPr>
                    <w:rStyle w:val="normalchar1"/>
                    <w:rFonts w:ascii="Cambria Math" w:hAnsi="Cambria Math"/>
                    <w:sz w:val="20"/>
                    <w:szCs w:val="20"/>
                  </w:rPr>
                </m:ctrlPr>
              </m:accPr>
              <m:e>
                <m:r>
                  <m:rPr>
                    <m:sty m:val="p"/>
                  </m:rPr>
                  <w:rPr>
                    <w:rStyle w:val="normalchar1"/>
                    <w:rFonts w:ascii="Cambria Math" w:hAnsi="Cambria Math" w:hint="eastAsia"/>
                    <w:sz w:val="20"/>
                    <w:szCs w:val="20"/>
                  </w:rPr>
                  <m:t>P</m:t>
                </m:r>
              </m:e>
            </m:acc>
          </m:e>
          <m:sup>
            <m:r>
              <m:rPr>
                <m:sty m:val="p"/>
              </m:rPr>
              <w:rPr>
                <w:rStyle w:val="normalchar1"/>
                <w:rFonts w:ascii="Cambria Math" w:hAnsi="Cambria Math" w:hint="eastAsia"/>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e>
          <m:sup>
            <m:r>
              <m:rPr>
                <m:sty m:val="p"/>
              </m:rPr>
              <w:rPr>
                <w:rStyle w:val="normalchar1"/>
                <w:rFonts w:ascii="Cambria Math" w:hAnsi="Cambria Math" w:hint="eastAsia"/>
                <w:sz w:val="20"/>
                <w:szCs w:val="20"/>
              </w:rPr>
              <m:t>T</m:t>
            </m:r>
          </m:sup>
        </m:sSup>
        <m:r>
          <m:rPr>
            <m:sty m:val="p"/>
          </m:rPr>
          <w:rPr>
            <w:rStyle w:val="normalchar1"/>
            <w:rFonts w:ascii="Cambria Math" w:hAnsi="Cambria Math" w:hint="eastAsia"/>
            <w:sz w:val="20"/>
            <w:szCs w:val="20"/>
          </w:rPr>
          <m:t>=</m:t>
        </m:r>
        <m:f>
          <m:fPr>
            <m:ctrlPr>
              <w:rPr>
                <w:rStyle w:val="normalchar1"/>
                <w:rFonts w:ascii="Cambria Math" w:hAnsi="Cambria Math"/>
                <w:sz w:val="20"/>
                <w:szCs w:val="20"/>
              </w:rPr>
            </m:ctrlPr>
          </m:fPr>
          <m:num>
            <m:r>
              <m:rPr>
                <m:sty m:val="p"/>
              </m:rPr>
              <w:rPr>
                <w:rStyle w:val="normalchar1"/>
                <w:rFonts w:ascii="Cambria Math" w:hAnsi="Cambria Math" w:hint="eastAsia"/>
                <w:sz w:val="20"/>
                <w:szCs w:val="20"/>
              </w:rPr>
              <m:t>1</m:t>
            </m:r>
          </m:num>
          <m:den>
            <m:r>
              <m:rPr>
                <m:sty m:val="p"/>
              </m:rPr>
              <w:rPr>
                <w:rStyle w:val="normalchar1"/>
                <w:rFonts w:ascii="Cambria Math" w:hAnsi="Cambria Math"/>
                <w:sz w:val="20"/>
                <w:szCs w:val="20"/>
              </w:rPr>
              <m:t>m-1</m:t>
            </m:r>
          </m:den>
        </m:f>
        <m:nary>
          <m:naryPr>
            <m:chr m:val="∑"/>
            <m:limLoc m:val="undOvr"/>
            <m:ctrlPr>
              <w:rPr>
                <w:rFonts w:ascii="Cambria Math" w:hAnsi="Cambria Math"/>
                <w:i/>
                <w:sz w:val="20"/>
                <w:szCs w:val="20"/>
              </w:rPr>
            </m:ctrlPr>
          </m:naryPr>
          <m:sub>
            <m:r>
              <w:rPr>
                <w:rFonts w:ascii="Cambria Math" w:hAnsi="Cambria Math" w:hint="eastAsia"/>
                <w:sz w:val="20"/>
                <w:szCs w:val="20"/>
              </w:rPr>
              <m:t>i=1</m:t>
            </m:r>
          </m:sub>
          <m:sup>
            <m:r>
              <w:rPr>
                <w:rFonts w:ascii="Cambria Math" w:hAnsi="Cambria Math" w:hint="eastAsia"/>
                <w:sz w:val="20"/>
                <w:szCs w:val="20"/>
              </w:rPr>
              <m:t>m</m:t>
            </m:r>
          </m:sup>
          <m:e>
            <m:r>
              <m:rPr>
                <m:sty m:val="p"/>
              </m:rPr>
              <w:rPr>
                <w:rStyle w:val="normalchar1"/>
                <w:rFonts w:ascii="Cambria Math" w:hAnsi="Cambria Math" w:hint="eastAsia"/>
                <w:sz w:val="20"/>
                <w:szCs w:val="20"/>
              </w:rPr>
              <m:t>(</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sSup>
              <m:sSupPr>
                <m:ctrlPr>
                  <w:rPr>
                    <w:rStyle w:val="normalchar1"/>
                    <w:rFonts w:ascii="Cambria Math" w:hAnsi="Cambria Math"/>
                    <w:sz w:val="20"/>
                    <w:szCs w:val="20"/>
                  </w:rPr>
                </m:ctrlPr>
              </m:sSupPr>
              <m:e>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X</m:t>
                    </m:r>
                  </m:e>
                </m:acc>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H(</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X</m:t>
                        </m:r>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e>
                </m:acc>
                <m:r>
                  <m:rPr>
                    <m:sty m:val="p"/>
                  </m:rPr>
                  <w:rPr>
                    <w:rStyle w:val="normalchar1"/>
                    <w:rFonts w:ascii="Cambria Math" w:hAnsi="Cambria Math" w:hint="eastAsia"/>
                    <w:sz w:val="20"/>
                    <w:szCs w:val="20"/>
                  </w:rPr>
                  <m:t>))</m:t>
                </m:r>
              </m:e>
              <m:sup>
                <m:r>
                  <m:rPr>
                    <m:sty m:val="p"/>
                  </m:rPr>
                  <w:rPr>
                    <w:rStyle w:val="normalchar1"/>
                    <w:rFonts w:ascii="Cambria Math" w:hAnsi="Cambria Math" w:hint="eastAsia"/>
                    <w:sz w:val="20"/>
                    <w:szCs w:val="20"/>
                  </w:rPr>
                  <m:t xml:space="preserve">T  </m:t>
                </m:r>
              </m:sup>
            </m:sSup>
          </m:e>
        </m:nary>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8</w:t>
      </w:r>
      <w:r w:rsidR="006507D9" w:rsidRPr="00A2203C">
        <w:rPr>
          <w:sz w:val="20"/>
          <w:szCs w:val="20"/>
        </w:rPr>
        <w:t>)</w:t>
      </w:r>
    </w:p>
    <w:p w14:paraId="2F9DC056" w14:textId="77777777" w:rsidR="006507D9" w:rsidRPr="00A2203C" w:rsidRDefault="00911D20" w:rsidP="006507D9">
      <w:pPr>
        <w:jc w:val="right"/>
        <w:rPr>
          <w:rStyle w:val="normalchar1"/>
          <w:sz w:val="20"/>
          <w:szCs w:val="20"/>
        </w:rPr>
      </w:pPr>
      <m:oMath>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acc>
              <m:accPr>
                <m:ctrlPr>
                  <w:rPr>
                    <w:rStyle w:val="normalchar1"/>
                    <w:rFonts w:ascii="Cambria Math" w:hAnsi="Cambria Math"/>
                    <w:sz w:val="20"/>
                    <w:szCs w:val="20"/>
                  </w:rPr>
                </m:ctrlPr>
              </m:accPr>
              <m:e>
                <m:r>
                  <m:rPr>
                    <m:sty m:val="p"/>
                  </m:rPr>
                  <w:rPr>
                    <w:rStyle w:val="normalchar1"/>
                    <w:rFonts w:ascii="Cambria Math" w:hAnsi="Cambria Math" w:hint="eastAsia"/>
                    <w:sz w:val="20"/>
                    <w:szCs w:val="20"/>
                  </w:rPr>
                  <m:t>P</m:t>
                </m:r>
              </m:e>
            </m:acc>
          </m:e>
          <m:sup>
            <m:r>
              <m:rPr>
                <m:sty m:val="p"/>
              </m:rPr>
              <w:rPr>
                <w:rStyle w:val="normalchar1"/>
                <w:rFonts w:ascii="Cambria Math" w:hAnsi="Cambria Math" w:hint="eastAsia"/>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e>
          <m:sup>
            <m:r>
              <m:rPr>
                <m:sty m:val="p"/>
              </m:rPr>
              <w:rPr>
                <w:rStyle w:val="normalchar1"/>
                <w:rFonts w:ascii="Cambria Math" w:hAnsi="Cambria Math" w:hint="eastAsia"/>
                <w:sz w:val="20"/>
                <w:szCs w:val="20"/>
              </w:rPr>
              <m:t>T</m:t>
            </m:r>
          </m:sup>
        </m:sSup>
        <m:r>
          <m:rPr>
            <m:sty m:val="p"/>
          </m:rPr>
          <w:rPr>
            <w:rStyle w:val="normalchar1"/>
            <w:rFonts w:ascii="Cambria Math" w:hAnsi="Cambria Math" w:hint="eastAsia"/>
            <w:sz w:val="20"/>
            <w:szCs w:val="20"/>
          </w:rPr>
          <m:t>=</m:t>
        </m:r>
        <m:f>
          <m:fPr>
            <m:ctrlPr>
              <w:rPr>
                <w:rStyle w:val="normalchar1"/>
                <w:rFonts w:ascii="Cambria Math" w:hAnsi="Cambria Math"/>
                <w:sz w:val="20"/>
                <w:szCs w:val="20"/>
              </w:rPr>
            </m:ctrlPr>
          </m:fPr>
          <m:num>
            <m:r>
              <m:rPr>
                <m:sty m:val="p"/>
              </m:rPr>
              <w:rPr>
                <w:rStyle w:val="normalchar1"/>
                <w:rFonts w:ascii="Cambria Math" w:hAnsi="Cambria Math" w:hint="eastAsia"/>
                <w:sz w:val="20"/>
                <w:szCs w:val="20"/>
              </w:rPr>
              <m:t>1</m:t>
            </m:r>
          </m:num>
          <m:den>
            <m:r>
              <m:rPr>
                <m:sty m:val="p"/>
              </m:rPr>
              <w:rPr>
                <w:rStyle w:val="normalchar1"/>
                <w:rFonts w:ascii="Cambria Math" w:hAnsi="Cambria Math"/>
                <w:sz w:val="20"/>
                <w:szCs w:val="20"/>
              </w:rPr>
              <m:t>m-1</m:t>
            </m:r>
          </m:den>
        </m:f>
        <m:nary>
          <m:naryPr>
            <m:chr m:val="∑"/>
            <m:limLoc m:val="subSup"/>
            <m:ctrlPr>
              <w:rPr>
                <w:rStyle w:val="normalchar1"/>
                <w:rFonts w:ascii="Cambria Math" w:hAnsi="Cambria Math"/>
                <w:i/>
                <w:sz w:val="20"/>
                <w:szCs w:val="20"/>
              </w:rPr>
            </m:ctrlPr>
          </m:naryPr>
          <m:sub>
            <m:r>
              <w:rPr>
                <w:rStyle w:val="normalchar1"/>
                <w:rFonts w:ascii="Cambria Math" w:hAnsi="Cambria Math" w:hint="eastAsia"/>
                <w:sz w:val="20"/>
                <w:szCs w:val="20"/>
              </w:rPr>
              <m:t>i=1</m:t>
            </m:r>
          </m:sub>
          <m:sup>
            <m:r>
              <w:rPr>
                <w:rStyle w:val="normalchar1"/>
                <w:rFonts w:ascii="Cambria Math" w:hAnsi="Cambria Math" w:hint="eastAsia"/>
                <w:sz w:val="20"/>
                <w:szCs w:val="20"/>
              </w:rPr>
              <m:t>m</m:t>
            </m:r>
          </m:sup>
          <m:e>
            <m:r>
              <m:rPr>
                <m:sty m:val="p"/>
              </m:rPr>
              <w:rPr>
                <w:rStyle w:val="normalchar1"/>
                <w:rFonts w:ascii="Cambria Math" w:hAnsi="Cambria Math" w:hint="eastAsia"/>
                <w:sz w:val="20"/>
                <w:szCs w:val="20"/>
              </w:rPr>
              <m:t>(</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H(X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X</m:t>
                    </m:r>
                  </m:e>
                </m:acc>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(H(</m:t>
                </m:r>
                <m:sSubSup>
                  <m:sSubSupPr>
                    <m:ctrlPr>
                      <w:rPr>
                        <w:rStyle w:val="normalchar1"/>
                        <w:rFonts w:ascii="Cambria Math" w:hAnsi="Cambria Math"/>
                        <w:sz w:val="20"/>
                        <w:szCs w:val="20"/>
                      </w:rPr>
                    </m:ctrlPr>
                  </m:sSubSupPr>
                  <m:e>
                    <m:r>
                      <m:rPr>
                        <m:sty m:val="p"/>
                      </m:rPr>
                      <w:rPr>
                        <w:rStyle w:val="normalchar1"/>
                        <w:rFonts w:ascii="Cambria Math" w:hAnsi="Cambria Math" w:hint="eastAsia"/>
                        <w:sz w:val="20"/>
                        <w:szCs w:val="20"/>
                      </w:rPr>
                      <m:t>X</m:t>
                    </m:r>
                  </m:e>
                  <m:sub>
                    <m:r>
                      <m:rPr>
                        <m:sty m:val="p"/>
                      </m:rPr>
                      <w:rPr>
                        <w:rStyle w:val="normalchar1"/>
                        <w:rFonts w:ascii="Cambria Math" w:hAnsi="Cambria Math" w:hint="eastAsia"/>
                        <w:sz w:val="20"/>
                        <w:szCs w:val="20"/>
                      </w:rPr>
                      <m:t>i</m:t>
                    </m:r>
                  </m:sub>
                  <m:sup>
                    <m:r>
                      <m:rPr>
                        <m:sty m:val="p"/>
                      </m:rPr>
                      <w:rPr>
                        <w:rStyle w:val="normalchar1"/>
                        <w:rFonts w:ascii="Cambria Math" w:hAnsi="Cambria Math" w:hint="eastAsia"/>
                        <w:sz w:val="20"/>
                        <w:szCs w:val="20"/>
                      </w:rPr>
                      <m:t>b</m:t>
                    </m:r>
                  </m:sup>
                </m:sSubSup>
                <m:r>
                  <m:rPr>
                    <m:sty m:val="p"/>
                  </m:rPr>
                  <w:rPr>
                    <w:rStyle w:val="normalchar1"/>
                    <w:rFonts w:ascii="Cambria Math" w:hAnsi="Cambria Math"/>
                    <w:sz w:val="20"/>
                    <w:szCs w:val="20"/>
                  </w:rPr>
                  <m:t>-</m:t>
                </m:r>
                <m:acc>
                  <m:accPr>
                    <m:chr m:val="̅"/>
                    <m:ctrlPr>
                      <w:rPr>
                        <w:rStyle w:val="normalchar1"/>
                        <w:rFonts w:ascii="Cambria Math" w:hAnsi="Cambria Math"/>
                        <w:sz w:val="20"/>
                        <w:szCs w:val="20"/>
                      </w:rPr>
                    </m:ctrlPr>
                  </m:accPr>
                  <m:e>
                    <m:r>
                      <m:rPr>
                        <m:sty m:val="p"/>
                      </m:rPr>
                      <w:rPr>
                        <w:rStyle w:val="normalchar1"/>
                        <w:rFonts w:ascii="Cambria Math" w:hAnsi="Cambria Math" w:hint="eastAsia"/>
                        <w:sz w:val="20"/>
                        <w:szCs w:val="20"/>
                      </w:rPr>
                      <m:t>H(</m:t>
                    </m:r>
                    <m:sSup>
                      <m:sSupPr>
                        <m:ctrlPr>
                          <w:rPr>
                            <w:rStyle w:val="normalchar1"/>
                            <w:rFonts w:ascii="Cambria Math" w:hAnsi="Cambria Math"/>
                            <w:sz w:val="20"/>
                            <w:szCs w:val="20"/>
                          </w:rPr>
                        </m:ctrlPr>
                      </m:sSupPr>
                      <m:e>
                        <m:r>
                          <m:rPr>
                            <m:sty m:val="p"/>
                          </m:rPr>
                          <w:rPr>
                            <w:rStyle w:val="normalchar1"/>
                            <w:rFonts w:ascii="Cambria Math" w:hAnsi="Cambria Math" w:hint="eastAsia"/>
                            <w:sz w:val="20"/>
                            <w:szCs w:val="20"/>
                          </w:rPr>
                          <m:t>X</m:t>
                        </m:r>
                      </m:e>
                      <m:sup>
                        <m:r>
                          <m:rPr>
                            <m:sty m:val="p"/>
                          </m:rPr>
                          <w:rPr>
                            <w:rStyle w:val="normalchar1"/>
                            <w:rFonts w:ascii="Cambria Math" w:hAnsi="Cambria Math" w:hint="eastAsia"/>
                            <w:sz w:val="20"/>
                            <w:szCs w:val="20"/>
                          </w:rPr>
                          <m:t>b</m:t>
                        </m:r>
                      </m:sup>
                    </m:sSup>
                    <m:r>
                      <m:rPr>
                        <m:sty m:val="p"/>
                      </m:rPr>
                      <w:rPr>
                        <w:rStyle w:val="normalchar1"/>
                        <w:rFonts w:ascii="Cambria Math" w:hAnsi="Cambria Math" w:hint="eastAsia"/>
                        <w:sz w:val="20"/>
                        <w:szCs w:val="20"/>
                      </w:rPr>
                      <m:t>)</m:t>
                    </m:r>
                  </m:e>
                </m:acc>
                <m:r>
                  <m:rPr>
                    <m:sty m:val="p"/>
                  </m:rPr>
                  <w:rPr>
                    <w:rStyle w:val="normalchar1"/>
                    <w:rFonts w:ascii="Cambria Math" w:hAnsi="Cambria Math" w:hint="eastAsia"/>
                    <w:sz w:val="20"/>
                    <w:szCs w:val="20"/>
                  </w:rPr>
                  <m:t>))</m:t>
                </m:r>
              </m:e>
              <m:sup>
                <m:r>
                  <m:rPr>
                    <m:sty m:val="p"/>
                  </m:rPr>
                  <w:rPr>
                    <w:rStyle w:val="normalchar1"/>
                    <w:rFonts w:ascii="Cambria Math" w:hAnsi="Cambria Math" w:hint="eastAsia"/>
                    <w:sz w:val="20"/>
                    <w:szCs w:val="20"/>
                  </w:rPr>
                  <m:t>T</m:t>
                </m:r>
              </m:sup>
            </m:sSup>
          </m:e>
        </m:nary>
      </m:oMath>
      <w:r w:rsidR="006507D9" w:rsidRPr="00A2203C">
        <w:rPr>
          <w:rStyle w:val="normalchar1"/>
          <w:sz w:val="20"/>
          <w:szCs w:val="20"/>
        </w:rPr>
        <w:t xml:space="preserve">     </w:t>
      </w:r>
      <w:r w:rsidR="006507D9">
        <w:rPr>
          <w:rStyle w:val="normalchar1"/>
          <w:sz w:val="20"/>
          <w:szCs w:val="20"/>
        </w:rPr>
        <w:t xml:space="preserve">                       </w:t>
      </w:r>
      <w:r w:rsidR="006507D9" w:rsidRPr="00A2203C">
        <w:rPr>
          <w:rStyle w:val="normalchar1"/>
          <w:sz w:val="20"/>
          <w:szCs w:val="20"/>
        </w:rPr>
        <w:t xml:space="preserve">         (</w:t>
      </w:r>
      <w:r w:rsidR="006507D9">
        <w:rPr>
          <w:rStyle w:val="normalchar1"/>
          <w:sz w:val="20"/>
          <w:szCs w:val="20"/>
        </w:rPr>
        <w:t>9</w:t>
      </w:r>
      <w:r w:rsidR="006507D9" w:rsidRPr="00A2203C">
        <w:rPr>
          <w:rStyle w:val="normalchar1"/>
          <w:sz w:val="20"/>
          <w:szCs w:val="20"/>
        </w:rPr>
        <w:t>)</w:t>
      </w:r>
    </w:p>
    <w:p w14:paraId="51E87FDA" w14:textId="77777777" w:rsidR="006507D9" w:rsidRPr="00C122B9" w:rsidRDefault="006507D9" w:rsidP="006507D9">
      <w:pPr>
        <w:rPr>
          <w:rStyle w:val="normalchar1"/>
        </w:rPr>
      </w:pPr>
      <w:r w:rsidRPr="00C122B9">
        <w:rPr>
          <w:rFonts w:hint="eastAsia"/>
        </w:rPr>
        <w:t xml:space="preserve">    </w:t>
      </w:r>
      <w:r w:rsidRPr="00C122B9">
        <w:t xml:space="preserve">Here, m is the ensemble size. Then the traditional </w:t>
      </w:r>
      <w:proofErr w:type="spellStart"/>
      <w:r w:rsidRPr="00C122B9">
        <w:t>Kalman</w:t>
      </w:r>
      <w:proofErr w:type="spellEnd"/>
      <w:r w:rsidRPr="00C122B9">
        <w:t xml:space="preserve"> gain</w:t>
      </w:r>
      <w:r w:rsidRPr="00C122B9">
        <w:rPr>
          <w:rStyle w:val="normalchar1"/>
        </w:rPr>
        <w:t xml:space="preserve"> </w:t>
      </w:r>
      <m:oMath>
        <m:acc>
          <m:accPr>
            <m:ctrlPr>
              <w:rPr>
                <w:rFonts w:ascii="Cambria Math" w:hAnsi="Cambria Math"/>
              </w:rPr>
            </m:ctrlPr>
          </m:accPr>
          <m:e>
            <m:r>
              <m:rPr>
                <m:sty m:val="p"/>
              </m:rPr>
              <w:rPr>
                <w:rFonts w:ascii="Cambria Math" w:hAnsi="Cambria Math" w:hint="eastAsia"/>
              </w:rPr>
              <m:t>K</m:t>
            </m:r>
          </m:e>
        </m:acc>
        <m:r>
          <w:rPr>
            <w:rFonts w:ascii="Cambria Math" w:hAnsi="Cambria Math"/>
          </w:rPr>
          <m:t xml:space="preserve"> </m:t>
        </m:r>
      </m:oMath>
      <w:r w:rsidRPr="00C122B9">
        <w:t>can be calculated by Eq (</w:t>
      </w:r>
      <w:r>
        <w:t>10</w:t>
      </w:r>
      <w:r w:rsidRPr="00C122B9">
        <w:t>),</w:t>
      </w:r>
      <w:r w:rsidRPr="00C122B9">
        <w:rPr>
          <w:rStyle w:val="normalchar1"/>
        </w:rPr>
        <w:t xml:space="preserve"> </w:t>
      </w:r>
    </w:p>
    <w:p w14:paraId="5F7DBB84" w14:textId="77777777" w:rsidR="006507D9" w:rsidRPr="00A2203C" w:rsidRDefault="00911D20" w:rsidP="006507D9">
      <w:pPr>
        <w:jc w:val="right"/>
        <w:rPr>
          <w:sz w:val="20"/>
          <w:szCs w:val="20"/>
        </w:rPr>
      </w:pPr>
      <m:oMath>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hint="eastAsia"/>
            <w:sz w:val="20"/>
            <w:szCs w:val="20"/>
          </w:rPr>
          <m:t>=</m:t>
        </m:r>
        <m:sSup>
          <m:sSupPr>
            <m:ctrlPr>
              <w:rPr>
                <w:rFonts w:ascii="Cambria Math" w:hAnsi="Cambria Math"/>
                <w:sz w:val="20"/>
                <w:szCs w:val="20"/>
              </w:rPr>
            </m:ctrlPr>
          </m:sSupPr>
          <m:e>
            <m:sSup>
              <m:sSupPr>
                <m:ctrlPr>
                  <w:rPr>
                    <w:rFonts w:ascii="Cambria Math" w:hAnsi="Cambria Math"/>
                    <w:sz w:val="20"/>
                    <w:szCs w:val="20"/>
                  </w:rPr>
                </m:ctrlPr>
              </m:sSupPr>
              <m:e>
                <m:acc>
                  <m:accPr>
                    <m:ctrlPr>
                      <w:rPr>
                        <w:rFonts w:ascii="Cambria Math" w:hAnsi="Cambria Math"/>
                        <w:sz w:val="20"/>
                        <w:szCs w:val="20"/>
                      </w:rPr>
                    </m:ctrlPr>
                  </m:accPr>
                  <m:e>
                    <m:r>
                      <m:rPr>
                        <m:sty m:val="p"/>
                      </m:rPr>
                      <w:rPr>
                        <w:rFonts w:ascii="Cambria Math" w:hAnsi="Cambria Math" w:hint="eastAsia"/>
                        <w:sz w:val="20"/>
                        <w:szCs w:val="20"/>
                      </w:rPr>
                      <m:t>P</m:t>
                    </m:r>
                  </m:e>
                </m:acc>
              </m:e>
              <m:sup>
                <m:r>
                  <m:rPr>
                    <m:sty m:val="p"/>
                  </m:rPr>
                  <w:rPr>
                    <w:rFonts w:ascii="Cambria Math" w:hAnsi="Cambria Math" w:hint="eastAsia"/>
                    <w:sz w:val="20"/>
                    <w:szCs w:val="20"/>
                  </w:rPr>
                  <m:t>b</m:t>
                </m:r>
              </m:sup>
            </m:sSup>
            <m:sSup>
              <m:sSupPr>
                <m:ctrlPr>
                  <w:rPr>
                    <w:rFonts w:ascii="Cambria Math" w:hAnsi="Cambria Math"/>
                    <w:sz w:val="20"/>
                    <w:szCs w:val="20"/>
                  </w:rPr>
                </m:ctrlPr>
              </m:sSupPr>
              <m:e>
                <m:r>
                  <m:rPr>
                    <m:sty m:val="p"/>
                  </m:rPr>
                  <w:rPr>
                    <w:rFonts w:ascii="Cambria Math" w:hAnsi="Cambria Math" w:hint="eastAsia"/>
                    <w:sz w:val="20"/>
                    <w:szCs w:val="20"/>
                  </w:rPr>
                  <m:t>H</m:t>
                </m:r>
              </m:e>
              <m:sup>
                <m:r>
                  <m:rPr>
                    <m:sty m:val="p"/>
                  </m:rPr>
                  <w:rPr>
                    <w:rFonts w:ascii="Cambria Math" w:hAnsi="Cambria Math" w:hint="eastAsia"/>
                    <w:sz w:val="20"/>
                    <w:szCs w:val="20"/>
                  </w:rPr>
                  <m:t>T</m:t>
                </m:r>
              </m:sup>
            </m:sSup>
            <m:r>
              <m:rPr>
                <m:sty m:val="p"/>
              </m:rPr>
              <w:rPr>
                <w:rFonts w:ascii="Cambria Math" w:hAnsi="Cambria Math" w:hint="eastAsia"/>
                <w:sz w:val="20"/>
                <w:szCs w:val="20"/>
              </w:rPr>
              <m:t>(H</m:t>
            </m:r>
            <m:sSup>
              <m:sSupPr>
                <m:ctrlPr>
                  <w:rPr>
                    <w:rFonts w:ascii="Cambria Math" w:hAnsi="Cambria Math"/>
                    <w:sz w:val="20"/>
                    <w:szCs w:val="20"/>
                  </w:rPr>
                </m:ctrlPr>
              </m:sSupPr>
              <m:e>
                <m:acc>
                  <m:accPr>
                    <m:ctrlPr>
                      <w:rPr>
                        <w:rFonts w:ascii="Cambria Math" w:hAnsi="Cambria Math"/>
                        <w:sz w:val="20"/>
                        <w:szCs w:val="20"/>
                      </w:rPr>
                    </m:ctrlPr>
                  </m:accPr>
                  <m:e>
                    <m:r>
                      <m:rPr>
                        <m:sty m:val="p"/>
                      </m:rPr>
                      <w:rPr>
                        <w:rFonts w:ascii="Cambria Math" w:hAnsi="Cambria Math" w:hint="eastAsia"/>
                        <w:sz w:val="20"/>
                        <w:szCs w:val="20"/>
                      </w:rPr>
                      <m:t>P</m:t>
                    </m:r>
                  </m:e>
                </m:acc>
              </m:e>
              <m:sup>
                <m:r>
                  <m:rPr>
                    <m:sty m:val="p"/>
                  </m:rPr>
                  <w:rPr>
                    <w:rFonts w:ascii="Cambria Math" w:hAnsi="Cambria Math" w:hint="eastAsia"/>
                    <w:sz w:val="20"/>
                    <w:szCs w:val="20"/>
                  </w:rPr>
                  <m:t>b</m:t>
                </m:r>
              </m:sup>
            </m:sSup>
            <m:sSup>
              <m:sSupPr>
                <m:ctrlPr>
                  <w:rPr>
                    <w:rFonts w:ascii="Cambria Math" w:hAnsi="Cambria Math"/>
                    <w:sz w:val="20"/>
                    <w:szCs w:val="20"/>
                  </w:rPr>
                </m:ctrlPr>
              </m:sSupPr>
              <m:e>
                <m:r>
                  <m:rPr>
                    <m:sty m:val="p"/>
                  </m:rPr>
                  <w:rPr>
                    <w:rFonts w:ascii="Cambria Math" w:hAnsi="Cambria Math" w:hint="eastAsia"/>
                    <w:sz w:val="20"/>
                    <w:szCs w:val="20"/>
                  </w:rPr>
                  <m:t>H</m:t>
                </m:r>
              </m:e>
              <m:sup>
                <m:r>
                  <m:rPr>
                    <m:sty m:val="p"/>
                  </m:rPr>
                  <w:rPr>
                    <w:rFonts w:ascii="Cambria Math" w:hAnsi="Cambria Math" w:hint="eastAsia"/>
                    <w:sz w:val="20"/>
                    <w:szCs w:val="20"/>
                  </w:rPr>
                  <m:t>T</m:t>
                </m:r>
              </m:sup>
            </m:sSup>
            <m:r>
              <m:rPr>
                <m:sty m:val="p"/>
              </m:rPr>
              <w:rPr>
                <w:rFonts w:ascii="Cambria Math" w:hAnsi="Cambria Math" w:hint="eastAsia"/>
                <w:sz w:val="20"/>
                <w:szCs w:val="20"/>
              </w:rPr>
              <m:t>+R)</m:t>
            </m:r>
          </m:e>
          <m:sup>
            <m:r>
              <m:rPr>
                <m:sty m:val="p"/>
              </m:rPr>
              <w:rPr>
                <w:rFonts w:ascii="Cambria Math" w:hAnsi="Cambria Math"/>
                <w:sz w:val="20"/>
                <w:szCs w:val="20"/>
              </w:rPr>
              <m:t>-1</m:t>
            </m:r>
          </m:sup>
        </m:sSup>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10</w:t>
      </w:r>
      <w:r w:rsidR="006507D9" w:rsidRPr="00A2203C">
        <w:rPr>
          <w:sz w:val="20"/>
          <w:szCs w:val="20"/>
        </w:rPr>
        <w:t>)</w:t>
      </w:r>
    </w:p>
    <w:p w14:paraId="758F9150" w14:textId="77777777" w:rsidR="006507D9" w:rsidRPr="00C122B9" w:rsidRDefault="006507D9" w:rsidP="006507D9">
      <w:r w:rsidRPr="00C122B9">
        <w:t xml:space="preserve">    </w:t>
      </w:r>
      <w:r>
        <w:t xml:space="preserve">R is the observation error covariance with a dimension of </w:t>
      </w:r>
      <m:oMath>
        <m:r>
          <w:rPr>
            <w:rFonts w:ascii="Cambria Math" w:hAnsi="Cambria Math"/>
          </w:rPr>
          <m:t>p×p.</m:t>
        </m:r>
      </m:oMath>
      <w:r>
        <w:t xml:space="preserve"> </w:t>
      </w:r>
      <w:r w:rsidRPr="00C122B9">
        <w:t xml:space="preserve">In </w:t>
      </w:r>
      <w:proofErr w:type="spellStart"/>
      <w:r w:rsidRPr="00C122B9">
        <w:t>EnSRF</w:t>
      </w:r>
      <w:proofErr w:type="spellEnd"/>
      <w:r w:rsidRPr="00C122B9">
        <w:t xml:space="preserve">, the reduced </w:t>
      </w:r>
      <w:proofErr w:type="spellStart"/>
      <w:r w:rsidRPr="00C122B9">
        <w:t>Kalman</w:t>
      </w:r>
      <w:proofErr w:type="spellEnd"/>
      <w:r w:rsidRPr="00C122B9">
        <w:t xml:space="preserve"> gain </w:t>
      </w:r>
      <m:oMath>
        <m:acc>
          <m:accPr>
            <m:chr m:val="̃"/>
            <m:ctrlPr>
              <w:rPr>
                <w:rFonts w:ascii="Cambria Math" w:hAnsi="Cambria Math"/>
              </w:rPr>
            </m:ctrlPr>
          </m:accPr>
          <m:e>
            <m:r>
              <m:rPr>
                <m:sty m:val="p"/>
              </m:rPr>
              <w:rPr>
                <w:rFonts w:ascii="Cambria Math" w:hAnsi="Cambria Math" w:hint="eastAsia"/>
              </w:rPr>
              <m:t>K</m:t>
            </m:r>
          </m:e>
        </m:acc>
      </m:oMath>
      <w:r w:rsidRPr="00C122B9">
        <w:t xml:space="preserve"> is used to update the deviation from the ensemble mean as estimated by the following equation, </w:t>
      </w:r>
    </w:p>
    <w:p w14:paraId="1FC6AC84" w14:textId="77777777" w:rsidR="006507D9" w:rsidRPr="00A2203C" w:rsidRDefault="00911D20" w:rsidP="006507D9">
      <w:pPr>
        <w:jc w:val="right"/>
        <w:rPr>
          <w:sz w:val="20"/>
          <w:szCs w:val="20"/>
        </w:rPr>
      </w:pPr>
      <m:oMath>
        <m:acc>
          <m:accPr>
            <m:chr m:val="̃"/>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hint="eastAsia"/>
            <w:sz w:val="20"/>
            <w:szCs w:val="20"/>
          </w:rPr>
          <m:t>=</m:t>
        </m:r>
        <m:sSup>
          <m:sSupPr>
            <m:ctrlPr>
              <w:rPr>
                <w:rFonts w:ascii="Cambria Math" w:hAnsi="Cambria Math"/>
                <w:sz w:val="20"/>
                <w:szCs w:val="20"/>
              </w:rPr>
            </m:ctrlPr>
          </m:sSupPr>
          <m:e>
            <m:r>
              <m:rPr>
                <m:sty m:val="p"/>
              </m:rPr>
              <w:rPr>
                <w:rFonts w:ascii="Cambria Math" w:hAnsi="Cambria Math" w:hint="eastAsia"/>
                <w:sz w:val="20"/>
                <w:szCs w:val="20"/>
              </w:rPr>
              <m:t>(1+</m:t>
            </m:r>
            <m:rad>
              <m:radPr>
                <m:degHide m:val="1"/>
                <m:ctrlPr>
                  <w:rPr>
                    <w:rFonts w:ascii="Cambria Math" w:hAnsi="Cambria Math"/>
                    <w:sz w:val="20"/>
                    <w:szCs w:val="20"/>
                  </w:rPr>
                </m:ctrlPr>
              </m:radPr>
              <m:deg/>
              <m:e>
                <m:f>
                  <m:fPr>
                    <m:ctrlPr>
                      <w:rPr>
                        <w:rFonts w:ascii="Cambria Math" w:hAnsi="Cambria Math"/>
                        <w:sz w:val="20"/>
                        <w:szCs w:val="20"/>
                      </w:rPr>
                    </m:ctrlPr>
                  </m:fPr>
                  <m:num>
                    <m:r>
                      <m:rPr>
                        <m:sty m:val="p"/>
                      </m:rPr>
                      <w:rPr>
                        <w:rFonts w:ascii="Cambria Math" w:hAnsi="Cambria Math" w:hint="eastAsia"/>
                        <w:sz w:val="20"/>
                        <w:szCs w:val="20"/>
                      </w:rPr>
                      <m:t>R</m:t>
                    </m:r>
                  </m:num>
                  <m:den>
                    <m:sSup>
                      <m:sSupPr>
                        <m:ctrlPr>
                          <w:rPr>
                            <w:rStyle w:val="normalchar1"/>
                            <w:rFonts w:ascii="Cambria Math" w:hAnsi="Cambria Math"/>
                            <w:sz w:val="20"/>
                            <w:szCs w:val="20"/>
                          </w:rPr>
                        </m:ctrlPr>
                      </m:sSupPr>
                      <m:e>
                        <m:r>
                          <m:rPr>
                            <m:sty m:val="p"/>
                          </m:rPr>
                          <w:rPr>
                            <w:rStyle w:val="normalchar1"/>
                            <w:rFonts w:ascii="Cambria Math" w:hAnsi="Cambria Math"/>
                            <w:sz w:val="20"/>
                            <w:szCs w:val="20"/>
                          </w:rPr>
                          <m:t>H</m:t>
                        </m:r>
                        <m:acc>
                          <m:accPr>
                            <m:ctrlPr>
                              <w:rPr>
                                <w:rStyle w:val="normalchar1"/>
                                <w:rFonts w:ascii="Cambria Math" w:hAnsi="Cambria Math"/>
                                <w:sz w:val="20"/>
                                <w:szCs w:val="20"/>
                              </w:rPr>
                            </m:ctrlPr>
                          </m:accPr>
                          <m:e>
                            <m:r>
                              <m:rPr>
                                <m:sty m:val="p"/>
                              </m:rPr>
                              <w:rPr>
                                <w:rStyle w:val="normalchar1"/>
                                <w:rFonts w:ascii="Cambria Math" w:hAnsi="Cambria Math"/>
                                <w:sz w:val="20"/>
                                <w:szCs w:val="20"/>
                              </w:rPr>
                              <m:t>P</m:t>
                            </m:r>
                          </m:e>
                        </m:acc>
                      </m:e>
                      <m:sup>
                        <m:r>
                          <m:rPr>
                            <m:sty m:val="p"/>
                          </m:rPr>
                          <w:rPr>
                            <w:rStyle w:val="normalchar1"/>
                            <w:rFonts w:ascii="Cambria Math" w:hAnsi="Cambria Math"/>
                            <w:sz w:val="20"/>
                            <w:szCs w:val="20"/>
                          </w:rPr>
                          <m:t>b</m:t>
                        </m:r>
                      </m:sup>
                    </m:sSup>
                    <m:sSup>
                      <m:sSupPr>
                        <m:ctrlPr>
                          <w:rPr>
                            <w:rStyle w:val="normalchar1"/>
                            <w:rFonts w:ascii="Cambria Math" w:hAnsi="Cambria Math"/>
                            <w:sz w:val="20"/>
                            <w:szCs w:val="20"/>
                          </w:rPr>
                        </m:ctrlPr>
                      </m:sSupPr>
                      <m:e>
                        <m:r>
                          <m:rPr>
                            <m:sty m:val="p"/>
                          </m:rPr>
                          <w:rPr>
                            <w:rStyle w:val="normalchar1"/>
                            <w:rFonts w:ascii="Cambria Math" w:hAnsi="Cambria Math"/>
                            <w:sz w:val="20"/>
                            <w:szCs w:val="20"/>
                          </w:rPr>
                          <m:t>H</m:t>
                        </m:r>
                      </m:e>
                      <m:sup>
                        <m:r>
                          <m:rPr>
                            <m:sty m:val="p"/>
                          </m:rPr>
                          <w:rPr>
                            <w:rStyle w:val="normalchar1"/>
                            <w:rFonts w:ascii="Cambria Math" w:hAnsi="Cambria Math"/>
                            <w:sz w:val="20"/>
                            <w:szCs w:val="20"/>
                          </w:rPr>
                          <m:t>T</m:t>
                        </m:r>
                      </m:sup>
                    </m:sSup>
                    <m:r>
                      <m:rPr>
                        <m:sty m:val="p"/>
                      </m:rPr>
                      <w:rPr>
                        <w:rStyle w:val="normalchar1"/>
                        <w:rFonts w:ascii="Cambria Math" w:hAnsi="Cambria Math"/>
                        <w:sz w:val="20"/>
                        <w:szCs w:val="20"/>
                      </w:rPr>
                      <m:t>+R</m:t>
                    </m:r>
                  </m:den>
                </m:f>
              </m:e>
            </m:rad>
            <m:r>
              <m:rPr>
                <m:sty m:val="p"/>
              </m:rPr>
              <w:rPr>
                <w:rFonts w:ascii="Cambria Math" w:hAnsi="Cambria Math" w:hint="eastAsia"/>
                <w:sz w:val="20"/>
                <w:szCs w:val="20"/>
              </w:rPr>
              <m:t>)</m:t>
            </m:r>
          </m:e>
          <m:sup>
            <m:r>
              <m:rPr>
                <m:sty m:val="p"/>
              </m:rPr>
              <w:rPr>
                <w:rFonts w:ascii="Cambria Math" w:hAnsi="Cambria Math"/>
                <w:sz w:val="20"/>
                <w:szCs w:val="20"/>
              </w:rPr>
              <m:t>-1</m:t>
            </m:r>
          </m:sup>
        </m:sSup>
        <m:acc>
          <m:accPr>
            <m:ctrlPr>
              <w:rPr>
                <w:rFonts w:ascii="Cambria Math" w:hAnsi="Cambria Math"/>
                <w:sz w:val="20"/>
                <w:szCs w:val="20"/>
              </w:rPr>
            </m:ctrlPr>
          </m:accPr>
          <m:e>
            <m:r>
              <m:rPr>
                <m:sty m:val="p"/>
              </m:rPr>
              <w:rPr>
                <w:rFonts w:ascii="Cambria Math" w:hAnsi="Cambria Math" w:hint="eastAsia"/>
                <w:sz w:val="20"/>
                <w:szCs w:val="20"/>
              </w:rPr>
              <m:t>K</m:t>
            </m:r>
          </m:e>
        </m:acc>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11</w:t>
      </w:r>
      <w:r w:rsidR="006507D9" w:rsidRPr="00A2203C">
        <w:rPr>
          <w:sz w:val="20"/>
          <w:szCs w:val="20"/>
        </w:rPr>
        <w:t>)</w:t>
      </w:r>
    </w:p>
    <w:p w14:paraId="23D50092" w14:textId="77777777" w:rsidR="006507D9" w:rsidRPr="00C122B9" w:rsidRDefault="006507D9" w:rsidP="006507D9">
      <m:oMath>
        <m:r>
          <m:rPr>
            <m:sty m:val="p"/>
          </m:rPr>
          <w:rPr>
            <w:rFonts w:ascii="Cambria Math" w:hAnsi="Cambria Math" w:hint="eastAsia"/>
          </w:rPr>
          <m:t xml:space="preserve"> </m:t>
        </m:r>
      </m:oMath>
      <w:r w:rsidRPr="00C122B9">
        <w:t xml:space="preserve">   The ensemble mean can be updated by</w:t>
      </w:r>
    </w:p>
    <w:p w14:paraId="3D83B8DB" w14:textId="77777777" w:rsidR="006507D9" w:rsidRPr="00A2203C" w:rsidRDefault="00911D20" w:rsidP="006507D9">
      <w:pPr>
        <w:jc w:val="right"/>
        <w:rPr>
          <w:sz w:val="20"/>
          <w:szCs w:val="20"/>
        </w:rPr>
      </w:pPr>
      <m:oMath>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m:r>
          <m:rPr>
            <m:sty m:val="p"/>
          </m:rPr>
          <w:rPr>
            <w:rFonts w:ascii="Cambria Math" w:hAnsi="Cambria Math" w:hint="eastAsia"/>
            <w:sz w:val="20"/>
            <w:szCs w:val="20"/>
          </w:rPr>
          <m:t>+</m:t>
        </m:r>
        <m:acc>
          <m:accPr>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sz w:val="20"/>
            <w:szCs w:val="20"/>
          </w:rPr>
          <m:t>(y-H(</m:t>
        </m:r>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b</m:t>
            </m:r>
          </m:sup>
        </m:sSubSup>
        <m:r>
          <m:rPr>
            <m:sty m:val="p"/>
          </m:rPr>
          <w:rPr>
            <w:rFonts w:ascii="Cambria Math" w:hAnsi="Cambria Math" w:hint="eastAsia"/>
            <w:sz w:val="20"/>
            <w:szCs w:val="20"/>
          </w:rPr>
          <m:t>))</m:t>
        </m:r>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12</w:t>
      </w:r>
      <w:r w:rsidR="006507D9" w:rsidRPr="00A2203C">
        <w:rPr>
          <w:sz w:val="20"/>
          <w:szCs w:val="20"/>
        </w:rPr>
        <w:t>)</w:t>
      </w:r>
    </w:p>
    <w:p w14:paraId="01577EE8" w14:textId="77777777" w:rsidR="006507D9" w:rsidRPr="00C122B9" w:rsidRDefault="006507D9" w:rsidP="006507D9">
      <w:r>
        <w:rPr>
          <w:rFonts w:hint="eastAsia"/>
          <w:sz w:val="20"/>
          <w:szCs w:val="20"/>
        </w:rPr>
        <w:t xml:space="preserve">    </w:t>
      </w:r>
      <w:r>
        <w:rPr>
          <w:sz w:val="20"/>
          <w:szCs w:val="20"/>
        </w:rPr>
        <w:t xml:space="preserve"> </w:t>
      </w:r>
      <w:r w:rsidRPr="00C122B9">
        <w:t>The perturbation (deviation of ensemble mean) can be updated by</w:t>
      </w:r>
    </w:p>
    <w:p w14:paraId="14AC397D" w14:textId="77777777" w:rsidR="006507D9" w:rsidRPr="00A2203C" w:rsidRDefault="006507D9" w:rsidP="006507D9">
      <w:pPr>
        <w:jc w:val="right"/>
        <w:rPr>
          <w:sz w:val="20"/>
          <w:szCs w:val="20"/>
        </w:rPr>
      </w:pPr>
      <w:r>
        <w:lastRenderedPageBreak/>
        <w:t xml:space="preserve">        </w:t>
      </w:r>
      <m:oMath>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m:t>
            </m:r>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m:t>
            </m:r>
            <m:r>
              <m:rPr>
                <m:sty m:val="p"/>
              </m:rPr>
              <w:rPr>
                <w:rFonts w:ascii="Cambria Math" w:hAnsi="Cambria Math" w:hint="eastAsia"/>
                <w:sz w:val="20"/>
                <w:szCs w:val="20"/>
              </w:rPr>
              <m:t>b</m:t>
            </m:r>
          </m:sup>
        </m:sSubSup>
        <m:r>
          <m:rPr>
            <m:sty m:val="p"/>
          </m:rPr>
          <w:rPr>
            <w:rFonts w:ascii="Cambria Math" w:hAnsi="Cambria Math"/>
            <w:sz w:val="20"/>
            <w:szCs w:val="20"/>
          </w:rPr>
          <m:t>-</m:t>
        </m:r>
        <m:acc>
          <m:accPr>
            <m:chr m:val="̃"/>
            <m:ctrlPr>
              <w:rPr>
                <w:rFonts w:ascii="Cambria Math" w:hAnsi="Cambria Math"/>
                <w:sz w:val="20"/>
                <w:szCs w:val="20"/>
              </w:rPr>
            </m:ctrlPr>
          </m:accPr>
          <m:e>
            <m:r>
              <m:rPr>
                <m:sty m:val="p"/>
              </m:rPr>
              <w:rPr>
                <w:rFonts w:ascii="Cambria Math" w:hAnsi="Cambria Math" w:hint="eastAsia"/>
                <w:sz w:val="20"/>
                <w:szCs w:val="20"/>
              </w:rPr>
              <m:t>K</m:t>
            </m:r>
          </m:e>
        </m:acc>
        <m:r>
          <m:rPr>
            <m:sty m:val="p"/>
          </m:rPr>
          <w:rPr>
            <w:rFonts w:ascii="Cambria Math" w:hAnsi="Cambria Math" w:hint="eastAsia"/>
            <w:sz w:val="20"/>
            <w:szCs w:val="20"/>
          </w:rPr>
          <m:t>H(</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m:t>
            </m:r>
            <m:r>
              <m:rPr>
                <m:sty m:val="p"/>
              </m:rPr>
              <w:rPr>
                <w:rFonts w:ascii="Cambria Math" w:hAnsi="Cambria Math" w:hint="eastAsia"/>
                <w:sz w:val="20"/>
                <w:szCs w:val="20"/>
              </w:rPr>
              <m:t>b</m:t>
            </m:r>
          </m:sup>
        </m:sSubSup>
        <m:r>
          <m:rPr>
            <m:sty m:val="p"/>
          </m:rPr>
          <w:rPr>
            <w:rFonts w:ascii="Cambria Math" w:hAnsi="Cambria Math" w:hint="eastAsia"/>
            <w:sz w:val="20"/>
            <w:szCs w:val="20"/>
          </w:rPr>
          <m:t>)</m:t>
        </m:r>
      </m:oMath>
      <w:r w:rsidRPr="00A2203C">
        <w:rPr>
          <w:sz w:val="20"/>
          <w:szCs w:val="20"/>
        </w:rPr>
        <w:t xml:space="preserve">                 </w:t>
      </w:r>
      <w:r>
        <w:rPr>
          <w:sz w:val="20"/>
          <w:szCs w:val="20"/>
        </w:rPr>
        <w:t xml:space="preserve">                     </w:t>
      </w:r>
      <w:r w:rsidRPr="00A2203C">
        <w:rPr>
          <w:sz w:val="20"/>
          <w:szCs w:val="20"/>
        </w:rPr>
        <w:t xml:space="preserve">                          (</w:t>
      </w:r>
      <w:r>
        <w:rPr>
          <w:sz w:val="20"/>
          <w:szCs w:val="20"/>
        </w:rPr>
        <w:t>13</w:t>
      </w:r>
      <w:r w:rsidRPr="00A2203C">
        <w:rPr>
          <w:sz w:val="20"/>
          <w:szCs w:val="20"/>
        </w:rPr>
        <w:t>)</w:t>
      </w:r>
    </w:p>
    <w:p w14:paraId="2E263486" w14:textId="77777777" w:rsidR="006507D9" w:rsidRPr="00C122B9" w:rsidRDefault="006507D9" w:rsidP="006507D9">
      <w:r>
        <w:rPr>
          <w:sz w:val="20"/>
          <w:szCs w:val="20"/>
        </w:rPr>
        <w:t xml:space="preserve">     </w:t>
      </w:r>
      <w:r w:rsidRPr="00C122B9">
        <w:t xml:space="preserve">The final analysis follows as </w:t>
      </w:r>
    </w:p>
    <w:p w14:paraId="0AB9BBEE" w14:textId="77777777" w:rsidR="006507D9" w:rsidRPr="00A2203C" w:rsidRDefault="006507D9" w:rsidP="006507D9">
      <w:pPr>
        <w:jc w:val="right"/>
        <w:rPr>
          <w:sz w:val="20"/>
          <w:szCs w:val="20"/>
        </w:rPr>
      </w:pPr>
      <w:r>
        <w:rPr>
          <w:position w:val="-12"/>
        </w:rPr>
        <w:t xml:space="preserve">  </w:t>
      </w:r>
      <m:oMath>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acc>
              <m:accPr>
                <m:chr m:val="̅"/>
                <m:ctrlPr>
                  <w:rPr>
                    <w:rFonts w:ascii="Cambria Math" w:hAnsi="Cambria Math"/>
                    <w:sz w:val="20"/>
                    <w:szCs w:val="20"/>
                  </w:rPr>
                </m:ctrlPr>
              </m:accPr>
              <m:e>
                <m:r>
                  <m:rPr>
                    <m:sty m:val="p"/>
                  </m:rPr>
                  <w:rPr>
                    <w:rFonts w:ascii="Cambria Math" w:hAnsi="Cambria Math" w:hint="eastAsia"/>
                    <w:sz w:val="20"/>
                    <w:szCs w:val="20"/>
                  </w:rPr>
                  <m:t>X</m:t>
                </m:r>
              </m:e>
            </m:acc>
          </m:e>
          <m:sub>
            <m:r>
              <m:rPr>
                <m:sty m:val="p"/>
              </m:rPr>
              <w:rPr>
                <w:rFonts w:ascii="Cambria Math" w:hAnsi="Cambria Math" w:hint="eastAsia"/>
                <w:sz w:val="20"/>
                <w:szCs w:val="20"/>
              </w:rPr>
              <m:t>i</m:t>
            </m:r>
          </m:sub>
          <m:sup>
            <m:r>
              <m:rPr>
                <m:sty m:val="p"/>
              </m:rPr>
              <w:rPr>
                <w:rFonts w:ascii="Cambria Math" w:hAnsi="Cambria Math" w:hint="eastAsia"/>
                <w:sz w:val="20"/>
                <w:szCs w:val="20"/>
              </w:rPr>
              <m:t>a</m:t>
            </m:r>
          </m:sup>
        </m:sSubSup>
        <m:r>
          <m:rPr>
            <m:sty m:val="p"/>
          </m:rPr>
          <w:rPr>
            <w:rFonts w:ascii="Cambria Math" w:hAnsi="Cambria Math" w:hint="eastAsia"/>
            <w:sz w:val="20"/>
            <w:szCs w:val="20"/>
          </w:rPr>
          <m:t>+</m:t>
        </m:r>
        <m:sSubSup>
          <m:sSubSupPr>
            <m:ctrlPr>
              <w:rPr>
                <w:rFonts w:ascii="Cambria Math" w:hAnsi="Cambria Math"/>
                <w:sz w:val="20"/>
                <w:szCs w:val="20"/>
              </w:rPr>
            </m:ctrlPr>
          </m:sSubSupPr>
          <m:e>
            <m:r>
              <m:rPr>
                <m:sty m:val="p"/>
              </m:rPr>
              <w:rPr>
                <w:rFonts w:ascii="Cambria Math" w:hAnsi="Cambria Math" w:hint="eastAsia"/>
                <w:sz w:val="20"/>
                <w:szCs w:val="20"/>
              </w:rPr>
              <m:t>X</m:t>
            </m:r>
          </m:e>
          <m:sub>
            <m:r>
              <m:rPr>
                <m:sty m:val="p"/>
              </m:rPr>
              <w:rPr>
                <w:rFonts w:ascii="Cambria Math" w:hAnsi="Cambria Math" w:hint="eastAsia"/>
                <w:sz w:val="20"/>
                <w:szCs w:val="20"/>
              </w:rPr>
              <m:t>i</m:t>
            </m:r>
          </m:sub>
          <m:sup>
            <m:r>
              <m:rPr>
                <m:sty m:val="p"/>
              </m:rPr>
              <w:rPr>
                <w:rFonts w:ascii="Cambria Math" w:hAnsi="Cambria Math" w:hint="eastAsia"/>
                <w:sz w:val="20"/>
                <w:szCs w:val="20"/>
              </w:rPr>
              <m:t>'</m:t>
            </m:r>
            <m:r>
              <m:rPr>
                <m:sty m:val="p"/>
              </m:rPr>
              <w:rPr>
                <w:rFonts w:ascii="Cambria Math" w:hAnsi="Cambria Math" w:hint="eastAsia"/>
                <w:sz w:val="20"/>
                <w:szCs w:val="20"/>
              </w:rPr>
              <m:t>a</m:t>
            </m:r>
          </m:sup>
        </m:sSubSup>
      </m:oMath>
      <w:r w:rsidRPr="00A2203C">
        <w:rPr>
          <w:sz w:val="20"/>
          <w:szCs w:val="20"/>
        </w:rPr>
        <w:t xml:space="preserve">          </w:t>
      </w:r>
      <w:r>
        <w:rPr>
          <w:sz w:val="20"/>
          <w:szCs w:val="20"/>
        </w:rPr>
        <w:t xml:space="preserve">                    </w:t>
      </w:r>
      <w:r w:rsidRPr="00A2203C">
        <w:rPr>
          <w:sz w:val="20"/>
          <w:szCs w:val="20"/>
        </w:rPr>
        <w:t xml:space="preserve">                                       (</w:t>
      </w:r>
      <w:r>
        <w:rPr>
          <w:sz w:val="20"/>
          <w:szCs w:val="20"/>
        </w:rPr>
        <w:t>14</w:t>
      </w:r>
      <w:r w:rsidRPr="00A2203C">
        <w:rPr>
          <w:sz w:val="20"/>
          <w:szCs w:val="20"/>
        </w:rPr>
        <w:t>)</w:t>
      </w:r>
    </w:p>
    <w:p w14:paraId="126B60FC" w14:textId="77777777" w:rsidR="006507D9" w:rsidRPr="00C122B9" w:rsidRDefault="006507D9" w:rsidP="006507D9">
      <w:r w:rsidRPr="00C122B9">
        <w:t xml:space="preserve">     As mentioned above, when the </w:t>
      </w:r>
      <w:proofErr w:type="spellStart"/>
      <w:r w:rsidRPr="00C122B9">
        <w:t>EnSRF</w:t>
      </w:r>
      <w:proofErr w:type="spellEnd"/>
      <w:r w:rsidRPr="00C122B9">
        <w:t xml:space="preserve"> is applied, the forcing data (which is the precipitation in this study) needs to be perturbed. Precipitation perturbations in this study are defined as </w:t>
      </w:r>
    </w:p>
    <w:p w14:paraId="3C745244" w14:textId="77777777" w:rsidR="006507D9" w:rsidRPr="00A2203C" w:rsidRDefault="00911D20" w:rsidP="006507D9">
      <w:pPr>
        <w:jc w:val="right"/>
        <w:rPr>
          <w:sz w:val="20"/>
          <w:szCs w:val="20"/>
        </w:rPr>
      </w:pPr>
      <m:oMath>
        <m:sSub>
          <m:sSubPr>
            <m:ctrlPr>
              <w:rPr>
                <w:rFonts w:ascii="Cambria Math" w:hAnsi="Cambria Math"/>
                <w:sz w:val="20"/>
                <w:szCs w:val="20"/>
              </w:rPr>
            </m:ctrlPr>
          </m:sSubPr>
          <m:e>
            <m:r>
              <m:rPr>
                <m:sty m:val="p"/>
              </m:rPr>
              <w:rPr>
                <w:rFonts w:ascii="Cambria Math" w:hAnsi="Cambria Math" w:hint="eastAsia"/>
                <w:sz w:val="20"/>
                <w:szCs w:val="20"/>
              </w:rPr>
              <m:t>P</m:t>
            </m:r>
          </m:e>
          <m:sub>
            <m:r>
              <m:rPr>
                <m:sty m:val="p"/>
              </m:rPr>
              <w:rPr>
                <w:rFonts w:ascii="Cambria Math" w:hAnsi="Cambria Math" w:hint="eastAsia"/>
                <w:sz w:val="20"/>
                <w:szCs w:val="20"/>
              </w:rPr>
              <m:t>i</m:t>
            </m:r>
          </m:sub>
        </m:sSub>
        <m:r>
          <m:rPr>
            <m:sty m:val="p"/>
          </m:rPr>
          <w:rPr>
            <w:rFonts w:ascii="Cambria Math" w:hAnsi="Cambria Math" w:hint="eastAsia"/>
            <w:sz w:val="20"/>
            <w:szCs w:val="20"/>
          </w:rPr>
          <m:t>=P+</m:t>
        </m:r>
        <m:sSub>
          <m:sSubPr>
            <m:ctrlPr>
              <w:rPr>
                <w:rFonts w:ascii="Cambria Math" w:hAnsi="Cambria Math"/>
                <w:sz w:val="20"/>
                <w:szCs w:val="20"/>
              </w:rPr>
            </m:ctrlPr>
          </m:sSubPr>
          <m:e>
            <m:r>
              <m:rPr>
                <m:sty m:val="p"/>
              </m:rPr>
              <w:rPr>
                <w:rFonts w:ascii="Cambria Math" w:hAnsi="Cambria Math" w:hint="eastAsia"/>
                <w:sz w:val="20"/>
                <w:szCs w:val="20"/>
              </w:rPr>
              <m:t>ε</m:t>
            </m:r>
          </m:e>
          <m:sub>
            <m:r>
              <m:rPr>
                <m:sty m:val="p"/>
              </m:rPr>
              <w:rPr>
                <w:rFonts w:ascii="Cambria Math" w:hAnsi="Cambria Math" w:hint="eastAsia"/>
                <w:sz w:val="20"/>
                <w:szCs w:val="20"/>
              </w:rPr>
              <m:t>i</m:t>
            </m:r>
          </m:sub>
        </m:sSub>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 xml:space="preserve">               </w:t>
      </w:r>
      <w:r w:rsidR="006507D9" w:rsidRPr="00A2203C">
        <w:rPr>
          <w:sz w:val="20"/>
          <w:szCs w:val="20"/>
        </w:rPr>
        <w:t xml:space="preserve">                                   (1</w:t>
      </w:r>
      <w:r w:rsidR="006507D9">
        <w:rPr>
          <w:sz w:val="20"/>
          <w:szCs w:val="20"/>
        </w:rPr>
        <w:t>5</w:t>
      </w:r>
      <w:r w:rsidR="006507D9" w:rsidRPr="00A2203C">
        <w:rPr>
          <w:sz w:val="20"/>
          <w:szCs w:val="20"/>
        </w:rPr>
        <w:t>)</w:t>
      </w:r>
    </w:p>
    <w:p w14:paraId="5584CB10" w14:textId="77777777" w:rsidR="006507D9" w:rsidRPr="00C122B9" w:rsidRDefault="006507D9" w:rsidP="006507D9">
      <m:oMath>
        <m:r>
          <m:rPr>
            <m:sty m:val="p"/>
          </m:rPr>
          <w:rPr>
            <w:rFonts w:ascii="Cambria Math" w:hAnsi="Cambria Math" w:hint="eastAsia"/>
            <w:sz w:val="20"/>
            <w:szCs w:val="20"/>
          </w:rPr>
          <m:t xml:space="preserve">  </m:t>
        </m:r>
      </m:oMath>
      <w:r w:rsidRPr="00A2203C">
        <w:rPr>
          <w:sz w:val="20"/>
          <w:szCs w:val="20"/>
        </w:rPr>
        <w:t xml:space="preserve">   </w:t>
      </w:r>
      <w:proofErr w:type="gramStart"/>
      <w:r w:rsidRPr="00C122B9">
        <w:t>where</w:t>
      </w:r>
      <w:proofErr w:type="gramEnd"/>
      <w:r w:rsidRPr="00C122B9">
        <w:t xml:space="preserve"> </w:t>
      </w:r>
      <m:oMath>
        <m:sSub>
          <m:sSubPr>
            <m:ctrlPr>
              <w:rPr>
                <w:rFonts w:ascii="Cambria Math" w:hAnsi="Cambria Math"/>
              </w:rPr>
            </m:ctrlPr>
          </m:sSubPr>
          <m:e>
            <m:r>
              <m:rPr>
                <m:sty m:val="p"/>
              </m:rPr>
              <w:rPr>
                <w:rFonts w:ascii="Cambria Math" w:hAnsi="Cambria Math" w:hint="eastAsia"/>
              </w:rPr>
              <m:t>ε</m:t>
            </m:r>
          </m:e>
          <m:sub>
            <m:r>
              <m:rPr>
                <m:sty m:val="p"/>
              </m:rPr>
              <w:rPr>
                <w:rFonts w:ascii="Cambria Math" w:hAnsi="Cambria Math" w:hint="eastAsia"/>
              </w:rPr>
              <m:t>i</m:t>
            </m:r>
          </m:sub>
        </m:sSub>
      </m:oMath>
      <w:r w:rsidRPr="00C122B9">
        <w:t xml:space="preserve"> is a random noise factor drawn from a Gaussian distribution</w:t>
      </w:r>
    </w:p>
    <w:p w14:paraId="626F0A90" w14:textId="77777777" w:rsidR="006507D9" w:rsidRDefault="00911D20" w:rsidP="006507D9">
      <w:pPr>
        <w:jc w:val="right"/>
        <w:rPr>
          <w:sz w:val="20"/>
          <w:szCs w:val="20"/>
        </w:rPr>
      </w:pPr>
      <m:oMath>
        <m:sSub>
          <m:sSubPr>
            <m:ctrlPr>
              <w:rPr>
                <w:rFonts w:ascii="Cambria Math" w:hAnsi="Cambria Math"/>
                <w:sz w:val="20"/>
                <w:szCs w:val="20"/>
              </w:rPr>
            </m:ctrlPr>
          </m:sSubPr>
          <m:e>
            <m:r>
              <m:rPr>
                <m:sty m:val="p"/>
              </m:rPr>
              <w:rPr>
                <w:rFonts w:ascii="Cambria Math" w:hAnsi="Cambria Math" w:hint="eastAsia"/>
                <w:sz w:val="20"/>
                <w:szCs w:val="20"/>
              </w:rPr>
              <m:t>ε</m:t>
            </m:r>
          </m:e>
          <m:sub>
            <m:r>
              <m:rPr>
                <m:sty m:val="p"/>
              </m:rPr>
              <w:rPr>
                <w:rFonts w:ascii="Cambria Math" w:hAnsi="Cambria Math" w:hint="eastAsia"/>
                <w:sz w:val="20"/>
                <w:szCs w:val="20"/>
              </w:rPr>
              <m:t>i</m:t>
            </m:r>
          </m:sub>
        </m:sSub>
        <m:r>
          <m:rPr>
            <m:sty m:val="p"/>
          </m:rPr>
          <w:rPr>
            <w:rFonts w:ascii="Cambria Math" w:hAnsi="Cambria Math" w:hint="eastAsia"/>
            <w:sz w:val="20"/>
            <w:szCs w:val="20"/>
          </w:rPr>
          <m:t xml:space="preserve"> ~ N(0,</m:t>
        </m:r>
        <m:r>
          <m:rPr>
            <m:sty m:val="p"/>
          </m:rPr>
          <w:rPr>
            <w:rFonts w:ascii="Cambria Math" w:hAnsi="Cambria Math"/>
            <w:sz w:val="20"/>
            <w:szCs w:val="20"/>
          </w:rPr>
          <m:t>r</m:t>
        </m:r>
        <m:r>
          <m:rPr>
            <m:sty m:val="p"/>
          </m:rPr>
          <w:rPr>
            <w:rFonts w:ascii="Cambria Math" w:hAnsi="Cambria Math" w:hint="eastAsia"/>
            <w:sz w:val="20"/>
            <w:szCs w:val="20"/>
          </w:rPr>
          <m:t>)</m:t>
        </m:r>
      </m:oMath>
      <w:r w:rsidR="006507D9" w:rsidRPr="00A2203C">
        <w:rPr>
          <w:sz w:val="20"/>
          <w:szCs w:val="20"/>
        </w:rPr>
        <w:t xml:space="preserve">      </w:t>
      </w:r>
      <w:r w:rsidR="006507D9">
        <w:rPr>
          <w:sz w:val="20"/>
          <w:szCs w:val="20"/>
        </w:rPr>
        <w:t xml:space="preserve">         </w:t>
      </w:r>
      <w:r w:rsidR="006507D9" w:rsidRPr="00A2203C">
        <w:rPr>
          <w:sz w:val="20"/>
          <w:szCs w:val="20"/>
        </w:rPr>
        <w:t xml:space="preserve">       </w:t>
      </w:r>
      <w:r w:rsidR="006507D9">
        <w:rPr>
          <w:sz w:val="20"/>
          <w:szCs w:val="20"/>
        </w:rPr>
        <w:t xml:space="preserve">              </w:t>
      </w:r>
      <w:r w:rsidR="006507D9" w:rsidRPr="00A2203C">
        <w:rPr>
          <w:sz w:val="20"/>
          <w:szCs w:val="20"/>
        </w:rPr>
        <w:t xml:space="preserve">                                   (1</w:t>
      </w:r>
      <w:r w:rsidR="006507D9">
        <w:rPr>
          <w:sz w:val="20"/>
          <w:szCs w:val="20"/>
        </w:rPr>
        <w:t>6</w:t>
      </w:r>
      <w:r w:rsidR="006507D9" w:rsidRPr="00A2203C">
        <w:rPr>
          <w:sz w:val="20"/>
          <w:szCs w:val="20"/>
        </w:rPr>
        <w:t>)</w:t>
      </w:r>
    </w:p>
    <w:p w14:paraId="58F529C7" w14:textId="77777777" w:rsidR="006507D9" w:rsidRPr="008505D4" w:rsidRDefault="006507D9" w:rsidP="006507D9">
      <w:r>
        <w:rPr>
          <w:rFonts w:eastAsia="Times New Roman"/>
        </w:rPr>
        <w:t xml:space="preserve">    </w:t>
      </w:r>
      <w:r w:rsidRPr="008505D4">
        <w:t xml:space="preserve">At each time step, an independent rainfall error is generated by Gaussian distribution (refer to eq. (15) and (16)) and added to the original basin average precipitation. </w:t>
      </w:r>
    </w:p>
    <w:p w14:paraId="50508D9C" w14:textId="77777777" w:rsidR="006507D9" w:rsidRDefault="006507D9" w:rsidP="006507D9">
      <w:pPr>
        <w:pStyle w:val="Heading3"/>
      </w:pPr>
      <w:bookmarkStart w:id="189" w:name="_Toc374525652"/>
      <w:r>
        <w:t>3.2.5 Experimental design</w:t>
      </w:r>
      <w:bookmarkEnd w:id="189"/>
    </w:p>
    <w:p w14:paraId="3D557D1A" w14:textId="77777777" w:rsidR="006507D9" w:rsidRDefault="006507D9" w:rsidP="006507D9">
      <w:pPr>
        <w:ind w:firstLine="240"/>
      </w:pPr>
      <w:r w:rsidRPr="00C122B9">
        <w:t>The C/M radiance ratio</w:t>
      </w:r>
      <w:r>
        <w:rPr>
          <w:rFonts w:hint="eastAsia"/>
        </w:rPr>
        <w:t xml:space="preserve">, which is the reciprocal of M/C ratio </w:t>
      </w:r>
      <w:r>
        <w:t>signal (</w:t>
      </w:r>
      <w:proofErr w:type="spellStart"/>
      <w:proofErr w:type="gramStart"/>
      <w:r>
        <w:t>e.q</w:t>
      </w:r>
      <w:proofErr w:type="spellEnd"/>
      <w:proofErr w:type="gramEnd"/>
      <w:r>
        <w:t>. (1)),</w:t>
      </w:r>
      <w:r w:rsidRPr="00C122B9">
        <w:t xml:space="preserve"> is correlated at a significant level with observed </w:t>
      </w:r>
      <w:proofErr w:type="spellStart"/>
      <w:r w:rsidRPr="00C122B9">
        <w:t>streamflow</w:t>
      </w:r>
      <w:proofErr w:type="spellEnd"/>
      <w:r>
        <w:t xml:space="preserve"> especially during the peak flow periods,</w:t>
      </w:r>
      <w:r w:rsidRPr="00C122B9">
        <w:t xml:space="preserve"> as shown in Fig</w:t>
      </w:r>
      <w:r>
        <w:t>ure</w:t>
      </w:r>
      <w:r w:rsidRPr="00C122B9">
        <w:t xml:space="preserve"> </w:t>
      </w:r>
      <w:r>
        <w:t>3.3</w:t>
      </w:r>
      <w:r w:rsidRPr="00C122B9">
        <w:t xml:space="preserve">. </w:t>
      </w:r>
    </w:p>
    <w:p w14:paraId="13AD29B6" w14:textId="77777777" w:rsidR="006507D9" w:rsidRDefault="006507D9" w:rsidP="006507D9">
      <w:pPr>
        <w:spacing w:after="200" w:line="276" w:lineRule="auto"/>
        <w:jc w:val="left"/>
      </w:pPr>
      <w:r>
        <w:br w:type="page"/>
      </w:r>
      <w:bookmarkStart w:id="190" w:name="_GoBack"/>
      <w:bookmarkEnd w:id="190"/>
    </w:p>
    <w:p w14:paraId="7525E7BB" w14:textId="77777777" w:rsidR="006507D9" w:rsidRDefault="006507D9" w:rsidP="006507D9">
      <w:pPr>
        <w:rPr>
          <w:rFonts w:cs="Times New Roman"/>
          <w:szCs w:val="24"/>
        </w:rPr>
      </w:pPr>
      <w:r>
        <w:rPr>
          <w:rFonts w:cs="Times New Roman"/>
          <w:noProof/>
          <w:szCs w:val="24"/>
        </w:rPr>
        <w:lastRenderedPageBreak/>
        <w:drawing>
          <wp:inline distT="0" distB="0" distL="0" distR="0" wp14:anchorId="621DFBEF" wp14:editId="4F4A6BC2">
            <wp:extent cx="5410200" cy="20269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19139" cy="2030318"/>
                    </a:xfrm>
                    <a:prstGeom prst="rect">
                      <a:avLst/>
                    </a:prstGeom>
                    <a:noFill/>
                  </pic:spPr>
                </pic:pic>
              </a:graphicData>
            </a:graphic>
          </wp:inline>
        </w:drawing>
      </w:r>
    </w:p>
    <w:p w14:paraId="4A37EF1D" w14:textId="0B17AC7C" w:rsidR="006507D9" w:rsidRDefault="00F62CB2" w:rsidP="00F62CB2">
      <w:pPr>
        <w:pStyle w:val="Caption"/>
        <w:rPr>
          <w:rFonts w:cs="Times New Roman"/>
          <w:szCs w:val="24"/>
        </w:rPr>
      </w:pPr>
      <w:bookmarkStart w:id="191" w:name="_Toc369165117"/>
      <w:bookmarkStart w:id="192" w:name="_Toc374098459"/>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3</w:t>
      </w:r>
      <w:r w:rsidR="00270F78">
        <w:rPr>
          <w:noProof/>
        </w:rPr>
        <w:fldChar w:fldCharType="end"/>
      </w:r>
      <w:r w:rsidR="006507D9">
        <w:rPr>
          <w:rFonts w:cs="Times New Roman"/>
          <w:szCs w:val="24"/>
        </w:rPr>
        <w:t xml:space="preserve"> Time series of gauge </w:t>
      </w:r>
      <w:proofErr w:type="spellStart"/>
      <w:r w:rsidR="006507D9">
        <w:rPr>
          <w:rFonts w:cs="Times New Roman"/>
          <w:szCs w:val="24"/>
        </w:rPr>
        <w:t>streamflow</w:t>
      </w:r>
      <w:proofErr w:type="spellEnd"/>
      <w:r w:rsidR="006507D9">
        <w:rPr>
          <w:rFonts w:cs="Times New Roman"/>
          <w:szCs w:val="24"/>
        </w:rPr>
        <w:t xml:space="preserve"> observation plotted against primary y-axis and C/M Radiance Ratio plotted against secondary y-axis</w:t>
      </w:r>
      <w:bookmarkEnd w:id="191"/>
      <w:bookmarkEnd w:id="192"/>
    </w:p>
    <w:p w14:paraId="5EDD00E0" w14:textId="77777777" w:rsidR="006507D9" w:rsidRPr="00AF5714" w:rsidRDefault="006507D9" w:rsidP="006507D9"/>
    <w:p w14:paraId="5F778D4E" w14:textId="003FB01B" w:rsidR="006507D9" w:rsidRDefault="006507D9" w:rsidP="006507D9">
      <w:pPr>
        <w:ind w:firstLine="240"/>
      </w:pPr>
      <w:r>
        <w:rPr>
          <w:rFonts w:hint="eastAsia"/>
        </w:rPr>
        <w:t xml:space="preserve">Based on the high correlation </w:t>
      </w:r>
      <w:r>
        <w:t>coefficient</w:t>
      </w:r>
      <w:r>
        <w:rPr>
          <w:rFonts w:hint="eastAsia"/>
        </w:rPr>
        <w:t xml:space="preserve"> between the </w:t>
      </w:r>
      <w:r>
        <w:t>g</w:t>
      </w:r>
      <w:r>
        <w:rPr>
          <w:rFonts w:hint="eastAsia"/>
        </w:rPr>
        <w:t>auge</w:t>
      </w:r>
      <w:r>
        <w:t>-</w:t>
      </w:r>
      <w:r>
        <w:rPr>
          <w:rFonts w:hint="eastAsia"/>
        </w:rPr>
        <w:t xml:space="preserve">based </w:t>
      </w:r>
      <w:proofErr w:type="spellStart"/>
      <w:r>
        <w:rPr>
          <w:rFonts w:hint="eastAsia"/>
        </w:rPr>
        <w:t>streamflow</w:t>
      </w:r>
      <w:proofErr w:type="spellEnd"/>
      <w:r>
        <w:rPr>
          <w:rFonts w:hint="eastAsia"/>
        </w:rPr>
        <w:t xml:space="preserve"> and the C/M radiance ratio, an </w:t>
      </w:r>
      <w:r>
        <w:t>innovative</w:t>
      </w:r>
      <w:r>
        <w:rPr>
          <w:rFonts w:hint="eastAsia"/>
        </w:rPr>
        <w:t xml:space="preserve"> calibration method </w:t>
      </w:r>
      <w:r>
        <w:t>–</w:t>
      </w:r>
      <w:r>
        <w:rPr>
          <w:rFonts w:hint="eastAsia"/>
        </w:rPr>
        <w:t xml:space="preserve"> the flood frequency approach, was proposed by </w:t>
      </w:r>
      <w: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 </w:instrText>
      </w:r>
      <w: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EN.CITE.DATA </w:instrText>
      </w:r>
      <w:r>
        <w:fldChar w:fldCharType="end"/>
      </w:r>
      <w:r>
        <w:fldChar w:fldCharType="separate"/>
      </w:r>
      <w:r>
        <w:rPr>
          <w:noProof/>
        </w:rPr>
        <w:t>(</w:t>
      </w:r>
      <w:hyperlink w:anchor="_ENREF_53" w:tooltip="Khan, 2012 #46" w:history="1">
        <w:r w:rsidR="00B85074">
          <w:rPr>
            <w:noProof/>
          </w:rPr>
          <w:t>Khan et al. 2012</w:t>
        </w:r>
      </w:hyperlink>
      <w:r>
        <w:rPr>
          <w:noProof/>
        </w:rPr>
        <w:t>)</w:t>
      </w:r>
      <w:r>
        <w:fldChar w:fldCharType="end"/>
      </w:r>
      <w:r>
        <w:rPr>
          <w:rFonts w:hint="eastAsia"/>
        </w:rPr>
        <w:t>, which first requires the conversion of model</w:t>
      </w:r>
      <w:r>
        <w:t>-</w:t>
      </w:r>
      <w:r>
        <w:rPr>
          <w:rFonts w:hint="eastAsia"/>
        </w:rPr>
        <w:t xml:space="preserve">simulated </w:t>
      </w:r>
      <w:proofErr w:type="spellStart"/>
      <w:r>
        <w:rPr>
          <w:rFonts w:hint="eastAsia"/>
        </w:rPr>
        <w:t>streamflow</w:t>
      </w:r>
      <w:proofErr w:type="spellEnd"/>
      <w:r>
        <w:rPr>
          <w:rFonts w:hint="eastAsia"/>
        </w:rPr>
        <w:t xml:space="preserve"> into </w:t>
      </w:r>
      <w:proofErr w:type="spellStart"/>
      <w:r>
        <w:rPr>
          <w:rFonts w:hint="eastAsia"/>
        </w:rPr>
        <w:t>exceedance</w:t>
      </w:r>
      <w:proofErr w:type="spellEnd"/>
      <w:r>
        <w:rPr>
          <w:rFonts w:hint="eastAsia"/>
        </w:rPr>
        <w:t xml:space="preserve"> probability</w:t>
      </w:r>
      <w:r>
        <w:t>,</w:t>
      </w:r>
      <w:r>
        <w:rPr>
          <w:rFonts w:hint="eastAsia"/>
        </w:rPr>
        <w:t xml:space="preserve"> </w:t>
      </w:r>
      <w:r>
        <w:t>a</w:t>
      </w:r>
      <w:r>
        <w:rPr>
          <w:rFonts w:hint="eastAsia"/>
        </w:rPr>
        <w:t xml:space="preserve">nd then </w:t>
      </w:r>
      <w:r>
        <w:t xml:space="preserve">takes </w:t>
      </w:r>
      <w:r>
        <w:rPr>
          <w:szCs w:val="24"/>
        </w:rPr>
        <w:t>“</w:t>
      </w:r>
      <w:r>
        <w:rPr>
          <w:rFonts w:hint="eastAsia"/>
          <w:szCs w:val="24"/>
        </w:rPr>
        <w:t>m</w:t>
      </w:r>
      <w:r>
        <w:rPr>
          <w:szCs w:val="24"/>
        </w:rPr>
        <w:t>ax</w:t>
      </w:r>
      <w:r>
        <w:rPr>
          <w:rFonts w:hint="eastAsia"/>
          <w:szCs w:val="24"/>
        </w:rPr>
        <w:t>(CC)</w:t>
      </w:r>
      <w:r>
        <w:rPr>
          <w:szCs w:val="24"/>
        </w:rPr>
        <w:t>”</w:t>
      </w:r>
      <w:r>
        <w:rPr>
          <w:rFonts w:hint="eastAsia"/>
          <w:szCs w:val="24"/>
        </w:rPr>
        <w:t xml:space="preserve"> </w:t>
      </w:r>
      <w:r>
        <w:rPr>
          <w:szCs w:val="24"/>
        </w:rPr>
        <w:t xml:space="preserve">(CC refers to Correlation Coefficient) </w:t>
      </w:r>
      <w:r>
        <w:rPr>
          <w:rFonts w:hint="eastAsia"/>
          <w:szCs w:val="24"/>
        </w:rPr>
        <w:t>as the</w:t>
      </w:r>
      <w:r w:rsidRPr="00864AC1">
        <w:rPr>
          <w:szCs w:val="24"/>
        </w:rPr>
        <w:t xml:space="preserve"> </w:t>
      </w:r>
      <w:r>
        <w:rPr>
          <w:rFonts w:hint="eastAsia"/>
          <w:szCs w:val="24"/>
        </w:rPr>
        <w:t xml:space="preserve">objective function to conduct the automatic hydrological calibration via the </w:t>
      </w:r>
      <w:r>
        <w:rPr>
          <w:szCs w:val="24"/>
        </w:rPr>
        <w:t>algorithm</w:t>
      </w:r>
      <w:r>
        <w:rPr>
          <w:rFonts w:hint="eastAsia"/>
          <w:szCs w:val="24"/>
        </w:rPr>
        <w:t xml:space="preserve"> Shuffled Complex Evolution </w:t>
      </w:r>
      <w:r>
        <w:rPr>
          <w:szCs w:val="24"/>
        </w:rPr>
        <w:t>–</w:t>
      </w:r>
      <w:r>
        <w:rPr>
          <w:rFonts w:hint="eastAsia"/>
          <w:szCs w:val="24"/>
        </w:rPr>
        <w:t xml:space="preserve"> University of Arizona (SCE-UA, </w:t>
      </w:r>
      <w:r>
        <w:rPr>
          <w:szCs w:val="24"/>
        </w:rPr>
        <w:fldChar w:fldCharType="begin"/>
      </w:r>
      <w:r>
        <w:rPr>
          <w:szCs w:val="24"/>
        </w:rPr>
        <w:instrText xml:space="preserve"> ADDIN EN.CITE &lt;EndNote&gt;&lt;Cite&gt;&lt;Author&gt;Duan&lt;/Author&gt;&lt;Year&gt;1994&lt;/Year&gt;&lt;RecNum&gt;47&lt;/RecNum&gt;&lt;DisplayText&gt;(Duan et al. 1994)&lt;/DisplayText&gt;&lt;record&gt;&lt;rec-number&gt;47&lt;/rec-number&gt;&lt;foreign-keys&gt;&lt;key app="EN" db-id="2dpzrffxyd99dqee05extftv2ettrevws0z9"&gt;47&lt;/key&gt;&lt;/foreign-keys&gt;&lt;ref-type name="Journal Article"&gt;17&lt;/ref-type&gt;&lt;contributors&gt;&lt;authors&gt;&lt;author&gt;Duan, Qingyun&lt;/author&gt;&lt;author&gt;Sorooshian, Soroosh&lt;/author&gt;&lt;author&gt;Gupta, Vijai K.&lt;/author&gt;&lt;/authors&gt;&lt;/contributors&gt;&lt;titles&gt;&lt;title&gt;Optimal use of the SCE-UA global optimization method for calibrating watershed models&lt;/title&gt;&lt;secondary-title&gt;Journal of Hydrology&lt;/secondary-title&gt;&lt;/titles&gt;&lt;periodical&gt;&lt;full-title&gt;Journal of Hydrology&lt;/full-title&gt;&lt;/periodical&gt;&lt;pages&gt;265-284&lt;/pages&gt;&lt;volume&gt;158&lt;/volume&gt;&lt;number&gt;3–4&lt;/number&gt;&lt;dates&gt;&lt;year&gt;1994&lt;/year&gt;&lt;/dates&gt;&lt;isbn&gt;0022-1694&lt;/isbn&gt;&lt;urls&gt;&lt;related-urls&gt;&lt;url&gt;http://www.sciencedirect.com/science/article/pii/0022169494900574&lt;/url&gt;&lt;/related-urls&gt;&lt;/urls&gt;&lt;electronic-resource-num&gt;http://dx.doi.org/10.1016/0022-1694(94)90057-4&lt;/electronic-resource-num&gt;&lt;/record&gt;&lt;/Cite&gt;&lt;/EndNote&gt;</w:instrText>
      </w:r>
      <w:r>
        <w:rPr>
          <w:szCs w:val="24"/>
        </w:rPr>
        <w:fldChar w:fldCharType="separate"/>
      </w:r>
      <w:r>
        <w:rPr>
          <w:noProof/>
          <w:szCs w:val="24"/>
        </w:rPr>
        <w:t>(</w:t>
      </w:r>
      <w:hyperlink w:anchor="_ENREF_27" w:tooltip="Duan, 1994 #147" w:history="1">
        <w:r w:rsidR="00B85074">
          <w:rPr>
            <w:noProof/>
            <w:szCs w:val="24"/>
          </w:rPr>
          <w:t>Duan et al. 1994</w:t>
        </w:r>
      </w:hyperlink>
      <w:r>
        <w:rPr>
          <w:noProof/>
          <w:szCs w:val="24"/>
        </w:rPr>
        <w:t>)</w:t>
      </w:r>
      <w:r>
        <w:rPr>
          <w:szCs w:val="24"/>
        </w:rPr>
        <w:fldChar w:fldCharType="end"/>
      </w:r>
      <w:r>
        <w:rPr>
          <w:rFonts w:hint="eastAsia"/>
          <w:szCs w:val="24"/>
        </w:rPr>
        <w:t>)</w:t>
      </w:r>
      <w:r>
        <w:rPr>
          <w:szCs w:val="24"/>
        </w:rPr>
        <w:t xml:space="preserve">. The </w:t>
      </w:r>
      <w:r>
        <w:rPr>
          <w:rFonts w:hint="eastAsia"/>
          <w:szCs w:val="24"/>
        </w:rPr>
        <w:t>flood frequency</w:t>
      </w:r>
      <w:r>
        <w:rPr>
          <w:szCs w:val="24"/>
        </w:rPr>
        <w:t xml:space="preserve"> approach utilizes the period of recorded observations to compute the frequency or </w:t>
      </w:r>
      <w:proofErr w:type="spellStart"/>
      <w:r>
        <w:rPr>
          <w:szCs w:val="24"/>
        </w:rPr>
        <w:t>exceedance</w:t>
      </w:r>
      <w:proofErr w:type="spellEnd"/>
      <w:r>
        <w:rPr>
          <w:szCs w:val="24"/>
        </w:rPr>
        <w:t xml:space="preserve"> probability. This approach essentially normalizes the </w:t>
      </w:r>
      <w:proofErr w:type="spellStart"/>
      <w:r>
        <w:rPr>
          <w:szCs w:val="24"/>
        </w:rPr>
        <w:t>streamflow</w:t>
      </w:r>
      <w:proofErr w:type="spellEnd"/>
      <w:r>
        <w:rPr>
          <w:szCs w:val="24"/>
        </w:rPr>
        <w:t xml:space="preserve"> observations from absolute units (m</w:t>
      </w:r>
      <w:r w:rsidRPr="005C1DF1">
        <w:rPr>
          <w:szCs w:val="24"/>
          <w:vertAlign w:val="superscript"/>
        </w:rPr>
        <w:t>3</w:t>
      </w:r>
      <w:r w:rsidR="00396AB4">
        <w:rPr>
          <w:szCs w:val="24"/>
        </w:rPr>
        <w:t>/s</w:t>
      </w:r>
      <w:r>
        <w:rPr>
          <w:szCs w:val="24"/>
        </w:rPr>
        <w:t xml:space="preserve">) to dimensionless values in the frequency domain. The same approach can be applied to any time series data (i.e., </w:t>
      </w:r>
      <w:r>
        <w:rPr>
          <w:rFonts w:hint="eastAsia"/>
          <w:szCs w:val="24"/>
        </w:rPr>
        <w:t xml:space="preserve">passive microwave </w:t>
      </w:r>
      <w:proofErr w:type="spellStart"/>
      <w:r>
        <w:rPr>
          <w:rFonts w:hint="eastAsia"/>
          <w:szCs w:val="24"/>
        </w:rPr>
        <w:t>streamflow</w:t>
      </w:r>
      <w:proofErr w:type="spellEnd"/>
      <w:r>
        <w:rPr>
          <w:szCs w:val="24"/>
        </w:rPr>
        <w:t xml:space="preserve"> signal) as long as there is a sufficiently long record to represent climatological conditions and the signal is temporally correlated to </w:t>
      </w:r>
      <w:proofErr w:type="spellStart"/>
      <w:r>
        <w:rPr>
          <w:szCs w:val="24"/>
        </w:rPr>
        <w:t>streamflow</w:t>
      </w:r>
      <w:proofErr w:type="spellEnd"/>
      <w:r>
        <w:rPr>
          <w:szCs w:val="24"/>
        </w:rPr>
        <w:t>.</w:t>
      </w:r>
    </w:p>
    <w:p w14:paraId="0874D3D0" w14:textId="59B681AB" w:rsidR="006507D9" w:rsidRDefault="006507D9" w:rsidP="006507D9">
      <w:pPr>
        <w:ind w:firstLine="240"/>
        <w:rPr>
          <w:szCs w:val="24"/>
        </w:rPr>
      </w:pPr>
      <w:r>
        <w:rPr>
          <w:rFonts w:hint="eastAsia"/>
          <w:szCs w:val="24"/>
        </w:rPr>
        <w:lastRenderedPageBreak/>
        <w:t xml:space="preserve">As shown by Table </w:t>
      </w:r>
      <w:r>
        <w:rPr>
          <w:szCs w:val="24"/>
        </w:rPr>
        <w:t>3.</w:t>
      </w:r>
      <w:r>
        <w:rPr>
          <w:rFonts w:hint="eastAsia"/>
          <w:szCs w:val="24"/>
        </w:rPr>
        <w:t>1, e</w:t>
      </w:r>
      <w:r>
        <w:rPr>
          <w:szCs w:val="24"/>
        </w:rPr>
        <w:t xml:space="preserve">xperiment 1, which was conducted in absolute </w:t>
      </w:r>
      <w:proofErr w:type="spellStart"/>
      <w:r>
        <w:rPr>
          <w:szCs w:val="24"/>
        </w:rPr>
        <w:t>streamflow</w:t>
      </w:r>
      <w:proofErr w:type="spellEnd"/>
      <w:r>
        <w:rPr>
          <w:szCs w:val="24"/>
        </w:rPr>
        <w:t xml:space="preserve"> units (m</w:t>
      </w:r>
      <w:r w:rsidRPr="001060B4">
        <w:rPr>
          <w:szCs w:val="24"/>
          <w:vertAlign w:val="superscript"/>
        </w:rPr>
        <w:t>3</w:t>
      </w:r>
      <w:r w:rsidR="00396AB4">
        <w:rPr>
          <w:szCs w:val="24"/>
        </w:rPr>
        <w:t>/</w:t>
      </w:r>
      <w:r>
        <w:rPr>
          <w:szCs w:val="24"/>
        </w:rPr>
        <w:t xml:space="preserve">s), is the traditional gauged-based approach to model calibration and data assimilation. It sets the reference to be to be compared to the frequency-based in-situ and remote-sensing approaches in Experiments 2 and 3. In Experiment 2, </w:t>
      </w:r>
      <w:proofErr w:type="spellStart"/>
      <w:r>
        <w:rPr>
          <w:rFonts w:hint="eastAsia"/>
          <w:szCs w:val="24"/>
        </w:rPr>
        <w:t>streamflow</w:t>
      </w:r>
      <w:proofErr w:type="spellEnd"/>
      <w:r>
        <w:rPr>
          <w:rFonts w:hint="eastAsia"/>
          <w:szCs w:val="24"/>
        </w:rPr>
        <w:t xml:space="preserve"> </w:t>
      </w:r>
      <w:r>
        <w:rPr>
          <w:szCs w:val="24"/>
        </w:rPr>
        <w:t xml:space="preserve">observations from the </w:t>
      </w:r>
      <w:proofErr w:type="spellStart"/>
      <w:r>
        <w:rPr>
          <w:szCs w:val="24"/>
        </w:rPr>
        <w:t>Rundu</w:t>
      </w:r>
      <w:proofErr w:type="spellEnd"/>
      <w:r>
        <w:rPr>
          <w:szCs w:val="24"/>
        </w:rPr>
        <w:t xml:space="preserve"> gauge are used</w:t>
      </w:r>
      <w:r>
        <w:rPr>
          <w:rFonts w:hint="eastAsia"/>
          <w:szCs w:val="24"/>
        </w:rPr>
        <w:t xml:space="preserve"> to </w:t>
      </w:r>
      <w:r>
        <w:rPr>
          <w:szCs w:val="24"/>
        </w:rPr>
        <w:t xml:space="preserve">automatically </w:t>
      </w:r>
      <w:r>
        <w:rPr>
          <w:rFonts w:hint="eastAsia"/>
          <w:szCs w:val="24"/>
        </w:rPr>
        <w:t xml:space="preserve">calibrate the model </w:t>
      </w:r>
      <w:r>
        <w:rPr>
          <w:szCs w:val="24"/>
        </w:rPr>
        <w:t xml:space="preserve">parameters as in Experiment 1, but </w:t>
      </w:r>
      <w:r>
        <w:rPr>
          <w:rFonts w:hint="eastAsia"/>
          <w:szCs w:val="24"/>
        </w:rPr>
        <w:t xml:space="preserve">using </w:t>
      </w:r>
      <w:r>
        <w:rPr>
          <w:szCs w:val="24"/>
        </w:rPr>
        <w:t xml:space="preserve">the </w:t>
      </w:r>
      <w:proofErr w:type="spellStart"/>
      <w:r>
        <w:rPr>
          <w:szCs w:val="24"/>
        </w:rPr>
        <w:t>exceedance</w:t>
      </w:r>
      <w:proofErr w:type="spellEnd"/>
      <w:r>
        <w:rPr>
          <w:szCs w:val="24"/>
        </w:rPr>
        <w:t xml:space="preserve"> probability approach described in </w:t>
      </w:r>
      <w:r>
        <w:rPr>
          <w:szCs w:val="24"/>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Pr>
          <w:szCs w:val="24"/>
        </w:rPr>
        <w:instrText xml:space="preserve"> ADDIN EN.CITE </w:instrText>
      </w:r>
      <w:r>
        <w:rPr>
          <w:szCs w:val="24"/>
        </w:rP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53" w:tooltip="Khan, 2012 #46" w:history="1">
        <w:r w:rsidR="00B85074">
          <w:rPr>
            <w:noProof/>
            <w:szCs w:val="24"/>
          </w:rPr>
          <w:t>Khan et al. 2012</w:t>
        </w:r>
      </w:hyperlink>
      <w:r>
        <w:rPr>
          <w:noProof/>
          <w:szCs w:val="24"/>
        </w:rPr>
        <w:t>)</w:t>
      </w:r>
      <w:r>
        <w:rPr>
          <w:szCs w:val="24"/>
        </w:rPr>
        <w:fldChar w:fldCharType="end"/>
      </w:r>
      <w:r>
        <w:rPr>
          <w:szCs w:val="24"/>
        </w:rPr>
        <w:t xml:space="preserve">; </w:t>
      </w:r>
      <w:r w:rsidRPr="008969E4">
        <w:rPr>
          <w:rFonts w:hint="eastAsia"/>
          <w:szCs w:val="24"/>
        </w:rPr>
        <w:t xml:space="preserve">and then the </w:t>
      </w:r>
      <w:r w:rsidRPr="008969E4">
        <w:rPr>
          <w:szCs w:val="24"/>
        </w:rPr>
        <w:t xml:space="preserve">gauge </w:t>
      </w:r>
      <w:proofErr w:type="spellStart"/>
      <w:r w:rsidRPr="008969E4">
        <w:rPr>
          <w:szCs w:val="24"/>
        </w:rPr>
        <w:t>streamflow</w:t>
      </w:r>
      <w:proofErr w:type="spellEnd"/>
      <w:r w:rsidRPr="008969E4">
        <w:rPr>
          <w:szCs w:val="24"/>
        </w:rPr>
        <w:t xml:space="preserve"> frequency</w:t>
      </w:r>
      <w:r w:rsidRPr="008969E4">
        <w:rPr>
          <w:rFonts w:hint="eastAsia"/>
          <w:szCs w:val="24"/>
        </w:rPr>
        <w:t xml:space="preserve"> was assimilated into CREST model via </w:t>
      </w:r>
      <w:proofErr w:type="spellStart"/>
      <w:r w:rsidRPr="008969E4">
        <w:rPr>
          <w:rFonts w:hint="eastAsia"/>
          <w:szCs w:val="24"/>
        </w:rPr>
        <w:t>EnSRF</w:t>
      </w:r>
      <w:proofErr w:type="spellEnd"/>
      <w:r w:rsidRPr="008969E4">
        <w:rPr>
          <w:szCs w:val="24"/>
        </w:rPr>
        <w:t>. Experiment 3, which represents</w:t>
      </w:r>
      <w:r w:rsidRPr="008969E4">
        <w:rPr>
          <w:rFonts w:hint="eastAsia"/>
          <w:szCs w:val="24"/>
        </w:rPr>
        <w:t xml:space="preserve"> the advanced </w:t>
      </w:r>
      <w:proofErr w:type="spellStart"/>
      <w:r w:rsidRPr="008969E4">
        <w:rPr>
          <w:rFonts w:hint="eastAsia"/>
          <w:szCs w:val="24"/>
        </w:rPr>
        <w:t>exceedance</w:t>
      </w:r>
      <w:proofErr w:type="spellEnd"/>
      <w:r w:rsidRPr="008969E4">
        <w:rPr>
          <w:rFonts w:hint="eastAsia"/>
          <w:szCs w:val="24"/>
        </w:rPr>
        <w:t xml:space="preserve"> probability</w:t>
      </w:r>
      <w:r w:rsidRPr="008969E4">
        <w:rPr>
          <w:szCs w:val="24"/>
        </w:rPr>
        <w:t xml:space="preserve">-based </w:t>
      </w:r>
      <w:proofErr w:type="spellStart"/>
      <w:r w:rsidRPr="008969E4">
        <w:rPr>
          <w:szCs w:val="24"/>
        </w:rPr>
        <w:t>streamflow</w:t>
      </w:r>
      <w:proofErr w:type="spellEnd"/>
      <w:r w:rsidRPr="008969E4">
        <w:rPr>
          <w:szCs w:val="24"/>
        </w:rPr>
        <w:t xml:space="preserve"> prediction framework</w:t>
      </w:r>
      <w:r>
        <w:rPr>
          <w:szCs w:val="24"/>
        </w:rPr>
        <w:t xml:space="preserve">, is designed similarly to Experiment 2, but the </w:t>
      </w:r>
      <w:proofErr w:type="spellStart"/>
      <w:r>
        <w:rPr>
          <w:szCs w:val="24"/>
        </w:rPr>
        <w:t>exceedance</w:t>
      </w:r>
      <w:proofErr w:type="spellEnd"/>
      <w:r>
        <w:rPr>
          <w:szCs w:val="24"/>
        </w:rPr>
        <w:t xml:space="preserve"> probability of the observed </w:t>
      </w:r>
      <w:proofErr w:type="spellStart"/>
      <w:r>
        <w:rPr>
          <w:szCs w:val="24"/>
        </w:rPr>
        <w:t>streamflow</w:t>
      </w:r>
      <w:proofErr w:type="spellEnd"/>
      <w:r>
        <w:rPr>
          <w:szCs w:val="24"/>
        </w:rPr>
        <w:t xml:space="preserve"> is replaced with the frequency of the AMSR-E signals. Experiment 3 is thus based entirely on remote-sensing data and applies generally to </w:t>
      </w:r>
      <w:proofErr w:type="spellStart"/>
      <w:r>
        <w:rPr>
          <w:szCs w:val="24"/>
        </w:rPr>
        <w:t>ungauged</w:t>
      </w:r>
      <w:proofErr w:type="spellEnd"/>
      <w:r>
        <w:rPr>
          <w:szCs w:val="24"/>
        </w:rPr>
        <w:t xml:space="preserve"> basins. Results from the experiments with no data assimilation are referred to as “Open Loop”, while the components that employ the </w:t>
      </w:r>
      <w:proofErr w:type="spellStart"/>
      <w:r>
        <w:rPr>
          <w:szCs w:val="24"/>
        </w:rPr>
        <w:t>EnSRF</w:t>
      </w:r>
      <w:proofErr w:type="spellEnd"/>
      <w:r>
        <w:rPr>
          <w:szCs w:val="24"/>
        </w:rPr>
        <w:t xml:space="preserve"> are referred to as “Assimilation”. Results from all experiments are evaluated using gauge-observed </w:t>
      </w:r>
      <w:proofErr w:type="spellStart"/>
      <w:r>
        <w:rPr>
          <w:szCs w:val="24"/>
        </w:rPr>
        <w:t>streamflow</w:t>
      </w:r>
      <w:proofErr w:type="spellEnd"/>
      <w:r>
        <w:rPr>
          <w:szCs w:val="24"/>
        </w:rPr>
        <w:t xml:space="preserve"> at the </w:t>
      </w:r>
      <w:proofErr w:type="spellStart"/>
      <w:r>
        <w:rPr>
          <w:szCs w:val="24"/>
        </w:rPr>
        <w:t>Rundu</w:t>
      </w:r>
      <w:proofErr w:type="spellEnd"/>
      <w:r>
        <w:rPr>
          <w:szCs w:val="24"/>
        </w:rPr>
        <w:t xml:space="preserve"> station.  </w:t>
      </w:r>
    </w:p>
    <w:p w14:paraId="04EE8A50" w14:textId="3B053C02" w:rsidR="006507D9" w:rsidRPr="00117E3E" w:rsidRDefault="00033CB6" w:rsidP="00033CB6">
      <w:pPr>
        <w:pStyle w:val="Caption"/>
        <w:rPr>
          <w:rFonts w:cs="Times New Roman"/>
        </w:rPr>
      </w:pPr>
      <w:bookmarkStart w:id="193" w:name="_Toc374098482"/>
      <w:proofErr w:type="gramStart"/>
      <w:r>
        <w:t xml:space="preserve">Table </w:t>
      </w:r>
      <w:fldSimple w:instr=" STYLEREF 1 \s ">
        <w:r w:rsidR="003261FA">
          <w:rPr>
            <w:noProof/>
          </w:rPr>
          <w:t>3</w:t>
        </w:r>
      </w:fldSimple>
      <w:r w:rsidR="005B5B44">
        <w:t>.</w:t>
      </w:r>
      <w:proofErr w:type="gramEnd"/>
      <w:r w:rsidR="00270F78">
        <w:fldChar w:fldCharType="begin"/>
      </w:r>
      <w:r w:rsidR="00270F78">
        <w:instrText xml:space="preserve"> SEQ Table \* ARABIC \s 1 </w:instrText>
      </w:r>
      <w:r w:rsidR="00270F78">
        <w:fldChar w:fldCharType="separate"/>
      </w:r>
      <w:r w:rsidR="003261FA">
        <w:rPr>
          <w:noProof/>
        </w:rPr>
        <w:t>1</w:t>
      </w:r>
      <w:r w:rsidR="00270F78">
        <w:rPr>
          <w:noProof/>
        </w:rPr>
        <w:fldChar w:fldCharType="end"/>
      </w:r>
      <w:r w:rsidR="006507D9">
        <w:rPr>
          <w:rFonts w:cs="Times New Roman"/>
        </w:rPr>
        <w:t xml:space="preserve"> List of </w:t>
      </w:r>
      <w:r w:rsidR="006507D9" w:rsidRPr="00117E3E">
        <w:rPr>
          <w:rFonts w:cs="Times New Roman"/>
        </w:rPr>
        <w:t>Experiments Design</w:t>
      </w:r>
      <w:bookmarkEnd w:id="193"/>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2097"/>
        <w:gridCol w:w="2007"/>
        <w:gridCol w:w="2024"/>
        <w:gridCol w:w="2080"/>
      </w:tblGrid>
      <w:tr w:rsidR="006507D9" w:rsidRPr="00117E3E" w14:paraId="054EAB45" w14:textId="77777777" w:rsidTr="00A41D50">
        <w:tc>
          <w:tcPr>
            <w:tcW w:w="648" w:type="dxa"/>
            <w:tcBorders>
              <w:top w:val="single" w:sz="4" w:space="0" w:color="auto"/>
              <w:bottom w:val="single" w:sz="4" w:space="0" w:color="auto"/>
            </w:tcBorders>
            <w:vAlign w:val="center"/>
          </w:tcPr>
          <w:p w14:paraId="4E3CD7EF" w14:textId="77777777" w:rsidR="006507D9" w:rsidRPr="00117E3E" w:rsidRDefault="006507D9" w:rsidP="00A41D50">
            <w:pPr>
              <w:spacing w:line="240" w:lineRule="auto"/>
              <w:jc w:val="center"/>
              <w:rPr>
                <w:rFonts w:cs="Times New Roman"/>
              </w:rPr>
            </w:pPr>
            <w:proofErr w:type="spellStart"/>
            <w:r w:rsidRPr="00117E3E">
              <w:rPr>
                <w:rFonts w:cs="Times New Roman"/>
              </w:rPr>
              <w:t>Exp</w:t>
            </w:r>
            <w:proofErr w:type="spellEnd"/>
          </w:p>
        </w:tc>
        <w:tc>
          <w:tcPr>
            <w:tcW w:w="2097" w:type="dxa"/>
            <w:tcBorders>
              <w:top w:val="single" w:sz="4" w:space="0" w:color="auto"/>
              <w:bottom w:val="single" w:sz="4" w:space="0" w:color="auto"/>
            </w:tcBorders>
          </w:tcPr>
          <w:p w14:paraId="0F34C07F" w14:textId="77777777" w:rsidR="006507D9" w:rsidRPr="00117E3E" w:rsidRDefault="006507D9" w:rsidP="00A41D50">
            <w:pPr>
              <w:spacing w:line="240" w:lineRule="auto"/>
              <w:jc w:val="center"/>
              <w:rPr>
                <w:rFonts w:cs="Times New Roman"/>
              </w:rPr>
            </w:pPr>
          </w:p>
        </w:tc>
        <w:tc>
          <w:tcPr>
            <w:tcW w:w="2007" w:type="dxa"/>
            <w:tcBorders>
              <w:top w:val="single" w:sz="4" w:space="0" w:color="auto"/>
              <w:bottom w:val="single" w:sz="4" w:space="0" w:color="auto"/>
            </w:tcBorders>
            <w:vAlign w:val="center"/>
          </w:tcPr>
          <w:p w14:paraId="75C9855A" w14:textId="77777777" w:rsidR="006507D9" w:rsidRDefault="006507D9" w:rsidP="00A41D50">
            <w:pPr>
              <w:spacing w:line="240" w:lineRule="auto"/>
              <w:jc w:val="center"/>
              <w:rPr>
                <w:rFonts w:cs="Times New Roman"/>
              </w:rPr>
            </w:pPr>
            <w:r w:rsidRPr="00117E3E">
              <w:rPr>
                <w:rFonts w:cs="Times New Roman"/>
              </w:rPr>
              <w:t xml:space="preserve">Calibration </w:t>
            </w:r>
          </w:p>
          <w:p w14:paraId="4F0DB6E5" w14:textId="77777777" w:rsidR="006507D9" w:rsidRPr="00117E3E" w:rsidRDefault="006507D9" w:rsidP="00A41D50">
            <w:pPr>
              <w:spacing w:line="240" w:lineRule="auto"/>
              <w:jc w:val="center"/>
              <w:rPr>
                <w:rFonts w:cs="Times New Roman"/>
              </w:rPr>
            </w:pPr>
            <w:r>
              <w:rPr>
                <w:rFonts w:cs="Times New Roman"/>
              </w:rPr>
              <w:t xml:space="preserve"> data source</w:t>
            </w:r>
          </w:p>
        </w:tc>
        <w:tc>
          <w:tcPr>
            <w:tcW w:w="2024" w:type="dxa"/>
            <w:tcBorders>
              <w:top w:val="single" w:sz="4" w:space="0" w:color="auto"/>
              <w:bottom w:val="single" w:sz="4" w:space="0" w:color="auto"/>
            </w:tcBorders>
            <w:vAlign w:val="center"/>
          </w:tcPr>
          <w:p w14:paraId="5C2E49EE" w14:textId="77777777" w:rsidR="006507D9" w:rsidRDefault="006507D9" w:rsidP="00A41D50">
            <w:pPr>
              <w:spacing w:line="240" w:lineRule="auto"/>
              <w:jc w:val="center"/>
              <w:rPr>
                <w:rFonts w:cs="Times New Roman"/>
              </w:rPr>
            </w:pPr>
            <w:r w:rsidRPr="00117E3E">
              <w:rPr>
                <w:rFonts w:cs="Times New Roman"/>
              </w:rPr>
              <w:t xml:space="preserve">Data Assimilated </w:t>
            </w:r>
          </w:p>
          <w:p w14:paraId="76D70806" w14:textId="77777777" w:rsidR="006507D9" w:rsidRPr="00117E3E" w:rsidRDefault="006507D9" w:rsidP="00A41D50">
            <w:pPr>
              <w:spacing w:line="240" w:lineRule="auto"/>
              <w:jc w:val="center"/>
              <w:rPr>
                <w:rFonts w:cs="Times New Roman"/>
              </w:rPr>
            </w:pPr>
            <w:r w:rsidRPr="00117E3E">
              <w:rPr>
                <w:rFonts w:cs="Times New Roman"/>
              </w:rPr>
              <w:t>into Model</w:t>
            </w:r>
          </w:p>
        </w:tc>
        <w:tc>
          <w:tcPr>
            <w:tcW w:w="2080" w:type="dxa"/>
            <w:tcBorders>
              <w:top w:val="single" w:sz="4" w:space="0" w:color="auto"/>
              <w:bottom w:val="single" w:sz="4" w:space="0" w:color="auto"/>
            </w:tcBorders>
          </w:tcPr>
          <w:p w14:paraId="325BC2D8" w14:textId="77777777" w:rsidR="006507D9" w:rsidRPr="00117E3E" w:rsidRDefault="006507D9" w:rsidP="00A41D50">
            <w:pPr>
              <w:spacing w:line="240" w:lineRule="auto"/>
              <w:jc w:val="center"/>
              <w:rPr>
                <w:rFonts w:cs="Times New Roman"/>
              </w:rPr>
            </w:pPr>
            <w:r>
              <w:rPr>
                <w:rFonts w:cs="Times New Roman"/>
              </w:rPr>
              <w:t>Calibration objective function</w:t>
            </w:r>
          </w:p>
        </w:tc>
      </w:tr>
      <w:tr w:rsidR="006507D9" w:rsidRPr="00117E3E" w14:paraId="06CF1372" w14:textId="77777777" w:rsidTr="00A41D50">
        <w:trPr>
          <w:trHeight w:val="494"/>
        </w:trPr>
        <w:tc>
          <w:tcPr>
            <w:tcW w:w="648" w:type="dxa"/>
            <w:tcBorders>
              <w:top w:val="single" w:sz="4" w:space="0" w:color="auto"/>
              <w:bottom w:val="single" w:sz="4" w:space="0" w:color="auto"/>
            </w:tcBorders>
            <w:vAlign w:val="center"/>
          </w:tcPr>
          <w:p w14:paraId="360D1E87" w14:textId="77777777" w:rsidR="006507D9" w:rsidRPr="00117E3E" w:rsidRDefault="006507D9" w:rsidP="00A41D50">
            <w:pPr>
              <w:spacing w:line="240" w:lineRule="auto"/>
              <w:jc w:val="center"/>
              <w:rPr>
                <w:rFonts w:cs="Times New Roman"/>
              </w:rPr>
            </w:pPr>
            <w:r>
              <w:rPr>
                <w:rFonts w:cs="Times New Roman"/>
              </w:rPr>
              <w:t>1</w:t>
            </w:r>
          </w:p>
        </w:tc>
        <w:tc>
          <w:tcPr>
            <w:tcW w:w="2097" w:type="dxa"/>
            <w:tcBorders>
              <w:top w:val="single" w:sz="4" w:space="0" w:color="auto"/>
              <w:bottom w:val="single" w:sz="4" w:space="0" w:color="auto"/>
            </w:tcBorders>
          </w:tcPr>
          <w:p w14:paraId="3058FE2E" w14:textId="77777777" w:rsidR="006507D9" w:rsidRPr="00117E3E" w:rsidRDefault="006507D9" w:rsidP="00A41D50">
            <w:pPr>
              <w:spacing w:line="240" w:lineRule="auto"/>
              <w:jc w:val="center"/>
              <w:rPr>
                <w:rFonts w:cs="Times New Roman"/>
              </w:rPr>
            </w:pPr>
          </w:p>
        </w:tc>
        <w:tc>
          <w:tcPr>
            <w:tcW w:w="2007" w:type="dxa"/>
            <w:tcBorders>
              <w:top w:val="single" w:sz="4" w:space="0" w:color="auto"/>
              <w:bottom w:val="single" w:sz="4" w:space="0" w:color="auto"/>
            </w:tcBorders>
            <w:vAlign w:val="center"/>
          </w:tcPr>
          <w:p w14:paraId="611BFC15" w14:textId="77777777" w:rsidR="006507D9" w:rsidRPr="00117E3E" w:rsidRDefault="006507D9" w:rsidP="00A41D50">
            <w:pPr>
              <w:spacing w:line="240" w:lineRule="auto"/>
              <w:jc w:val="center"/>
              <w:rPr>
                <w:rFonts w:cs="Times New Roman"/>
              </w:rPr>
            </w:pPr>
            <w:r>
              <w:rPr>
                <w:rFonts w:cs="Times New Roman"/>
              </w:rPr>
              <w:t xml:space="preserve">Gauge </w:t>
            </w:r>
            <w:proofErr w:type="spellStart"/>
            <w:r>
              <w:rPr>
                <w:rFonts w:cs="Times New Roman"/>
              </w:rPr>
              <w:t>Streamflow</w:t>
            </w:r>
            <w:proofErr w:type="spellEnd"/>
          </w:p>
        </w:tc>
        <w:tc>
          <w:tcPr>
            <w:tcW w:w="2024" w:type="dxa"/>
            <w:tcBorders>
              <w:top w:val="single" w:sz="4" w:space="0" w:color="auto"/>
              <w:bottom w:val="single" w:sz="4" w:space="0" w:color="auto"/>
            </w:tcBorders>
            <w:vAlign w:val="center"/>
          </w:tcPr>
          <w:p w14:paraId="09A29583" w14:textId="77777777" w:rsidR="006507D9" w:rsidRPr="00117E3E" w:rsidRDefault="006507D9" w:rsidP="00A41D50">
            <w:pPr>
              <w:spacing w:line="240" w:lineRule="auto"/>
              <w:jc w:val="center"/>
              <w:rPr>
                <w:rFonts w:cs="Times New Roman"/>
              </w:rPr>
            </w:pPr>
            <w:r>
              <w:rPr>
                <w:rFonts w:cs="Times New Roman"/>
              </w:rPr>
              <w:t xml:space="preserve">Gauge </w:t>
            </w:r>
            <w:proofErr w:type="spellStart"/>
            <w:r>
              <w:rPr>
                <w:rFonts w:cs="Times New Roman"/>
              </w:rPr>
              <w:t>Streamflow</w:t>
            </w:r>
            <w:proofErr w:type="spellEnd"/>
          </w:p>
        </w:tc>
        <w:tc>
          <w:tcPr>
            <w:tcW w:w="2080" w:type="dxa"/>
            <w:tcBorders>
              <w:top w:val="single" w:sz="4" w:space="0" w:color="auto"/>
              <w:bottom w:val="single" w:sz="4" w:space="0" w:color="auto"/>
            </w:tcBorders>
            <w:vAlign w:val="center"/>
          </w:tcPr>
          <w:p w14:paraId="3D4E7AF0" w14:textId="77777777" w:rsidR="006507D9" w:rsidRDefault="006507D9" w:rsidP="00A41D50">
            <w:pPr>
              <w:spacing w:line="240" w:lineRule="auto"/>
              <w:jc w:val="center"/>
              <w:rPr>
                <w:rFonts w:cs="Times New Roman"/>
              </w:rPr>
            </w:pPr>
            <w:r>
              <w:rPr>
                <w:rFonts w:cs="Times New Roman"/>
              </w:rPr>
              <w:t>Min(RMSE)</w:t>
            </w:r>
          </w:p>
        </w:tc>
      </w:tr>
      <w:tr w:rsidR="006507D9" w:rsidRPr="00117E3E" w14:paraId="684A03CD" w14:textId="77777777" w:rsidTr="00A41D50">
        <w:trPr>
          <w:trHeight w:val="494"/>
        </w:trPr>
        <w:tc>
          <w:tcPr>
            <w:tcW w:w="648" w:type="dxa"/>
            <w:tcBorders>
              <w:top w:val="single" w:sz="4" w:space="0" w:color="auto"/>
              <w:bottom w:val="single" w:sz="4" w:space="0" w:color="auto"/>
            </w:tcBorders>
            <w:vAlign w:val="center"/>
          </w:tcPr>
          <w:p w14:paraId="5129B01D" w14:textId="77777777" w:rsidR="006507D9" w:rsidRDefault="006507D9" w:rsidP="00A41D50">
            <w:pPr>
              <w:spacing w:line="240" w:lineRule="auto"/>
              <w:jc w:val="center"/>
              <w:rPr>
                <w:rFonts w:cs="Times New Roman"/>
              </w:rPr>
            </w:pPr>
            <w:r>
              <w:rPr>
                <w:rFonts w:cs="Times New Roman"/>
              </w:rPr>
              <w:t>2</w:t>
            </w:r>
          </w:p>
        </w:tc>
        <w:tc>
          <w:tcPr>
            <w:tcW w:w="2097" w:type="dxa"/>
            <w:tcBorders>
              <w:top w:val="single" w:sz="4" w:space="0" w:color="auto"/>
              <w:bottom w:val="single" w:sz="4" w:space="0" w:color="auto"/>
            </w:tcBorders>
          </w:tcPr>
          <w:p w14:paraId="47562F1D" w14:textId="77777777" w:rsidR="006507D9" w:rsidRPr="00117E3E" w:rsidRDefault="006507D9" w:rsidP="00A41D50">
            <w:pPr>
              <w:spacing w:line="240" w:lineRule="auto"/>
              <w:jc w:val="center"/>
              <w:rPr>
                <w:rFonts w:cs="Times New Roman"/>
              </w:rPr>
            </w:pPr>
          </w:p>
        </w:tc>
        <w:tc>
          <w:tcPr>
            <w:tcW w:w="2007" w:type="dxa"/>
            <w:tcBorders>
              <w:top w:val="single" w:sz="4" w:space="0" w:color="auto"/>
              <w:bottom w:val="single" w:sz="4" w:space="0" w:color="auto"/>
            </w:tcBorders>
            <w:vAlign w:val="center"/>
          </w:tcPr>
          <w:p w14:paraId="505A3890" w14:textId="77777777" w:rsidR="006507D9" w:rsidRDefault="006507D9" w:rsidP="00A41D50">
            <w:pPr>
              <w:spacing w:line="240" w:lineRule="auto"/>
              <w:jc w:val="center"/>
              <w:rPr>
                <w:rFonts w:cs="Times New Roman"/>
              </w:rPr>
            </w:pPr>
            <w:r>
              <w:rPr>
                <w:rFonts w:cs="Times New Roman"/>
              </w:rPr>
              <w:t xml:space="preserve">Gauge </w:t>
            </w:r>
            <w:proofErr w:type="spellStart"/>
            <w:r>
              <w:rPr>
                <w:rFonts w:cs="Times New Roman"/>
              </w:rPr>
              <w:t>streamflow</w:t>
            </w:r>
            <w:proofErr w:type="spellEnd"/>
            <w:r>
              <w:rPr>
                <w:rFonts w:cs="Times New Roman"/>
              </w:rPr>
              <w:t xml:space="preserve"> Frequency</w:t>
            </w:r>
          </w:p>
        </w:tc>
        <w:tc>
          <w:tcPr>
            <w:tcW w:w="2024" w:type="dxa"/>
            <w:tcBorders>
              <w:top w:val="single" w:sz="4" w:space="0" w:color="auto"/>
              <w:bottom w:val="single" w:sz="4" w:space="0" w:color="auto"/>
            </w:tcBorders>
            <w:vAlign w:val="center"/>
          </w:tcPr>
          <w:p w14:paraId="3038BBAA" w14:textId="77777777" w:rsidR="006507D9" w:rsidRDefault="006507D9" w:rsidP="00A41D50">
            <w:pPr>
              <w:spacing w:line="240" w:lineRule="auto"/>
              <w:jc w:val="center"/>
              <w:rPr>
                <w:rFonts w:cs="Times New Roman"/>
              </w:rPr>
            </w:pPr>
            <w:r>
              <w:rPr>
                <w:rFonts w:cs="Times New Roman"/>
              </w:rPr>
              <w:t xml:space="preserve">Gauge </w:t>
            </w:r>
            <w:proofErr w:type="spellStart"/>
            <w:r>
              <w:rPr>
                <w:rFonts w:cs="Times New Roman"/>
              </w:rPr>
              <w:t>streamflow</w:t>
            </w:r>
            <w:proofErr w:type="spellEnd"/>
            <w:r>
              <w:rPr>
                <w:rFonts w:cs="Times New Roman"/>
              </w:rPr>
              <w:t xml:space="preserve"> Frequency</w:t>
            </w:r>
          </w:p>
        </w:tc>
        <w:tc>
          <w:tcPr>
            <w:tcW w:w="2080" w:type="dxa"/>
            <w:tcBorders>
              <w:top w:val="single" w:sz="4" w:space="0" w:color="auto"/>
              <w:bottom w:val="single" w:sz="4" w:space="0" w:color="auto"/>
            </w:tcBorders>
            <w:vAlign w:val="center"/>
          </w:tcPr>
          <w:p w14:paraId="0B8429F3" w14:textId="77777777" w:rsidR="006507D9" w:rsidRDefault="006507D9" w:rsidP="00A41D50">
            <w:pPr>
              <w:spacing w:line="240" w:lineRule="auto"/>
              <w:jc w:val="center"/>
              <w:rPr>
                <w:rFonts w:cs="Times New Roman"/>
              </w:rPr>
            </w:pPr>
            <w:r>
              <w:rPr>
                <w:rFonts w:cs="Times New Roman"/>
              </w:rPr>
              <w:t>Max(CC)</w:t>
            </w:r>
          </w:p>
        </w:tc>
      </w:tr>
      <w:tr w:rsidR="006507D9" w:rsidRPr="00117E3E" w14:paraId="29D84288" w14:textId="77777777" w:rsidTr="00A41D50">
        <w:tc>
          <w:tcPr>
            <w:tcW w:w="648" w:type="dxa"/>
            <w:vMerge w:val="restart"/>
            <w:tcBorders>
              <w:top w:val="single" w:sz="4" w:space="0" w:color="auto"/>
            </w:tcBorders>
            <w:vAlign w:val="center"/>
          </w:tcPr>
          <w:p w14:paraId="7A80B5F9" w14:textId="77777777" w:rsidR="006507D9" w:rsidRPr="00117E3E" w:rsidRDefault="006507D9" w:rsidP="00A41D50">
            <w:pPr>
              <w:spacing w:line="240" w:lineRule="auto"/>
              <w:jc w:val="center"/>
              <w:rPr>
                <w:rFonts w:cs="Times New Roman"/>
              </w:rPr>
            </w:pPr>
            <w:r>
              <w:rPr>
                <w:rFonts w:cs="Times New Roman"/>
              </w:rPr>
              <w:t>3</w:t>
            </w:r>
          </w:p>
        </w:tc>
        <w:tc>
          <w:tcPr>
            <w:tcW w:w="2097" w:type="dxa"/>
            <w:tcBorders>
              <w:top w:val="single" w:sz="4" w:space="0" w:color="auto"/>
              <w:bottom w:val="single" w:sz="4" w:space="0" w:color="auto"/>
            </w:tcBorders>
          </w:tcPr>
          <w:p w14:paraId="36D1FDE1" w14:textId="77777777" w:rsidR="006507D9" w:rsidRPr="00657105" w:rsidRDefault="006507D9" w:rsidP="006507D9">
            <w:pPr>
              <w:pStyle w:val="ListParagraph"/>
              <w:numPr>
                <w:ilvl w:val="0"/>
                <w:numId w:val="7"/>
              </w:numPr>
              <w:spacing w:after="0" w:line="240" w:lineRule="auto"/>
              <w:rPr>
                <w:rFonts w:cs="Times New Roman"/>
              </w:rPr>
            </w:pPr>
            <w:r w:rsidRPr="00657105">
              <w:rPr>
                <w:rFonts w:cs="Times New Roman"/>
              </w:rPr>
              <w:t xml:space="preserve">Before </w:t>
            </w:r>
          </w:p>
          <w:p w14:paraId="31057449" w14:textId="77777777" w:rsidR="006507D9" w:rsidRPr="00D83BD8" w:rsidRDefault="006507D9" w:rsidP="00A41D50">
            <w:pPr>
              <w:spacing w:line="240" w:lineRule="auto"/>
              <w:rPr>
                <w:rFonts w:cs="Times New Roman"/>
              </w:rPr>
            </w:pPr>
            <w:r w:rsidRPr="00D83BD8">
              <w:rPr>
                <w:rFonts w:cs="Times New Roman"/>
              </w:rPr>
              <w:t>Threshold</w:t>
            </w:r>
            <w:r>
              <w:rPr>
                <w:rFonts w:cs="Times New Roman"/>
              </w:rPr>
              <w:t xml:space="preserve"> </w:t>
            </w:r>
            <w:r w:rsidRPr="00D83BD8">
              <w:rPr>
                <w:rFonts w:cs="Times New Roman"/>
              </w:rPr>
              <w:t>Applied</w:t>
            </w:r>
          </w:p>
        </w:tc>
        <w:tc>
          <w:tcPr>
            <w:tcW w:w="2007" w:type="dxa"/>
            <w:vMerge w:val="restart"/>
            <w:tcBorders>
              <w:top w:val="single" w:sz="4" w:space="0" w:color="auto"/>
            </w:tcBorders>
            <w:vAlign w:val="center"/>
          </w:tcPr>
          <w:p w14:paraId="394ADC4D" w14:textId="77777777" w:rsidR="006507D9" w:rsidRPr="00117E3E" w:rsidRDefault="006507D9" w:rsidP="00A41D50">
            <w:pPr>
              <w:spacing w:line="240" w:lineRule="auto"/>
              <w:jc w:val="center"/>
              <w:rPr>
                <w:rFonts w:cs="Times New Roman"/>
              </w:rPr>
            </w:pPr>
            <w:r w:rsidRPr="00117E3E">
              <w:rPr>
                <w:rFonts w:cs="Times New Roman"/>
              </w:rPr>
              <w:t xml:space="preserve">AMSR-E Signal </w:t>
            </w:r>
            <w:r>
              <w:rPr>
                <w:rFonts w:cs="Times New Roman"/>
              </w:rPr>
              <w:t>Frequency</w:t>
            </w:r>
          </w:p>
        </w:tc>
        <w:tc>
          <w:tcPr>
            <w:tcW w:w="2024" w:type="dxa"/>
            <w:vMerge w:val="restart"/>
            <w:tcBorders>
              <w:top w:val="single" w:sz="4" w:space="0" w:color="auto"/>
            </w:tcBorders>
            <w:vAlign w:val="center"/>
          </w:tcPr>
          <w:p w14:paraId="07F25044" w14:textId="77777777" w:rsidR="006507D9" w:rsidRPr="00117E3E" w:rsidRDefault="006507D9" w:rsidP="00A41D50">
            <w:pPr>
              <w:spacing w:line="240" w:lineRule="auto"/>
              <w:jc w:val="center"/>
              <w:rPr>
                <w:rFonts w:cs="Times New Roman"/>
              </w:rPr>
            </w:pPr>
            <w:r w:rsidRPr="00117E3E">
              <w:rPr>
                <w:rFonts w:cs="Times New Roman"/>
              </w:rPr>
              <w:t xml:space="preserve">AMSR-E Signal </w:t>
            </w:r>
            <w:r>
              <w:rPr>
                <w:rFonts w:cs="Times New Roman"/>
              </w:rPr>
              <w:t>Frequency</w:t>
            </w:r>
          </w:p>
        </w:tc>
        <w:tc>
          <w:tcPr>
            <w:tcW w:w="2080" w:type="dxa"/>
            <w:vMerge w:val="restart"/>
            <w:tcBorders>
              <w:top w:val="single" w:sz="4" w:space="0" w:color="auto"/>
            </w:tcBorders>
            <w:vAlign w:val="center"/>
          </w:tcPr>
          <w:p w14:paraId="75FDEF75" w14:textId="77777777" w:rsidR="006507D9" w:rsidRPr="00117E3E" w:rsidRDefault="006507D9" w:rsidP="00A41D50">
            <w:pPr>
              <w:spacing w:line="240" w:lineRule="auto"/>
              <w:jc w:val="center"/>
              <w:rPr>
                <w:rFonts w:cs="Times New Roman"/>
              </w:rPr>
            </w:pPr>
            <w:r>
              <w:rPr>
                <w:rFonts w:cs="Times New Roman"/>
              </w:rPr>
              <w:t>Max(CC)</w:t>
            </w:r>
          </w:p>
        </w:tc>
      </w:tr>
      <w:tr w:rsidR="006507D9" w:rsidRPr="00117E3E" w14:paraId="5B01381D" w14:textId="77777777" w:rsidTr="00A41D50">
        <w:tc>
          <w:tcPr>
            <w:tcW w:w="648" w:type="dxa"/>
            <w:vMerge/>
            <w:vAlign w:val="center"/>
          </w:tcPr>
          <w:p w14:paraId="687D2BF4" w14:textId="77777777" w:rsidR="006507D9" w:rsidRPr="00117E3E" w:rsidRDefault="006507D9" w:rsidP="00A41D50">
            <w:pPr>
              <w:spacing w:line="240" w:lineRule="auto"/>
              <w:jc w:val="center"/>
              <w:rPr>
                <w:rFonts w:cs="Times New Roman"/>
              </w:rPr>
            </w:pPr>
          </w:p>
        </w:tc>
        <w:tc>
          <w:tcPr>
            <w:tcW w:w="2097" w:type="dxa"/>
            <w:tcBorders>
              <w:top w:val="single" w:sz="4" w:space="0" w:color="auto"/>
              <w:bottom w:val="single" w:sz="4" w:space="0" w:color="auto"/>
            </w:tcBorders>
          </w:tcPr>
          <w:p w14:paraId="250C1399" w14:textId="77777777" w:rsidR="006507D9" w:rsidRPr="00657105" w:rsidRDefault="006507D9" w:rsidP="006507D9">
            <w:pPr>
              <w:pStyle w:val="ListParagraph"/>
              <w:numPr>
                <w:ilvl w:val="0"/>
                <w:numId w:val="7"/>
              </w:numPr>
              <w:spacing w:after="0" w:line="240" w:lineRule="auto"/>
              <w:rPr>
                <w:rFonts w:cs="Times New Roman"/>
              </w:rPr>
            </w:pPr>
            <w:r w:rsidRPr="00657105">
              <w:rPr>
                <w:rFonts w:cs="Times New Roman"/>
              </w:rPr>
              <w:t xml:space="preserve">After </w:t>
            </w:r>
          </w:p>
          <w:p w14:paraId="5B5893E5" w14:textId="77777777" w:rsidR="006507D9" w:rsidRPr="00117E3E" w:rsidRDefault="006507D9" w:rsidP="00A41D50">
            <w:pPr>
              <w:spacing w:line="240" w:lineRule="auto"/>
              <w:rPr>
                <w:rFonts w:cs="Times New Roman"/>
              </w:rPr>
            </w:pPr>
            <w:r w:rsidRPr="0030369A">
              <w:rPr>
                <w:rFonts w:cs="Times New Roman"/>
              </w:rPr>
              <w:t>Threshold Applied</w:t>
            </w:r>
          </w:p>
        </w:tc>
        <w:tc>
          <w:tcPr>
            <w:tcW w:w="2007" w:type="dxa"/>
            <w:vMerge/>
            <w:vAlign w:val="center"/>
          </w:tcPr>
          <w:p w14:paraId="702EA4AF" w14:textId="77777777" w:rsidR="006507D9" w:rsidRPr="00117E3E" w:rsidRDefault="006507D9" w:rsidP="00A41D50">
            <w:pPr>
              <w:spacing w:line="240" w:lineRule="auto"/>
              <w:jc w:val="center"/>
              <w:rPr>
                <w:rFonts w:cs="Times New Roman"/>
              </w:rPr>
            </w:pPr>
          </w:p>
        </w:tc>
        <w:tc>
          <w:tcPr>
            <w:tcW w:w="2024" w:type="dxa"/>
            <w:vMerge/>
            <w:vAlign w:val="center"/>
          </w:tcPr>
          <w:p w14:paraId="4870CE60" w14:textId="77777777" w:rsidR="006507D9" w:rsidRPr="00117E3E" w:rsidRDefault="006507D9" w:rsidP="00A41D50">
            <w:pPr>
              <w:spacing w:line="240" w:lineRule="auto"/>
              <w:jc w:val="center"/>
              <w:rPr>
                <w:rFonts w:cs="Times New Roman"/>
              </w:rPr>
            </w:pPr>
          </w:p>
        </w:tc>
        <w:tc>
          <w:tcPr>
            <w:tcW w:w="2080" w:type="dxa"/>
            <w:vMerge/>
          </w:tcPr>
          <w:p w14:paraId="2AAA1C02" w14:textId="77777777" w:rsidR="006507D9" w:rsidRPr="00117E3E" w:rsidRDefault="006507D9" w:rsidP="00A41D50">
            <w:pPr>
              <w:spacing w:line="240" w:lineRule="auto"/>
              <w:jc w:val="center"/>
              <w:rPr>
                <w:rFonts w:cs="Times New Roman"/>
              </w:rPr>
            </w:pPr>
          </w:p>
        </w:tc>
      </w:tr>
    </w:tbl>
    <w:p w14:paraId="58D2A400" w14:textId="77777777" w:rsidR="006507D9" w:rsidRDefault="006507D9" w:rsidP="006507D9">
      <w:pPr>
        <w:rPr>
          <w:szCs w:val="24"/>
        </w:rPr>
      </w:pPr>
      <w:r>
        <w:rPr>
          <w:szCs w:val="24"/>
        </w:rPr>
        <w:lastRenderedPageBreak/>
        <w:t xml:space="preserve">    The modeling performance for both “Open Loop” and “Assimilation” was evaluated by the statistic indices normalized Root Mean Square Error (RMSE) and </w:t>
      </w:r>
      <w:r w:rsidRPr="00C122B9">
        <w:rPr>
          <w:szCs w:val="24"/>
        </w:rPr>
        <w:t>Nash-Sutcliffe Coefficient of Efficiency</w:t>
      </w:r>
      <w:r>
        <w:rPr>
          <w:szCs w:val="24"/>
        </w:rPr>
        <w:t xml:space="preserve"> (NSCE): </w:t>
      </w:r>
    </w:p>
    <w:p w14:paraId="23EA6A52" w14:textId="77777777" w:rsidR="006507D9" w:rsidRDefault="006507D9" w:rsidP="006507D9">
      <w:pPr>
        <w:ind w:left="720" w:firstLine="245"/>
        <w:jc w:val="right"/>
      </w:pPr>
      <m:oMath>
        <m:r>
          <w:rPr>
            <w:rFonts w:ascii="Cambria Math" w:hAnsi="Cambria Math" w:cs="Times New Roman"/>
            <w:color w:val="000000" w:themeColor="text1"/>
            <w:szCs w:val="24"/>
          </w:rPr>
          <m:t>RMSE</m:t>
        </m:r>
        <m:d>
          <m:dPr>
            <m:ctrlPr>
              <w:rPr>
                <w:rFonts w:ascii="Cambria Math" w:hAnsi="Cambria Math" w:cs="Times New Roman"/>
                <w:i/>
                <w:color w:val="000000" w:themeColor="text1"/>
                <w:szCs w:val="24"/>
              </w:rPr>
            </m:ctrlPr>
          </m:dPr>
          <m:e>
            <m:r>
              <w:rPr>
                <w:rFonts w:ascii="Cambria Math" w:hAnsi="Cambria Math" w:cs="Times New Roman"/>
                <w:color w:val="000000" w:themeColor="text1"/>
                <w:szCs w:val="24"/>
              </w:rPr>
              <m:t>%</m:t>
            </m:r>
          </m:e>
        </m:d>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rad>
              <m:radPr>
                <m:degHide m:val="1"/>
                <m:ctrlPr>
                  <w:rPr>
                    <w:rFonts w:ascii="Cambria Math" w:hAnsi="Cambria Math" w:cs="Times New Roman"/>
                    <w:i/>
                    <w:color w:val="000000" w:themeColor="text1"/>
                    <w:szCs w:val="24"/>
                  </w:rPr>
                </m:ctrlPr>
              </m:radPr>
              <m:deg/>
              <m:e>
                <m:nary>
                  <m:naryPr>
                    <m:chr m:val="∑"/>
                    <m:limLoc m:val="undOvr"/>
                    <m:subHide m:val="1"/>
                    <m:supHide m:val="1"/>
                    <m:ctrlPr>
                      <w:rPr>
                        <w:rFonts w:ascii="Cambria Math" w:hAnsi="Cambria Math" w:cs="Times New Roman"/>
                        <w:i/>
                        <w:color w:val="000000" w:themeColor="text1"/>
                        <w:szCs w:val="24"/>
                      </w:rPr>
                    </m:ctrlPr>
                  </m:naryPr>
                  <m:sub/>
                  <m:sup/>
                  <m:e>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x</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y</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e>
                      <m:sup>
                        <m:r>
                          <w:rPr>
                            <w:rFonts w:ascii="Cambria Math" w:hAnsi="Cambria Math" w:cs="Times New Roman"/>
                            <w:color w:val="000000" w:themeColor="text1"/>
                            <w:szCs w:val="24"/>
                          </w:rPr>
                          <m:t>2</m:t>
                        </m:r>
                      </m:sup>
                    </m:sSup>
                    <m:r>
                      <w:rPr>
                        <w:rFonts w:ascii="Cambria Math" w:hAnsi="Cambria Math" w:cs="Times New Roman"/>
                        <w:color w:val="000000" w:themeColor="text1"/>
                        <w:szCs w:val="24"/>
                      </w:rPr>
                      <m:t>/n</m:t>
                    </m:r>
                  </m:e>
                </m:nary>
              </m:e>
            </m:rad>
          </m:num>
          <m:den>
            <m:acc>
              <m:accPr>
                <m:chr m:val="̅"/>
                <m:ctrlPr>
                  <w:rPr>
                    <w:rFonts w:ascii="Cambria Math" w:hAnsi="Cambria Math" w:cs="Times New Roman"/>
                    <w:i/>
                    <w:color w:val="000000" w:themeColor="text1"/>
                    <w:szCs w:val="24"/>
                  </w:rPr>
                </m:ctrlPr>
              </m:accPr>
              <m:e>
                <m:r>
                  <w:rPr>
                    <w:rFonts w:ascii="Cambria Math" w:hAnsi="Cambria Math" w:cs="Times New Roman"/>
                    <w:color w:val="000000" w:themeColor="text1"/>
                    <w:szCs w:val="24"/>
                  </w:rPr>
                  <m:t>x</m:t>
                </m:r>
              </m:e>
            </m:acc>
          </m:den>
        </m:f>
        <m:r>
          <w:rPr>
            <w:rFonts w:ascii="Cambria Math" w:hAnsi="Cambria Math" w:cs="Times New Roman"/>
            <w:color w:val="000000" w:themeColor="text1"/>
            <w:szCs w:val="24"/>
          </w:rPr>
          <m:t>*100</m:t>
        </m:r>
      </m:oMath>
      <w:r>
        <w:t xml:space="preserve">                                                       </w:t>
      </w:r>
      <w:r w:rsidRPr="005D38B0">
        <w:rPr>
          <w:rFonts w:cs="Times New Roman"/>
          <w:szCs w:val="24"/>
        </w:rPr>
        <w:t>(17)</w:t>
      </w:r>
    </w:p>
    <w:p w14:paraId="72FD88DA" w14:textId="77777777" w:rsidR="006507D9" w:rsidRPr="005D38B0" w:rsidRDefault="006507D9" w:rsidP="006507D9">
      <w:pPr>
        <w:ind w:left="720" w:firstLine="245"/>
        <w:jc w:val="right"/>
        <w:rPr>
          <w:rFonts w:cs="Times New Roman"/>
          <w:szCs w:val="24"/>
        </w:rPr>
      </w:pPr>
      <m:oMath>
        <m:r>
          <w:rPr>
            <w:rFonts w:ascii="Cambria Math" w:hAnsi="Cambria Math"/>
            <w:color w:val="000000" w:themeColor="text1"/>
          </w:rPr>
          <m:t>NSCE=1-</m:t>
        </m:r>
        <m:f>
          <m:fPr>
            <m:ctrlPr>
              <w:rPr>
                <w:rFonts w:ascii="Cambria Math" w:hAnsi="Cambria Math"/>
                <w:i/>
                <w:color w:val="000000" w:themeColor="text1"/>
              </w:rPr>
            </m:ctrlPr>
          </m:fPr>
          <m:num>
            <m:nary>
              <m:naryPr>
                <m:chr m:val="∑"/>
                <m:limLoc m:val="undOvr"/>
                <m:subHide m:val="1"/>
                <m:supHide m:val="1"/>
                <m:ctrlPr>
                  <w:rPr>
                    <w:rFonts w:ascii="Cambria Math" w:hAnsi="Cambria Math"/>
                    <w:i/>
                    <w:color w:val="000000" w:themeColor="text1"/>
                  </w:rPr>
                </m:ctrlPr>
              </m:naryPr>
              <m:sub/>
              <m:sup/>
              <m:e>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x</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y</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e>
                  <m:sup>
                    <m:r>
                      <w:rPr>
                        <w:rFonts w:ascii="Cambria Math" w:hAnsi="Cambria Math" w:cs="Times New Roman"/>
                        <w:color w:val="000000" w:themeColor="text1"/>
                        <w:szCs w:val="24"/>
                      </w:rPr>
                      <m:t>2</m:t>
                    </m:r>
                  </m:sup>
                </m:sSup>
              </m:e>
            </m:nary>
          </m:num>
          <m:den>
            <m:nary>
              <m:naryPr>
                <m:chr m:val="∑"/>
                <m:limLoc m:val="undOvr"/>
                <m:subHide m:val="1"/>
                <m:supHide m:val="1"/>
                <m:ctrlPr>
                  <w:rPr>
                    <w:rFonts w:ascii="Cambria Math" w:hAnsi="Cambria Math"/>
                    <w:i/>
                    <w:color w:val="000000" w:themeColor="text1"/>
                  </w:rPr>
                </m:ctrlPr>
              </m:naryPr>
              <m:sub/>
              <m:sup/>
              <m:e>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x</m:t>
                        </m:r>
                      </m:e>
                      <m:sub>
                        <m:r>
                          <w:rPr>
                            <w:rFonts w:ascii="Cambria Math" w:hAnsi="Cambria Math" w:cs="Times New Roman"/>
                            <w:color w:val="000000" w:themeColor="text1"/>
                            <w:szCs w:val="24"/>
                          </w:rPr>
                          <m:t>i</m:t>
                        </m:r>
                      </m:sub>
                    </m:sSub>
                    <m:r>
                      <w:rPr>
                        <w:rFonts w:ascii="Cambria Math" w:hAnsi="Cambria Math" w:cs="Times New Roman"/>
                        <w:color w:val="000000" w:themeColor="text1"/>
                        <w:szCs w:val="24"/>
                      </w:rPr>
                      <m:t>-</m:t>
                    </m:r>
                    <m:acc>
                      <m:accPr>
                        <m:chr m:val="̅"/>
                        <m:ctrlPr>
                          <w:rPr>
                            <w:rFonts w:ascii="Cambria Math" w:hAnsi="Cambria Math" w:cs="Times New Roman"/>
                            <w:i/>
                            <w:color w:val="000000" w:themeColor="text1"/>
                            <w:szCs w:val="24"/>
                          </w:rPr>
                        </m:ctrlPr>
                      </m:accPr>
                      <m:e>
                        <m:r>
                          <w:rPr>
                            <w:rFonts w:ascii="Cambria Math" w:hAnsi="Cambria Math" w:cs="Times New Roman"/>
                            <w:color w:val="000000" w:themeColor="text1"/>
                            <w:szCs w:val="24"/>
                          </w:rPr>
                          <m:t>x</m:t>
                        </m:r>
                      </m:e>
                    </m:acc>
                    <m:r>
                      <w:rPr>
                        <w:rFonts w:ascii="Cambria Math" w:hAnsi="Cambria Math" w:cs="Times New Roman"/>
                        <w:color w:val="000000" w:themeColor="text1"/>
                        <w:szCs w:val="24"/>
                      </w:rPr>
                      <m:t>)</m:t>
                    </m:r>
                  </m:e>
                  <m:sup>
                    <m:r>
                      <w:rPr>
                        <w:rFonts w:ascii="Cambria Math" w:hAnsi="Cambria Math" w:cs="Times New Roman"/>
                        <w:color w:val="000000" w:themeColor="text1"/>
                        <w:szCs w:val="24"/>
                      </w:rPr>
                      <m:t>2</m:t>
                    </m:r>
                  </m:sup>
                </m:sSup>
              </m:e>
            </m:nary>
          </m:den>
        </m:f>
      </m:oMath>
      <w:r>
        <w:t xml:space="preserve">                                                                      </w:t>
      </w:r>
      <w:r w:rsidRPr="005D38B0">
        <w:rPr>
          <w:rFonts w:cs="Times New Roman"/>
          <w:szCs w:val="24"/>
        </w:rPr>
        <w:t>(18)</w:t>
      </w:r>
    </w:p>
    <w:p w14:paraId="037814D3" w14:textId="77777777" w:rsidR="006507D9" w:rsidRDefault="006507D9" w:rsidP="006507D9">
      <w:r>
        <w:t xml:space="preserve">    </w:t>
      </w:r>
      <w:proofErr w:type="gramStart"/>
      <w:r>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D38B0">
        <w:t xml:space="preserve">is the observed streamflow and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5D38B0">
        <w:t xml:space="preserve"> is the simulated streamflow</w:t>
      </w:r>
      <w:r>
        <w:t>.</w:t>
      </w:r>
      <w:proofErr w:type="gramEnd"/>
    </w:p>
    <w:p w14:paraId="30C39F6C" w14:textId="77777777" w:rsidR="006507D9" w:rsidRDefault="006507D9" w:rsidP="006507D9">
      <w:pPr>
        <w:spacing w:after="200" w:line="276" w:lineRule="auto"/>
        <w:jc w:val="left"/>
        <w:rPr>
          <w:rFonts w:eastAsiaTheme="majorEastAsia" w:cstheme="majorBidi"/>
          <w:b/>
          <w:szCs w:val="26"/>
        </w:rPr>
      </w:pPr>
      <w:r>
        <w:br w:type="page"/>
      </w:r>
    </w:p>
    <w:p w14:paraId="5BC7B19F" w14:textId="77777777" w:rsidR="006507D9" w:rsidRPr="00CB5582" w:rsidRDefault="006507D9" w:rsidP="00CB5582">
      <w:pPr>
        <w:pStyle w:val="Heading2"/>
      </w:pPr>
      <w:bookmarkStart w:id="194" w:name="_Toc374525653"/>
      <w:r w:rsidRPr="00CB5582">
        <w:lastRenderedPageBreak/>
        <w:t>3.3 Results and Discussion</w:t>
      </w:r>
      <w:bookmarkEnd w:id="194"/>
    </w:p>
    <w:p w14:paraId="16F6143B" w14:textId="245899C3" w:rsidR="006507D9" w:rsidRDefault="006507D9" w:rsidP="006507D9">
      <w:r>
        <w:t xml:space="preserve">    </w:t>
      </w:r>
      <w:r>
        <w:fldChar w:fldCharType="begin"/>
      </w:r>
      <w:r>
        <w:instrText xml:space="preserve"> ADDIN EN.CITE &lt;EndNote&gt;&lt;Cite&gt;&lt;Author&gt;Zhang&lt;/Author&gt;&lt;Year&gt;2013&lt;/Year&gt;&lt;RecNum&gt;210&lt;/RecNum&gt;&lt;DisplayText&gt;(Zhang et al. 2013)&lt;/DisplayText&gt;&lt;record&gt;&lt;rec-number&gt;210&lt;/rec-number&gt;&lt;foreign-keys&gt;&lt;key app="EN" db-id="2dpzrffxyd99dqee05extftv2ettrevws0z9"&gt;210&lt;/key&gt;&lt;/foreign-keys&gt;&lt;ref-type name="Journal Article"&gt;17&lt;/ref-type&gt;&lt;contributors&gt;&lt;authors&gt;&lt;author&gt;Zhang, Y.&lt;/author&gt;&lt;author&gt;Hong, Y.&lt;/author&gt;&lt;author&gt;Wang, X.&lt;/author&gt;&lt;author&gt;Gourley, J. J.&lt;/author&gt;&lt;author&gt;Gao, J.&lt;/author&gt;&lt;author&gt;Vergara, H. J.&lt;/author&gt;&lt;author&gt;Yong, B.&lt;/author&gt;&lt;/authors&gt;&lt;/contributors&gt;&lt;titles&gt;&lt;title&gt;Assimilation of Passive Microwave Streamflow Signals for Improving Flood Forecasting: A First Study in Cubango River Basin, Africa&lt;/title&gt;&lt;secondary-title&gt;Selected Topics in Applied Earth Observations and Remote Sensing, IEEE Journal of&lt;/secondary-title&gt;&lt;/titles&gt;&lt;periodical&gt;&lt;full-title&gt;Selected Topics in Applied Earth Observations and Remote Sensing, IEEE Journal of&lt;/full-title&gt;&lt;/periodical&gt;&lt;pages&gt;1-16&lt;/pages&gt;&lt;volume&gt;PP&lt;/volume&gt;&lt;number&gt;99&lt;/number&gt;&lt;keywords&gt;&lt;keyword&gt;AMSR-E&lt;/keyword&gt;&lt;keyword&gt;EnSRF&lt;/keyword&gt;&lt;keyword&gt;TRMM&lt;/keyword&gt;&lt;keyword&gt;flood prediction&lt;/keyword&gt;&lt;/keywords&gt;&lt;dates&gt;&lt;year&gt;2013&lt;/year&gt;&lt;/dates&gt;&lt;isbn&gt;1939-1404&lt;/isbn&gt;&lt;urls&gt;&lt;/urls&gt;&lt;electronic-resource-num&gt;10.1109/jstars.2013.2251321&lt;/electronic-resource-num&gt;&lt;/record&gt;&lt;/Cite&gt;&lt;/EndNote&gt;</w:instrText>
      </w:r>
      <w:r>
        <w:fldChar w:fldCharType="separate"/>
      </w:r>
      <w:r>
        <w:rPr>
          <w:noProof/>
        </w:rPr>
        <w:t>(</w:t>
      </w:r>
      <w:hyperlink w:anchor="_ENREF_109" w:tooltip="Zhang, 2013 #210" w:history="1">
        <w:r w:rsidR="00B85074">
          <w:rPr>
            <w:noProof/>
          </w:rPr>
          <w:t>Zhang et al. 2013</w:t>
        </w:r>
      </w:hyperlink>
      <w:r>
        <w:rPr>
          <w:noProof/>
        </w:rPr>
        <w:t>)</w:t>
      </w:r>
      <w:r>
        <w:fldChar w:fldCharType="end"/>
      </w:r>
      <w:r>
        <w:t xml:space="preserve"> has conducted a sensitivity analysis in order to better understand the spread of precipitation (r in Eq. (16)), ensemble size (n in Eq. (3)) and observation error (R in Eq. (10)) and their impact to data assimilation efficiency. In this study, the same spread of precipitation (50%, as the precipitation are the same for those three experiments) and ensemble size (20) are applied to all of those three experiments. For the observation error R, it is usually assumed from the “actual” observation error based on experience. In experiment 1 and 2, the observation error is assumed as 8% according to the report </w:t>
      </w:r>
      <w:r>
        <w:fldChar w:fldCharType="begin"/>
      </w:r>
      <w:r>
        <w:instrText xml:space="preserve"> ADDIN EN.CITE &lt;EndNote&gt;&lt;Cite&gt;&lt;Author&gt;Sauer&lt;/Author&gt;&lt;Year&gt;1992&lt;/Year&gt;&lt;RecNum&gt;203&lt;/RecNum&gt;&lt;DisplayText&gt;(Sauer; Meyer 1992)&lt;/DisplayText&gt;&lt;record&gt;&lt;rec-number&gt;203&lt;/rec-number&gt;&lt;foreign-keys&gt;&lt;key app="EN" db-id="2dpzrffxyd99dqee05extftv2ettrevws0z9"&gt;203&lt;/key&gt;&lt;/foreign-keys&gt;&lt;ref-type name="Journal Article"&gt;17&lt;/ref-type&gt;&lt;contributors&gt;&lt;authors&gt;&lt;author&gt;Sauer, V.B.&lt;/author&gt;&lt;author&gt;Meyer, R.W.&lt;/author&gt;&lt;/authors&gt;&lt;/contributors&gt;&lt;titles&gt;&lt;title&gt;Determination of error in individual discharge measurements&lt;/title&gt;&lt;secondary-title&gt;U.S. Geological Survey. Open-File Report &lt;/secondary-title&gt;&lt;/titles&gt;&lt;periodical&gt;&lt;full-title&gt;U.S. Geological Survey. Open-File Report&lt;/full-title&gt;&lt;/periodical&gt;&lt;pages&gt;92-144&lt;/pages&gt;&lt;dates&gt;&lt;year&gt;1992&lt;/year&gt;&lt;/dates&gt;&lt;urls&gt;&lt;/urls&gt;&lt;/record&gt;&lt;/Cite&gt;&lt;/EndNote&gt;</w:instrText>
      </w:r>
      <w:r>
        <w:fldChar w:fldCharType="separate"/>
      </w:r>
      <w:r>
        <w:rPr>
          <w:noProof/>
        </w:rPr>
        <w:t>(</w:t>
      </w:r>
      <w:hyperlink w:anchor="_ENREF_80" w:tooltip="Sauer, 1992 #203" w:history="1">
        <w:r w:rsidR="00B85074">
          <w:rPr>
            <w:noProof/>
          </w:rPr>
          <w:t>Sauer</w:t>
        </w:r>
        <w:r w:rsidR="00AE4766">
          <w:rPr>
            <w:rFonts w:hint="eastAsia"/>
            <w:noProof/>
          </w:rPr>
          <w:t xml:space="preserve"> and </w:t>
        </w:r>
        <w:r w:rsidR="00B85074">
          <w:rPr>
            <w:noProof/>
          </w:rPr>
          <w:t>Meyer 1992</w:t>
        </w:r>
      </w:hyperlink>
      <w:r>
        <w:rPr>
          <w:noProof/>
        </w:rPr>
        <w:t>)</w:t>
      </w:r>
      <w:r>
        <w:fldChar w:fldCharType="end"/>
      </w:r>
      <w:r>
        <w:t xml:space="preserve"> from USGS which indicates 8% represents the common </w:t>
      </w:r>
      <w:proofErr w:type="spellStart"/>
      <w:r>
        <w:t>streamflow</w:t>
      </w:r>
      <w:proofErr w:type="spellEnd"/>
      <w:r>
        <w:t xml:space="preserve"> observation error; as </w:t>
      </w:r>
      <w:r w:rsidRPr="00C122B9">
        <w:t xml:space="preserve">the </w:t>
      </w:r>
      <w:r>
        <w:t xml:space="preserve">AMSR-E </w:t>
      </w:r>
      <w:proofErr w:type="spellStart"/>
      <w:r>
        <w:t>streamflow</w:t>
      </w:r>
      <w:proofErr w:type="spellEnd"/>
      <w:r w:rsidRPr="00C122B9">
        <w:t xml:space="preserve"> signal</w:t>
      </w:r>
      <w:r>
        <w:t>s</w:t>
      </w:r>
      <w:r w:rsidRPr="00C122B9">
        <w:t xml:space="preserve"> shows overestimation during low flows</w:t>
      </w:r>
      <w:r>
        <w:t xml:space="preserve"> (Figure 3.3)</w:t>
      </w:r>
      <w:r w:rsidRPr="00C122B9">
        <w:t xml:space="preserve">, a larger observation error of 10% </w:t>
      </w:r>
      <w:r>
        <w:t xml:space="preserve"> is assumed in experiment 3. </w:t>
      </w:r>
    </w:p>
    <w:p w14:paraId="7972CB62" w14:textId="77777777" w:rsidR="006507D9" w:rsidRDefault="006507D9" w:rsidP="006507D9">
      <w:pPr>
        <w:ind w:firstLine="240"/>
      </w:pPr>
      <w:r>
        <w:t xml:space="preserve">Experiment 1 is the reference experiment; the model was calibrated by gauge-based </w:t>
      </w:r>
      <w:proofErr w:type="spellStart"/>
      <w:r>
        <w:t>streamflow</w:t>
      </w:r>
      <w:proofErr w:type="spellEnd"/>
      <w:r>
        <w:t xml:space="preserve"> observations for the period 2003 to 2005 with a computed RMSE of 34% and NSCE of 0.88. Then, the model was validated for the period 2006 to 2007, in which the RMSE shot up to 64% and the NSCE dropped to 0.33. In order to enhance the hydrological performance, the gauge </w:t>
      </w:r>
      <w:proofErr w:type="spellStart"/>
      <w:r>
        <w:t>streamflow</w:t>
      </w:r>
      <w:proofErr w:type="spellEnd"/>
      <w:r>
        <w:t xml:space="preserve"> observation was assimilated into the well-calibrated lumped CREST model via </w:t>
      </w:r>
      <w:proofErr w:type="spellStart"/>
      <w:r>
        <w:t>EnSRF</w:t>
      </w:r>
      <w:proofErr w:type="spellEnd"/>
      <w:r>
        <w:t xml:space="preserve"> at daily time step. After assimilation, the modeling performance was improved significantly during both calibration and validation periods. (Note: the statistical evaluation excludes the first half-year due to the bad first guesses at the beginning for each experiment.) </w:t>
      </w:r>
      <w:r w:rsidRPr="0081102E">
        <w:t>The two simulations illustrated in Fig</w:t>
      </w:r>
      <w:r>
        <w:t>ure</w:t>
      </w:r>
      <w:r w:rsidRPr="0081102E">
        <w:t xml:space="preserve"> </w:t>
      </w:r>
      <w:r>
        <w:t>3.</w:t>
      </w:r>
      <w:r w:rsidRPr="0081102E">
        <w:t>4 serve as the stream</w:t>
      </w:r>
      <w:r>
        <w:t xml:space="preserve"> </w:t>
      </w:r>
      <w:r w:rsidRPr="0081102E">
        <w:t xml:space="preserve">gauge-based reference for the Open Loop and </w:t>
      </w:r>
      <w:r w:rsidRPr="0081102E">
        <w:lastRenderedPageBreak/>
        <w:t xml:space="preserve">Assimilation experiments focused on the use of </w:t>
      </w:r>
      <w:r>
        <w:t xml:space="preserve">the gauge </w:t>
      </w:r>
      <w:proofErr w:type="spellStart"/>
      <w:r>
        <w:t>streamflow</w:t>
      </w:r>
      <w:proofErr w:type="spellEnd"/>
      <w:r>
        <w:t xml:space="preserve"> and the microwave </w:t>
      </w:r>
      <w:proofErr w:type="spellStart"/>
      <w:r>
        <w:t>streamflow</w:t>
      </w:r>
      <w:proofErr w:type="spellEnd"/>
      <w:r w:rsidRPr="0081102E">
        <w:t xml:space="preserve"> signals </w:t>
      </w:r>
      <w:r>
        <w:t xml:space="preserve">in frequency domain </w:t>
      </w:r>
      <w:r w:rsidRPr="0081102E">
        <w:t>hereafter.</w:t>
      </w:r>
    </w:p>
    <w:p w14:paraId="43F17865" w14:textId="77777777" w:rsidR="006507D9" w:rsidRDefault="006507D9" w:rsidP="006507D9">
      <w:pPr>
        <w:ind w:firstLine="240"/>
      </w:pPr>
    </w:p>
    <w:p w14:paraId="21A49608" w14:textId="77777777" w:rsidR="006507D9" w:rsidRDefault="006507D9" w:rsidP="006507D9">
      <w:pPr>
        <w:rPr>
          <w:rFonts w:cs="Times New Roman"/>
          <w:szCs w:val="24"/>
        </w:rPr>
      </w:pPr>
      <w:r>
        <w:rPr>
          <w:rFonts w:cs="Times New Roman"/>
          <w:noProof/>
          <w:szCs w:val="24"/>
        </w:rPr>
        <w:drawing>
          <wp:inline distT="0" distB="0" distL="0" distR="0" wp14:anchorId="2AC8A84E" wp14:editId="086742FC">
            <wp:extent cx="5303520" cy="18562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jpg"/>
                    <pic:cNvPicPr/>
                  </pic:nvPicPr>
                  <pic:blipFill>
                    <a:blip r:embed="rId61">
                      <a:extLst>
                        <a:ext uri="{28A0092B-C50C-407E-A947-70E740481C1C}">
                          <a14:useLocalDpi xmlns:a14="http://schemas.microsoft.com/office/drawing/2010/main" val="0"/>
                        </a:ext>
                      </a:extLst>
                    </a:blip>
                    <a:stretch>
                      <a:fillRect/>
                    </a:stretch>
                  </pic:blipFill>
                  <pic:spPr>
                    <a:xfrm>
                      <a:off x="0" y="0"/>
                      <a:ext cx="5303520" cy="1856231"/>
                    </a:xfrm>
                    <a:prstGeom prst="rect">
                      <a:avLst/>
                    </a:prstGeom>
                  </pic:spPr>
                </pic:pic>
              </a:graphicData>
            </a:graphic>
          </wp:inline>
        </w:drawing>
      </w:r>
    </w:p>
    <w:tbl>
      <w:tblPr>
        <w:tblW w:w="7056" w:type="dxa"/>
        <w:jc w:val="center"/>
        <w:tblLook w:val="04A0" w:firstRow="1" w:lastRow="0" w:firstColumn="1" w:lastColumn="0" w:noHBand="0" w:noVBand="1"/>
      </w:tblPr>
      <w:tblGrid>
        <w:gridCol w:w="1960"/>
        <w:gridCol w:w="1532"/>
        <w:gridCol w:w="1016"/>
        <w:gridCol w:w="1532"/>
        <w:gridCol w:w="1016"/>
      </w:tblGrid>
      <w:tr w:rsidR="006507D9" w:rsidRPr="00F15826" w14:paraId="69051D1B" w14:textId="77777777" w:rsidTr="00A41D50">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421C747E"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ADD97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Calibration</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07CA650"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Validation</w:t>
            </w:r>
          </w:p>
        </w:tc>
      </w:tr>
      <w:tr w:rsidR="006507D9" w:rsidRPr="00F15826" w14:paraId="5AE442E4" w14:textId="77777777" w:rsidTr="00A41D50">
        <w:trPr>
          <w:trHeight w:val="300"/>
          <w:jc w:val="center"/>
        </w:trPr>
        <w:tc>
          <w:tcPr>
            <w:tcW w:w="0" w:type="auto"/>
            <w:tcBorders>
              <w:top w:val="nil"/>
              <w:left w:val="nil"/>
              <w:bottom w:val="single" w:sz="4" w:space="0" w:color="auto"/>
              <w:right w:val="single" w:sz="4" w:space="0" w:color="auto"/>
            </w:tcBorders>
            <w:shd w:val="clear" w:color="auto" w:fill="auto"/>
            <w:noWrap/>
            <w:vAlign w:val="bottom"/>
            <w:hideMark/>
          </w:tcPr>
          <w:p w14:paraId="043A910B"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0" w:type="auto"/>
            <w:tcBorders>
              <w:top w:val="nil"/>
              <w:left w:val="nil"/>
              <w:bottom w:val="single" w:sz="4" w:space="0" w:color="auto"/>
              <w:right w:val="nil"/>
            </w:tcBorders>
            <w:shd w:val="clear" w:color="auto" w:fill="auto"/>
            <w:noWrap/>
            <w:vAlign w:val="bottom"/>
            <w:hideMark/>
          </w:tcPr>
          <w:p w14:paraId="55DB0C9D"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0" w:type="auto"/>
            <w:tcBorders>
              <w:top w:val="nil"/>
              <w:left w:val="nil"/>
              <w:bottom w:val="single" w:sz="4" w:space="0" w:color="auto"/>
              <w:right w:val="single" w:sz="4" w:space="0" w:color="auto"/>
            </w:tcBorders>
            <w:shd w:val="clear" w:color="auto" w:fill="auto"/>
            <w:noWrap/>
            <w:vAlign w:val="bottom"/>
            <w:hideMark/>
          </w:tcPr>
          <w:p w14:paraId="4F7FD706"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c>
          <w:tcPr>
            <w:tcW w:w="0" w:type="auto"/>
            <w:tcBorders>
              <w:top w:val="nil"/>
              <w:left w:val="nil"/>
              <w:bottom w:val="single" w:sz="4" w:space="0" w:color="auto"/>
              <w:right w:val="nil"/>
            </w:tcBorders>
            <w:shd w:val="clear" w:color="auto" w:fill="auto"/>
            <w:noWrap/>
            <w:vAlign w:val="bottom"/>
            <w:hideMark/>
          </w:tcPr>
          <w:p w14:paraId="7668E1E9"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0" w:type="auto"/>
            <w:tcBorders>
              <w:top w:val="nil"/>
              <w:left w:val="nil"/>
              <w:bottom w:val="single" w:sz="4" w:space="0" w:color="auto"/>
              <w:right w:val="nil"/>
            </w:tcBorders>
            <w:shd w:val="clear" w:color="auto" w:fill="auto"/>
            <w:noWrap/>
            <w:vAlign w:val="bottom"/>
            <w:hideMark/>
          </w:tcPr>
          <w:p w14:paraId="30AF9497"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r>
      <w:tr w:rsidR="006507D9" w:rsidRPr="00F15826" w14:paraId="1482CCCA" w14:textId="77777777" w:rsidTr="00A41D50">
        <w:trPr>
          <w:trHeight w:val="300"/>
          <w:jc w:val="center"/>
        </w:trPr>
        <w:tc>
          <w:tcPr>
            <w:tcW w:w="0" w:type="auto"/>
            <w:tcBorders>
              <w:top w:val="nil"/>
              <w:left w:val="nil"/>
              <w:bottom w:val="single" w:sz="4" w:space="0" w:color="auto"/>
              <w:right w:val="single" w:sz="4" w:space="0" w:color="auto"/>
            </w:tcBorders>
            <w:shd w:val="clear" w:color="auto" w:fill="auto"/>
            <w:noWrap/>
            <w:vAlign w:val="bottom"/>
            <w:hideMark/>
          </w:tcPr>
          <w:p w14:paraId="01E6FD19"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Open Loop</w:t>
            </w:r>
          </w:p>
        </w:tc>
        <w:tc>
          <w:tcPr>
            <w:tcW w:w="0" w:type="auto"/>
            <w:tcBorders>
              <w:top w:val="nil"/>
              <w:left w:val="nil"/>
              <w:bottom w:val="single" w:sz="4" w:space="0" w:color="auto"/>
              <w:right w:val="nil"/>
            </w:tcBorders>
            <w:shd w:val="clear" w:color="auto" w:fill="auto"/>
            <w:noWrap/>
            <w:vAlign w:val="bottom"/>
            <w:hideMark/>
          </w:tcPr>
          <w:p w14:paraId="15885A83"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34</w:t>
            </w:r>
          </w:p>
        </w:tc>
        <w:tc>
          <w:tcPr>
            <w:tcW w:w="0" w:type="auto"/>
            <w:tcBorders>
              <w:top w:val="nil"/>
              <w:left w:val="nil"/>
              <w:bottom w:val="single" w:sz="4" w:space="0" w:color="auto"/>
              <w:right w:val="single" w:sz="4" w:space="0" w:color="auto"/>
            </w:tcBorders>
            <w:shd w:val="clear" w:color="auto" w:fill="auto"/>
            <w:noWrap/>
            <w:vAlign w:val="bottom"/>
            <w:hideMark/>
          </w:tcPr>
          <w:p w14:paraId="2B051070"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0.88</w:t>
            </w:r>
          </w:p>
        </w:tc>
        <w:tc>
          <w:tcPr>
            <w:tcW w:w="0" w:type="auto"/>
            <w:tcBorders>
              <w:top w:val="nil"/>
              <w:left w:val="nil"/>
              <w:bottom w:val="single" w:sz="4" w:space="0" w:color="auto"/>
              <w:right w:val="nil"/>
            </w:tcBorders>
            <w:shd w:val="clear" w:color="auto" w:fill="auto"/>
            <w:noWrap/>
            <w:vAlign w:val="bottom"/>
            <w:hideMark/>
          </w:tcPr>
          <w:p w14:paraId="7C544FAE"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64</w:t>
            </w:r>
          </w:p>
        </w:tc>
        <w:tc>
          <w:tcPr>
            <w:tcW w:w="0" w:type="auto"/>
            <w:tcBorders>
              <w:top w:val="nil"/>
              <w:left w:val="nil"/>
              <w:bottom w:val="single" w:sz="4" w:space="0" w:color="auto"/>
              <w:right w:val="nil"/>
            </w:tcBorders>
            <w:shd w:val="clear" w:color="auto" w:fill="auto"/>
            <w:noWrap/>
            <w:vAlign w:val="bottom"/>
            <w:hideMark/>
          </w:tcPr>
          <w:p w14:paraId="4981D2DA"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0.33</w:t>
            </w:r>
          </w:p>
        </w:tc>
      </w:tr>
      <w:tr w:rsidR="006507D9" w:rsidRPr="00F15826" w14:paraId="475B5BC5" w14:textId="77777777" w:rsidTr="00A41D50">
        <w:trPr>
          <w:trHeight w:val="300"/>
          <w:jc w:val="center"/>
        </w:trPr>
        <w:tc>
          <w:tcPr>
            <w:tcW w:w="0" w:type="auto"/>
            <w:tcBorders>
              <w:top w:val="nil"/>
              <w:left w:val="nil"/>
              <w:bottom w:val="single" w:sz="4" w:space="0" w:color="auto"/>
              <w:right w:val="single" w:sz="4" w:space="0" w:color="auto"/>
            </w:tcBorders>
            <w:shd w:val="clear" w:color="auto" w:fill="auto"/>
            <w:noWrap/>
            <w:vAlign w:val="bottom"/>
            <w:hideMark/>
          </w:tcPr>
          <w:p w14:paraId="78F721D1"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Assimilation</w:t>
            </w:r>
          </w:p>
        </w:tc>
        <w:tc>
          <w:tcPr>
            <w:tcW w:w="0" w:type="auto"/>
            <w:tcBorders>
              <w:top w:val="nil"/>
              <w:left w:val="nil"/>
              <w:bottom w:val="single" w:sz="4" w:space="0" w:color="auto"/>
              <w:right w:val="nil"/>
            </w:tcBorders>
            <w:shd w:val="clear" w:color="auto" w:fill="auto"/>
            <w:noWrap/>
            <w:vAlign w:val="bottom"/>
            <w:hideMark/>
          </w:tcPr>
          <w:p w14:paraId="3BD95739"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29</w:t>
            </w:r>
          </w:p>
        </w:tc>
        <w:tc>
          <w:tcPr>
            <w:tcW w:w="0" w:type="auto"/>
            <w:tcBorders>
              <w:top w:val="nil"/>
              <w:left w:val="nil"/>
              <w:bottom w:val="single" w:sz="4" w:space="0" w:color="auto"/>
              <w:right w:val="single" w:sz="4" w:space="0" w:color="auto"/>
            </w:tcBorders>
            <w:shd w:val="clear" w:color="auto" w:fill="auto"/>
            <w:noWrap/>
            <w:vAlign w:val="bottom"/>
            <w:hideMark/>
          </w:tcPr>
          <w:p w14:paraId="1BF3E8C5"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0.91</w:t>
            </w:r>
          </w:p>
        </w:tc>
        <w:tc>
          <w:tcPr>
            <w:tcW w:w="0" w:type="auto"/>
            <w:tcBorders>
              <w:top w:val="nil"/>
              <w:left w:val="nil"/>
              <w:bottom w:val="single" w:sz="4" w:space="0" w:color="auto"/>
              <w:right w:val="nil"/>
            </w:tcBorders>
            <w:shd w:val="clear" w:color="auto" w:fill="auto"/>
            <w:noWrap/>
            <w:vAlign w:val="bottom"/>
            <w:hideMark/>
          </w:tcPr>
          <w:p w14:paraId="773596D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27</w:t>
            </w:r>
          </w:p>
        </w:tc>
        <w:tc>
          <w:tcPr>
            <w:tcW w:w="0" w:type="auto"/>
            <w:tcBorders>
              <w:top w:val="nil"/>
              <w:left w:val="nil"/>
              <w:bottom w:val="single" w:sz="4" w:space="0" w:color="auto"/>
              <w:right w:val="nil"/>
            </w:tcBorders>
            <w:shd w:val="clear" w:color="auto" w:fill="auto"/>
            <w:noWrap/>
            <w:vAlign w:val="bottom"/>
            <w:hideMark/>
          </w:tcPr>
          <w:p w14:paraId="5DE8CF0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0.88</w:t>
            </w:r>
          </w:p>
        </w:tc>
      </w:tr>
    </w:tbl>
    <w:p w14:paraId="16DC63B2" w14:textId="77777777" w:rsidR="006507D9" w:rsidRDefault="006507D9" w:rsidP="006507D9">
      <w:pPr>
        <w:pStyle w:val="ListParagraph"/>
        <w:ind w:left="0"/>
        <w:rPr>
          <w:rFonts w:cs="Times New Roman"/>
          <w:szCs w:val="24"/>
        </w:rPr>
      </w:pPr>
    </w:p>
    <w:p w14:paraId="1FE94FF3" w14:textId="589DEE4C" w:rsidR="006507D9" w:rsidRDefault="009654BD" w:rsidP="009654BD">
      <w:pPr>
        <w:pStyle w:val="Caption"/>
        <w:rPr>
          <w:rFonts w:cs="Times New Roman"/>
          <w:szCs w:val="24"/>
        </w:rPr>
      </w:pPr>
      <w:bookmarkStart w:id="195" w:name="_Toc369165118"/>
      <w:bookmarkStart w:id="196" w:name="_Toc374098460"/>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4</w:t>
      </w:r>
      <w:r w:rsidR="00270F78">
        <w:rPr>
          <w:noProof/>
        </w:rPr>
        <w:fldChar w:fldCharType="end"/>
      </w:r>
      <w:r w:rsidR="006507D9">
        <w:rPr>
          <w:rFonts w:cs="Times New Roman"/>
          <w:szCs w:val="24"/>
        </w:rPr>
        <w:t xml:space="preserve"> </w:t>
      </w:r>
      <w:r w:rsidR="006507D9">
        <w:rPr>
          <w:rFonts w:cs="Times New Roman"/>
          <w:noProof/>
          <w:szCs w:val="24"/>
        </w:rPr>
        <w:t xml:space="preserve">Impact of assimilating gauge streamflow into CREST </w:t>
      </w:r>
      <w:r w:rsidR="006507D9">
        <w:rPr>
          <w:rFonts w:cs="Times New Roman"/>
          <w:szCs w:val="24"/>
        </w:rPr>
        <w:t>in Experiment 1.</w:t>
      </w:r>
      <w:bookmarkEnd w:id="195"/>
      <w:bookmarkEnd w:id="196"/>
      <w:r w:rsidR="006507D9">
        <w:rPr>
          <w:rFonts w:cs="Times New Roman"/>
          <w:szCs w:val="24"/>
        </w:rPr>
        <w:t xml:space="preserve"> </w:t>
      </w:r>
    </w:p>
    <w:p w14:paraId="54ACDE2A" w14:textId="77777777" w:rsidR="006507D9" w:rsidRDefault="006507D9" w:rsidP="006507D9">
      <w:pPr>
        <w:pStyle w:val="ListParagraph"/>
        <w:ind w:left="0"/>
        <w:rPr>
          <w:rFonts w:cs="Times New Roman"/>
          <w:szCs w:val="24"/>
        </w:rPr>
      </w:pPr>
      <w:r>
        <w:rPr>
          <w:rFonts w:cs="Times New Roman"/>
          <w:szCs w:val="24"/>
        </w:rPr>
        <w:t xml:space="preserve">*Note: to the left side of the black dash line is the calibration period from 2003 to 2005; to the right side of the black dash line is the validation period from 2006 to 2007; the same for Figure 3.5 and 3.6. </w:t>
      </w:r>
    </w:p>
    <w:p w14:paraId="06D3D6A4" w14:textId="77777777" w:rsidR="006507D9" w:rsidRDefault="006507D9" w:rsidP="006507D9">
      <w:pPr>
        <w:ind w:firstLine="240"/>
      </w:pPr>
    </w:p>
    <w:p w14:paraId="07DDFBD7" w14:textId="77777777" w:rsidR="006507D9" w:rsidRDefault="006507D9" w:rsidP="006507D9">
      <w:pPr>
        <w:spacing w:after="200" w:line="276" w:lineRule="auto"/>
        <w:jc w:val="left"/>
      </w:pPr>
      <w:r>
        <w:br w:type="page"/>
      </w:r>
    </w:p>
    <w:p w14:paraId="6A132BAA" w14:textId="77777777" w:rsidR="006507D9" w:rsidRDefault="006507D9" w:rsidP="006507D9">
      <w:pPr>
        <w:ind w:firstLine="240"/>
      </w:pPr>
      <w:r>
        <w:lastRenderedPageBreak/>
        <w:t xml:space="preserve">In Experiment 2, the sources of data for model calibration are the same but the simulated and observed </w:t>
      </w:r>
      <w:proofErr w:type="spellStart"/>
      <w:r>
        <w:t>streamflow</w:t>
      </w:r>
      <w:proofErr w:type="spellEnd"/>
      <w:r>
        <w:t xml:space="preserve"> data have been converted to the frequency domain and expressed as </w:t>
      </w:r>
      <w:proofErr w:type="gramStart"/>
      <w:r>
        <w:t>a</w:t>
      </w:r>
      <w:proofErr w:type="gramEnd"/>
      <w:r>
        <w:t xml:space="preserve"> </w:t>
      </w:r>
      <w:proofErr w:type="spellStart"/>
      <w:r>
        <w:t>exceedance</w:t>
      </w:r>
      <w:proofErr w:type="spellEnd"/>
      <w:r>
        <w:t xml:space="preserve"> probability (Figure 3.5). This conversion upgraded the skill of the Open Loop simulation compared to the one in Experiment 1 in terms of RMSE; it has fallen from 34% to 22%, though with a slightly decrease of NSCE from 0.88 to 0.85 during the calibration period. For the validation period, the modeling skill improved significantly relative to Experiment 1; RMSE decreased from 64% to 29% while NSCE increased from 0.33 to 0.74.  For further improvement, the Assimilation simulation, which employed the </w:t>
      </w:r>
      <w:proofErr w:type="spellStart"/>
      <w:r>
        <w:t>EnSRF</w:t>
      </w:r>
      <w:proofErr w:type="spellEnd"/>
      <w:r>
        <w:t xml:space="preserve"> by assimilating the gauge </w:t>
      </w:r>
      <w:proofErr w:type="spellStart"/>
      <w:r>
        <w:t>streamflow</w:t>
      </w:r>
      <w:proofErr w:type="spellEnd"/>
      <w:r>
        <w:t xml:space="preserve"> data in the frequency domain, resulted in a better overall skill compared to the Assimilation run in Experiment 1.</w:t>
      </w:r>
    </w:p>
    <w:p w14:paraId="7C7EFA50" w14:textId="77777777" w:rsidR="006507D9" w:rsidRDefault="006507D9" w:rsidP="006507D9">
      <w:pPr>
        <w:pStyle w:val="ListParagraph"/>
        <w:ind w:left="0"/>
        <w:rPr>
          <w:rFonts w:cs="Times New Roman"/>
          <w:szCs w:val="24"/>
        </w:rPr>
      </w:pPr>
      <w:r>
        <w:rPr>
          <w:rFonts w:cs="Times New Roman"/>
          <w:noProof/>
          <w:szCs w:val="24"/>
        </w:rPr>
        <w:drawing>
          <wp:inline distT="0" distB="0" distL="0" distR="0" wp14:anchorId="276A43EC" wp14:editId="358851CC">
            <wp:extent cx="5303520" cy="18562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new_added.jpg"/>
                    <pic:cNvPicPr/>
                  </pic:nvPicPr>
                  <pic:blipFill>
                    <a:blip r:embed="rId62">
                      <a:extLst>
                        <a:ext uri="{28A0092B-C50C-407E-A947-70E740481C1C}">
                          <a14:useLocalDpi xmlns:a14="http://schemas.microsoft.com/office/drawing/2010/main" val="0"/>
                        </a:ext>
                      </a:extLst>
                    </a:blip>
                    <a:stretch>
                      <a:fillRect/>
                    </a:stretch>
                  </pic:blipFill>
                  <pic:spPr>
                    <a:xfrm>
                      <a:off x="0" y="0"/>
                      <a:ext cx="5303520" cy="1856232"/>
                    </a:xfrm>
                    <a:prstGeom prst="rect">
                      <a:avLst/>
                    </a:prstGeom>
                  </pic:spPr>
                </pic:pic>
              </a:graphicData>
            </a:graphic>
          </wp:inline>
        </w:drawing>
      </w:r>
    </w:p>
    <w:tbl>
      <w:tblPr>
        <w:tblW w:w="6912" w:type="dxa"/>
        <w:jc w:val="center"/>
        <w:tblLook w:val="04A0" w:firstRow="1" w:lastRow="0" w:firstColumn="1" w:lastColumn="0" w:noHBand="0" w:noVBand="1"/>
      </w:tblPr>
      <w:tblGrid>
        <w:gridCol w:w="1764"/>
        <w:gridCol w:w="1721"/>
        <w:gridCol w:w="1025"/>
        <w:gridCol w:w="1506"/>
        <w:gridCol w:w="896"/>
      </w:tblGrid>
      <w:tr w:rsidR="006507D9" w:rsidRPr="00F15826" w14:paraId="6830FD81" w14:textId="77777777" w:rsidTr="00A41D50">
        <w:trPr>
          <w:trHeight w:val="300"/>
          <w:jc w:val="center"/>
        </w:trPr>
        <w:tc>
          <w:tcPr>
            <w:tcW w:w="1440" w:type="dxa"/>
            <w:tcBorders>
              <w:top w:val="single" w:sz="4" w:space="0" w:color="auto"/>
              <w:left w:val="nil"/>
              <w:bottom w:val="single" w:sz="4" w:space="0" w:color="auto"/>
              <w:right w:val="nil"/>
            </w:tcBorders>
            <w:shd w:val="clear" w:color="auto" w:fill="auto"/>
            <w:noWrap/>
            <w:vAlign w:val="bottom"/>
            <w:hideMark/>
          </w:tcPr>
          <w:p w14:paraId="2E55BBEF"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2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1796D1"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Calibration</w:t>
            </w: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6601A55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Validation</w:t>
            </w:r>
          </w:p>
        </w:tc>
      </w:tr>
      <w:tr w:rsidR="006507D9" w:rsidRPr="00F15826" w14:paraId="34D9BC2C"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3A7A2437"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1404" w:type="dxa"/>
            <w:tcBorders>
              <w:top w:val="nil"/>
              <w:left w:val="nil"/>
              <w:bottom w:val="single" w:sz="4" w:space="0" w:color="auto"/>
              <w:right w:val="nil"/>
            </w:tcBorders>
            <w:shd w:val="clear" w:color="auto" w:fill="auto"/>
            <w:noWrap/>
            <w:vAlign w:val="bottom"/>
            <w:hideMark/>
          </w:tcPr>
          <w:p w14:paraId="7ACC3076"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836" w:type="dxa"/>
            <w:tcBorders>
              <w:top w:val="nil"/>
              <w:left w:val="nil"/>
              <w:bottom w:val="single" w:sz="4" w:space="0" w:color="auto"/>
              <w:right w:val="single" w:sz="4" w:space="0" w:color="auto"/>
            </w:tcBorders>
            <w:shd w:val="clear" w:color="auto" w:fill="auto"/>
            <w:noWrap/>
            <w:vAlign w:val="bottom"/>
            <w:hideMark/>
          </w:tcPr>
          <w:p w14:paraId="066C20F2"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c>
          <w:tcPr>
            <w:tcW w:w="1229" w:type="dxa"/>
            <w:tcBorders>
              <w:top w:val="nil"/>
              <w:left w:val="nil"/>
              <w:bottom w:val="single" w:sz="4" w:space="0" w:color="auto"/>
              <w:right w:val="nil"/>
            </w:tcBorders>
            <w:shd w:val="clear" w:color="auto" w:fill="auto"/>
            <w:noWrap/>
            <w:vAlign w:val="bottom"/>
            <w:hideMark/>
          </w:tcPr>
          <w:p w14:paraId="7D38A3F9"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731" w:type="dxa"/>
            <w:tcBorders>
              <w:top w:val="nil"/>
              <w:left w:val="nil"/>
              <w:bottom w:val="single" w:sz="4" w:space="0" w:color="auto"/>
              <w:right w:val="nil"/>
            </w:tcBorders>
            <w:shd w:val="clear" w:color="auto" w:fill="auto"/>
            <w:noWrap/>
            <w:vAlign w:val="bottom"/>
            <w:hideMark/>
          </w:tcPr>
          <w:p w14:paraId="00F79347"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r>
      <w:tr w:rsidR="006507D9" w:rsidRPr="00F15826" w14:paraId="619096DA"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2014B25D"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Open Loop</w:t>
            </w:r>
          </w:p>
        </w:tc>
        <w:tc>
          <w:tcPr>
            <w:tcW w:w="1404" w:type="dxa"/>
            <w:tcBorders>
              <w:top w:val="nil"/>
              <w:left w:val="nil"/>
              <w:bottom w:val="single" w:sz="4" w:space="0" w:color="auto"/>
              <w:right w:val="nil"/>
            </w:tcBorders>
            <w:shd w:val="clear" w:color="auto" w:fill="auto"/>
            <w:noWrap/>
            <w:vAlign w:val="bottom"/>
          </w:tcPr>
          <w:p w14:paraId="550B589D"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836" w:type="dxa"/>
            <w:tcBorders>
              <w:top w:val="nil"/>
              <w:left w:val="nil"/>
              <w:bottom w:val="single" w:sz="4" w:space="0" w:color="auto"/>
              <w:right w:val="single" w:sz="4" w:space="0" w:color="auto"/>
            </w:tcBorders>
            <w:shd w:val="clear" w:color="auto" w:fill="auto"/>
            <w:noWrap/>
            <w:vAlign w:val="bottom"/>
          </w:tcPr>
          <w:p w14:paraId="2F53516C"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0.85</w:t>
            </w:r>
          </w:p>
        </w:tc>
        <w:tc>
          <w:tcPr>
            <w:tcW w:w="1229" w:type="dxa"/>
            <w:tcBorders>
              <w:top w:val="nil"/>
              <w:left w:val="nil"/>
              <w:bottom w:val="single" w:sz="4" w:space="0" w:color="auto"/>
              <w:right w:val="nil"/>
            </w:tcBorders>
            <w:shd w:val="clear" w:color="auto" w:fill="auto"/>
            <w:noWrap/>
            <w:vAlign w:val="bottom"/>
          </w:tcPr>
          <w:p w14:paraId="2A6757E1"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29</w:t>
            </w:r>
          </w:p>
        </w:tc>
        <w:tc>
          <w:tcPr>
            <w:tcW w:w="731" w:type="dxa"/>
            <w:tcBorders>
              <w:top w:val="nil"/>
              <w:left w:val="nil"/>
              <w:bottom w:val="single" w:sz="4" w:space="0" w:color="auto"/>
              <w:right w:val="nil"/>
            </w:tcBorders>
            <w:shd w:val="clear" w:color="auto" w:fill="auto"/>
            <w:noWrap/>
            <w:vAlign w:val="bottom"/>
          </w:tcPr>
          <w:p w14:paraId="59A31CB1"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0.74</w:t>
            </w:r>
          </w:p>
        </w:tc>
      </w:tr>
      <w:tr w:rsidR="006507D9" w:rsidRPr="00F15826" w14:paraId="14C1D908"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02F82043"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Assimilation</w:t>
            </w:r>
          </w:p>
        </w:tc>
        <w:tc>
          <w:tcPr>
            <w:tcW w:w="1404" w:type="dxa"/>
            <w:tcBorders>
              <w:top w:val="nil"/>
              <w:left w:val="nil"/>
              <w:bottom w:val="single" w:sz="4" w:space="0" w:color="auto"/>
              <w:right w:val="nil"/>
            </w:tcBorders>
            <w:shd w:val="clear" w:color="auto" w:fill="auto"/>
            <w:noWrap/>
            <w:vAlign w:val="bottom"/>
          </w:tcPr>
          <w:p w14:paraId="03FA4F82"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836" w:type="dxa"/>
            <w:tcBorders>
              <w:top w:val="nil"/>
              <w:left w:val="nil"/>
              <w:bottom w:val="single" w:sz="4" w:space="0" w:color="auto"/>
              <w:right w:val="single" w:sz="4" w:space="0" w:color="auto"/>
            </w:tcBorders>
            <w:shd w:val="clear" w:color="auto" w:fill="auto"/>
            <w:noWrap/>
            <w:vAlign w:val="bottom"/>
          </w:tcPr>
          <w:p w14:paraId="34C8E54D"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0.96</w:t>
            </w:r>
          </w:p>
        </w:tc>
        <w:tc>
          <w:tcPr>
            <w:tcW w:w="1229" w:type="dxa"/>
            <w:tcBorders>
              <w:top w:val="nil"/>
              <w:left w:val="nil"/>
              <w:bottom w:val="single" w:sz="4" w:space="0" w:color="auto"/>
              <w:right w:val="nil"/>
            </w:tcBorders>
            <w:shd w:val="clear" w:color="auto" w:fill="auto"/>
            <w:noWrap/>
            <w:vAlign w:val="bottom"/>
          </w:tcPr>
          <w:p w14:paraId="1A1198DA"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731" w:type="dxa"/>
            <w:tcBorders>
              <w:top w:val="nil"/>
              <w:left w:val="nil"/>
              <w:bottom w:val="single" w:sz="4" w:space="0" w:color="auto"/>
              <w:right w:val="nil"/>
            </w:tcBorders>
            <w:shd w:val="clear" w:color="auto" w:fill="auto"/>
            <w:noWrap/>
            <w:vAlign w:val="bottom"/>
          </w:tcPr>
          <w:p w14:paraId="30219E47" w14:textId="77777777" w:rsidR="006507D9" w:rsidRPr="00F15826" w:rsidRDefault="006507D9" w:rsidP="00A41D50">
            <w:pPr>
              <w:spacing w:line="240" w:lineRule="auto"/>
              <w:jc w:val="center"/>
              <w:rPr>
                <w:rFonts w:ascii="Calibri" w:eastAsia="Times New Roman" w:hAnsi="Calibri" w:cs="Times New Roman"/>
                <w:color w:val="000000"/>
              </w:rPr>
            </w:pPr>
            <w:r>
              <w:rPr>
                <w:rFonts w:ascii="Calibri" w:eastAsia="Times New Roman" w:hAnsi="Calibri" w:cs="Times New Roman"/>
                <w:color w:val="000000"/>
              </w:rPr>
              <w:t>0.95</w:t>
            </w:r>
          </w:p>
        </w:tc>
      </w:tr>
    </w:tbl>
    <w:p w14:paraId="6BAFD1D2" w14:textId="77777777" w:rsidR="006507D9" w:rsidRDefault="006507D9" w:rsidP="006507D9">
      <w:pPr>
        <w:pStyle w:val="ListParagraph"/>
        <w:ind w:left="0"/>
        <w:rPr>
          <w:rFonts w:cs="Times New Roman"/>
          <w:szCs w:val="24"/>
        </w:rPr>
      </w:pPr>
    </w:p>
    <w:p w14:paraId="5311598A" w14:textId="54BA3659" w:rsidR="006507D9" w:rsidRDefault="00033CB6" w:rsidP="00033CB6">
      <w:pPr>
        <w:pStyle w:val="Caption"/>
        <w:rPr>
          <w:rFonts w:cs="Times New Roman"/>
          <w:szCs w:val="24"/>
        </w:rPr>
      </w:pPr>
      <w:bookmarkStart w:id="197" w:name="_Toc369165119"/>
      <w:bookmarkStart w:id="198" w:name="_Toc374098461"/>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5</w:t>
      </w:r>
      <w:r w:rsidR="00270F78">
        <w:rPr>
          <w:noProof/>
        </w:rPr>
        <w:fldChar w:fldCharType="end"/>
      </w:r>
      <w:r w:rsidR="006507D9">
        <w:rPr>
          <w:rFonts w:cs="Times New Roman"/>
          <w:szCs w:val="24"/>
        </w:rPr>
        <w:t xml:space="preserve"> </w:t>
      </w:r>
      <w:r w:rsidR="006507D9">
        <w:rPr>
          <w:rFonts w:cs="Times New Roman"/>
          <w:noProof/>
          <w:szCs w:val="24"/>
        </w:rPr>
        <w:t xml:space="preserve">Impact of assimilating gauge streamflow frequency into CREST </w:t>
      </w:r>
      <w:r w:rsidR="006507D9">
        <w:rPr>
          <w:rFonts w:cs="Times New Roman"/>
          <w:szCs w:val="24"/>
        </w:rPr>
        <w:t>in Experiment 2.</w:t>
      </w:r>
      <w:bookmarkEnd w:id="197"/>
      <w:bookmarkEnd w:id="198"/>
      <w:r w:rsidR="006507D9">
        <w:rPr>
          <w:rFonts w:cs="Times New Roman"/>
          <w:szCs w:val="24"/>
        </w:rPr>
        <w:t xml:space="preserve"> </w:t>
      </w:r>
    </w:p>
    <w:p w14:paraId="5BA4E91C" w14:textId="77777777" w:rsidR="006507D9" w:rsidRDefault="006507D9" w:rsidP="006507D9">
      <w:pPr>
        <w:ind w:firstLine="240"/>
      </w:pPr>
      <w:r>
        <w:lastRenderedPageBreak/>
        <w:t xml:space="preserve">Figure 3.3 shows the time series of the passive microwave C/M radiance ratio (green line), which is used as the </w:t>
      </w:r>
      <w:proofErr w:type="spellStart"/>
      <w:r>
        <w:t>streamflow</w:t>
      </w:r>
      <w:proofErr w:type="spellEnd"/>
      <w:r>
        <w:t xml:space="preserve"> proxy for automatically estimating the model parameters. The C/M radiance ratio matches well with the gauge </w:t>
      </w:r>
      <w:proofErr w:type="spellStart"/>
      <w:r>
        <w:t>streamflow</w:t>
      </w:r>
      <w:proofErr w:type="spellEnd"/>
      <w:r>
        <w:t xml:space="preserve"> observations during the high flow period, but shows noise during the low flow period because of the insensitivity of the AMSR-E and TMI sensors to low flows. In Experiment 3(a), the sources of data for model calibration are the C/M radiance ratios, and the C/M radiance ratios have been converted into the frequency domain and also expressed as the </w:t>
      </w:r>
      <w:proofErr w:type="spellStart"/>
      <w:r>
        <w:t>exceedance</w:t>
      </w:r>
      <w:proofErr w:type="spellEnd"/>
      <w:r>
        <w:t xml:space="preserve"> probability (Figure 3.6(a)). The application of C/M radiance ratio frequency</w:t>
      </w:r>
      <w:r w:rsidRPr="00795C9F">
        <w:t xml:space="preserve"> degraded the skill of the Open Loop simulation compared to the one</w:t>
      </w:r>
      <w:r>
        <w:t>s</w:t>
      </w:r>
      <w:r w:rsidRPr="00795C9F">
        <w:t xml:space="preserve"> in </w:t>
      </w:r>
      <w:r>
        <w:t xml:space="preserve">both </w:t>
      </w:r>
      <w:r w:rsidRPr="00795C9F">
        <w:t>Experiment 1</w:t>
      </w:r>
      <w:r>
        <w:t xml:space="preserve"> and 2</w:t>
      </w:r>
      <w:r w:rsidRPr="00795C9F">
        <w:t xml:space="preserve"> </w:t>
      </w:r>
      <w:r>
        <w:t>during the</w:t>
      </w:r>
      <w:r w:rsidRPr="00795C9F">
        <w:t xml:space="preserve"> calibration period, but enhanced the Open Loop simulation during the valid</w:t>
      </w:r>
      <w:r>
        <w:t>ation period with NSCE increasing</w:t>
      </w:r>
      <w:r w:rsidRPr="00795C9F">
        <w:t xml:space="preserve"> from 0.33</w:t>
      </w:r>
      <w:r>
        <w:t xml:space="preserve"> (Experiment 1) and 0.74 (Experiment 2)</w:t>
      </w:r>
      <w:r w:rsidRPr="00795C9F">
        <w:t xml:space="preserve"> to 0.8</w:t>
      </w:r>
      <w:r>
        <w:t>1</w:t>
      </w:r>
      <w:r w:rsidRPr="00795C9F">
        <w:t xml:space="preserve">. </w:t>
      </w:r>
      <w:r>
        <w:t xml:space="preserve">However, after assimilation, the </w:t>
      </w:r>
      <w:proofErr w:type="spellStart"/>
      <w:r>
        <w:t>streamflow</w:t>
      </w:r>
      <w:proofErr w:type="spellEnd"/>
      <w:r>
        <w:t xml:space="preserve"> signal indicates a small peak near </w:t>
      </w:r>
      <w:r w:rsidRPr="00257018">
        <w:t>Nov 2003</w:t>
      </w:r>
      <w:r>
        <w:t xml:space="preserve"> that was not observed by the stream gauge (Figure 3.6(a)). This error was not reflected in the Open Loop simulation; however, by assimilating the C/M radiance ratio with noise into the model during the low flows, errors during low </w:t>
      </w:r>
      <w:proofErr w:type="gramStart"/>
      <w:r>
        <w:t>flows</w:t>
      </w:r>
      <w:proofErr w:type="gramEnd"/>
      <w:r>
        <w:t xml:space="preserve"> result. The performance of the simulations was poor for low flows, but remarkable for high flows. This latter feature prompted us to devise Experiment 3(b) the same as the Assimilation component of Experiment 3(a), but the radiance ratio data are assimilated only if the </w:t>
      </w:r>
      <w:proofErr w:type="spellStart"/>
      <w:r>
        <w:t>exceedance</w:t>
      </w:r>
      <w:proofErr w:type="spellEnd"/>
      <w:r>
        <w:t xml:space="preserve"> probability is &lt; 30%. In other words, the C/M radiance ratio data are trusted only during high flow conditions. After application of this subjectively chosen threshold, the red curve in Figure 3.6(b) illustrates very similar performance during high flows as in Experiment 3(a) (red curve in Figure 3.6(a)), but the prior problems during low flows have been alleviated. The </w:t>
      </w:r>
      <w:r>
        <w:lastRenderedPageBreak/>
        <w:t xml:space="preserve">RMSE (26% during calibration period and 23% during validation period) is even better than the reference simulations in Experiment 1 that assimilated gauge </w:t>
      </w:r>
      <w:proofErr w:type="spellStart"/>
      <w:r>
        <w:t>streamflow</w:t>
      </w:r>
      <w:proofErr w:type="spellEnd"/>
      <w:r>
        <w:t xml:space="preserve"> (in absolute units), but worse than the simulation in Experiment 2. The NSCE of 0.79 and 0.84 during calibration and validation periods, respectively, is only a slight reduction from the reference values in both Experiment 1 and 2. Nonetheless, this reduction is quite modest considering Experiment 3b is based entirely on remote-sensing data thus can provide probability-based </w:t>
      </w:r>
      <w:proofErr w:type="spellStart"/>
      <w:r>
        <w:t>streamflow</w:t>
      </w:r>
      <w:proofErr w:type="spellEnd"/>
      <w:r>
        <w:t xml:space="preserve"> prediction in </w:t>
      </w:r>
      <w:proofErr w:type="spellStart"/>
      <w:r>
        <w:t>ungauged</w:t>
      </w:r>
      <w:proofErr w:type="spellEnd"/>
      <w:r>
        <w:t xml:space="preserve"> basins. </w:t>
      </w:r>
    </w:p>
    <w:p w14:paraId="608FB92D" w14:textId="77777777" w:rsidR="006507D9" w:rsidRDefault="006507D9" w:rsidP="006507D9">
      <w:pPr>
        <w:spacing w:after="200" w:line="276" w:lineRule="auto"/>
        <w:jc w:val="left"/>
      </w:pPr>
      <w:r>
        <w:br w:type="page"/>
      </w:r>
    </w:p>
    <w:p w14:paraId="04BFE3AB" w14:textId="77777777" w:rsidR="006507D9" w:rsidRDefault="006507D9" w:rsidP="006507D9">
      <w:pPr>
        <w:rPr>
          <w:rFonts w:cs="Times New Roman"/>
          <w:szCs w:val="24"/>
        </w:rPr>
      </w:pPr>
      <w:r>
        <w:rPr>
          <w:rFonts w:cs="Times New Roman"/>
          <w:noProof/>
          <w:szCs w:val="24"/>
        </w:rPr>
        <w:lastRenderedPageBreak/>
        <w:drawing>
          <wp:inline distT="0" distB="0" distL="0" distR="0" wp14:anchorId="058B7C87" wp14:editId="1453324D">
            <wp:extent cx="5303520" cy="185623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a.jpg"/>
                    <pic:cNvPicPr/>
                  </pic:nvPicPr>
                  <pic:blipFill>
                    <a:blip r:embed="rId63">
                      <a:extLst>
                        <a:ext uri="{28A0092B-C50C-407E-A947-70E740481C1C}">
                          <a14:useLocalDpi xmlns:a14="http://schemas.microsoft.com/office/drawing/2010/main" val="0"/>
                        </a:ext>
                      </a:extLst>
                    </a:blip>
                    <a:stretch>
                      <a:fillRect/>
                    </a:stretch>
                  </pic:blipFill>
                  <pic:spPr>
                    <a:xfrm>
                      <a:off x="0" y="0"/>
                      <a:ext cx="5303520" cy="1856231"/>
                    </a:xfrm>
                    <a:prstGeom prst="rect">
                      <a:avLst/>
                    </a:prstGeom>
                  </pic:spPr>
                </pic:pic>
              </a:graphicData>
            </a:graphic>
          </wp:inline>
        </w:drawing>
      </w:r>
    </w:p>
    <w:tbl>
      <w:tblPr>
        <w:tblW w:w="6912" w:type="dxa"/>
        <w:jc w:val="center"/>
        <w:tblLook w:val="04A0" w:firstRow="1" w:lastRow="0" w:firstColumn="1" w:lastColumn="0" w:noHBand="0" w:noVBand="1"/>
      </w:tblPr>
      <w:tblGrid>
        <w:gridCol w:w="1764"/>
        <w:gridCol w:w="1721"/>
        <w:gridCol w:w="1025"/>
        <w:gridCol w:w="1506"/>
        <w:gridCol w:w="896"/>
      </w:tblGrid>
      <w:tr w:rsidR="006507D9" w:rsidRPr="00F15826" w14:paraId="2EF58596" w14:textId="77777777" w:rsidTr="00A41D50">
        <w:trPr>
          <w:trHeight w:val="300"/>
          <w:jc w:val="center"/>
        </w:trPr>
        <w:tc>
          <w:tcPr>
            <w:tcW w:w="1440" w:type="dxa"/>
            <w:tcBorders>
              <w:top w:val="single" w:sz="4" w:space="0" w:color="auto"/>
              <w:left w:val="nil"/>
              <w:bottom w:val="single" w:sz="4" w:space="0" w:color="auto"/>
              <w:right w:val="nil"/>
            </w:tcBorders>
            <w:shd w:val="clear" w:color="auto" w:fill="auto"/>
            <w:noWrap/>
            <w:vAlign w:val="bottom"/>
            <w:hideMark/>
          </w:tcPr>
          <w:p w14:paraId="508DD550"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2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3D2EC2"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Calibration</w:t>
            </w: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0237BA5F"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Validation</w:t>
            </w:r>
          </w:p>
        </w:tc>
      </w:tr>
      <w:tr w:rsidR="006507D9" w:rsidRPr="00F15826" w14:paraId="66A197A5"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1C129261"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1404" w:type="dxa"/>
            <w:tcBorders>
              <w:top w:val="nil"/>
              <w:left w:val="nil"/>
              <w:bottom w:val="single" w:sz="4" w:space="0" w:color="auto"/>
              <w:right w:val="nil"/>
            </w:tcBorders>
            <w:shd w:val="clear" w:color="auto" w:fill="auto"/>
            <w:noWrap/>
            <w:vAlign w:val="bottom"/>
            <w:hideMark/>
          </w:tcPr>
          <w:p w14:paraId="0F865747"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836" w:type="dxa"/>
            <w:tcBorders>
              <w:top w:val="nil"/>
              <w:left w:val="nil"/>
              <w:bottom w:val="single" w:sz="4" w:space="0" w:color="auto"/>
              <w:right w:val="single" w:sz="4" w:space="0" w:color="auto"/>
            </w:tcBorders>
            <w:shd w:val="clear" w:color="auto" w:fill="auto"/>
            <w:noWrap/>
            <w:vAlign w:val="bottom"/>
            <w:hideMark/>
          </w:tcPr>
          <w:p w14:paraId="2FCEEF93"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c>
          <w:tcPr>
            <w:tcW w:w="1229" w:type="dxa"/>
            <w:tcBorders>
              <w:top w:val="nil"/>
              <w:left w:val="nil"/>
              <w:bottom w:val="single" w:sz="4" w:space="0" w:color="auto"/>
              <w:right w:val="nil"/>
            </w:tcBorders>
            <w:shd w:val="clear" w:color="auto" w:fill="auto"/>
            <w:noWrap/>
            <w:vAlign w:val="bottom"/>
            <w:hideMark/>
          </w:tcPr>
          <w:p w14:paraId="30C99765"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731" w:type="dxa"/>
            <w:tcBorders>
              <w:top w:val="nil"/>
              <w:left w:val="nil"/>
              <w:bottom w:val="single" w:sz="4" w:space="0" w:color="auto"/>
              <w:right w:val="nil"/>
            </w:tcBorders>
            <w:shd w:val="clear" w:color="auto" w:fill="auto"/>
            <w:noWrap/>
            <w:vAlign w:val="bottom"/>
            <w:hideMark/>
          </w:tcPr>
          <w:p w14:paraId="40C1D1FC"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r>
      <w:tr w:rsidR="006507D9" w:rsidRPr="00F15826" w14:paraId="54D1D740"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604392BF"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Open Loop</w:t>
            </w:r>
          </w:p>
        </w:tc>
        <w:tc>
          <w:tcPr>
            <w:tcW w:w="1404" w:type="dxa"/>
            <w:tcBorders>
              <w:top w:val="nil"/>
              <w:left w:val="nil"/>
              <w:bottom w:val="single" w:sz="4" w:space="0" w:color="auto"/>
              <w:right w:val="nil"/>
            </w:tcBorders>
            <w:shd w:val="clear" w:color="auto" w:fill="auto"/>
            <w:noWrap/>
            <w:vAlign w:val="bottom"/>
            <w:hideMark/>
          </w:tcPr>
          <w:p w14:paraId="1B618241"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27</w:t>
            </w:r>
          </w:p>
        </w:tc>
        <w:tc>
          <w:tcPr>
            <w:tcW w:w="836" w:type="dxa"/>
            <w:tcBorders>
              <w:top w:val="nil"/>
              <w:left w:val="nil"/>
              <w:bottom w:val="single" w:sz="4" w:space="0" w:color="auto"/>
              <w:right w:val="single" w:sz="4" w:space="0" w:color="auto"/>
            </w:tcBorders>
            <w:shd w:val="clear" w:color="auto" w:fill="auto"/>
            <w:noWrap/>
            <w:vAlign w:val="bottom"/>
            <w:hideMark/>
          </w:tcPr>
          <w:p w14:paraId="06CEBB6D"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0.77</w:t>
            </w:r>
          </w:p>
        </w:tc>
        <w:tc>
          <w:tcPr>
            <w:tcW w:w="1229" w:type="dxa"/>
            <w:tcBorders>
              <w:top w:val="nil"/>
              <w:left w:val="nil"/>
              <w:bottom w:val="single" w:sz="4" w:space="0" w:color="auto"/>
              <w:right w:val="nil"/>
            </w:tcBorders>
            <w:shd w:val="clear" w:color="auto" w:fill="auto"/>
            <w:noWrap/>
            <w:vAlign w:val="bottom"/>
            <w:hideMark/>
          </w:tcPr>
          <w:p w14:paraId="43F906D6"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25</w:t>
            </w:r>
          </w:p>
        </w:tc>
        <w:tc>
          <w:tcPr>
            <w:tcW w:w="731" w:type="dxa"/>
            <w:tcBorders>
              <w:top w:val="nil"/>
              <w:left w:val="nil"/>
              <w:bottom w:val="single" w:sz="4" w:space="0" w:color="auto"/>
              <w:right w:val="nil"/>
            </w:tcBorders>
            <w:shd w:val="clear" w:color="auto" w:fill="auto"/>
            <w:noWrap/>
            <w:vAlign w:val="bottom"/>
            <w:hideMark/>
          </w:tcPr>
          <w:p w14:paraId="43880919"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0.81</w:t>
            </w:r>
          </w:p>
        </w:tc>
      </w:tr>
      <w:tr w:rsidR="006507D9" w:rsidRPr="00F15826" w14:paraId="0A06A68D"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113BA3EB"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Assimilation</w:t>
            </w:r>
          </w:p>
        </w:tc>
        <w:tc>
          <w:tcPr>
            <w:tcW w:w="1404" w:type="dxa"/>
            <w:tcBorders>
              <w:top w:val="nil"/>
              <w:left w:val="nil"/>
              <w:bottom w:val="single" w:sz="4" w:space="0" w:color="auto"/>
              <w:right w:val="nil"/>
            </w:tcBorders>
            <w:shd w:val="clear" w:color="auto" w:fill="auto"/>
            <w:noWrap/>
            <w:vAlign w:val="bottom"/>
            <w:hideMark/>
          </w:tcPr>
          <w:p w14:paraId="380C36E7"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36</w:t>
            </w:r>
          </w:p>
        </w:tc>
        <w:tc>
          <w:tcPr>
            <w:tcW w:w="836" w:type="dxa"/>
            <w:tcBorders>
              <w:top w:val="nil"/>
              <w:left w:val="nil"/>
              <w:bottom w:val="single" w:sz="4" w:space="0" w:color="auto"/>
              <w:right w:val="single" w:sz="4" w:space="0" w:color="auto"/>
            </w:tcBorders>
            <w:shd w:val="clear" w:color="auto" w:fill="auto"/>
            <w:noWrap/>
            <w:vAlign w:val="bottom"/>
            <w:hideMark/>
          </w:tcPr>
          <w:p w14:paraId="47A30F2A"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0.61</w:t>
            </w:r>
          </w:p>
        </w:tc>
        <w:tc>
          <w:tcPr>
            <w:tcW w:w="1229" w:type="dxa"/>
            <w:tcBorders>
              <w:top w:val="nil"/>
              <w:left w:val="nil"/>
              <w:bottom w:val="single" w:sz="4" w:space="0" w:color="auto"/>
              <w:right w:val="nil"/>
            </w:tcBorders>
            <w:shd w:val="clear" w:color="auto" w:fill="auto"/>
            <w:noWrap/>
            <w:vAlign w:val="bottom"/>
            <w:hideMark/>
          </w:tcPr>
          <w:p w14:paraId="55899087"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31</w:t>
            </w:r>
          </w:p>
        </w:tc>
        <w:tc>
          <w:tcPr>
            <w:tcW w:w="731" w:type="dxa"/>
            <w:tcBorders>
              <w:top w:val="nil"/>
              <w:left w:val="nil"/>
              <w:bottom w:val="single" w:sz="4" w:space="0" w:color="auto"/>
              <w:right w:val="nil"/>
            </w:tcBorders>
            <w:shd w:val="clear" w:color="auto" w:fill="auto"/>
            <w:noWrap/>
            <w:vAlign w:val="bottom"/>
            <w:hideMark/>
          </w:tcPr>
          <w:p w14:paraId="197A75D2"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0.69</w:t>
            </w:r>
          </w:p>
        </w:tc>
      </w:tr>
    </w:tbl>
    <w:p w14:paraId="3C30179C" w14:textId="77777777" w:rsidR="006507D9" w:rsidRDefault="006507D9" w:rsidP="006507D9">
      <w:pPr>
        <w:rPr>
          <w:rFonts w:cs="Times New Roman"/>
          <w:szCs w:val="24"/>
        </w:rPr>
      </w:pPr>
      <w:r>
        <w:rPr>
          <w:rFonts w:cs="Times New Roman"/>
          <w:noProof/>
          <w:szCs w:val="24"/>
        </w:rPr>
        <w:drawing>
          <wp:inline distT="0" distB="0" distL="0" distR="0" wp14:anchorId="33674762" wp14:editId="66DE6E52">
            <wp:extent cx="5303520" cy="18562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b.jpg"/>
                    <pic:cNvPicPr/>
                  </pic:nvPicPr>
                  <pic:blipFill>
                    <a:blip r:embed="rId64">
                      <a:extLst>
                        <a:ext uri="{28A0092B-C50C-407E-A947-70E740481C1C}">
                          <a14:useLocalDpi xmlns:a14="http://schemas.microsoft.com/office/drawing/2010/main" val="0"/>
                        </a:ext>
                      </a:extLst>
                    </a:blip>
                    <a:stretch>
                      <a:fillRect/>
                    </a:stretch>
                  </pic:blipFill>
                  <pic:spPr>
                    <a:xfrm>
                      <a:off x="0" y="0"/>
                      <a:ext cx="5303520" cy="1856231"/>
                    </a:xfrm>
                    <a:prstGeom prst="rect">
                      <a:avLst/>
                    </a:prstGeom>
                  </pic:spPr>
                </pic:pic>
              </a:graphicData>
            </a:graphic>
          </wp:inline>
        </w:drawing>
      </w:r>
    </w:p>
    <w:tbl>
      <w:tblPr>
        <w:tblW w:w="6912" w:type="dxa"/>
        <w:jc w:val="center"/>
        <w:tblLook w:val="04A0" w:firstRow="1" w:lastRow="0" w:firstColumn="1" w:lastColumn="0" w:noHBand="0" w:noVBand="1"/>
      </w:tblPr>
      <w:tblGrid>
        <w:gridCol w:w="1764"/>
        <w:gridCol w:w="1721"/>
        <w:gridCol w:w="1025"/>
        <w:gridCol w:w="1506"/>
        <w:gridCol w:w="896"/>
      </w:tblGrid>
      <w:tr w:rsidR="006507D9" w:rsidRPr="00F15826" w14:paraId="447A2539" w14:textId="77777777" w:rsidTr="00A41D50">
        <w:trPr>
          <w:trHeight w:val="300"/>
          <w:jc w:val="center"/>
        </w:trPr>
        <w:tc>
          <w:tcPr>
            <w:tcW w:w="1440" w:type="dxa"/>
            <w:tcBorders>
              <w:top w:val="single" w:sz="4" w:space="0" w:color="auto"/>
              <w:left w:val="nil"/>
              <w:bottom w:val="single" w:sz="4" w:space="0" w:color="auto"/>
              <w:right w:val="nil"/>
            </w:tcBorders>
            <w:shd w:val="clear" w:color="auto" w:fill="auto"/>
            <w:noWrap/>
            <w:vAlign w:val="bottom"/>
            <w:hideMark/>
          </w:tcPr>
          <w:p w14:paraId="1C0691D8"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2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15BA99"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Calibration</w:t>
            </w:r>
          </w:p>
        </w:tc>
        <w:tc>
          <w:tcPr>
            <w:tcW w:w="1960" w:type="dxa"/>
            <w:gridSpan w:val="2"/>
            <w:tcBorders>
              <w:top w:val="single" w:sz="4" w:space="0" w:color="auto"/>
              <w:left w:val="nil"/>
              <w:bottom w:val="single" w:sz="4" w:space="0" w:color="auto"/>
              <w:right w:val="nil"/>
            </w:tcBorders>
            <w:shd w:val="clear" w:color="auto" w:fill="auto"/>
            <w:noWrap/>
            <w:vAlign w:val="bottom"/>
            <w:hideMark/>
          </w:tcPr>
          <w:p w14:paraId="33A46316"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Validation</w:t>
            </w:r>
          </w:p>
        </w:tc>
      </w:tr>
      <w:tr w:rsidR="006507D9" w:rsidRPr="00F15826" w14:paraId="22E9FA59"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1CF2DA92"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 </w:t>
            </w:r>
          </w:p>
        </w:tc>
        <w:tc>
          <w:tcPr>
            <w:tcW w:w="1404" w:type="dxa"/>
            <w:tcBorders>
              <w:top w:val="nil"/>
              <w:left w:val="nil"/>
              <w:bottom w:val="single" w:sz="4" w:space="0" w:color="auto"/>
              <w:right w:val="nil"/>
            </w:tcBorders>
            <w:shd w:val="clear" w:color="auto" w:fill="auto"/>
            <w:noWrap/>
            <w:vAlign w:val="bottom"/>
            <w:hideMark/>
          </w:tcPr>
          <w:p w14:paraId="2BB7C4DE"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836" w:type="dxa"/>
            <w:tcBorders>
              <w:top w:val="nil"/>
              <w:left w:val="nil"/>
              <w:bottom w:val="single" w:sz="4" w:space="0" w:color="auto"/>
              <w:right w:val="single" w:sz="4" w:space="0" w:color="auto"/>
            </w:tcBorders>
            <w:shd w:val="clear" w:color="auto" w:fill="auto"/>
            <w:noWrap/>
            <w:vAlign w:val="bottom"/>
            <w:hideMark/>
          </w:tcPr>
          <w:p w14:paraId="44084A7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c>
          <w:tcPr>
            <w:tcW w:w="1229" w:type="dxa"/>
            <w:tcBorders>
              <w:top w:val="nil"/>
              <w:left w:val="nil"/>
              <w:bottom w:val="single" w:sz="4" w:space="0" w:color="auto"/>
              <w:right w:val="nil"/>
            </w:tcBorders>
            <w:shd w:val="clear" w:color="auto" w:fill="auto"/>
            <w:noWrap/>
            <w:vAlign w:val="bottom"/>
            <w:hideMark/>
          </w:tcPr>
          <w:p w14:paraId="0D1DC4EC" w14:textId="77777777" w:rsidR="006507D9" w:rsidRPr="00F15826" w:rsidRDefault="006507D9" w:rsidP="00A41D50">
            <w:pPr>
              <w:spacing w:line="240" w:lineRule="auto"/>
              <w:jc w:val="center"/>
              <w:rPr>
                <w:rFonts w:ascii="Calibri" w:eastAsia="Times New Roman" w:hAnsi="Calibri" w:cs="Times New Roman"/>
                <w:color w:val="000000"/>
              </w:rPr>
            </w:pPr>
            <w:proofErr w:type="gramStart"/>
            <w:r w:rsidRPr="00F15826">
              <w:rPr>
                <w:rFonts w:ascii="Calibri" w:eastAsia="Times New Roman" w:hAnsi="Calibri" w:cs="Times New Roman"/>
                <w:color w:val="000000"/>
              </w:rPr>
              <w:t>RMSE(</w:t>
            </w:r>
            <w:proofErr w:type="gramEnd"/>
            <w:r w:rsidRPr="00F15826">
              <w:rPr>
                <w:rFonts w:ascii="Calibri" w:eastAsia="Times New Roman" w:hAnsi="Calibri" w:cs="Times New Roman"/>
                <w:color w:val="000000"/>
              </w:rPr>
              <w:t>%)</w:t>
            </w:r>
          </w:p>
        </w:tc>
        <w:tc>
          <w:tcPr>
            <w:tcW w:w="731" w:type="dxa"/>
            <w:tcBorders>
              <w:top w:val="nil"/>
              <w:left w:val="nil"/>
              <w:bottom w:val="single" w:sz="4" w:space="0" w:color="auto"/>
              <w:right w:val="nil"/>
            </w:tcBorders>
            <w:shd w:val="clear" w:color="auto" w:fill="auto"/>
            <w:noWrap/>
            <w:vAlign w:val="bottom"/>
            <w:hideMark/>
          </w:tcPr>
          <w:p w14:paraId="4A1857B8"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NSCE</w:t>
            </w:r>
          </w:p>
        </w:tc>
      </w:tr>
      <w:tr w:rsidR="006507D9" w:rsidRPr="00F15826" w14:paraId="1A2298F5"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0535ED45"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Open Loop</w:t>
            </w:r>
          </w:p>
        </w:tc>
        <w:tc>
          <w:tcPr>
            <w:tcW w:w="1404" w:type="dxa"/>
            <w:tcBorders>
              <w:top w:val="nil"/>
              <w:left w:val="nil"/>
              <w:bottom w:val="single" w:sz="4" w:space="0" w:color="auto"/>
              <w:right w:val="nil"/>
            </w:tcBorders>
            <w:shd w:val="clear" w:color="auto" w:fill="auto"/>
            <w:noWrap/>
            <w:vAlign w:val="bottom"/>
            <w:hideMark/>
          </w:tcPr>
          <w:p w14:paraId="00DC27BE"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27</w:t>
            </w:r>
          </w:p>
        </w:tc>
        <w:tc>
          <w:tcPr>
            <w:tcW w:w="836" w:type="dxa"/>
            <w:tcBorders>
              <w:top w:val="nil"/>
              <w:left w:val="nil"/>
              <w:bottom w:val="single" w:sz="4" w:space="0" w:color="auto"/>
              <w:right w:val="single" w:sz="4" w:space="0" w:color="auto"/>
            </w:tcBorders>
            <w:shd w:val="clear" w:color="auto" w:fill="auto"/>
            <w:noWrap/>
            <w:vAlign w:val="bottom"/>
            <w:hideMark/>
          </w:tcPr>
          <w:p w14:paraId="18ED55EE"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0.77</w:t>
            </w:r>
          </w:p>
        </w:tc>
        <w:tc>
          <w:tcPr>
            <w:tcW w:w="1229" w:type="dxa"/>
            <w:tcBorders>
              <w:top w:val="nil"/>
              <w:left w:val="nil"/>
              <w:bottom w:val="single" w:sz="4" w:space="0" w:color="auto"/>
              <w:right w:val="nil"/>
            </w:tcBorders>
            <w:shd w:val="clear" w:color="auto" w:fill="auto"/>
            <w:noWrap/>
            <w:vAlign w:val="bottom"/>
            <w:hideMark/>
          </w:tcPr>
          <w:p w14:paraId="64063DE3"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25</w:t>
            </w:r>
          </w:p>
        </w:tc>
        <w:tc>
          <w:tcPr>
            <w:tcW w:w="731" w:type="dxa"/>
            <w:tcBorders>
              <w:top w:val="nil"/>
              <w:left w:val="nil"/>
              <w:bottom w:val="single" w:sz="4" w:space="0" w:color="auto"/>
              <w:right w:val="nil"/>
            </w:tcBorders>
            <w:shd w:val="clear" w:color="auto" w:fill="auto"/>
            <w:noWrap/>
            <w:vAlign w:val="bottom"/>
            <w:hideMark/>
          </w:tcPr>
          <w:p w14:paraId="5E811C2B"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0.81</w:t>
            </w:r>
          </w:p>
        </w:tc>
      </w:tr>
      <w:tr w:rsidR="006507D9" w:rsidRPr="00F15826" w14:paraId="3BCA17D0" w14:textId="77777777" w:rsidTr="00A41D50">
        <w:trPr>
          <w:trHeight w:val="300"/>
          <w:jc w:val="center"/>
        </w:trPr>
        <w:tc>
          <w:tcPr>
            <w:tcW w:w="1440" w:type="dxa"/>
            <w:tcBorders>
              <w:top w:val="nil"/>
              <w:left w:val="nil"/>
              <w:bottom w:val="single" w:sz="4" w:space="0" w:color="auto"/>
              <w:right w:val="single" w:sz="4" w:space="0" w:color="auto"/>
            </w:tcBorders>
            <w:shd w:val="clear" w:color="auto" w:fill="auto"/>
            <w:noWrap/>
            <w:vAlign w:val="bottom"/>
            <w:hideMark/>
          </w:tcPr>
          <w:p w14:paraId="3C52A1BB" w14:textId="77777777" w:rsidR="006507D9" w:rsidRPr="00F15826" w:rsidRDefault="006507D9" w:rsidP="00A41D50">
            <w:pPr>
              <w:spacing w:line="240" w:lineRule="auto"/>
              <w:rPr>
                <w:rFonts w:ascii="Calibri" w:eastAsia="Times New Roman" w:hAnsi="Calibri" w:cs="Times New Roman"/>
                <w:color w:val="000000"/>
              </w:rPr>
            </w:pPr>
            <w:r w:rsidRPr="00F15826">
              <w:rPr>
                <w:rFonts w:ascii="Calibri" w:eastAsia="Times New Roman" w:hAnsi="Calibri" w:cs="Times New Roman"/>
                <w:color w:val="000000"/>
              </w:rPr>
              <w:t>Assimilation</w:t>
            </w:r>
          </w:p>
        </w:tc>
        <w:tc>
          <w:tcPr>
            <w:tcW w:w="1404" w:type="dxa"/>
            <w:tcBorders>
              <w:top w:val="nil"/>
              <w:left w:val="nil"/>
              <w:bottom w:val="single" w:sz="4" w:space="0" w:color="auto"/>
              <w:right w:val="nil"/>
            </w:tcBorders>
            <w:shd w:val="clear" w:color="auto" w:fill="auto"/>
            <w:noWrap/>
            <w:vAlign w:val="bottom"/>
            <w:hideMark/>
          </w:tcPr>
          <w:p w14:paraId="49135BA6"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26</w:t>
            </w:r>
          </w:p>
        </w:tc>
        <w:tc>
          <w:tcPr>
            <w:tcW w:w="836" w:type="dxa"/>
            <w:tcBorders>
              <w:top w:val="nil"/>
              <w:left w:val="nil"/>
              <w:bottom w:val="single" w:sz="4" w:space="0" w:color="auto"/>
              <w:right w:val="single" w:sz="4" w:space="0" w:color="auto"/>
            </w:tcBorders>
            <w:shd w:val="clear" w:color="auto" w:fill="auto"/>
            <w:noWrap/>
            <w:vAlign w:val="bottom"/>
            <w:hideMark/>
          </w:tcPr>
          <w:p w14:paraId="06AFCB8C"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0.79</w:t>
            </w:r>
          </w:p>
        </w:tc>
        <w:tc>
          <w:tcPr>
            <w:tcW w:w="1229" w:type="dxa"/>
            <w:tcBorders>
              <w:top w:val="nil"/>
              <w:left w:val="nil"/>
              <w:bottom w:val="single" w:sz="4" w:space="0" w:color="auto"/>
              <w:right w:val="nil"/>
            </w:tcBorders>
            <w:shd w:val="clear" w:color="auto" w:fill="auto"/>
            <w:noWrap/>
            <w:vAlign w:val="bottom"/>
            <w:hideMark/>
          </w:tcPr>
          <w:p w14:paraId="21205DFA"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23</w:t>
            </w:r>
          </w:p>
        </w:tc>
        <w:tc>
          <w:tcPr>
            <w:tcW w:w="731" w:type="dxa"/>
            <w:tcBorders>
              <w:top w:val="nil"/>
              <w:left w:val="nil"/>
              <w:bottom w:val="single" w:sz="4" w:space="0" w:color="auto"/>
              <w:right w:val="nil"/>
            </w:tcBorders>
            <w:shd w:val="clear" w:color="auto" w:fill="auto"/>
            <w:noWrap/>
            <w:vAlign w:val="bottom"/>
            <w:hideMark/>
          </w:tcPr>
          <w:p w14:paraId="71C2086C" w14:textId="77777777" w:rsidR="006507D9" w:rsidRPr="00F15826" w:rsidRDefault="006507D9" w:rsidP="00A41D50">
            <w:pPr>
              <w:spacing w:line="240" w:lineRule="auto"/>
              <w:jc w:val="center"/>
              <w:rPr>
                <w:rFonts w:ascii="Calibri" w:eastAsia="Times New Roman" w:hAnsi="Calibri" w:cs="Times New Roman"/>
                <w:color w:val="000000"/>
              </w:rPr>
            </w:pPr>
            <w:r w:rsidRPr="00F15826">
              <w:rPr>
                <w:rFonts w:ascii="Calibri" w:eastAsia="Times New Roman" w:hAnsi="Calibri" w:cs="Times New Roman"/>
                <w:color w:val="000000"/>
              </w:rPr>
              <w:t>0.84</w:t>
            </w:r>
          </w:p>
        </w:tc>
      </w:tr>
    </w:tbl>
    <w:p w14:paraId="530054B6" w14:textId="77777777" w:rsidR="006507D9" w:rsidRDefault="006507D9" w:rsidP="006507D9">
      <w:pPr>
        <w:pStyle w:val="Caption"/>
      </w:pPr>
      <w:bookmarkStart w:id="199" w:name="OLE_LINK97"/>
      <w:bookmarkStart w:id="200" w:name="OLE_LINK98"/>
      <w:bookmarkStart w:id="201" w:name="_Toc369165120"/>
    </w:p>
    <w:p w14:paraId="4EBEB544" w14:textId="19557432" w:rsidR="006507D9" w:rsidRDefault="00033CB6" w:rsidP="00033CB6">
      <w:pPr>
        <w:pStyle w:val="Caption"/>
        <w:rPr>
          <w:rFonts w:cs="Times New Roman"/>
          <w:szCs w:val="24"/>
        </w:rPr>
      </w:pPr>
      <w:bookmarkStart w:id="202" w:name="_Toc374098462"/>
      <w:proofErr w:type="gramStart"/>
      <w:r>
        <w:t xml:space="preserve">Figure </w:t>
      </w:r>
      <w:fldSimple w:instr=" STYLEREF 1 \s ">
        <w:r w:rsidR="003261FA">
          <w:rPr>
            <w:noProof/>
          </w:rPr>
          <w:t>3</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6</w:t>
      </w:r>
      <w:r w:rsidR="00270F78">
        <w:rPr>
          <w:noProof/>
        </w:rPr>
        <w:fldChar w:fldCharType="end"/>
      </w:r>
      <w:r w:rsidR="006507D9">
        <w:rPr>
          <w:rFonts w:cs="Times New Roman"/>
          <w:szCs w:val="24"/>
        </w:rPr>
        <w:t xml:space="preserve"> </w:t>
      </w:r>
      <w:r w:rsidR="006507D9" w:rsidRPr="0036638E">
        <w:rPr>
          <w:rFonts w:cs="Times New Roman"/>
          <w:szCs w:val="24"/>
        </w:rPr>
        <w:t xml:space="preserve">Impact of assimilating </w:t>
      </w:r>
      <w:r w:rsidR="006507D9">
        <w:rPr>
          <w:rFonts w:cs="Times New Roman"/>
          <w:szCs w:val="24"/>
        </w:rPr>
        <w:t>Passive Microwave</w:t>
      </w:r>
      <w:r w:rsidR="006507D9" w:rsidRPr="0036638E">
        <w:rPr>
          <w:rFonts w:cs="Times New Roman"/>
          <w:szCs w:val="24"/>
        </w:rPr>
        <w:t xml:space="preserve"> signal frequency into </w:t>
      </w:r>
      <w:r w:rsidR="006507D9">
        <w:rPr>
          <w:rFonts w:cs="Times New Roman"/>
          <w:szCs w:val="24"/>
        </w:rPr>
        <w:t>CREST</w:t>
      </w:r>
      <w:r w:rsidR="006507D9" w:rsidRPr="0036638E">
        <w:rPr>
          <w:rFonts w:cs="Times New Roman"/>
          <w:szCs w:val="24"/>
        </w:rPr>
        <w:t xml:space="preserve"> in Experiment </w:t>
      </w:r>
      <w:r w:rsidR="006507D9">
        <w:rPr>
          <w:rFonts w:cs="Times New Roman"/>
          <w:szCs w:val="24"/>
        </w:rPr>
        <w:t>3</w:t>
      </w:r>
      <w:r w:rsidR="006507D9" w:rsidRPr="0036638E">
        <w:rPr>
          <w:rFonts w:cs="Times New Roman"/>
          <w:szCs w:val="24"/>
        </w:rPr>
        <w:t xml:space="preserve"> </w:t>
      </w:r>
      <w:bookmarkEnd w:id="199"/>
      <w:bookmarkEnd w:id="200"/>
      <w:r w:rsidR="006507D9">
        <w:rPr>
          <w:rFonts w:cs="Times New Roman"/>
          <w:szCs w:val="24"/>
        </w:rPr>
        <w:t>(</w:t>
      </w:r>
      <w:r w:rsidR="006507D9" w:rsidRPr="0036638E">
        <w:rPr>
          <w:rFonts w:cs="Times New Roman"/>
          <w:szCs w:val="24"/>
        </w:rPr>
        <w:t xml:space="preserve">a) </w:t>
      </w:r>
      <w:r w:rsidR="006507D9">
        <w:rPr>
          <w:rFonts w:cs="Times New Roman"/>
          <w:szCs w:val="24"/>
        </w:rPr>
        <w:t>b</w:t>
      </w:r>
      <w:r w:rsidR="006507D9" w:rsidRPr="00D856A8">
        <w:rPr>
          <w:rFonts w:cs="Times New Roman"/>
          <w:szCs w:val="24"/>
        </w:rPr>
        <w:t xml:space="preserve">efore </w:t>
      </w:r>
      <w:r w:rsidR="006507D9">
        <w:rPr>
          <w:rFonts w:cs="Times New Roman"/>
          <w:szCs w:val="24"/>
        </w:rPr>
        <w:t>t</w:t>
      </w:r>
      <w:r w:rsidR="006507D9" w:rsidRPr="00D856A8">
        <w:rPr>
          <w:rFonts w:cs="Times New Roman"/>
          <w:szCs w:val="24"/>
        </w:rPr>
        <w:t xml:space="preserve">hreshold </w:t>
      </w:r>
      <w:r w:rsidR="006507D9">
        <w:rPr>
          <w:rFonts w:cs="Times New Roman"/>
          <w:szCs w:val="24"/>
        </w:rPr>
        <w:t>and (b) a</w:t>
      </w:r>
      <w:r w:rsidR="006507D9" w:rsidRPr="00D856A8">
        <w:rPr>
          <w:rFonts w:cs="Times New Roman"/>
          <w:szCs w:val="24"/>
        </w:rPr>
        <w:t xml:space="preserve">fter </w:t>
      </w:r>
      <w:r w:rsidR="006507D9">
        <w:rPr>
          <w:rFonts w:cs="Times New Roman"/>
          <w:szCs w:val="24"/>
        </w:rPr>
        <w:t>t</w:t>
      </w:r>
      <w:r w:rsidR="006507D9" w:rsidRPr="00D856A8">
        <w:rPr>
          <w:rFonts w:cs="Times New Roman"/>
          <w:szCs w:val="24"/>
        </w:rPr>
        <w:t>hreshold</w:t>
      </w:r>
      <w:bookmarkEnd w:id="201"/>
      <w:bookmarkEnd w:id="202"/>
    </w:p>
    <w:p w14:paraId="053CC1CE" w14:textId="77777777" w:rsidR="006507D9" w:rsidRDefault="006507D9" w:rsidP="006507D9">
      <w:pPr>
        <w:rPr>
          <w:rFonts w:eastAsia="宋体"/>
        </w:rPr>
      </w:pPr>
      <w:r w:rsidRPr="006E1F81">
        <w:rPr>
          <w:rFonts w:eastAsia="宋体"/>
        </w:rPr>
        <w:t xml:space="preserve">    </w:t>
      </w:r>
    </w:p>
    <w:p w14:paraId="06E3B5FC" w14:textId="77777777" w:rsidR="006507D9" w:rsidRDefault="006507D9" w:rsidP="006507D9">
      <w:pPr>
        <w:spacing w:after="200" w:line="276" w:lineRule="auto"/>
        <w:jc w:val="left"/>
        <w:rPr>
          <w:rFonts w:eastAsia="宋体"/>
        </w:rPr>
      </w:pPr>
      <w:r>
        <w:rPr>
          <w:rFonts w:eastAsia="宋体"/>
        </w:rPr>
        <w:br w:type="page"/>
      </w:r>
    </w:p>
    <w:p w14:paraId="68C93639" w14:textId="77777777" w:rsidR="006507D9" w:rsidRPr="00E215BB" w:rsidRDefault="006507D9" w:rsidP="006507D9">
      <w:pPr>
        <w:rPr>
          <w:rFonts w:eastAsia="宋体"/>
        </w:rPr>
      </w:pPr>
      <w:r>
        <w:rPr>
          <w:rFonts w:eastAsia="宋体"/>
        </w:rPr>
        <w:lastRenderedPageBreak/>
        <w:t xml:space="preserve">    In addition to</w:t>
      </w:r>
      <w:r w:rsidRPr="006E1F81">
        <w:rPr>
          <w:rFonts w:eastAsia="宋体"/>
        </w:rPr>
        <w:t xml:space="preserve"> the improvement of hydrological prediction by assimilation of remote sensing </w:t>
      </w:r>
      <w:proofErr w:type="spellStart"/>
      <w:r w:rsidRPr="006E1F81">
        <w:rPr>
          <w:rFonts w:eastAsia="宋体"/>
        </w:rPr>
        <w:t>streamflow</w:t>
      </w:r>
      <w:proofErr w:type="spellEnd"/>
      <w:r w:rsidRPr="006E1F81">
        <w:rPr>
          <w:rFonts w:eastAsia="宋体"/>
        </w:rPr>
        <w:t xml:space="preserve"> signal frequencies, </w:t>
      </w:r>
      <w:r>
        <w:rPr>
          <w:rFonts w:eastAsia="宋体"/>
        </w:rPr>
        <w:t xml:space="preserve">it is also interesting to explore the parameter values and ranges between those that were calibrated in the actual </w:t>
      </w:r>
      <w:proofErr w:type="spellStart"/>
      <w:r>
        <w:rPr>
          <w:rFonts w:eastAsia="宋体"/>
        </w:rPr>
        <w:t>streamflow</w:t>
      </w:r>
      <w:proofErr w:type="spellEnd"/>
      <w:r>
        <w:rPr>
          <w:rFonts w:eastAsia="宋体"/>
        </w:rPr>
        <w:t xml:space="preserve"> and frequency domains. Concerning parameter ranges, upper and lower bounds were set on all parameter values based on physical constraints and on past experience with those parameters that are more intangible. W</w:t>
      </w:r>
      <w:r w:rsidRPr="006E1F81">
        <w:rPr>
          <w:rFonts w:eastAsia="宋体"/>
        </w:rPr>
        <w:t>e f</w:t>
      </w:r>
      <w:r>
        <w:rPr>
          <w:rFonts w:eastAsia="宋体"/>
        </w:rPr>
        <w:t>ound out that there are slight</w:t>
      </w:r>
      <w:r w:rsidRPr="006E1F81">
        <w:rPr>
          <w:rFonts w:eastAsia="宋体"/>
        </w:rPr>
        <w:t xml:space="preserve"> differences with the parameters PKE (multiplier to convert PET), PIM (the impervious area ratio), LEAKI (the interflow </w:t>
      </w:r>
      <w:r>
        <w:rPr>
          <w:rFonts w:eastAsia="宋体"/>
        </w:rPr>
        <w:t>reservoir discharge multiplier),</w:t>
      </w:r>
      <w:r w:rsidRPr="006E1F81">
        <w:rPr>
          <w:rFonts w:eastAsia="宋体"/>
        </w:rPr>
        <w:t xml:space="preserve"> and PB (the exponent of the</w:t>
      </w:r>
      <w:r>
        <w:rPr>
          <w:rFonts w:eastAsia="宋体"/>
        </w:rPr>
        <w:t xml:space="preserve"> variable infiltration curve). However, there are </w:t>
      </w:r>
      <w:r w:rsidRPr="006E1F81">
        <w:rPr>
          <w:rFonts w:eastAsia="宋体"/>
        </w:rPr>
        <w:t>large differences with the parameters PWM (the maximum soil water capacity), PFC</w:t>
      </w:r>
      <w:r>
        <w:rPr>
          <w:rFonts w:eastAsia="宋体"/>
        </w:rPr>
        <w:t xml:space="preserve"> </w:t>
      </w:r>
      <w:r w:rsidRPr="006E1F81">
        <w:rPr>
          <w:rFonts w:eastAsia="宋体"/>
        </w:rPr>
        <w:t>(the soil saturated hydraulic conductivity) and LEAKO (the overland reservoir discharge multiplier). From our experience, those three parameters with</w:t>
      </w:r>
      <w:r>
        <w:rPr>
          <w:rFonts w:eastAsia="宋体"/>
        </w:rPr>
        <w:t xml:space="preserve"> the</w:t>
      </w:r>
      <w:r w:rsidRPr="006E1F81">
        <w:rPr>
          <w:rFonts w:eastAsia="宋体"/>
        </w:rPr>
        <w:t xml:space="preserve"> large</w:t>
      </w:r>
      <w:r>
        <w:rPr>
          <w:rFonts w:eastAsia="宋体"/>
        </w:rPr>
        <w:t>st</w:t>
      </w:r>
      <w:r w:rsidRPr="006E1F81">
        <w:rPr>
          <w:rFonts w:eastAsia="宋体"/>
        </w:rPr>
        <w:t xml:space="preserve"> difference</w:t>
      </w:r>
      <w:r>
        <w:rPr>
          <w:rFonts w:eastAsia="宋体"/>
        </w:rPr>
        <w:t>s</w:t>
      </w:r>
      <w:r w:rsidRPr="006E1F81">
        <w:rPr>
          <w:rFonts w:eastAsia="宋体"/>
        </w:rPr>
        <w:t xml:space="preserve"> are the most sensitive parameters in this model</w:t>
      </w:r>
      <w:r>
        <w:rPr>
          <w:rFonts w:eastAsia="宋体"/>
        </w:rPr>
        <w:t>,</w:t>
      </w:r>
      <w:r w:rsidRPr="006E1F81">
        <w:rPr>
          <w:rFonts w:eastAsia="宋体"/>
        </w:rPr>
        <w:t xml:space="preserve"> which control the peak volume and timing. In addition, when the parameter set calibrated from the frequency domain was applied into </w:t>
      </w:r>
      <w:r>
        <w:rPr>
          <w:rFonts w:eastAsia="宋体"/>
        </w:rPr>
        <w:t xml:space="preserve">the </w:t>
      </w:r>
      <w:r w:rsidRPr="006E1F81">
        <w:rPr>
          <w:rFonts w:eastAsia="宋体"/>
        </w:rPr>
        <w:t xml:space="preserve">actual </w:t>
      </w:r>
      <w:proofErr w:type="spellStart"/>
      <w:r>
        <w:rPr>
          <w:rFonts w:eastAsia="宋体"/>
        </w:rPr>
        <w:t>streamflow</w:t>
      </w:r>
      <w:proofErr w:type="spellEnd"/>
      <w:r>
        <w:rPr>
          <w:rFonts w:eastAsia="宋体"/>
        </w:rPr>
        <w:t xml:space="preserve"> </w:t>
      </w:r>
      <w:r w:rsidRPr="006E1F81">
        <w:rPr>
          <w:rFonts w:eastAsia="宋体"/>
        </w:rPr>
        <w:t xml:space="preserve">domain, </w:t>
      </w:r>
      <w:r>
        <w:rPr>
          <w:rFonts w:eastAsia="宋体"/>
        </w:rPr>
        <w:t xml:space="preserve">simulated </w:t>
      </w:r>
      <w:proofErr w:type="spellStart"/>
      <w:r>
        <w:rPr>
          <w:rFonts w:eastAsia="宋体"/>
        </w:rPr>
        <w:t>streamflow</w:t>
      </w:r>
      <w:proofErr w:type="spellEnd"/>
      <w:r>
        <w:rPr>
          <w:rFonts w:eastAsia="宋体"/>
        </w:rPr>
        <w:t xml:space="preserve"> showed</w:t>
      </w:r>
      <w:r w:rsidRPr="006E1F81">
        <w:rPr>
          <w:rFonts w:eastAsia="宋体"/>
        </w:rPr>
        <w:t xml:space="preserve"> strong overestimation compared to gauge observation</w:t>
      </w:r>
      <w:r>
        <w:rPr>
          <w:rFonts w:eastAsia="宋体"/>
        </w:rPr>
        <w:t>s</w:t>
      </w:r>
      <w:r w:rsidRPr="006E1F81">
        <w:rPr>
          <w:rFonts w:eastAsia="宋体"/>
        </w:rPr>
        <w:t xml:space="preserve">. Nevertheless, the simulated </w:t>
      </w:r>
      <w:proofErr w:type="spellStart"/>
      <w:r w:rsidRPr="006E1F81">
        <w:rPr>
          <w:rFonts w:eastAsia="宋体"/>
        </w:rPr>
        <w:t>str</w:t>
      </w:r>
      <w:r>
        <w:rPr>
          <w:rFonts w:eastAsia="宋体"/>
        </w:rPr>
        <w:t>eamflow</w:t>
      </w:r>
      <w:proofErr w:type="spellEnd"/>
      <w:r>
        <w:rPr>
          <w:rFonts w:eastAsia="宋体"/>
        </w:rPr>
        <w:t xml:space="preserve"> and gauge observations we</w:t>
      </w:r>
      <w:r w:rsidRPr="006E1F81">
        <w:rPr>
          <w:rFonts w:eastAsia="宋体"/>
        </w:rPr>
        <w:t xml:space="preserve">re still </w:t>
      </w:r>
      <w:r>
        <w:rPr>
          <w:rFonts w:eastAsia="宋体"/>
        </w:rPr>
        <w:t>well correlated</w:t>
      </w:r>
      <w:r w:rsidRPr="006E1F81">
        <w:rPr>
          <w:rFonts w:eastAsia="宋体"/>
        </w:rPr>
        <w:t xml:space="preserve">, which indicates that the </w:t>
      </w:r>
      <w:r>
        <w:rPr>
          <w:rFonts w:eastAsia="宋体"/>
        </w:rPr>
        <w:t xml:space="preserve">consistent </w:t>
      </w:r>
      <w:r w:rsidRPr="006E1F81">
        <w:rPr>
          <w:rFonts w:eastAsia="宋体"/>
        </w:rPr>
        <w:t xml:space="preserve">overestimation in </w:t>
      </w:r>
      <w:r>
        <w:rPr>
          <w:rFonts w:eastAsia="宋体"/>
        </w:rPr>
        <w:t xml:space="preserve">the </w:t>
      </w:r>
      <w:r w:rsidRPr="006E1F81">
        <w:rPr>
          <w:rFonts w:eastAsia="宋体"/>
        </w:rPr>
        <w:t xml:space="preserve">actual domain does not impact its hydrological performance in </w:t>
      </w:r>
      <w:r>
        <w:rPr>
          <w:rFonts w:eastAsia="宋体"/>
        </w:rPr>
        <w:t xml:space="preserve">the </w:t>
      </w:r>
      <w:r w:rsidRPr="006E1F81">
        <w:rPr>
          <w:rFonts w:eastAsia="宋体"/>
        </w:rPr>
        <w:t>frequency domain.</w:t>
      </w:r>
      <w:r w:rsidRPr="00E215BB">
        <w:rPr>
          <w:rFonts w:eastAsia="宋体"/>
        </w:rPr>
        <w:t xml:space="preserve"> </w:t>
      </w:r>
    </w:p>
    <w:p w14:paraId="0A3212F5" w14:textId="0DB59DF3" w:rsidR="006507D9" w:rsidRDefault="006507D9" w:rsidP="006507D9">
      <w:r>
        <w:t xml:space="preserve">    </w:t>
      </w:r>
      <w:r w:rsidRPr="00211012">
        <w:rPr>
          <w:rFonts w:hint="eastAsia"/>
        </w:rPr>
        <w:t xml:space="preserve">Overall, </w:t>
      </w:r>
      <w:r>
        <w:t>the lumped CREST</w:t>
      </w:r>
      <w:r w:rsidRPr="00211012">
        <w:rPr>
          <w:rFonts w:hint="eastAsia"/>
        </w:rPr>
        <w:t xml:space="preserve"> coupled with </w:t>
      </w:r>
      <w:r>
        <w:t xml:space="preserve">state estimation through an </w:t>
      </w:r>
      <w:proofErr w:type="spellStart"/>
      <w:r w:rsidRPr="00211012">
        <w:rPr>
          <w:rFonts w:hint="eastAsia"/>
        </w:rPr>
        <w:t>EnSRF</w:t>
      </w:r>
      <w:proofErr w:type="spellEnd"/>
      <w:r w:rsidRPr="00211012">
        <w:rPr>
          <w:rFonts w:hint="eastAsia"/>
        </w:rPr>
        <w:t xml:space="preserve"> approach can effectively improve</w:t>
      </w:r>
      <w:r>
        <w:t xml:space="preserve"> </w:t>
      </w:r>
      <w:r w:rsidRPr="00211012">
        <w:rPr>
          <w:rFonts w:hint="eastAsia"/>
        </w:rPr>
        <w:t xml:space="preserve">flood prediction </w:t>
      </w:r>
      <w:r>
        <w:t xml:space="preserve">using remote-sensing data alone </w:t>
      </w:r>
      <w:r w:rsidRPr="00211012">
        <w:rPr>
          <w:rFonts w:hint="eastAsia"/>
        </w:rPr>
        <w:t xml:space="preserve">in </w:t>
      </w:r>
      <w:r>
        <w:t xml:space="preserve">the </w:t>
      </w:r>
      <w:proofErr w:type="spellStart"/>
      <w:r w:rsidRPr="00211012">
        <w:rPr>
          <w:rFonts w:hint="eastAsia"/>
        </w:rPr>
        <w:t>Cubango</w:t>
      </w:r>
      <w:proofErr w:type="spellEnd"/>
      <w:r w:rsidRPr="00211012">
        <w:rPr>
          <w:rFonts w:hint="eastAsia"/>
        </w:rPr>
        <w:t xml:space="preserve"> river basin. </w:t>
      </w:r>
      <w:r>
        <w:t>A l</w:t>
      </w:r>
      <w:r w:rsidRPr="00211012">
        <w:rPr>
          <w:rFonts w:hint="eastAsia"/>
        </w:rPr>
        <w:t>imitation, a</w:t>
      </w:r>
      <w:r w:rsidRPr="00211012">
        <w:t>s mentioned by</w:t>
      </w:r>
      <w:r>
        <w:t xml:space="preserve"> </w:t>
      </w:r>
      <w:r w:rsidRPr="00795C9F">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 </w:instrText>
      </w:r>
      <w:r>
        <w:fldChar w:fldCharType="begin">
          <w:fldData xml:space="preserve">PEVuZE5vdGU+PENpdGU+PEF1dGhvcj5LaGFuPC9BdXRob3I+PFllYXI+MjAxMjwvWWVhcj48UmVj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</w:fldData>
        </w:fldChar>
      </w:r>
      <w:r>
        <w:instrText xml:space="preserve"> ADDIN EN.CITE.DATA </w:instrText>
      </w:r>
      <w:r>
        <w:fldChar w:fldCharType="end"/>
      </w:r>
      <w:r w:rsidRPr="00795C9F">
        <w:fldChar w:fldCharType="separate"/>
      </w:r>
      <w:r>
        <w:rPr>
          <w:noProof/>
        </w:rPr>
        <w:t>(</w:t>
      </w:r>
      <w:hyperlink w:anchor="_ENREF_53" w:tooltip="Khan, 2012 #46" w:history="1">
        <w:r w:rsidR="00B85074">
          <w:rPr>
            <w:noProof/>
          </w:rPr>
          <w:t>Khan et al. 2012</w:t>
        </w:r>
      </w:hyperlink>
      <w:r>
        <w:rPr>
          <w:noProof/>
        </w:rPr>
        <w:t>)</w:t>
      </w:r>
      <w:r w:rsidRPr="00795C9F">
        <w:fldChar w:fldCharType="end"/>
      </w:r>
      <w:r>
        <w:t xml:space="preserve"> </w:t>
      </w:r>
      <w:r w:rsidRPr="00211012">
        <w:rPr>
          <w:rFonts w:hint="eastAsia"/>
        </w:rPr>
        <w:t xml:space="preserve">is that </w:t>
      </w:r>
      <w:r w:rsidRPr="00211012">
        <w:t>t</w:t>
      </w:r>
      <w:r>
        <w:t xml:space="preserve">he use of AMSR-E signals for </w:t>
      </w:r>
      <w:proofErr w:type="spellStart"/>
      <w:r>
        <w:t>streamflow</w:t>
      </w:r>
      <w:proofErr w:type="spellEnd"/>
      <w:r>
        <w:t xml:space="preserve"> estimation is limited to</w:t>
      </w:r>
      <w:r w:rsidRPr="00211012">
        <w:t xml:space="preserve"> medium</w:t>
      </w:r>
      <w:r>
        <w:t>-</w:t>
      </w:r>
      <w:r w:rsidRPr="00211012">
        <w:t xml:space="preserve"> </w:t>
      </w:r>
      <w:r>
        <w:t>and</w:t>
      </w:r>
      <w:r w:rsidRPr="00211012">
        <w:t xml:space="preserve"> large</w:t>
      </w:r>
      <w:r>
        <w:t>-</w:t>
      </w:r>
      <w:r w:rsidRPr="00211012">
        <w:t>scale basin</w:t>
      </w:r>
      <w:r>
        <w:t xml:space="preserve">s. Moreover, the signal was found to be uncorrelated with observed </w:t>
      </w:r>
      <w:proofErr w:type="spellStart"/>
      <w:r>
        <w:t>streamflow</w:t>
      </w:r>
      <w:proofErr w:type="spellEnd"/>
      <w:r>
        <w:t xml:space="preserve"> </w:t>
      </w:r>
      <w:r>
        <w:lastRenderedPageBreak/>
        <w:t xml:space="preserve">during low flow periods. These constraints must be considered when using the GFDS </w:t>
      </w:r>
      <w:proofErr w:type="spellStart"/>
      <w:r>
        <w:t>streamflow</w:t>
      </w:r>
      <w:proofErr w:type="spellEnd"/>
      <w:r>
        <w:t xml:space="preserve"> signals to infer </w:t>
      </w:r>
      <w:proofErr w:type="spellStart"/>
      <w:r>
        <w:t>streamflow</w:t>
      </w:r>
      <w:proofErr w:type="spellEnd"/>
      <w:r>
        <w:t xml:space="preserve"> for hydrologic model calibration and state estimation.  </w:t>
      </w:r>
    </w:p>
    <w:p w14:paraId="3E0E0A36" w14:textId="77777777" w:rsidR="006507D9" w:rsidRDefault="006507D9" w:rsidP="006507D9">
      <w:pPr>
        <w:spacing w:after="200" w:line="276" w:lineRule="auto"/>
        <w:jc w:val="left"/>
        <w:rPr>
          <w:rFonts w:eastAsiaTheme="majorEastAsia" w:cstheme="majorBidi"/>
          <w:b/>
          <w:szCs w:val="26"/>
        </w:rPr>
      </w:pPr>
      <w:r>
        <w:br w:type="page"/>
      </w:r>
    </w:p>
    <w:p w14:paraId="3BAA7EDA" w14:textId="77777777" w:rsidR="006507D9" w:rsidRPr="00CB5582" w:rsidRDefault="006507D9" w:rsidP="00CB5582">
      <w:pPr>
        <w:pStyle w:val="Heading2"/>
      </w:pPr>
      <w:bookmarkStart w:id="203" w:name="_Toc374525654"/>
      <w:r w:rsidRPr="00CB5582">
        <w:lastRenderedPageBreak/>
        <w:t>3.4 Conclusion</w:t>
      </w:r>
      <w:bookmarkEnd w:id="203"/>
      <w:r w:rsidRPr="00CB5582">
        <w:t xml:space="preserve"> </w:t>
      </w:r>
    </w:p>
    <w:p w14:paraId="16D144BE" w14:textId="77777777" w:rsidR="006507D9" w:rsidRDefault="006507D9" w:rsidP="006507D9">
      <w:r>
        <w:t xml:space="preserve">    T</w:t>
      </w:r>
      <w:r w:rsidRPr="005D63EC">
        <w:t>he application of remote</w:t>
      </w:r>
      <w:r>
        <w:t>-</w:t>
      </w:r>
      <w:r w:rsidRPr="005D63EC">
        <w:t>sensing data</w:t>
      </w:r>
      <w:r>
        <w:t>, alone,</w:t>
      </w:r>
      <w:r w:rsidRPr="005D63EC">
        <w:t xml:space="preserve"> to force, calibrate and update </w:t>
      </w:r>
      <w:r>
        <w:t>a hydrologic</w:t>
      </w:r>
      <w:r w:rsidRPr="005D63EC">
        <w:t xml:space="preserve"> model</w:t>
      </w:r>
      <w:r>
        <w:t xml:space="preserve"> is a major contribution of this study. More generally, the approach developed and benchmarked herein can have great potential for predicting floods for the vast number of river basins throughout the world that are poorly gauged or even </w:t>
      </w:r>
      <w:proofErr w:type="spellStart"/>
      <w:r>
        <w:t>ungauged</w:t>
      </w:r>
      <w:proofErr w:type="spellEnd"/>
      <w:r>
        <w:t xml:space="preserve">. In the </w:t>
      </w:r>
      <w:proofErr w:type="spellStart"/>
      <w:r>
        <w:t>Cubango</w:t>
      </w:r>
      <w:proofErr w:type="spellEnd"/>
      <w:r>
        <w:t xml:space="preserve"> River basin, data from an in-situ </w:t>
      </w:r>
      <w:proofErr w:type="spellStart"/>
      <w:r>
        <w:t>streamflow</w:t>
      </w:r>
      <w:proofErr w:type="spellEnd"/>
      <w:r>
        <w:t xml:space="preserve"> gauge was used for model calibration and data assimilation in a traditional manner,</w:t>
      </w:r>
      <w:r w:rsidRPr="00DA66B7">
        <w:t xml:space="preserve"> </w:t>
      </w:r>
      <w:r>
        <w:t xml:space="preserve">providing a benchmark for evaluating the use of the passive microwave sensor-derived </w:t>
      </w:r>
      <w:proofErr w:type="spellStart"/>
      <w:r>
        <w:t>streamflow</w:t>
      </w:r>
      <w:proofErr w:type="spellEnd"/>
      <w:r>
        <w:t xml:space="preserve"> signals as a proxy for </w:t>
      </w:r>
      <w:proofErr w:type="spellStart"/>
      <w:r>
        <w:t>streamflow</w:t>
      </w:r>
      <w:proofErr w:type="spellEnd"/>
      <w:r>
        <w:t xml:space="preserve">. Then, the passive microwave </w:t>
      </w:r>
      <w:proofErr w:type="spellStart"/>
      <w:r>
        <w:t>streamflow</w:t>
      </w:r>
      <w:proofErr w:type="spellEnd"/>
      <w:r>
        <w:t xml:space="preserve"> signals were converted into </w:t>
      </w:r>
      <w:proofErr w:type="spellStart"/>
      <w:r>
        <w:t>exceedance</w:t>
      </w:r>
      <w:proofErr w:type="spellEnd"/>
      <w:r>
        <w:t xml:space="preserve"> probability; i.e., in the frequency domain, to be applied similarly as the traditional approach for calibration and assimilation.</w:t>
      </w:r>
    </w:p>
    <w:p w14:paraId="7546F4CD" w14:textId="77777777" w:rsidR="006507D9" w:rsidRDefault="006507D9" w:rsidP="006507D9">
      <w:r>
        <w:t>The major outcomes from this study are summarized as follows:</w:t>
      </w:r>
    </w:p>
    <w:p w14:paraId="3E2A5D20" w14:textId="77777777" w:rsidR="006507D9" w:rsidRDefault="006507D9" w:rsidP="006507D9">
      <w:pPr>
        <w:pStyle w:val="ListParagraph"/>
        <w:numPr>
          <w:ilvl w:val="0"/>
          <w:numId w:val="29"/>
        </w:numPr>
      </w:pPr>
      <w:r w:rsidRPr="0053278F">
        <w:t>In the absence of data assimilation (i.e., Open Loop), model performance was limited due to the inherent deficiencies of the model structure</w:t>
      </w:r>
      <w:r>
        <w:t xml:space="preserve">, </w:t>
      </w:r>
      <w:r w:rsidRPr="0053278F">
        <w:t xml:space="preserve">but was </w:t>
      </w:r>
      <w:r>
        <w:t xml:space="preserve">more </w:t>
      </w:r>
      <w:r w:rsidRPr="0053278F">
        <w:t>likely dominated by bias in the rai</w:t>
      </w:r>
      <w:r w:rsidRPr="00BF5EAC">
        <w:t>nfall forcing from the TRMM 3B42RT</w:t>
      </w:r>
      <w:r w:rsidRPr="0053278F">
        <w:t xml:space="preserve"> algorithm. </w:t>
      </w:r>
    </w:p>
    <w:p w14:paraId="7A4369D1" w14:textId="77777777" w:rsidR="006507D9" w:rsidRDefault="006507D9" w:rsidP="006507D9">
      <w:pPr>
        <w:pStyle w:val="ListParagraph"/>
        <w:numPr>
          <w:ilvl w:val="0"/>
          <w:numId w:val="29"/>
        </w:numPr>
      </w:pPr>
      <w:r>
        <w:t xml:space="preserve">The implementation of the </w:t>
      </w:r>
      <w:proofErr w:type="spellStart"/>
      <w:r>
        <w:t>EnSRF</w:t>
      </w:r>
      <w:proofErr w:type="spellEnd"/>
      <w:r>
        <w:t xml:space="preserve"> in all experiments resulted in a significant improvement over the Open Loop simulations except Experiment 3(a).</w:t>
      </w:r>
    </w:p>
    <w:p w14:paraId="073F64ED" w14:textId="77777777" w:rsidR="006507D9" w:rsidRDefault="006507D9" w:rsidP="006507D9">
      <w:pPr>
        <w:pStyle w:val="ListParagraph"/>
        <w:numPr>
          <w:ilvl w:val="0"/>
          <w:numId w:val="29"/>
        </w:numPr>
      </w:pPr>
      <w:r>
        <w:t xml:space="preserve">When the GFDS </w:t>
      </w:r>
      <w:proofErr w:type="spellStart"/>
      <w:r>
        <w:t>streamflow</w:t>
      </w:r>
      <w:proofErr w:type="spellEnd"/>
      <w:r>
        <w:t xml:space="preserve"> signals converted to the frequency domain were substituted as the </w:t>
      </w:r>
      <w:proofErr w:type="spellStart"/>
      <w:r>
        <w:t>streamflow</w:t>
      </w:r>
      <w:proofErr w:type="spellEnd"/>
      <w:r>
        <w:t xml:space="preserve"> proxy for the Open Loop simulation in Experiment 3(a), there was a significant reduction in model skill compared to using gauged </w:t>
      </w:r>
      <w:proofErr w:type="spellStart"/>
      <w:r>
        <w:t>streamflow</w:t>
      </w:r>
      <w:proofErr w:type="spellEnd"/>
      <w:r>
        <w:t xml:space="preserve"> in both </w:t>
      </w:r>
      <w:proofErr w:type="gramStart"/>
      <w:r>
        <w:t>actual</w:t>
      </w:r>
      <w:proofErr w:type="gramEnd"/>
      <w:r>
        <w:t xml:space="preserve"> and frequency domains during the calibration period, but there was a significant enhancement during the validation period. However, the assimilation of the GFDS signals during the calibration period degraded the RMSE </w:t>
      </w:r>
      <w:r>
        <w:lastRenderedPageBreak/>
        <w:t>to 36% (from 27% for Open Loop) and the NSCE to 0.61 (from 0.77 for Open Loop), which was worse than the values in the reference Experiments 1 and 2. This characteristic was found to be a result of poor sensitivity of the GFDS signal during low flow periods.</w:t>
      </w:r>
    </w:p>
    <w:p w14:paraId="260F7E17" w14:textId="77777777" w:rsidR="006507D9" w:rsidRPr="0053278F" w:rsidRDefault="006507D9" w:rsidP="006507D9">
      <w:pPr>
        <w:pStyle w:val="ListParagraph"/>
        <w:numPr>
          <w:ilvl w:val="0"/>
          <w:numId w:val="29"/>
        </w:numPr>
      </w:pPr>
      <w:r>
        <w:t xml:space="preserve">The final Experiment 3(b) assimilated the AMSR-E signal only if the </w:t>
      </w:r>
      <w:proofErr w:type="spellStart"/>
      <w:r>
        <w:t>exceedance</w:t>
      </w:r>
      <w:proofErr w:type="spellEnd"/>
      <w:r>
        <w:t xml:space="preserve"> probability was &lt; 30%; i.e., during high flow periods. </w:t>
      </w:r>
      <w:r w:rsidRPr="003A503B">
        <w:t xml:space="preserve">The application of this threshold resulted in model skill that was comparable to what was obtained in the </w:t>
      </w:r>
      <w:r>
        <w:t xml:space="preserve">reference Experiment 1, but slightly worse than in Experiment 2. Nonetheless, this reduction is quite modest considering Experiment 3b is based entirely on remote-sensing data and this approach can be applied to those </w:t>
      </w:r>
      <w:proofErr w:type="spellStart"/>
      <w:r>
        <w:t>ungauged</w:t>
      </w:r>
      <w:proofErr w:type="spellEnd"/>
      <w:r>
        <w:t xml:space="preserve"> basin over the globe. </w:t>
      </w:r>
    </w:p>
    <w:p w14:paraId="3B64EF5A" w14:textId="77777777" w:rsidR="006507D9" w:rsidRDefault="006507D9" w:rsidP="006507D9">
      <w:r>
        <w:t xml:space="preserve">    </w:t>
      </w:r>
      <w:r w:rsidRPr="007F6D92">
        <w:t xml:space="preserve">Given the </w:t>
      </w:r>
      <w:r>
        <w:t xml:space="preserve">real-time </w:t>
      </w:r>
      <w:r w:rsidRPr="007F6D92">
        <w:t>availability of satellite-based precipitation and AMSR-E</w:t>
      </w:r>
      <w:r>
        <w:t xml:space="preserve"> and TMI-like passive microwave </w:t>
      </w:r>
      <w:proofErr w:type="spellStart"/>
      <w:r>
        <w:t>streamflow</w:t>
      </w:r>
      <w:proofErr w:type="spellEnd"/>
      <w:r>
        <w:t xml:space="preserve"> </w:t>
      </w:r>
      <w:r w:rsidRPr="007F6D92">
        <w:t>signal information, we argue that this work contribute</w:t>
      </w:r>
      <w:r>
        <w:t>s</w:t>
      </w:r>
      <w:r w:rsidRPr="007F6D92">
        <w:t xml:space="preserve"> to the decadal initiative of </w:t>
      </w:r>
      <w:r>
        <w:t>p</w:t>
      </w:r>
      <w:r w:rsidRPr="007F6D92">
        <w:t xml:space="preserve">rediction in </w:t>
      </w:r>
      <w:proofErr w:type="spellStart"/>
      <w:r>
        <w:t>u</w:t>
      </w:r>
      <w:r w:rsidRPr="007F6D92">
        <w:t>ngauged</w:t>
      </w:r>
      <w:proofErr w:type="spellEnd"/>
      <w:r w:rsidRPr="007F6D92">
        <w:t xml:space="preserve"> </w:t>
      </w:r>
      <w:r>
        <w:t>b</w:t>
      </w:r>
      <w:r w:rsidRPr="007F6D92">
        <w:t>asins</w:t>
      </w:r>
      <w:r>
        <w:t>. Moreover,</w:t>
      </w:r>
      <w:r w:rsidRPr="007F6D92">
        <w:t xml:space="preserve"> </w:t>
      </w:r>
      <w:r>
        <w:t xml:space="preserve">this study presents </w:t>
      </w:r>
      <w:r w:rsidRPr="007F6D92">
        <w:t xml:space="preserve">a </w:t>
      </w:r>
      <w:r>
        <w:t xml:space="preserve">potential </w:t>
      </w:r>
      <w:r w:rsidRPr="007F6D92">
        <w:t xml:space="preserve">paradigm shift in the </w:t>
      </w:r>
      <w:r>
        <w:t xml:space="preserve">use of </w:t>
      </w:r>
      <w:proofErr w:type="spellStart"/>
      <w:r w:rsidRPr="007F6D92">
        <w:t>streamflow</w:t>
      </w:r>
      <w:proofErr w:type="spellEnd"/>
      <w:r w:rsidRPr="007F6D92">
        <w:t xml:space="preserve"> </w:t>
      </w:r>
      <w:proofErr w:type="spellStart"/>
      <w:r>
        <w:t>exceedance</w:t>
      </w:r>
      <w:proofErr w:type="spellEnd"/>
      <w:r>
        <w:t xml:space="preserve"> probabilities, different </w:t>
      </w:r>
      <w:r w:rsidRPr="007F6D92">
        <w:t xml:space="preserve">from traditional methods reliant on </w:t>
      </w:r>
      <w:r>
        <w:t xml:space="preserve">in-situ </w:t>
      </w:r>
      <w:proofErr w:type="spellStart"/>
      <w:r>
        <w:t>streamflow</w:t>
      </w:r>
      <w:proofErr w:type="spellEnd"/>
      <w:r>
        <w:t xml:space="preserve"> observation for calibration</w:t>
      </w:r>
      <w:r w:rsidRPr="007F6D92">
        <w:t xml:space="preserve">, and towards new techniques and new </w:t>
      </w:r>
      <w:r>
        <w:t>types</w:t>
      </w:r>
      <w:r w:rsidRPr="007F6D92">
        <w:t xml:space="preserve"> of observations</w:t>
      </w:r>
      <w:r>
        <w:t xml:space="preserve">. These observations and new methods are </w:t>
      </w:r>
      <w:r w:rsidRPr="007F6D92">
        <w:t xml:space="preserve">particularly imperative for the vast </w:t>
      </w:r>
      <w:r>
        <w:t xml:space="preserve">sparsely gauged or </w:t>
      </w:r>
      <w:proofErr w:type="spellStart"/>
      <w:r w:rsidRPr="007F6D92">
        <w:t>ungauged</w:t>
      </w:r>
      <w:proofErr w:type="spellEnd"/>
      <w:r w:rsidRPr="007F6D92">
        <w:t xml:space="preserve"> basins around the world. More promising</w:t>
      </w:r>
      <w:r>
        <w:t>ly</w:t>
      </w:r>
      <w:r w:rsidRPr="007F6D92">
        <w:t>, assimilation of remote</w:t>
      </w:r>
      <w:r>
        <w:t>-</w:t>
      </w:r>
      <w:r w:rsidRPr="007F6D92">
        <w:t xml:space="preserve">sensing information for improving hydrological prediction can be increasingly appreciated and supported by the current TRMM and </w:t>
      </w:r>
      <w:r>
        <w:t xml:space="preserve">anticipated </w:t>
      </w:r>
      <w:r w:rsidRPr="007F6D92">
        <w:t xml:space="preserve">GPM (Global Precipitation Mission, to be launched in </w:t>
      </w:r>
      <w:r>
        <w:t>earlier 2014</w:t>
      </w:r>
      <w:r w:rsidRPr="007F6D92">
        <w:t>)</w:t>
      </w:r>
      <w:r>
        <w:t>,</w:t>
      </w:r>
      <w:r w:rsidRPr="007F6D92">
        <w:t xml:space="preserve"> together with the future SMAP (Soil Moisture Active and Passive, to be launched in 2014). Both missions are </w:t>
      </w:r>
      <w:r w:rsidRPr="007F6D92">
        <w:lastRenderedPageBreak/>
        <w:t xml:space="preserve">anticipated to provide better precipitation and </w:t>
      </w:r>
      <w:r>
        <w:t xml:space="preserve">surface wetness estimates </w:t>
      </w:r>
      <w:r w:rsidRPr="007F6D92">
        <w:t xml:space="preserve">in terms of coverage, accuracy, and </w:t>
      </w:r>
      <w:proofErr w:type="gramStart"/>
      <w:r w:rsidRPr="007F6D92">
        <w:t>resolutions</w:t>
      </w:r>
      <w:r>
        <w:t>, which bears</w:t>
      </w:r>
      <w:proofErr w:type="gramEnd"/>
      <w:r>
        <w:t xml:space="preserve"> promise to further improve flood predictions in combination with the proposed framework in this study.</w:t>
      </w:r>
    </w:p>
    <w:p w14:paraId="5204AAD6" w14:textId="77777777" w:rsidR="008C268F" w:rsidRDefault="008C268F">
      <w:pPr>
        <w:spacing w:after="200" w:line="276" w:lineRule="auto"/>
        <w:jc w:val="left"/>
        <w:rPr>
          <w:rFonts w:eastAsiaTheme="majorEastAsia" w:cstheme="majorBidi"/>
          <w:b/>
          <w:szCs w:val="26"/>
        </w:rPr>
      </w:pPr>
      <w:r>
        <w:br w:type="page"/>
      </w:r>
    </w:p>
    <w:p w14:paraId="4EF5F84A" w14:textId="5C2351C4" w:rsidR="006507D9" w:rsidRPr="00A812AF" w:rsidRDefault="006507D9" w:rsidP="007E363E">
      <w:pPr>
        <w:pStyle w:val="Heading2"/>
      </w:pPr>
      <w:bookmarkStart w:id="204" w:name="_Toc374525655"/>
      <w:r w:rsidRPr="00A812AF">
        <w:lastRenderedPageBreak/>
        <w:t>References</w:t>
      </w:r>
      <w:bookmarkEnd w:id="204"/>
    </w:p>
    <w:p w14:paraId="4D4314EF" w14:textId="77777777" w:rsidR="006507D9" w:rsidRPr="006507D9" w:rsidRDefault="006507D9" w:rsidP="006507D9">
      <w:pPr>
        <w:spacing w:line="240" w:lineRule="auto"/>
        <w:rPr>
          <w:rFonts w:cs="Times New Roman"/>
          <w:noProof/>
          <w:szCs w:val="24"/>
        </w:rPr>
      </w:pPr>
      <w:r w:rsidRPr="00C0752E">
        <w:rPr>
          <w:rFonts w:eastAsia="宋体" w:cs="Times New Roman"/>
          <w:szCs w:val="24"/>
        </w:rPr>
        <w:fldChar w:fldCharType="begin"/>
      </w:r>
      <w:r w:rsidRPr="00C0752E">
        <w:rPr>
          <w:rFonts w:cs="Times New Roman"/>
          <w:szCs w:val="24"/>
        </w:rPr>
        <w:instrText xml:space="preserve"> ADDIN EN.REFLIST </w:instrText>
      </w:r>
      <w:r w:rsidRPr="00C0752E">
        <w:rPr>
          <w:rFonts w:eastAsia="宋体" w:cs="Times New Roman"/>
          <w:szCs w:val="24"/>
        </w:rPr>
        <w:fldChar w:fldCharType="separate"/>
      </w:r>
      <w:r w:rsidRPr="006507D9">
        <w:rPr>
          <w:rFonts w:cs="Times New Roman"/>
          <w:noProof/>
          <w:szCs w:val="24"/>
        </w:rPr>
        <w:t xml:space="preserve">Andersson, L., and Coauthors, 2006: Impact of climate change and development scenarios on flow patterns in the Okavango River. </w:t>
      </w:r>
      <w:r w:rsidRPr="006507D9">
        <w:rPr>
          <w:rFonts w:cs="Times New Roman"/>
          <w:i/>
          <w:noProof/>
          <w:szCs w:val="24"/>
        </w:rPr>
        <w:t>Journal of Hydrology</w:t>
      </w:r>
      <w:r w:rsidRPr="006507D9">
        <w:rPr>
          <w:rFonts w:cs="Times New Roman"/>
          <w:noProof/>
          <w:szCs w:val="24"/>
        </w:rPr>
        <w:t xml:space="preserve">, </w:t>
      </w:r>
      <w:r w:rsidRPr="006507D9">
        <w:rPr>
          <w:rFonts w:cs="Times New Roman"/>
          <w:b/>
          <w:noProof/>
          <w:szCs w:val="24"/>
        </w:rPr>
        <w:t>331,</w:t>
      </w:r>
      <w:r w:rsidRPr="006507D9">
        <w:rPr>
          <w:rFonts w:cs="Times New Roman"/>
          <w:noProof/>
          <w:szCs w:val="24"/>
        </w:rPr>
        <w:t xml:space="preserve"> 43-57.</w:t>
      </w:r>
    </w:p>
    <w:p w14:paraId="2186FDCD"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Aubert, D., C. Loumagne, and L. Oudin, 2003: Sequential assimilation of soil moisture and streamflow data in a conceptual rainfall–runoff model. </w:t>
      </w:r>
      <w:r w:rsidRPr="006507D9">
        <w:rPr>
          <w:rFonts w:cs="Times New Roman"/>
          <w:i/>
          <w:noProof/>
          <w:szCs w:val="24"/>
        </w:rPr>
        <w:t>Journal of Hydrology</w:t>
      </w:r>
      <w:r w:rsidRPr="006507D9">
        <w:rPr>
          <w:rFonts w:cs="Times New Roman"/>
          <w:noProof/>
          <w:szCs w:val="24"/>
        </w:rPr>
        <w:t xml:space="preserve">, </w:t>
      </w:r>
      <w:r w:rsidRPr="006507D9">
        <w:rPr>
          <w:rFonts w:cs="Times New Roman"/>
          <w:b/>
          <w:noProof/>
          <w:szCs w:val="24"/>
        </w:rPr>
        <w:t>280,</w:t>
      </w:r>
      <w:r w:rsidRPr="006507D9">
        <w:rPr>
          <w:rFonts w:cs="Times New Roman"/>
          <w:noProof/>
          <w:szCs w:val="24"/>
        </w:rPr>
        <w:t xml:space="preserve"> 145-161.</w:t>
      </w:r>
    </w:p>
    <w:p w14:paraId="52C3674E"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Brakenridge, G. R., S. V. Nghiem, E. Anderson, and R. Mic, 2007: Orbital microwave measurement of river discharge and ice status. </w:t>
      </w:r>
      <w:r w:rsidRPr="006507D9">
        <w:rPr>
          <w:rFonts w:cs="Times New Roman"/>
          <w:i/>
          <w:noProof/>
          <w:szCs w:val="24"/>
        </w:rPr>
        <w:t>Water Resources Research</w:t>
      </w:r>
      <w:r w:rsidRPr="006507D9">
        <w:rPr>
          <w:rFonts w:cs="Times New Roman"/>
          <w:noProof/>
          <w:szCs w:val="24"/>
        </w:rPr>
        <w:t xml:space="preserve">, </w:t>
      </w:r>
      <w:r w:rsidRPr="006507D9">
        <w:rPr>
          <w:rFonts w:cs="Times New Roman"/>
          <w:b/>
          <w:noProof/>
          <w:szCs w:val="24"/>
        </w:rPr>
        <w:t>43,</w:t>
      </w:r>
      <w:r w:rsidRPr="006507D9">
        <w:rPr>
          <w:rFonts w:cs="Times New Roman"/>
          <w:noProof/>
          <w:szCs w:val="24"/>
        </w:rPr>
        <w:t xml:space="preserve"> W04405.</w:t>
      </w:r>
    </w:p>
    <w:p w14:paraId="2D5F0044" w14:textId="092F42DD" w:rsidR="006507D9" w:rsidRPr="006507D9" w:rsidRDefault="006507D9" w:rsidP="006507D9">
      <w:pPr>
        <w:spacing w:line="240" w:lineRule="auto"/>
        <w:rPr>
          <w:rFonts w:cs="Times New Roman"/>
          <w:noProof/>
          <w:szCs w:val="24"/>
        </w:rPr>
      </w:pPr>
      <w:r w:rsidRPr="006507D9">
        <w:rPr>
          <w:rFonts w:cs="Times New Roman"/>
          <w:noProof/>
          <w:szCs w:val="24"/>
        </w:rPr>
        <w:t>Brocca, L., T. Moramarco, F. Melone, W. Wagner, S. Hasenauer, and S. Hahn, 2012: A</w:t>
      </w:r>
      <w:bookmarkStart w:id="205" w:name="OLE_LINK41"/>
      <w:bookmarkStart w:id="206" w:name="OLE_LINK42"/>
      <w:r w:rsidRPr="006507D9">
        <w:rPr>
          <w:rFonts w:cs="Times New Roman"/>
          <w:noProof/>
          <w:szCs w:val="24"/>
        </w:rPr>
        <w:t>ssimilation of Surface- and Root-Zone ASCAT Soil Moisture Products Into Rainfall</w:t>
      </w:r>
      <w:bookmarkEnd w:id="205"/>
      <w:bookmarkEnd w:id="206"/>
      <w:r w:rsidR="00C43135">
        <w:rPr>
          <w:rFonts w:cs="Times New Roman"/>
          <w:noProof/>
          <w:szCs w:val="24"/>
        </w:rPr>
        <w:t>-</w:t>
      </w:r>
      <w:r w:rsidRPr="006507D9">
        <w:rPr>
          <w:rFonts w:cs="Times New Roman"/>
          <w:noProof/>
          <w:szCs w:val="24"/>
        </w:rPr>
        <w:t xml:space="preserve">Runoff Modeling. </w:t>
      </w:r>
      <w:r w:rsidRPr="006507D9">
        <w:rPr>
          <w:rFonts w:cs="Times New Roman"/>
          <w:i/>
          <w:noProof/>
          <w:szCs w:val="24"/>
        </w:rPr>
        <w:t>Geoscience and Remote Sensing, IEEE Transactions on</w:t>
      </w:r>
      <w:r w:rsidRPr="006507D9">
        <w:rPr>
          <w:rFonts w:cs="Times New Roman"/>
          <w:noProof/>
          <w:szCs w:val="24"/>
        </w:rPr>
        <w:t xml:space="preserve">, </w:t>
      </w:r>
      <w:r w:rsidRPr="006507D9">
        <w:rPr>
          <w:rFonts w:cs="Times New Roman"/>
          <w:b/>
          <w:noProof/>
          <w:szCs w:val="24"/>
        </w:rPr>
        <w:t>50,</w:t>
      </w:r>
      <w:r w:rsidRPr="006507D9">
        <w:rPr>
          <w:rFonts w:cs="Times New Roman"/>
          <w:noProof/>
          <w:szCs w:val="24"/>
        </w:rPr>
        <w:t xml:space="preserve"> 2542-2555.</w:t>
      </w:r>
    </w:p>
    <w:p w14:paraId="3099FDE1" w14:textId="05DF1437" w:rsidR="006507D9" w:rsidRPr="006507D9" w:rsidRDefault="006507D9" w:rsidP="006507D9">
      <w:pPr>
        <w:spacing w:line="240" w:lineRule="auto"/>
        <w:rPr>
          <w:rFonts w:cs="Times New Roman"/>
          <w:noProof/>
          <w:szCs w:val="24"/>
        </w:rPr>
      </w:pPr>
      <w:r w:rsidRPr="006507D9">
        <w:rPr>
          <w:rFonts w:cs="Times New Roman"/>
          <w:noProof/>
          <w:szCs w:val="24"/>
        </w:rPr>
        <w:t xml:space="preserve">Brocca, L., F. Melone, T. Moramarco, W. Wagner, V. Naeimi, Z. Bartalis, and S. Hasenauer, 2010: Improving runoff prediction through the assimilation of the ASCAT soil moisture product. </w:t>
      </w:r>
      <w:r w:rsidR="00985C60" w:rsidRPr="00237C47">
        <w:rPr>
          <w:rFonts w:cs="Times New Roman"/>
          <w:i/>
          <w:noProof/>
        </w:rPr>
        <w:t>Hydrology and Earth System Sciences</w:t>
      </w:r>
      <w:r w:rsidRPr="006507D9">
        <w:rPr>
          <w:rFonts w:cs="Times New Roman"/>
          <w:noProof/>
          <w:szCs w:val="24"/>
        </w:rPr>
        <w:t xml:space="preserve">, </w:t>
      </w:r>
      <w:r w:rsidRPr="006507D9">
        <w:rPr>
          <w:rFonts w:cs="Times New Roman"/>
          <w:b/>
          <w:noProof/>
          <w:szCs w:val="24"/>
        </w:rPr>
        <w:t>14,</w:t>
      </w:r>
      <w:r w:rsidRPr="006507D9">
        <w:rPr>
          <w:rFonts w:cs="Times New Roman"/>
          <w:noProof/>
          <w:szCs w:val="24"/>
        </w:rPr>
        <w:t xml:space="preserve"> 1881-1893.</w:t>
      </w:r>
    </w:p>
    <w:p w14:paraId="1EAD7E07" w14:textId="45653274" w:rsidR="006507D9" w:rsidRPr="006507D9" w:rsidRDefault="006507D9" w:rsidP="006507D9">
      <w:pPr>
        <w:spacing w:line="240" w:lineRule="auto"/>
        <w:rPr>
          <w:rFonts w:cs="Times New Roman"/>
          <w:noProof/>
          <w:szCs w:val="24"/>
        </w:rPr>
      </w:pPr>
      <w:r w:rsidRPr="006507D9">
        <w:rPr>
          <w:rFonts w:cs="Times New Roman"/>
          <w:noProof/>
          <w:szCs w:val="24"/>
        </w:rPr>
        <w:t xml:space="preserve">Clark, M. P., and Coauthors, 2008: Hydrological data assimilation with the ensemble Kalman filter: Use of streamflow observations to update states in a distributed hydrological model. </w:t>
      </w:r>
      <w:r w:rsidRPr="006507D9">
        <w:rPr>
          <w:rFonts w:cs="Times New Roman"/>
          <w:i/>
          <w:noProof/>
          <w:szCs w:val="24"/>
        </w:rPr>
        <w:t>Adv</w:t>
      </w:r>
      <w:r w:rsidR="00985C60">
        <w:rPr>
          <w:rFonts w:cs="Times New Roman"/>
          <w:i/>
          <w:noProof/>
          <w:szCs w:val="24"/>
        </w:rPr>
        <w:t>ances in</w:t>
      </w:r>
      <w:r w:rsidRPr="006507D9">
        <w:rPr>
          <w:rFonts w:cs="Times New Roman"/>
          <w:i/>
          <w:noProof/>
          <w:szCs w:val="24"/>
        </w:rPr>
        <w:t xml:space="preserve"> Water Resour</w:t>
      </w:r>
      <w:r w:rsidR="00985C60">
        <w:rPr>
          <w:rFonts w:cs="Times New Roman"/>
          <w:i/>
          <w:noProof/>
          <w:szCs w:val="24"/>
        </w:rPr>
        <w:t>ces</w:t>
      </w:r>
      <w:r w:rsidRPr="006507D9">
        <w:rPr>
          <w:rFonts w:cs="Times New Roman"/>
          <w:noProof/>
          <w:szCs w:val="24"/>
        </w:rPr>
        <w:t xml:space="preserve">, </w:t>
      </w:r>
      <w:r w:rsidRPr="006507D9">
        <w:rPr>
          <w:rFonts w:cs="Times New Roman"/>
          <w:b/>
          <w:noProof/>
          <w:szCs w:val="24"/>
        </w:rPr>
        <w:t>31,</w:t>
      </w:r>
      <w:r w:rsidRPr="006507D9">
        <w:rPr>
          <w:rFonts w:cs="Times New Roman"/>
          <w:noProof/>
          <w:szCs w:val="24"/>
        </w:rPr>
        <w:t xml:space="preserve"> 1309-1324.</w:t>
      </w:r>
    </w:p>
    <w:p w14:paraId="00C88B7E"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Crow, W., and D. Ryu, 2009: A new data assimilation approach for improving runoff prediction using remotely-sensed soil moisture retrievals. </w:t>
      </w:r>
      <w:r w:rsidRPr="006507D9">
        <w:rPr>
          <w:rFonts w:cs="Times New Roman"/>
          <w:i/>
          <w:noProof/>
          <w:szCs w:val="24"/>
        </w:rPr>
        <w:t>Hydrology and Earth System Sciences</w:t>
      </w:r>
      <w:r w:rsidRPr="006507D9">
        <w:rPr>
          <w:rFonts w:cs="Times New Roman"/>
          <w:noProof/>
          <w:szCs w:val="24"/>
        </w:rPr>
        <w:t xml:space="preserve">, </w:t>
      </w:r>
      <w:r w:rsidRPr="006507D9">
        <w:rPr>
          <w:rFonts w:cs="Times New Roman"/>
          <w:b/>
          <w:noProof/>
          <w:szCs w:val="24"/>
        </w:rPr>
        <w:t>13,</w:t>
      </w:r>
      <w:r w:rsidRPr="006507D9">
        <w:rPr>
          <w:rFonts w:cs="Times New Roman"/>
          <w:noProof/>
          <w:szCs w:val="24"/>
        </w:rPr>
        <w:t xml:space="preserve"> 1.</w:t>
      </w:r>
    </w:p>
    <w:p w14:paraId="289C160D" w14:textId="77777777" w:rsidR="006507D9" w:rsidRPr="006507D9" w:rsidRDefault="006507D9" w:rsidP="006507D9">
      <w:pPr>
        <w:spacing w:line="240" w:lineRule="auto"/>
        <w:rPr>
          <w:rFonts w:cs="Times New Roman"/>
          <w:noProof/>
          <w:szCs w:val="24"/>
        </w:rPr>
      </w:pPr>
      <w:r w:rsidRPr="006507D9">
        <w:rPr>
          <w:rFonts w:cs="Times New Roman"/>
          <w:noProof/>
          <w:szCs w:val="24"/>
        </w:rPr>
        <w:t>Crow, W., R. Bindlish, and T. Jackson, 2005: The added value of spaceborne passive microwave soil moisture retrievals for forecasting rainfall</w:t>
      </w:r>
      <w:r w:rsidRPr="006507D9">
        <w:rPr>
          <w:rFonts w:ascii="Cambria Math" w:hAnsi="Cambria Math" w:cs="Cambria Math"/>
          <w:noProof/>
          <w:szCs w:val="24"/>
        </w:rPr>
        <w:t>‐</w:t>
      </w:r>
      <w:r w:rsidRPr="006507D9">
        <w:rPr>
          <w:rFonts w:cs="Times New Roman"/>
          <w:noProof/>
          <w:szCs w:val="24"/>
        </w:rPr>
        <w:t xml:space="preserve">runoff partitioning. </w:t>
      </w:r>
      <w:r w:rsidRPr="006507D9">
        <w:rPr>
          <w:rFonts w:cs="Times New Roman"/>
          <w:i/>
          <w:noProof/>
          <w:szCs w:val="24"/>
        </w:rPr>
        <w:t>Geophysical Research Letters</w:t>
      </w:r>
      <w:r w:rsidRPr="006507D9">
        <w:rPr>
          <w:rFonts w:cs="Times New Roman"/>
          <w:noProof/>
          <w:szCs w:val="24"/>
        </w:rPr>
        <w:t xml:space="preserve">, </w:t>
      </w:r>
      <w:r w:rsidRPr="006507D9">
        <w:rPr>
          <w:rFonts w:cs="Times New Roman"/>
          <w:b/>
          <w:noProof/>
          <w:szCs w:val="24"/>
        </w:rPr>
        <w:t>32</w:t>
      </w:r>
      <w:r w:rsidRPr="006507D9">
        <w:rPr>
          <w:rFonts w:cs="Times New Roman"/>
          <w:noProof/>
          <w:szCs w:val="24"/>
        </w:rPr>
        <w:t>.</w:t>
      </w:r>
    </w:p>
    <w:p w14:paraId="0706A9D3"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Duan, Q., S. Sorooshian, and V. K. Gupta, 1994: Optimal use of the SCE-UA global optimization method for calibrating watershed models. </w:t>
      </w:r>
      <w:r w:rsidRPr="006507D9">
        <w:rPr>
          <w:rFonts w:cs="Times New Roman"/>
          <w:i/>
          <w:noProof/>
          <w:szCs w:val="24"/>
        </w:rPr>
        <w:t>Journal of Hydrology</w:t>
      </w:r>
      <w:r w:rsidRPr="006507D9">
        <w:rPr>
          <w:rFonts w:cs="Times New Roman"/>
          <w:noProof/>
          <w:szCs w:val="24"/>
        </w:rPr>
        <w:t xml:space="preserve">, </w:t>
      </w:r>
      <w:r w:rsidRPr="006507D9">
        <w:rPr>
          <w:rFonts w:cs="Times New Roman"/>
          <w:b/>
          <w:noProof/>
          <w:szCs w:val="24"/>
        </w:rPr>
        <w:t>158,</w:t>
      </w:r>
      <w:r w:rsidRPr="006507D9">
        <w:rPr>
          <w:rFonts w:cs="Times New Roman"/>
          <w:noProof/>
          <w:szCs w:val="24"/>
        </w:rPr>
        <w:t xml:space="preserve"> 265-284.</w:t>
      </w:r>
    </w:p>
    <w:p w14:paraId="25ADAC01"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Gao, H., E. F. Wood, M. Drusch, and M. F. McCabe, 2007: Copula-derived observation operators for assimilating TMI and AMSR-E retrieved soil moisture into land surface models. </w:t>
      </w:r>
      <w:r w:rsidRPr="006507D9">
        <w:rPr>
          <w:rFonts w:cs="Times New Roman"/>
          <w:i/>
          <w:noProof/>
          <w:szCs w:val="24"/>
        </w:rPr>
        <w:t>Journal of Hydrometeorology</w:t>
      </w:r>
      <w:r w:rsidRPr="006507D9">
        <w:rPr>
          <w:rFonts w:cs="Times New Roman"/>
          <w:noProof/>
          <w:szCs w:val="24"/>
        </w:rPr>
        <w:t xml:space="preserve">, </w:t>
      </w:r>
      <w:r w:rsidRPr="006507D9">
        <w:rPr>
          <w:rFonts w:cs="Times New Roman"/>
          <w:b/>
          <w:noProof/>
          <w:szCs w:val="24"/>
        </w:rPr>
        <w:t>8,</w:t>
      </w:r>
      <w:r w:rsidRPr="006507D9">
        <w:rPr>
          <w:rFonts w:cs="Times New Roman"/>
          <w:noProof/>
          <w:szCs w:val="24"/>
        </w:rPr>
        <w:t xml:space="preserve"> 413-429.</w:t>
      </w:r>
    </w:p>
    <w:p w14:paraId="12AC61DE" w14:textId="3BD197CC" w:rsidR="006507D9" w:rsidRPr="006507D9" w:rsidRDefault="006507D9" w:rsidP="006507D9">
      <w:pPr>
        <w:spacing w:line="240" w:lineRule="auto"/>
        <w:rPr>
          <w:rFonts w:cs="Times New Roman"/>
          <w:noProof/>
          <w:szCs w:val="24"/>
        </w:rPr>
      </w:pPr>
      <w:r w:rsidRPr="006507D9">
        <w:rPr>
          <w:rFonts w:cs="Times New Roman"/>
          <w:noProof/>
          <w:szCs w:val="24"/>
        </w:rPr>
        <w:t xml:space="preserve">Hong, Y., K. L. Hsu, S. Sorooshian, and X. G. Gao, 2004: Precipitation Estimation from Remotely Sensed Imagery using an Artificial Neural Network Cloud Classification System. </w:t>
      </w:r>
      <w:r w:rsidRPr="006507D9">
        <w:rPr>
          <w:rFonts w:cs="Times New Roman"/>
          <w:i/>
          <w:noProof/>
          <w:szCs w:val="24"/>
        </w:rPr>
        <w:t>J</w:t>
      </w:r>
      <w:r w:rsidR="00985C60">
        <w:rPr>
          <w:rFonts w:cs="Times New Roman"/>
          <w:i/>
          <w:noProof/>
          <w:szCs w:val="24"/>
        </w:rPr>
        <w:t>ournal of</w:t>
      </w:r>
      <w:r w:rsidRPr="006507D9">
        <w:rPr>
          <w:rFonts w:cs="Times New Roman"/>
          <w:i/>
          <w:noProof/>
          <w:szCs w:val="24"/>
        </w:rPr>
        <w:t xml:space="preserve"> Appl</w:t>
      </w:r>
      <w:r w:rsidR="00985C60">
        <w:rPr>
          <w:rFonts w:cs="Times New Roman"/>
          <w:i/>
          <w:noProof/>
          <w:szCs w:val="24"/>
        </w:rPr>
        <w:t>ied</w:t>
      </w:r>
      <w:r w:rsidRPr="006507D9">
        <w:rPr>
          <w:rFonts w:cs="Times New Roman"/>
          <w:i/>
          <w:noProof/>
          <w:szCs w:val="24"/>
        </w:rPr>
        <w:t xml:space="preserve"> Meteorol</w:t>
      </w:r>
      <w:r w:rsidR="00985C60">
        <w:rPr>
          <w:rFonts w:cs="Times New Roman"/>
          <w:i/>
          <w:noProof/>
          <w:szCs w:val="24"/>
        </w:rPr>
        <w:t>ogy</w:t>
      </w:r>
      <w:r w:rsidRPr="006507D9">
        <w:rPr>
          <w:rFonts w:cs="Times New Roman"/>
          <w:noProof/>
          <w:szCs w:val="24"/>
        </w:rPr>
        <w:t xml:space="preserve">, </w:t>
      </w:r>
      <w:r w:rsidRPr="006507D9">
        <w:rPr>
          <w:rFonts w:cs="Times New Roman"/>
          <w:b/>
          <w:noProof/>
          <w:szCs w:val="24"/>
        </w:rPr>
        <w:t>43,</w:t>
      </w:r>
      <w:r w:rsidRPr="006507D9">
        <w:rPr>
          <w:rFonts w:cs="Times New Roman"/>
          <w:noProof/>
          <w:szCs w:val="24"/>
        </w:rPr>
        <w:t xml:space="preserve"> 1834-1852.</w:t>
      </w:r>
    </w:p>
    <w:p w14:paraId="378B8465" w14:textId="77777777" w:rsidR="000E41B3" w:rsidRDefault="000E41B3" w:rsidP="000E41B3">
      <w:pPr>
        <w:spacing w:line="240" w:lineRule="auto"/>
        <w:rPr>
          <w:rFonts w:cs="Times New Roman"/>
          <w:noProof/>
        </w:rPr>
      </w:pPr>
      <w:r>
        <w:rPr>
          <w:rFonts w:cs="Times New Roman"/>
          <w:noProof/>
        </w:rPr>
        <w:t xml:space="preserve">Huffman, G. J., D. T. Bolvin, E. J. Nelkin, D. B. Wolff, R. F. Adler, G. Gu, Y. Hong, K. P. Bowman, and E. F. Stocker (2007), The TRMM Multisatellite Precipitation Analysis (TMPA): Quasi-Global, Multiyear, Combined-Sensor Precipitation Estimates at Fine Scales,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(1), 38-55.</w:t>
      </w:r>
    </w:p>
    <w:p w14:paraId="1C121123" w14:textId="77777777" w:rsidR="006507D9" w:rsidRPr="006507D9" w:rsidRDefault="006507D9" w:rsidP="006507D9">
      <w:pPr>
        <w:spacing w:line="240" w:lineRule="auto"/>
        <w:rPr>
          <w:rFonts w:cs="Times New Roman"/>
          <w:noProof/>
          <w:szCs w:val="24"/>
        </w:rPr>
      </w:pPr>
      <w:r w:rsidRPr="006507D9">
        <w:rPr>
          <w:rFonts w:cs="Times New Roman"/>
          <w:noProof/>
          <w:szCs w:val="24"/>
        </w:rPr>
        <w:lastRenderedPageBreak/>
        <w:t xml:space="preserve">Hughes, D., D. Kingston, and M. Todd, 2011: Uncertainty in water resources availability in the Okavango River basin as a result of climate change. </w:t>
      </w:r>
      <w:r w:rsidRPr="006507D9">
        <w:rPr>
          <w:rFonts w:cs="Times New Roman"/>
          <w:i/>
          <w:noProof/>
          <w:szCs w:val="24"/>
        </w:rPr>
        <w:t>Hydrology and Earth System Sciences</w:t>
      </w:r>
      <w:r w:rsidRPr="006507D9">
        <w:rPr>
          <w:rFonts w:cs="Times New Roman"/>
          <w:noProof/>
          <w:szCs w:val="24"/>
        </w:rPr>
        <w:t xml:space="preserve">, </w:t>
      </w:r>
      <w:r w:rsidRPr="006507D9">
        <w:rPr>
          <w:rFonts w:cs="Times New Roman"/>
          <w:b/>
          <w:noProof/>
          <w:szCs w:val="24"/>
        </w:rPr>
        <w:t>15,</w:t>
      </w:r>
      <w:r w:rsidRPr="006507D9">
        <w:rPr>
          <w:rFonts w:cs="Times New Roman"/>
          <w:noProof/>
          <w:szCs w:val="24"/>
        </w:rPr>
        <w:t xml:space="preserve"> 931-941.</w:t>
      </w:r>
    </w:p>
    <w:p w14:paraId="7C282961"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Hughes, D. A., L. Andersson, J. Wilk, and H. H. Savenije, 2006: Regional calibration of the Pitman model for the Okavango River. </w:t>
      </w:r>
      <w:r w:rsidRPr="006507D9">
        <w:rPr>
          <w:rFonts w:cs="Times New Roman"/>
          <w:i/>
          <w:noProof/>
          <w:szCs w:val="24"/>
        </w:rPr>
        <w:t>Journal of Hydrology</w:t>
      </w:r>
      <w:r w:rsidRPr="006507D9">
        <w:rPr>
          <w:rFonts w:cs="Times New Roman"/>
          <w:noProof/>
          <w:szCs w:val="24"/>
        </w:rPr>
        <w:t xml:space="preserve">, </w:t>
      </w:r>
      <w:r w:rsidRPr="006507D9">
        <w:rPr>
          <w:rFonts w:cs="Times New Roman"/>
          <w:b/>
          <w:noProof/>
          <w:szCs w:val="24"/>
        </w:rPr>
        <w:t>331,</w:t>
      </w:r>
      <w:r w:rsidRPr="006507D9">
        <w:rPr>
          <w:rFonts w:cs="Times New Roman"/>
          <w:noProof/>
          <w:szCs w:val="24"/>
        </w:rPr>
        <w:t xml:space="preserve"> 30-42.</w:t>
      </w:r>
    </w:p>
    <w:p w14:paraId="2BC85AE3"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Joyce, R. J., J. E. Janowiak, P. A. Arkin, and P. P. Xie, 2004: CMORPH: A method that produces global precipitation estimates from passive microwave and infrared data at high spatial and temporal resolution. </w:t>
      </w:r>
      <w:r w:rsidRPr="006507D9">
        <w:rPr>
          <w:rFonts w:cs="Times New Roman"/>
          <w:i/>
          <w:noProof/>
          <w:szCs w:val="24"/>
        </w:rPr>
        <w:t>Journal of Hydrometeorology</w:t>
      </w:r>
      <w:r w:rsidRPr="006507D9">
        <w:rPr>
          <w:rFonts w:cs="Times New Roman"/>
          <w:noProof/>
          <w:szCs w:val="24"/>
        </w:rPr>
        <w:t xml:space="preserve">, </w:t>
      </w:r>
      <w:r w:rsidRPr="006507D9">
        <w:rPr>
          <w:rFonts w:cs="Times New Roman"/>
          <w:b/>
          <w:noProof/>
          <w:szCs w:val="24"/>
        </w:rPr>
        <w:t>5,</w:t>
      </w:r>
      <w:r w:rsidRPr="006507D9">
        <w:rPr>
          <w:rFonts w:cs="Times New Roman"/>
          <w:noProof/>
          <w:szCs w:val="24"/>
        </w:rPr>
        <w:t xml:space="preserve"> 487-503.</w:t>
      </w:r>
    </w:p>
    <w:p w14:paraId="36E3316E" w14:textId="77777777" w:rsidR="009C553E" w:rsidRDefault="009C553E" w:rsidP="009C553E">
      <w:pPr>
        <w:spacing w:line="240" w:lineRule="auto"/>
        <w:rPr>
          <w:rFonts w:cs="Times New Roman"/>
          <w:noProof/>
        </w:rPr>
      </w:pPr>
      <w:r>
        <w:rPr>
          <w:rFonts w:cs="Times New Roman"/>
          <w:noProof/>
        </w:rPr>
        <w:t xml:space="preserve">Khan, S. I., H. Yang, H. J. Vergara, J. J. Gourley, G. R. Brakenridge, T. De Groeve, Z. L. Flamig, F. Policelli, and Y. Bin (2012), Microwave Satellite Data for Hydrologic Modeling in Ungauged Basins, </w:t>
      </w:r>
      <w:r w:rsidRPr="00237C47">
        <w:rPr>
          <w:rFonts w:cs="Times New Roman"/>
          <w:i/>
          <w:noProof/>
        </w:rPr>
        <w:t>Geoscience and Remote Sensing Letters, IEEE</w:t>
      </w:r>
      <w:r>
        <w:rPr>
          <w:rFonts w:cs="Times New Roman"/>
          <w:noProof/>
        </w:rPr>
        <w:t xml:space="preserve">, </w:t>
      </w:r>
      <w:r w:rsidRPr="00237C47">
        <w:rPr>
          <w:rFonts w:cs="Times New Roman"/>
          <w:i/>
          <w:noProof/>
        </w:rPr>
        <w:t>9</w:t>
      </w:r>
      <w:r>
        <w:rPr>
          <w:rFonts w:cs="Times New Roman"/>
          <w:noProof/>
        </w:rPr>
        <w:t>(4), 663-667.</w:t>
      </w:r>
    </w:p>
    <w:p w14:paraId="5D477AE0" w14:textId="77777777" w:rsidR="006507D9" w:rsidRPr="006507D9" w:rsidRDefault="006507D9" w:rsidP="006507D9">
      <w:pPr>
        <w:spacing w:line="240" w:lineRule="auto"/>
        <w:rPr>
          <w:rFonts w:cs="Times New Roman"/>
          <w:b/>
          <w:noProof/>
          <w:szCs w:val="24"/>
        </w:rPr>
      </w:pPr>
      <w:r w:rsidRPr="006507D9">
        <w:rPr>
          <w:rFonts w:cs="Times New Roman"/>
          <w:noProof/>
          <w:szCs w:val="24"/>
        </w:rPr>
        <w:t xml:space="preserve">Kugler, Z., and T. D. Groeve, 2007: The global flood detection system. </w:t>
      </w:r>
      <w:r w:rsidRPr="006507D9">
        <w:rPr>
          <w:rFonts w:cs="Times New Roman"/>
          <w:i/>
          <w:noProof/>
          <w:szCs w:val="24"/>
        </w:rPr>
        <w:t>JRC Scientific and Technical Reports</w:t>
      </w:r>
      <w:r w:rsidRPr="006507D9">
        <w:rPr>
          <w:rFonts w:cs="Times New Roman"/>
          <w:noProof/>
          <w:szCs w:val="24"/>
        </w:rPr>
        <w:t xml:space="preserve">, </w:t>
      </w:r>
      <w:r w:rsidRPr="00FF03DF">
        <w:rPr>
          <w:rFonts w:cs="Times New Roman"/>
          <w:noProof/>
          <w:szCs w:val="24"/>
        </w:rPr>
        <w:t>EUR 23303 EN</w:t>
      </w:r>
      <w:r w:rsidRPr="006507D9">
        <w:rPr>
          <w:rFonts w:cs="Times New Roman"/>
          <w:b/>
          <w:noProof/>
          <w:szCs w:val="24"/>
        </w:rPr>
        <w:t xml:space="preserve"> </w:t>
      </w:r>
    </w:p>
    <w:p w14:paraId="1A41BAAB"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Liang, X., D. P. Lettenmaier, E. F. Wood, and S. J. Burges, 1994: A simple hydrologically based model of land surface water and energy fluxes for general circulation models. </w:t>
      </w:r>
      <w:r w:rsidRPr="006507D9">
        <w:rPr>
          <w:rFonts w:cs="Times New Roman"/>
          <w:i/>
          <w:noProof/>
          <w:szCs w:val="24"/>
        </w:rPr>
        <w:t>Journal of Geophysical Research: Atmospheres</w:t>
      </w:r>
      <w:r w:rsidRPr="006507D9">
        <w:rPr>
          <w:rFonts w:cs="Times New Roman"/>
          <w:noProof/>
          <w:szCs w:val="24"/>
        </w:rPr>
        <w:t xml:space="preserve">, </w:t>
      </w:r>
      <w:r w:rsidRPr="006507D9">
        <w:rPr>
          <w:rFonts w:cs="Times New Roman"/>
          <w:b/>
          <w:noProof/>
          <w:szCs w:val="24"/>
        </w:rPr>
        <w:t>99,</w:t>
      </w:r>
      <w:r w:rsidRPr="006507D9">
        <w:rPr>
          <w:rFonts w:cs="Times New Roman"/>
          <w:noProof/>
          <w:szCs w:val="24"/>
        </w:rPr>
        <w:t xml:space="preserve"> 14415-14428.</w:t>
      </w:r>
    </w:p>
    <w:p w14:paraId="66A2FD0C" w14:textId="79D3D4D1" w:rsidR="006507D9" w:rsidRPr="006507D9" w:rsidRDefault="006507D9" w:rsidP="006507D9">
      <w:pPr>
        <w:spacing w:line="240" w:lineRule="auto"/>
        <w:rPr>
          <w:rFonts w:cs="Times New Roman"/>
          <w:noProof/>
          <w:szCs w:val="24"/>
        </w:rPr>
      </w:pPr>
      <w:r w:rsidRPr="006507D9">
        <w:rPr>
          <w:rFonts w:cs="Times New Roman"/>
          <w:noProof/>
          <w:szCs w:val="24"/>
        </w:rPr>
        <w:t xml:space="preserve">Matgen, P., and Coauthors, 2012: </w:t>
      </w:r>
      <w:bookmarkStart w:id="207" w:name="OLE_LINK43"/>
      <w:bookmarkStart w:id="208" w:name="OLE_LINK44"/>
      <w:r w:rsidRPr="006507D9">
        <w:rPr>
          <w:rFonts w:cs="Times New Roman"/>
          <w:noProof/>
          <w:szCs w:val="24"/>
        </w:rPr>
        <w:t>Can ASCAT-derived soil wetness indices reduce predictive uncertainty in well-gauged areas?</w:t>
      </w:r>
      <w:bookmarkEnd w:id="207"/>
      <w:bookmarkEnd w:id="208"/>
      <w:r w:rsidRPr="006507D9">
        <w:rPr>
          <w:rFonts w:cs="Times New Roman"/>
          <w:noProof/>
          <w:szCs w:val="24"/>
        </w:rPr>
        <w:t xml:space="preserve"> A comparison with</w:t>
      </w:r>
      <w:r w:rsidR="008E2DF3">
        <w:rPr>
          <w:rFonts w:cs="Times New Roman"/>
          <w:noProof/>
          <w:szCs w:val="24"/>
        </w:rPr>
        <w:t xml:space="preserve"> </w:t>
      </w:r>
      <w:r w:rsidRPr="006507D9">
        <w:rPr>
          <w:rFonts w:cs="Times New Roman"/>
          <w:noProof/>
          <w:szCs w:val="24"/>
        </w:rPr>
        <w:t xml:space="preserve">in situ observed soil moisture in an assimilation application. </w:t>
      </w:r>
      <w:r w:rsidRPr="006507D9">
        <w:rPr>
          <w:rFonts w:cs="Times New Roman"/>
          <w:i/>
          <w:noProof/>
          <w:szCs w:val="24"/>
        </w:rPr>
        <w:t>Adv</w:t>
      </w:r>
      <w:r w:rsidR="008E2DF3">
        <w:rPr>
          <w:rFonts w:cs="Times New Roman"/>
          <w:i/>
          <w:noProof/>
          <w:szCs w:val="24"/>
        </w:rPr>
        <w:t>ances in</w:t>
      </w:r>
      <w:r w:rsidRPr="006507D9">
        <w:rPr>
          <w:rFonts w:cs="Times New Roman"/>
          <w:i/>
          <w:noProof/>
          <w:szCs w:val="24"/>
        </w:rPr>
        <w:t xml:space="preserve"> Water Resour</w:t>
      </w:r>
      <w:r w:rsidR="008E2DF3">
        <w:rPr>
          <w:rFonts w:cs="Times New Roman"/>
          <w:i/>
          <w:noProof/>
          <w:szCs w:val="24"/>
        </w:rPr>
        <w:t>ces</w:t>
      </w:r>
      <w:r w:rsidRPr="006507D9">
        <w:rPr>
          <w:rFonts w:cs="Times New Roman"/>
          <w:noProof/>
          <w:szCs w:val="24"/>
        </w:rPr>
        <w:t xml:space="preserve">, </w:t>
      </w:r>
      <w:r w:rsidRPr="006507D9">
        <w:rPr>
          <w:rFonts w:cs="Times New Roman"/>
          <w:b/>
          <w:noProof/>
          <w:szCs w:val="24"/>
        </w:rPr>
        <w:t>44,</w:t>
      </w:r>
      <w:r w:rsidRPr="006507D9">
        <w:rPr>
          <w:rFonts w:cs="Times New Roman"/>
          <w:noProof/>
          <w:szCs w:val="24"/>
        </w:rPr>
        <w:t xml:space="preserve"> 49-65.</w:t>
      </w:r>
    </w:p>
    <w:p w14:paraId="15D2A7C7"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McCarthy, J. M., T. Gumbricht, T. McCarthy, P. Frost, K. Wessels, and F. Seidel, 2003: Flooding patterns of the Okavango wetland in Botswana between 1972 and 2000. </w:t>
      </w:r>
      <w:r w:rsidRPr="006507D9">
        <w:rPr>
          <w:rFonts w:cs="Times New Roman"/>
          <w:i/>
          <w:noProof/>
          <w:szCs w:val="24"/>
        </w:rPr>
        <w:t>AMBIO: A Journal of the Human Environment</w:t>
      </w:r>
      <w:r w:rsidRPr="006507D9">
        <w:rPr>
          <w:rFonts w:cs="Times New Roman"/>
          <w:noProof/>
          <w:szCs w:val="24"/>
        </w:rPr>
        <w:t xml:space="preserve">, </w:t>
      </w:r>
      <w:r w:rsidRPr="006507D9">
        <w:rPr>
          <w:rFonts w:cs="Times New Roman"/>
          <w:b/>
          <w:noProof/>
          <w:szCs w:val="24"/>
        </w:rPr>
        <w:t>32,</w:t>
      </w:r>
      <w:r w:rsidRPr="006507D9">
        <w:rPr>
          <w:rFonts w:cs="Times New Roman"/>
          <w:noProof/>
          <w:szCs w:val="24"/>
        </w:rPr>
        <w:t xml:space="preserve"> 453-457.</w:t>
      </w:r>
    </w:p>
    <w:p w14:paraId="4D7B3EC8"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Milzow, C., P. E. Krogh, and P. Bauer-Gottwein, 2011: Combining satellite radar altimetry, SAR surface soil moisture and GRACE total storage changes for hydrological model calibration in a large poorly gauged catchment. </w:t>
      </w:r>
      <w:r w:rsidRPr="006507D9">
        <w:rPr>
          <w:rFonts w:cs="Times New Roman"/>
          <w:i/>
          <w:noProof/>
          <w:szCs w:val="24"/>
        </w:rPr>
        <w:t>Hydrology and Earth System Sciences</w:t>
      </w:r>
      <w:r w:rsidRPr="006507D9">
        <w:rPr>
          <w:rFonts w:cs="Times New Roman"/>
          <w:noProof/>
          <w:szCs w:val="24"/>
        </w:rPr>
        <w:t xml:space="preserve">, </w:t>
      </w:r>
      <w:r w:rsidRPr="006507D9">
        <w:rPr>
          <w:rFonts w:cs="Times New Roman"/>
          <w:b/>
          <w:noProof/>
          <w:szCs w:val="24"/>
        </w:rPr>
        <w:t>15,</w:t>
      </w:r>
      <w:r w:rsidRPr="006507D9">
        <w:rPr>
          <w:rFonts w:cs="Times New Roman"/>
          <w:noProof/>
          <w:szCs w:val="24"/>
        </w:rPr>
        <w:t xml:space="preserve"> 1729-1743.</w:t>
      </w:r>
    </w:p>
    <w:p w14:paraId="0C244F0F"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Milzow, C., L. Kgotlhang, P. Bauer-Gottwein, P. Meier, and W. Kinzelbach, 2009a: Regional review: the hydrology of the Okavango Delta, Botswana—processes, data and modelling. </w:t>
      </w:r>
      <w:r w:rsidRPr="006507D9">
        <w:rPr>
          <w:rFonts w:cs="Times New Roman"/>
          <w:i/>
          <w:noProof/>
          <w:szCs w:val="24"/>
        </w:rPr>
        <w:t>Hydrogeology Journal</w:t>
      </w:r>
      <w:r w:rsidRPr="006507D9">
        <w:rPr>
          <w:rFonts w:cs="Times New Roman"/>
          <w:noProof/>
          <w:szCs w:val="24"/>
        </w:rPr>
        <w:t xml:space="preserve">, </w:t>
      </w:r>
      <w:r w:rsidRPr="006507D9">
        <w:rPr>
          <w:rFonts w:cs="Times New Roman"/>
          <w:b/>
          <w:noProof/>
          <w:szCs w:val="24"/>
        </w:rPr>
        <w:t>17,</w:t>
      </w:r>
      <w:r w:rsidRPr="006507D9">
        <w:rPr>
          <w:rFonts w:cs="Times New Roman"/>
          <w:noProof/>
          <w:szCs w:val="24"/>
        </w:rPr>
        <w:t xml:space="preserve"> 1297-1328.</w:t>
      </w:r>
    </w:p>
    <w:p w14:paraId="67F9A21A" w14:textId="4F64F39E" w:rsidR="006507D9" w:rsidRPr="006507D9" w:rsidRDefault="006507D9" w:rsidP="006507D9">
      <w:pPr>
        <w:spacing w:line="240" w:lineRule="auto"/>
        <w:rPr>
          <w:rFonts w:cs="Times New Roman"/>
          <w:noProof/>
          <w:szCs w:val="24"/>
        </w:rPr>
      </w:pPr>
      <w:r w:rsidRPr="006507D9">
        <w:rPr>
          <w:rFonts w:cs="Times New Roman"/>
          <w:noProof/>
          <w:szCs w:val="24"/>
        </w:rPr>
        <w:t xml:space="preserve">Milzow, C., L. Kgotlhang, W. Kinzelbach, P. Meier, and P. Bauer-Gottwein, 2009b: The role of remote sensing in hydrological modelling of the Okavango Delta, Botswana. </w:t>
      </w:r>
      <w:r w:rsidRPr="006507D9">
        <w:rPr>
          <w:rFonts w:cs="Times New Roman"/>
          <w:i/>
          <w:noProof/>
          <w:szCs w:val="24"/>
        </w:rPr>
        <w:t xml:space="preserve">Journal of </w:t>
      </w:r>
      <w:r w:rsidR="008E2DF3">
        <w:rPr>
          <w:rFonts w:cs="Times New Roman"/>
          <w:i/>
          <w:noProof/>
          <w:szCs w:val="24"/>
        </w:rPr>
        <w:t>E</w:t>
      </w:r>
      <w:r w:rsidRPr="006507D9">
        <w:rPr>
          <w:rFonts w:cs="Times New Roman"/>
          <w:i/>
          <w:noProof/>
          <w:szCs w:val="24"/>
        </w:rPr>
        <w:t xml:space="preserve">nvironmental </w:t>
      </w:r>
      <w:r w:rsidR="008E2DF3">
        <w:rPr>
          <w:rFonts w:cs="Times New Roman"/>
          <w:i/>
          <w:noProof/>
          <w:szCs w:val="24"/>
        </w:rPr>
        <w:t>M</w:t>
      </w:r>
      <w:r w:rsidRPr="006507D9">
        <w:rPr>
          <w:rFonts w:cs="Times New Roman"/>
          <w:i/>
          <w:noProof/>
          <w:szCs w:val="24"/>
        </w:rPr>
        <w:t>anagement</w:t>
      </w:r>
      <w:r w:rsidRPr="006507D9">
        <w:rPr>
          <w:rFonts w:cs="Times New Roman"/>
          <w:noProof/>
          <w:szCs w:val="24"/>
        </w:rPr>
        <w:t xml:space="preserve">, </w:t>
      </w:r>
      <w:r w:rsidRPr="006507D9">
        <w:rPr>
          <w:rFonts w:cs="Times New Roman"/>
          <w:b/>
          <w:noProof/>
          <w:szCs w:val="24"/>
        </w:rPr>
        <w:t>90,</w:t>
      </w:r>
      <w:r w:rsidRPr="006507D9">
        <w:rPr>
          <w:rFonts w:cs="Times New Roman"/>
          <w:noProof/>
          <w:szCs w:val="24"/>
        </w:rPr>
        <w:t xml:space="preserve"> 2252-2260.</w:t>
      </w:r>
    </w:p>
    <w:p w14:paraId="6ECCAD5D" w14:textId="77777777" w:rsidR="006507D9" w:rsidRPr="006507D9" w:rsidRDefault="006507D9" w:rsidP="006507D9">
      <w:pPr>
        <w:spacing w:line="240" w:lineRule="auto"/>
        <w:rPr>
          <w:rFonts w:cs="Times New Roman"/>
          <w:noProof/>
          <w:szCs w:val="24"/>
        </w:rPr>
      </w:pPr>
      <w:r w:rsidRPr="006507D9">
        <w:rPr>
          <w:rFonts w:cs="Times New Roman"/>
          <w:noProof/>
          <w:szCs w:val="24"/>
        </w:rPr>
        <w:t>Pauwels, V., R. Hoeben, N. E. Verhoest, F. P. De Troch, and P. A. Troch, 2002: Improvement of TOPLATS</w:t>
      </w:r>
      <w:r w:rsidRPr="006507D9">
        <w:rPr>
          <w:rFonts w:ascii="Cambria Math" w:hAnsi="Cambria Math" w:cs="Cambria Math"/>
          <w:noProof/>
          <w:szCs w:val="24"/>
        </w:rPr>
        <w:t>‐</w:t>
      </w:r>
      <w:r w:rsidRPr="006507D9">
        <w:rPr>
          <w:rFonts w:cs="Times New Roman"/>
          <w:noProof/>
          <w:szCs w:val="24"/>
        </w:rPr>
        <w:t>based discharge predictions through assimilation of ERS</w:t>
      </w:r>
      <w:r w:rsidRPr="006507D9">
        <w:rPr>
          <w:rFonts w:ascii="Cambria Math" w:hAnsi="Cambria Math" w:cs="Cambria Math"/>
          <w:noProof/>
          <w:szCs w:val="24"/>
        </w:rPr>
        <w:t>‐</w:t>
      </w:r>
      <w:r w:rsidRPr="006507D9">
        <w:rPr>
          <w:rFonts w:cs="Times New Roman"/>
          <w:noProof/>
          <w:szCs w:val="24"/>
        </w:rPr>
        <w:t xml:space="preserve">based remotely sensed soil moisture values. </w:t>
      </w:r>
      <w:r w:rsidRPr="006507D9">
        <w:rPr>
          <w:rFonts w:cs="Times New Roman"/>
          <w:i/>
          <w:noProof/>
          <w:szCs w:val="24"/>
        </w:rPr>
        <w:t>Hydrological Processes</w:t>
      </w:r>
      <w:r w:rsidRPr="006507D9">
        <w:rPr>
          <w:rFonts w:cs="Times New Roman"/>
          <w:noProof/>
          <w:szCs w:val="24"/>
        </w:rPr>
        <w:t xml:space="preserve">, </w:t>
      </w:r>
      <w:r w:rsidRPr="006507D9">
        <w:rPr>
          <w:rFonts w:cs="Times New Roman"/>
          <w:b/>
          <w:noProof/>
          <w:szCs w:val="24"/>
        </w:rPr>
        <w:t>16,</w:t>
      </w:r>
      <w:r w:rsidRPr="006507D9">
        <w:rPr>
          <w:rFonts w:cs="Times New Roman"/>
          <w:noProof/>
          <w:szCs w:val="24"/>
        </w:rPr>
        <w:t xml:space="preserve"> 995-1013.</w:t>
      </w:r>
    </w:p>
    <w:p w14:paraId="3D23B488"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Pauwels, V. R., and G. J. De Lannoy, 2006: Improvement of modeled soil wetness conditions and turbulent fluxes through the assimilation of observed discharge. </w:t>
      </w:r>
      <w:r w:rsidRPr="006507D9">
        <w:rPr>
          <w:rFonts w:cs="Times New Roman"/>
          <w:i/>
          <w:noProof/>
          <w:szCs w:val="24"/>
        </w:rPr>
        <w:t>Journal of Hydrometeorology</w:t>
      </w:r>
      <w:r w:rsidRPr="006507D9">
        <w:rPr>
          <w:rFonts w:cs="Times New Roman"/>
          <w:noProof/>
          <w:szCs w:val="24"/>
        </w:rPr>
        <w:t xml:space="preserve">, </w:t>
      </w:r>
      <w:r w:rsidRPr="006507D9">
        <w:rPr>
          <w:rFonts w:cs="Times New Roman"/>
          <w:b/>
          <w:noProof/>
          <w:szCs w:val="24"/>
        </w:rPr>
        <w:t>7,</w:t>
      </w:r>
      <w:r w:rsidRPr="006507D9">
        <w:rPr>
          <w:rFonts w:cs="Times New Roman"/>
          <w:noProof/>
          <w:szCs w:val="24"/>
        </w:rPr>
        <w:t xml:space="preserve"> 458-477.</w:t>
      </w:r>
    </w:p>
    <w:p w14:paraId="1DD1A70A" w14:textId="77777777" w:rsidR="006507D9" w:rsidRPr="006507D9" w:rsidRDefault="006507D9" w:rsidP="006507D9">
      <w:pPr>
        <w:spacing w:line="240" w:lineRule="auto"/>
        <w:rPr>
          <w:rFonts w:cs="Times New Roman"/>
          <w:noProof/>
          <w:szCs w:val="24"/>
        </w:rPr>
      </w:pPr>
      <w:r w:rsidRPr="006507D9">
        <w:rPr>
          <w:rFonts w:cs="Times New Roman"/>
          <w:noProof/>
          <w:szCs w:val="24"/>
        </w:rPr>
        <w:lastRenderedPageBreak/>
        <w:t xml:space="preserve">Salvia, M., and Coauthors, 2011: Estimating flooded area and mean water level using active and passive microwaves: the example of Parana River Delta floodplain. </w:t>
      </w:r>
      <w:r w:rsidRPr="006507D9">
        <w:rPr>
          <w:rFonts w:cs="Times New Roman"/>
          <w:i/>
          <w:noProof/>
          <w:szCs w:val="24"/>
        </w:rPr>
        <w:t>Hydrology and Earth System Sciences</w:t>
      </w:r>
      <w:r w:rsidRPr="006507D9">
        <w:rPr>
          <w:rFonts w:cs="Times New Roman"/>
          <w:noProof/>
          <w:szCs w:val="24"/>
        </w:rPr>
        <w:t xml:space="preserve">, </w:t>
      </w:r>
      <w:r w:rsidRPr="006507D9">
        <w:rPr>
          <w:rFonts w:cs="Times New Roman"/>
          <w:b/>
          <w:noProof/>
          <w:szCs w:val="24"/>
        </w:rPr>
        <w:t>15,</w:t>
      </w:r>
      <w:r w:rsidRPr="006507D9">
        <w:rPr>
          <w:rFonts w:cs="Times New Roman"/>
          <w:noProof/>
          <w:szCs w:val="24"/>
        </w:rPr>
        <w:t xml:space="preserve"> 2679-2692.</w:t>
      </w:r>
    </w:p>
    <w:p w14:paraId="0F01F81D"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Sauer, V. B., and R. W. Meyer, 1992: Determination of error in individual discharge measurements. </w:t>
      </w:r>
      <w:r w:rsidRPr="006507D9">
        <w:rPr>
          <w:rFonts w:cs="Times New Roman"/>
          <w:i/>
          <w:noProof/>
          <w:szCs w:val="24"/>
        </w:rPr>
        <w:t xml:space="preserve">U.S. Geological Survey. Open-File Report </w:t>
      </w:r>
      <w:r w:rsidRPr="006507D9">
        <w:rPr>
          <w:rFonts w:cs="Times New Roman"/>
          <w:noProof/>
          <w:szCs w:val="24"/>
        </w:rPr>
        <w:t>92-144.</w:t>
      </w:r>
    </w:p>
    <w:p w14:paraId="59981CF7"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Sorooshian, S., K.-L. Hsu, G. XIAOGANG, H. V. Gupta, B. Imam, and D. Braithwaite, 2000: Evaluation of PERSIANN system satellite-based estimates of tropical rainfall. </w:t>
      </w:r>
      <w:r w:rsidRPr="006507D9">
        <w:rPr>
          <w:rFonts w:cs="Times New Roman"/>
          <w:i/>
          <w:noProof/>
          <w:szCs w:val="24"/>
        </w:rPr>
        <w:t>Bulletin of the American Meteorological Society</w:t>
      </w:r>
      <w:r w:rsidRPr="006507D9">
        <w:rPr>
          <w:rFonts w:cs="Times New Roman"/>
          <w:noProof/>
          <w:szCs w:val="24"/>
        </w:rPr>
        <w:t xml:space="preserve">, </w:t>
      </w:r>
      <w:r w:rsidRPr="006507D9">
        <w:rPr>
          <w:rFonts w:cs="Times New Roman"/>
          <w:b/>
          <w:noProof/>
          <w:szCs w:val="24"/>
        </w:rPr>
        <w:t>81,</w:t>
      </w:r>
      <w:r w:rsidRPr="006507D9">
        <w:rPr>
          <w:rFonts w:cs="Times New Roman"/>
          <w:noProof/>
          <w:szCs w:val="24"/>
        </w:rPr>
        <w:t xml:space="preserve"> 2035-2046.</w:t>
      </w:r>
    </w:p>
    <w:p w14:paraId="3B9C24EB" w14:textId="4AC66358" w:rsidR="006507D9" w:rsidRPr="006507D9" w:rsidRDefault="006507D9" w:rsidP="006507D9">
      <w:pPr>
        <w:spacing w:line="240" w:lineRule="auto"/>
        <w:rPr>
          <w:rFonts w:cs="Times New Roman"/>
          <w:noProof/>
          <w:szCs w:val="24"/>
        </w:rPr>
      </w:pPr>
      <w:r w:rsidRPr="006507D9">
        <w:rPr>
          <w:rFonts w:cs="Times New Roman"/>
          <w:noProof/>
          <w:szCs w:val="24"/>
        </w:rPr>
        <w:t xml:space="preserve">Tarpanelli, A., and Coauthors, 2013: </w:t>
      </w:r>
      <w:bookmarkStart w:id="209" w:name="OLE_LINK45"/>
      <w:bookmarkStart w:id="210" w:name="OLE_LINK46"/>
      <w:r w:rsidRPr="006507D9">
        <w:rPr>
          <w:rFonts w:cs="Times New Roman"/>
          <w:noProof/>
          <w:szCs w:val="24"/>
        </w:rPr>
        <w:t xml:space="preserve">Toward the estimation of river discharge variations using MODIS data in ungauged basins. </w:t>
      </w:r>
      <w:bookmarkEnd w:id="209"/>
      <w:bookmarkEnd w:id="210"/>
      <w:r w:rsidRPr="006507D9">
        <w:rPr>
          <w:rFonts w:cs="Times New Roman"/>
          <w:i/>
          <w:noProof/>
          <w:szCs w:val="24"/>
        </w:rPr>
        <w:t>Remote Sens</w:t>
      </w:r>
      <w:r w:rsidR="008E2DF3">
        <w:rPr>
          <w:rFonts w:cs="Times New Roman"/>
          <w:i/>
          <w:noProof/>
          <w:szCs w:val="24"/>
        </w:rPr>
        <w:t>ing</w:t>
      </w:r>
      <w:r w:rsidRPr="006507D9">
        <w:rPr>
          <w:rFonts w:cs="Times New Roman"/>
          <w:i/>
          <w:noProof/>
          <w:szCs w:val="24"/>
        </w:rPr>
        <w:t xml:space="preserve"> </w:t>
      </w:r>
      <w:r w:rsidR="008E2DF3">
        <w:rPr>
          <w:rFonts w:cs="Times New Roman"/>
          <w:i/>
          <w:noProof/>
          <w:szCs w:val="24"/>
        </w:rPr>
        <w:t xml:space="preserve">of </w:t>
      </w:r>
      <w:r w:rsidRPr="006507D9">
        <w:rPr>
          <w:rFonts w:cs="Times New Roman"/>
          <w:i/>
          <w:noProof/>
          <w:szCs w:val="24"/>
        </w:rPr>
        <w:t>Environ</w:t>
      </w:r>
      <w:r w:rsidR="008E2DF3">
        <w:rPr>
          <w:rFonts w:cs="Times New Roman"/>
          <w:i/>
          <w:noProof/>
          <w:szCs w:val="24"/>
        </w:rPr>
        <w:t>ment</w:t>
      </w:r>
      <w:r w:rsidRPr="006507D9">
        <w:rPr>
          <w:rFonts w:cs="Times New Roman"/>
          <w:noProof/>
          <w:szCs w:val="24"/>
        </w:rPr>
        <w:t xml:space="preserve">, </w:t>
      </w:r>
      <w:r w:rsidRPr="006507D9">
        <w:rPr>
          <w:rFonts w:cs="Times New Roman"/>
          <w:b/>
          <w:noProof/>
          <w:szCs w:val="24"/>
        </w:rPr>
        <w:t>136,</w:t>
      </w:r>
      <w:r w:rsidRPr="006507D9">
        <w:rPr>
          <w:rFonts w:cs="Times New Roman"/>
          <w:noProof/>
          <w:szCs w:val="24"/>
        </w:rPr>
        <w:t xml:space="preserve"> 47-55.</w:t>
      </w:r>
    </w:p>
    <w:p w14:paraId="70412881" w14:textId="198D811E" w:rsidR="006507D9" w:rsidRPr="006507D9" w:rsidRDefault="006507D9" w:rsidP="006507D9">
      <w:pPr>
        <w:spacing w:line="240" w:lineRule="auto"/>
        <w:rPr>
          <w:rFonts w:cs="Times New Roman"/>
          <w:noProof/>
          <w:szCs w:val="24"/>
        </w:rPr>
      </w:pPr>
      <w:r w:rsidRPr="006507D9">
        <w:rPr>
          <w:rFonts w:cs="Times New Roman"/>
          <w:noProof/>
          <w:szCs w:val="24"/>
        </w:rPr>
        <w:t xml:space="preserve">Temimi, M., R. Leconte, F. Brissette, and N. Chaouch, 2007: </w:t>
      </w:r>
      <w:bookmarkStart w:id="211" w:name="OLE_LINK47"/>
      <w:bookmarkStart w:id="212" w:name="OLE_LINK48"/>
      <w:r w:rsidRPr="006507D9">
        <w:rPr>
          <w:rFonts w:cs="Times New Roman"/>
          <w:noProof/>
          <w:szCs w:val="24"/>
        </w:rPr>
        <w:t>Flood and soil wetness monitoring over the Mackenzie River Basin using AMSR-E</w:t>
      </w:r>
      <w:bookmarkEnd w:id="211"/>
      <w:bookmarkEnd w:id="212"/>
      <w:r w:rsidRPr="006507D9">
        <w:rPr>
          <w:rFonts w:cs="Times New Roman"/>
          <w:noProof/>
          <w:szCs w:val="24"/>
        </w:rPr>
        <w:t xml:space="preserve"> 37GHz brightness temperature. </w:t>
      </w:r>
      <w:r w:rsidRPr="006507D9">
        <w:rPr>
          <w:rFonts w:cs="Times New Roman"/>
          <w:i/>
          <w:noProof/>
          <w:szCs w:val="24"/>
        </w:rPr>
        <w:t>Journal of Hydrology</w:t>
      </w:r>
      <w:r w:rsidRPr="006507D9">
        <w:rPr>
          <w:rFonts w:cs="Times New Roman"/>
          <w:noProof/>
          <w:szCs w:val="24"/>
        </w:rPr>
        <w:t xml:space="preserve">, </w:t>
      </w:r>
      <w:r w:rsidRPr="006507D9">
        <w:rPr>
          <w:rFonts w:cs="Times New Roman"/>
          <w:b/>
          <w:noProof/>
          <w:szCs w:val="24"/>
        </w:rPr>
        <w:t>333,</w:t>
      </w:r>
      <w:r w:rsidRPr="006507D9">
        <w:rPr>
          <w:rFonts w:cs="Times New Roman"/>
          <w:noProof/>
          <w:szCs w:val="24"/>
        </w:rPr>
        <w:t xml:space="preserve"> 317-328.</w:t>
      </w:r>
    </w:p>
    <w:p w14:paraId="0EBBD49A"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Temimi, M., T. Lacava, T. Lakhankar, V. Tramutoli, H. Ghedira, R. Ata, and R. Khanbilvardi, 2011: A multi-temporal analysis of AMSR-E data for flood and discharge monitoring during the 2008 flood in Iowa. </w:t>
      </w:r>
      <w:r w:rsidRPr="006507D9">
        <w:rPr>
          <w:rFonts w:cs="Times New Roman"/>
          <w:i/>
          <w:noProof/>
          <w:szCs w:val="24"/>
        </w:rPr>
        <w:t>Hydrological Processes</w:t>
      </w:r>
      <w:r w:rsidRPr="006507D9">
        <w:rPr>
          <w:rFonts w:cs="Times New Roman"/>
          <w:noProof/>
          <w:szCs w:val="24"/>
        </w:rPr>
        <w:t xml:space="preserve">, </w:t>
      </w:r>
      <w:r w:rsidRPr="006507D9">
        <w:rPr>
          <w:rFonts w:cs="Times New Roman"/>
          <w:b/>
          <w:noProof/>
          <w:szCs w:val="24"/>
        </w:rPr>
        <w:t>25,</w:t>
      </w:r>
      <w:r w:rsidRPr="006507D9">
        <w:rPr>
          <w:rFonts w:cs="Times New Roman"/>
          <w:noProof/>
          <w:szCs w:val="24"/>
        </w:rPr>
        <w:t xml:space="preserve"> 2623-2634.</w:t>
      </w:r>
    </w:p>
    <w:p w14:paraId="56D7D59C" w14:textId="1A4AA8DE" w:rsidR="006507D9" w:rsidRPr="006507D9" w:rsidRDefault="006507D9" w:rsidP="006507D9">
      <w:pPr>
        <w:spacing w:line="240" w:lineRule="auto"/>
        <w:rPr>
          <w:rFonts w:cs="Times New Roman"/>
          <w:noProof/>
          <w:szCs w:val="24"/>
        </w:rPr>
      </w:pPr>
      <w:r w:rsidRPr="006507D9">
        <w:rPr>
          <w:rFonts w:cs="Times New Roman"/>
          <w:noProof/>
          <w:szCs w:val="24"/>
        </w:rPr>
        <w:t xml:space="preserve">Turk, F. J., and S. D. Miller, 2005: Toward improved characterization of remotely sensed precipitation regimes with MODIS/AMSR-E blended data techniques. </w:t>
      </w:r>
      <w:r w:rsidR="005450F6" w:rsidRPr="00642576">
        <w:rPr>
          <w:rFonts w:cs="Times New Roman"/>
          <w:i/>
          <w:noProof/>
          <w:szCs w:val="24"/>
        </w:rPr>
        <w:t>Geosci</w:t>
      </w:r>
      <w:r w:rsidR="005450F6">
        <w:rPr>
          <w:rFonts w:cs="Times New Roman"/>
          <w:i/>
          <w:noProof/>
          <w:szCs w:val="24"/>
        </w:rPr>
        <w:t>ence and</w:t>
      </w:r>
      <w:r w:rsidR="005450F6" w:rsidRPr="00642576">
        <w:rPr>
          <w:rFonts w:cs="Times New Roman"/>
          <w:i/>
          <w:noProof/>
          <w:szCs w:val="24"/>
        </w:rPr>
        <w:t xml:space="preserve"> Remote</w:t>
      </w:r>
      <w:r w:rsidR="005450F6">
        <w:rPr>
          <w:rFonts w:cs="Times New Roman"/>
          <w:i/>
          <w:noProof/>
          <w:szCs w:val="24"/>
        </w:rPr>
        <w:t xml:space="preserve"> Sensing</w:t>
      </w:r>
      <w:r w:rsidR="005450F6">
        <w:rPr>
          <w:rFonts w:cs="Times New Roman"/>
          <w:noProof/>
          <w:szCs w:val="24"/>
        </w:rPr>
        <w:t xml:space="preserve">, </w:t>
      </w:r>
      <w:r w:rsidR="005450F6">
        <w:rPr>
          <w:rFonts w:cs="Times New Roman"/>
          <w:i/>
          <w:noProof/>
          <w:szCs w:val="24"/>
        </w:rPr>
        <w:t>IEEE</w:t>
      </w:r>
      <w:r w:rsidR="005450F6" w:rsidRPr="00642576">
        <w:rPr>
          <w:rFonts w:cs="Times New Roman"/>
          <w:i/>
          <w:noProof/>
          <w:szCs w:val="24"/>
        </w:rPr>
        <w:t xml:space="preserve"> T</w:t>
      </w:r>
      <w:r w:rsidR="005450F6">
        <w:rPr>
          <w:rFonts w:cs="Times New Roman"/>
          <w:i/>
          <w:noProof/>
          <w:szCs w:val="24"/>
        </w:rPr>
        <w:t>ransactions on</w:t>
      </w:r>
      <w:r w:rsidR="005450F6" w:rsidRPr="006507D9">
        <w:rPr>
          <w:rFonts w:cs="Times New Roman"/>
          <w:b/>
          <w:noProof/>
          <w:szCs w:val="24"/>
        </w:rPr>
        <w:t xml:space="preserve"> </w:t>
      </w:r>
      <w:r w:rsidRPr="006507D9">
        <w:rPr>
          <w:rFonts w:cs="Times New Roman"/>
          <w:b/>
          <w:noProof/>
          <w:szCs w:val="24"/>
        </w:rPr>
        <w:t>43,</w:t>
      </w:r>
      <w:r w:rsidRPr="006507D9">
        <w:rPr>
          <w:rFonts w:cs="Times New Roman"/>
          <w:noProof/>
          <w:szCs w:val="24"/>
        </w:rPr>
        <w:t xml:space="preserve"> 1059-1069.</w:t>
      </w:r>
    </w:p>
    <w:p w14:paraId="312AAE52" w14:textId="6517901D" w:rsidR="006507D9" w:rsidRPr="006507D9" w:rsidRDefault="006507D9" w:rsidP="006507D9">
      <w:pPr>
        <w:spacing w:line="240" w:lineRule="auto"/>
        <w:rPr>
          <w:rFonts w:cs="Times New Roman"/>
          <w:noProof/>
          <w:szCs w:val="24"/>
        </w:rPr>
      </w:pPr>
      <w:r w:rsidRPr="006507D9">
        <w:rPr>
          <w:rFonts w:cs="Times New Roman"/>
          <w:noProof/>
          <w:szCs w:val="24"/>
        </w:rPr>
        <w:t xml:space="preserve">Wang, J., </w:t>
      </w:r>
      <w:r w:rsidR="007E4E94">
        <w:rPr>
          <w:rFonts w:cs="Times New Roman"/>
          <w:noProof/>
          <w:szCs w:val="24"/>
        </w:rPr>
        <w:t>Y. Hong, L. Li</w:t>
      </w:r>
      <w:r w:rsidRPr="006507D9">
        <w:rPr>
          <w:rFonts w:cs="Times New Roman"/>
          <w:noProof/>
          <w:szCs w:val="24"/>
        </w:rPr>
        <w:t>,</w:t>
      </w:r>
      <w:r w:rsidR="007E4E94">
        <w:rPr>
          <w:rFonts w:cs="Times New Roman"/>
          <w:noProof/>
          <w:szCs w:val="24"/>
        </w:rPr>
        <w:t xml:space="preserve"> J.J. Gourley, S.I. Khan, K.K. Yilmaz, R.F. Adler, </w:t>
      </w:r>
      <w:r w:rsidR="007E4E94" w:rsidRPr="007E4E94">
        <w:rPr>
          <w:rFonts w:cs="Times New Roman"/>
          <w:noProof/>
          <w:szCs w:val="24"/>
        </w:rPr>
        <w:t>F. S. Policelli, S. Habib, D. Irwn, A. S. Limaye, T. Korme and L. Okello</w:t>
      </w:r>
      <w:r w:rsidR="007E4E94">
        <w:rPr>
          <w:rFonts w:cs="Times New Roman"/>
          <w:noProof/>
          <w:szCs w:val="24"/>
        </w:rPr>
        <w:t>.</w:t>
      </w:r>
      <w:r w:rsidRPr="006507D9">
        <w:rPr>
          <w:rFonts w:cs="Times New Roman"/>
          <w:noProof/>
          <w:szCs w:val="24"/>
        </w:rPr>
        <w:t xml:space="preserve"> 2011: The coupled routing and excess storage (CREST) distributed hydrological model. </w:t>
      </w:r>
      <w:r w:rsidRPr="006507D9">
        <w:rPr>
          <w:rFonts w:cs="Times New Roman"/>
          <w:i/>
          <w:noProof/>
          <w:szCs w:val="24"/>
        </w:rPr>
        <w:t>Hydrological sciences journal</w:t>
      </w:r>
      <w:r w:rsidRPr="006507D9">
        <w:rPr>
          <w:rFonts w:cs="Times New Roman"/>
          <w:noProof/>
          <w:szCs w:val="24"/>
        </w:rPr>
        <w:t xml:space="preserve">, </w:t>
      </w:r>
      <w:r w:rsidRPr="006507D9">
        <w:rPr>
          <w:rFonts w:cs="Times New Roman"/>
          <w:b/>
          <w:noProof/>
          <w:szCs w:val="24"/>
        </w:rPr>
        <w:t>56,</w:t>
      </w:r>
      <w:r w:rsidRPr="006507D9">
        <w:rPr>
          <w:rFonts w:cs="Times New Roman"/>
          <w:noProof/>
          <w:szCs w:val="24"/>
        </w:rPr>
        <w:t xml:space="preserve"> 84-98.</w:t>
      </w:r>
    </w:p>
    <w:p w14:paraId="4D6E41CD" w14:textId="63D5F185" w:rsidR="006507D9" w:rsidRPr="006507D9" w:rsidRDefault="006507D9" w:rsidP="006507D9">
      <w:pPr>
        <w:spacing w:line="240" w:lineRule="auto"/>
        <w:rPr>
          <w:rFonts w:cs="Times New Roman"/>
          <w:noProof/>
          <w:szCs w:val="24"/>
        </w:rPr>
      </w:pPr>
      <w:r w:rsidRPr="006507D9">
        <w:rPr>
          <w:rFonts w:cs="Times New Roman"/>
          <w:noProof/>
          <w:szCs w:val="24"/>
        </w:rPr>
        <w:t xml:space="preserve">Wang, X., T. M. Hamill, J. S. Whitaker, and C. H. Bishop, 2009: A comparison of the hybrid and EnSRF analysis schemes in the presence of model errors due to unresolved scales. </w:t>
      </w:r>
      <w:r w:rsidRPr="006507D9">
        <w:rPr>
          <w:rFonts w:cs="Times New Roman"/>
          <w:i/>
          <w:noProof/>
          <w:szCs w:val="24"/>
        </w:rPr>
        <w:t xml:space="preserve">Monthly </w:t>
      </w:r>
      <w:r w:rsidR="00F83BDD">
        <w:rPr>
          <w:rFonts w:cs="Times New Roman"/>
          <w:i/>
          <w:noProof/>
          <w:szCs w:val="24"/>
        </w:rPr>
        <w:t>W</w:t>
      </w:r>
      <w:r w:rsidRPr="006507D9">
        <w:rPr>
          <w:rFonts w:cs="Times New Roman"/>
          <w:i/>
          <w:noProof/>
          <w:szCs w:val="24"/>
        </w:rPr>
        <w:t xml:space="preserve">eather </w:t>
      </w:r>
      <w:r w:rsidR="00F83BDD">
        <w:rPr>
          <w:rFonts w:cs="Times New Roman"/>
          <w:i/>
          <w:noProof/>
          <w:szCs w:val="24"/>
        </w:rPr>
        <w:t>R</w:t>
      </w:r>
      <w:r w:rsidRPr="006507D9">
        <w:rPr>
          <w:rFonts w:cs="Times New Roman"/>
          <w:i/>
          <w:noProof/>
          <w:szCs w:val="24"/>
        </w:rPr>
        <w:t>eview</w:t>
      </w:r>
      <w:r w:rsidRPr="006507D9">
        <w:rPr>
          <w:rFonts w:cs="Times New Roman"/>
          <w:noProof/>
          <w:szCs w:val="24"/>
        </w:rPr>
        <w:t xml:space="preserve">, </w:t>
      </w:r>
      <w:r w:rsidRPr="006507D9">
        <w:rPr>
          <w:rFonts w:cs="Times New Roman"/>
          <w:b/>
          <w:noProof/>
          <w:szCs w:val="24"/>
        </w:rPr>
        <w:t>137,</w:t>
      </w:r>
      <w:r w:rsidRPr="006507D9">
        <w:rPr>
          <w:rFonts w:cs="Times New Roman"/>
          <w:noProof/>
          <w:szCs w:val="24"/>
        </w:rPr>
        <w:t xml:space="preserve"> 3219-3232.</w:t>
      </w:r>
    </w:p>
    <w:p w14:paraId="19DF304A" w14:textId="28CD9E2D" w:rsidR="006507D9" w:rsidRPr="006507D9" w:rsidRDefault="006507D9" w:rsidP="006507D9">
      <w:pPr>
        <w:spacing w:line="240" w:lineRule="auto"/>
        <w:rPr>
          <w:rFonts w:cs="Times New Roman"/>
          <w:noProof/>
          <w:szCs w:val="24"/>
        </w:rPr>
      </w:pPr>
      <w:r w:rsidRPr="006507D9">
        <w:rPr>
          <w:rFonts w:cs="Times New Roman"/>
          <w:noProof/>
          <w:szCs w:val="24"/>
        </w:rPr>
        <w:t xml:space="preserve">Whitaker, J. S., and T. M. Hamill, 2002: Ensemble data assimilation without perturbed observations. </w:t>
      </w:r>
      <w:r w:rsidRPr="006507D9">
        <w:rPr>
          <w:rFonts w:cs="Times New Roman"/>
          <w:i/>
          <w:noProof/>
          <w:szCs w:val="24"/>
        </w:rPr>
        <w:t xml:space="preserve">Monthly </w:t>
      </w:r>
      <w:r w:rsidR="00F83BDD">
        <w:rPr>
          <w:rFonts w:cs="Times New Roman"/>
          <w:i/>
          <w:noProof/>
          <w:szCs w:val="24"/>
        </w:rPr>
        <w:t>W</w:t>
      </w:r>
      <w:r w:rsidRPr="006507D9">
        <w:rPr>
          <w:rFonts w:cs="Times New Roman"/>
          <w:i/>
          <w:noProof/>
          <w:szCs w:val="24"/>
        </w:rPr>
        <w:t xml:space="preserve">eather </w:t>
      </w:r>
      <w:r w:rsidR="00F83BDD">
        <w:rPr>
          <w:rFonts w:cs="Times New Roman"/>
          <w:i/>
          <w:noProof/>
          <w:szCs w:val="24"/>
        </w:rPr>
        <w:t>R</w:t>
      </w:r>
      <w:r w:rsidRPr="006507D9">
        <w:rPr>
          <w:rFonts w:cs="Times New Roman"/>
          <w:i/>
          <w:noProof/>
          <w:szCs w:val="24"/>
        </w:rPr>
        <w:t>eview</w:t>
      </w:r>
      <w:r w:rsidRPr="006507D9">
        <w:rPr>
          <w:rFonts w:cs="Times New Roman"/>
          <w:noProof/>
          <w:szCs w:val="24"/>
        </w:rPr>
        <w:t xml:space="preserve">, </w:t>
      </w:r>
      <w:r w:rsidRPr="006507D9">
        <w:rPr>
          <w:rFonts w:cs="Times New Roman"/>
          <w:b/>
          <w:noProof/>
          <w:szCs w:val="24"/>
        </w:rPr>
        <w:t>130,</w:t>
      </w:r>
      <w:r w:rsidRPr="006507D9">
        <w:rPr>
          <w:rFonts w:cs="Times New Roman"/>
          <w:noProof/>
          <w:szCs w:val="24"/>
        </w:rPr>
        <w:t xml:space="preserve"> 1913-1924.</w:t>
      </w:r>
    </w:p>
    <w:p w14:paraId="224C400E" w14:textId="77777777" w:rsidR="006507D9" w:rsidRPr="006507D9" w:rsidRDefault="006507D9" w:rsidP="006507D9">
      <w:pPr>
        <w:spacing w:line="240" w:lineRule="auto"/>
        <w:rPr>
          <w:rFonts w:cs="Times New Roman"/>
          <w:noProof/>
          <w:szCs w:val="24"/>
        </w:rPr>
      </w:pPr>
      <w:r w:rsidRPr="006507D9">
        <w:rPr>
          <w:rFonts w:cs="Times New Roman"/>
          <w:noProof/>
          <w:szCs w:val="24"/>
        </w:rPr>
        <w:t xml:space="preserve">Zhang, Y., Y. Hong, X. Wang, J. J. Gourley, J. Gao, H. J. Vergara, and B. Yong, 2013: Assimilation of Passive Microwave Streamflow Signals for Improving Flood Forecasting: A First Study in Cubango River Basin, Africa. </w:t>
      </w:r>
      <w:r w:rsidRPr="006507D9">
        <w:rPr>
          <w:rFonts w:cs="Times New Roman"/>
          <w:i/>
          <w:noProof/>
          <w:szCs w:val="24"/>
        </w:rPr>
        <w:t>Selected Topics in Applied Earth Observations and Remote Sensing, IEEE Journal of</w:t>
      </w:r>
      <w:r w:rsidRPr="006507D9">
        <w:rPr>
          <w:rFonts w:cs="Times New Roman"/>
          <w:noProof/>
          <w:szCs w:val="24"/>
        </w:rPr>
        <w:t xml:space="preserve">, </w:t>
      </w:r>
      <w:r w:rsidRPr="006507D9">
        <w:rPr>
          <w:rFonts w:cs="Times New Roman"/>
          <w:b/>
          <w:noProof/>
          <w:szCs w:val="24"/>
        </w:rPr>
        <w:t>PP,</w:t>
      </w:r>
      <w:r w:rsidRPr="006507D9">
        <w:rPr>
          <w:rFonts w:cs="Times New Roman"/>
          <w:noProof/>
          <w:szCs w:val="24"/>
        </w:rPr>
        <w:t xml:space="preserve"> 1-16.</w:t>
      </w:r>
    </w:p>
    <w:p w14:paraId="62422343" w14:textId="77777777" w:rsidR="006507D9" w:rsidRDefault="006507D9" w:rsidP="006507D9">
      <w:pPr>
        <w:spacing w:line="240" w:lineRule="auto"/>
        <w:rPr>
          <w:rFonts w:cs="Times New Roman"/>
          <w:noProof/>
          <w:szCs w:val="24"/>
        </w:rPr>
      </w:pPr>
    </w:p>
    <w:p w14:paraId="73BE0ECE" w14:textId="7E3B3E1D" w:rsidR="00E17724" w:rsidRDefault="006507D9" w:rsidP="00E17724">
      <w:r w:rsidRPr="00C0752E">
        <w:rPr>
          <w:rFonts w:cs="Times New Roman"/>
          <w:szCs w:val="24"/>
        </w:rPr>
        <w:fldChar w:fldCharType="end"/>
      </w:r>
    </w:p>
    <w:p w14:paraId="5D4AE7D9" w14:textId="77777777" w:rsidR="00E17724" w:rsidRDefault="00E17724">
      <w:pPr>
        <w:spacing w:after="200" w:line="276" w:lineRule="auto"/>
        <w:rPr>
          <w:rFonts w:eastAsiaTheme="majorEastAsia" w:cstheme="majorBidi"/>
          <w:b/>
          <w:color w:val="000000" w:themeColor="text1"/>
          <w:sz w:val="28"/>
          <w:szCs w:val="32"/>
        </w:rPr>
      </w:pPr>
      <w:r>
        <w:rPr>
          <w:color w:val="000000" w:themeColor="text1"/>
        </w:rPr>
        <w:br w:type="page"/>
      </w:r>
    </w:p>
    <w:p w14:paraId="500275CA" w14:textId="00B55909" w:rsidR="00B85074" w:rsidRPr="00033CB6" w:rsidRDefault="00B85074" w:rsidP="00033CB6">
      <w:pPr>
        <w:pStyle w:val="Heading1"/>
      </w:pPr>
      <w:bookmarkStart w:id="213" w:name="_Toc374525656"/>
      <w:r>
        <w:lastRenderedPageBreak/>
        <w:t>M</w:t>
      </w:r>
      <w:r>
        <w:rPr>
          <w:rFonts w:hint="eastAsia"/>
        </w:rPr>
        <w:t xml:space="preserve">ulti-scale </w:t>
      </w:r>
      <w:r w:rsidRPr="0059608C">
        <w:t xml:space="preserve">Evaluation of </w:t>
      </w:r>
      <w:r>
        <w:t>the</w:t>
      </w:r>
      <w:r w:rsidRPr="0059608C">
        <w:t xml:space="preserve"> Global Hydrological Mo</w:t>
      </w:r>
      <w:r>
        <w:t xml:space="preserve">deling </w:t>
      </w:r>
      <w:r w:rsidRPr="0059608C">
        <w:t>System</w:t>
      </w:r>
      <w:r>
        <w:t xml:space="preserve"> Forced by </w:t>
      </w:r>
      <w:r w:rsidRPr="0059608C">
        <w:t xml:space="preserve">Real Time </w:t>
      </w:r>
      <w:r>
        <w:t>Multi-satellite Precipitation</w:t>
      </w:r>
      <w:bookmarkEnd w:id="213"/>
    </w:p>
    <w:p w14:paraId="096DB7FA" w14:textId="77777777" w:rsidR="00B85074" w:rsidRPr="007D4326" w:rsidRDefault="00B85074" w:rsidP="00B85074">
      <w:pPr>
        <w:jc w:val="center"/>
        <w:rPr>
          <w:b/>
          <w:noProof/>
          <w:sz w:val="28"/>
          <w:szCs w:val="28"/>
        </w:rPr>
      </w:pPr>
      <w:r w:rsidRPr="007D4326">
        <w:rPr>
          <w:b/>
          <w:noProof/>
          <w:sz w:val="28"/>
          <w:szCs w:val="28"/>
        </w:rPr>
        <w:t>Abstract</w:t>
      </w:r>
    </w:p>
    <w:p w14:paraId="5137B362" w14:textId="7F7BE804" w:rsidR="00B85074" w:rsidRPr="00B72F33" w:rsidRDefault="00B85074" w:rsidP="00B85074">
      <w:r w:rsidRPr="00B72F33">
        <w:t xml:space="preserve">A </w:t>
      </w:r>
      <w:r>
        <w:t>n</w:t>
      </w:r>
      <w:r w:rsidRPr="00B72F33">
        <w:t xml:space="preserve">ear </w:t>
      </w:r>
      <w:r>
        <w:t>r</w:t>
      </w:r>
      <w:r w:rsidRPr="00B72F33">
        <w:t>eal</w:t>
      </w:r>
      <w:r w:rsidR="004A754A">
        <w:rPr>
          <w:rFonts w:hint="eastAsia"/>
        </w:rPr>
        <w:t>-</w:t>
      </w:r>
      <w:r w:rsidRPr="00B72F33">
        <w:t>time Global Hydrological Simulation and Flood Monitoring Demonstration System</w:t>
      </w:r>
      <w:r w:rsidRPr="00B72F33" w:rsidDel="009349A2">
        <w:t xml:space="preserve"> </w:t>
      </w:r>
      <w:r w:rsidRPr="00B72F33">
        <w:t>(NR-GHSFMDS</w:t>
      </w:r>
      <w:r>
        <w:t xml:space="preserve">, </w:t>
      </w:r>
      <w:hyperlink r:id="rId65" w:history="1">
        <w:r>
          <w:rPr>
            <w:rStyle w:val="Hyperlink"/>
          </w:rPr>
          <w:t>http://eos.ou.edu/</w:t>
        </w:r>
      </w:hyperlink>
      <w:r w:rsidRPr="00B72F33">
        <w:t xml:space="preserve">), with its core part of a physical based distributed hydrological model called Coupled Routing and Excess </w:t>
      </w:r>
      <w:proofErr w:type="spellStart"/>
      <w:r w:rsidRPr="00B72F33">
        <w:t>STorage</w:t>
      </w:r>
      <w:proofErr w:type="spellEnd"/>
      <w:r w:rsidRPr="00B72F33">
        <w:t xml:space="preserve"> (CREST), has been established and applied for real time global flood monitoring</w:t>
      </w:r>
      <w:r w:rsidR="004A754A">
        <w:rPr>
          <w:rFonts w:hint="eastAsia"/>
        </w:rPr>
        <w:t>，</w:t>
      </w:r>
      <w:r w:rsidRPr="00B72F33">
        <w:t xml:space="preserve"> thus providing early warning for de</w:t>
      </w:r>
      <w:r w:rsidR="005F0A31">
        <w:t>cision makers and stakeholders.</w:t>
      </w:r>
      <w:r w:rsidRPr="00B72F33">
        <w:t xml:space="preserve"> The </w:t>
      </w:r>
      <w:r>
        <w:t xml:space="preserve">latest </w:t>
      </w:r>
      <w:r w:rsidRPr="00B72F33">
        <w:t xml:space="preserve">Version 7 </w:t>
      </w:r>
      <w:r>
        <w:t>n</w:t>
      </w:r>
      <w:r w:rsidRPr="00B72F33">
        <w:t xml:space="preserve">ear </w:t>
      </w:r>
      <w:r>
        <w:t>r</w:t>
      </w:r>
      <w:r w:rsidRPr="00B72F33">
        <w:t xml:space="preserve">eal </w:t>
      </w:r>
      <w:r>
        <w:t>t</w:t>
      </w:r>
      <w:r w:rsidRPr="00B72F33">
        <w:t xml:space="preserve">ime TRMM Multi-satellite Precipitation Analysis </w:t>
      </w:r>
      <w:r>
        <w:t>(TMPA)</w:t>
      </w:r>
      <w:r w:rsidRPr="00B72F33">
        <w:t xml:space="preserve"> </w:t>
      </w:r>
      <w:r>
        <w:t>was</w:t>
      </w:r>
      <w:r w:rsidRPr="00B72F33">
        <w:t xml:space="preserve"> used to force the CREST model </w:t>
      </w:r>
      <w:r>
        <w:t xml:space="preserve">at </w:t>
      </w:r>
      <w:r w:rsidRPr="00B72F33">
        <w:t xml:space="preserve">the spatial resolution of 1/8 degree </w:t>
      </w:r>
      <w:r>
        <w:t xml:space="preserve">at </w:t>
      </w:r>
      <w:r w:rsidRPr="00B72F33">
        <w:t>quasi-globa</w:t>
      </w:r>
      <w:r>
        <w:t xml:space="preserve">l scale </w:t>
      </w:r>
      <w:r w:rsidRPr="00B72F33">
        <w:t>from 50</w:t>
      </w:r>
      <m:oMath>
        <m:r>
          <w:rPr>
            <w:rFonts w:ascii="Cambria Math" w:hAnsi="Cambria Math"/>
          </w:rPr>
          <m:t>°</m:t>
        </m:r>
      </m:oMath>
      <w:r w:rsidRPr="00B72F33">
        <w:t>N to 50</w:t>
      </w:r>
      <m:oMath>
        <m:r>
          <w:rPr>
            <w:rFonts w:ascii="Cambria Math" w:hAnsi="Cambria Math"/>
          </w:rPr>
          <m:t>°</m:t>
        </m:r>
      </m:oMath>
      <w:r w:rsidRPr="00B72F33">
        <w:t xml:space="preserve">S for a retrospective period (2002-2012). The simulated hydrological variables (e.g. runoff depth and </w:t>
      </w:r>
      <w:proofErr w:type="spellStart"/>
      <w:r w:rsidRPr="00B72F33">
        <w:t>streamflow</w:t>
      </w:r>
      <w:proofErr w:type="spellEnd"/>
      <w:r w:rsidRPr="00B72F33">
        <w:t>) were compared with Global Runoff Data Center (GRDC) observations in terms of gridded global runoff climatology (mm/</w:t>
      </w:r>
      <w:proofErr w:type="spellStart"/>
      <w:r w:rsidRPr="00B72F33">
        <w:t>yr</w:t>
      </w:r>
      <w:proofErr w:type="spellEnd"/>
      <w:r w:rsidRPr="00B72F33">
        <w:t xml:space="preserve">), </w:t>
      </w:r>
      <w:r w:rsidR="00AF4529">
        <w:t xml:space="preserve">and </w:t>
      </w:r>
      <w:r w:rsidRPr="00B72F33">
        <w:t>the selected basins based annual mean</w:t>
      </w:r>
      <w:r w:rsidR="004A754A">
        <w:rPr>
          <w:rFonts w:hint="eastAsia"/>
        </w:rPr>
        <w:t>s</w:t>
      </w:r>
      <w:r w:rsidR="00C02B34">
        <w:t>, etc.</w:t>
      </w:r>
      <w:r w:rsidRPr="00B72F33">
        <w:t xml:space="preserve"> </w:t>
      </w:r>
      <w:r>
        <w:rPr>
          <w:rFonts w:hint="eastAsia"/>
        </w:rPr>
        <w:t xml:space="preserve">The post real time TRMM product </w:t>
      </w:r>
      <w:r>
        <w:t>wa</w:t>
      </w:r>
      <w:r>
        <w:rPr>
          <w:rFonts w:hint="eastAsia"/>
        </w:rPr>
        <w:t xml:space="preserve">s also applied in this study to </w:t>
      </w:r>
      <w:r>
        <w:t>investigate</w:t>
      </w:r>
      <w:r>
        <w:rPr>
          <w:rFonts w:hint="eastAsia"/>
        </w:rPr>
        <w:t xml:space="preserve"> how much improvemen</w:t>
      </w:r>
      <w:r w:rsidR="004A754A">
        <w:rPr>
          <w:rFonts w:hint="eastAsia"/>
        </w:rPr>
        <w:t>t the rain gauge corrections have</w:t>
      </w:r>
      <w:r>
        <w:rPr>
          <w:rFonts w:hint="eastAsia"/>
        </w:rPr>
        <w:t xml:space="preserve"> </w:t>
      </w:r>
      <w:r>
        <w:t>contributed</w:t>
      </w:r>
      <w:r>
        <w:rPr>
          <w:rFonts w:hint="eastAsia"/>
        </w:rPr>
        <w:t xml:space="preserve"> to the </w:t>
      </w:r>
      <w:r>
        <w:t>hydrological</w:t>
      </w:r>
      <w:r>
        <w:rPr>
          <w:rFonts w:hint="eastAsia"/>
        </w:rPr>
        <w:t xml:space="preserve"> simulations forced by the post real time </w:t>
      </w:r>
      <w:r w:rsidR="00AF4529">
        <w:t xml:space="preserve">TRMM </w:t>
      </w:r>
      <w:r>
        <w:t xml:space="preserve">research </w:t>
      </w:r>
      <w:r>
        <w:rPr>
          <w:rFonts w:hint="eastAsia"/>
        </w:rPr>
        <w:t xml:space="preserve">product compared to the real time product. </w:t>
      </w:r>
      <w:r w:rsidRPr="00B72F33">
        <w:t>At global scale, the TRMM derived gridded global runoff climatology (mm/</w:t>
      </w:r>
      <w:proofErr w:type="spellStart"/>
      <w:r w:rsidRPr="00B72F33">
        <w:t>yr</w:t>
      </w:r>
      <w:proofErr w:type="spellEnd"/>
      <w:r w:rsidRPr="00B72F33">
        <w:t>)</w:t>
      </w:r>
      <w:r>
        <w:t>,</w:t>
      </w:r>
      <w:r w:rsidRPr="00B72F33">
        <w:t xml:space="preserve"> and model simulated annual </w:t>
      </w:r>
      <w:proofErr w:type="spellStart"/>
      <w:r w:rsidRPr="00B72F33">
        <w:t>streamflow</w:t>
      </w:r>
      <w:proofErr w:type="spellEnd"/>
      <w:r w:rsidRPr="00B72F33">
        <w:t xml:space="preserve"> mean</w:t>
      </w:r>
      <w:r w:rsidR="006447C7">
        <w:rPr>
          <w:rFonts w:hint="eastAsia"/>
        </w:rPr>
        <w:t>s</w:t>
      </w:r>
      <w:r w:rsidRPr="00B72F33">
        <w:t xml:space="preserve"> over selected basins</w:t>
      </w:r>
      <w:r>
        <w:t>,</w:t>
      </w:r>
      <w:r w:rsidRPr="00B72F33">
        <w:t xml:space="preserve"> are in general agreement with </w:t>
      </w:r>
      <w:r>
        <w:t xml:space="preserve">those of the </w:t>
      </w:r>
      <w:r w:rsidRPr="00B72F33">
        <w:t>GRDC observation</w:t>
      </w:r>
      <w:r>
        <w:t>s</w:t>
      </w:r>
      <w:r w:rsidRPr="00B72F33">
        <w:t xml:space="preserve">, though with performance variation over different </w:t>
      </w:r>
      <w:r w:rsidRPr="00BD7B93">
        <w:t xml:space="preserve">continents (e.g. Africa shows relatively poor performance </w:t>
      </w:r>
      <w:r>
        <w:t xml:space="preserve">compared to other continents </w:t>
      </w:r>
      <w:r w:rsidRPr="00BD7B93">
        <w:t>due to the sparsely in-situ networks for TMPA algorithm development). The results also indicate that the modeling performance</w:t>
      </w:r>
      <w:r w:rsidRPr="00B72F33">
        <w:t xml:space="preserve"> is better with a larger basin size an</w:t>
      </w:r>
      <w:r w:rsidR="00C02B34">
        <w:t xml:space="preserve">d a location near the equator. </w:t>
      </w:r>
      <w:r w:rsidRPr="00B72F33">
        <w:t xml:space="preserve">Given the </w:t>
      </w:r>
      <w:r w:rsidRPr="00B72F33">
        <w:lastRenderedPageBreak/>
        <w:t xml:space="preserve">global availability of satellite-based precipitation in near real-time, this study demonstrates the opportunities and challenges that exist for the real time flood prediction on basis of NR-GHSFMDS, which is particularly useful for the vast </w:t>
      </w:r>
      <w:proofErr w:type="spellStart"/>
      <w:r w:rsidRPr="00B72F33">
        <w:t>ungauged</w:t>
      </w:r>
      <w:proofErr w:type="spellEnd"/>
      <w:r w:rsidRPr="00B72F33">
        <w:t xml:space="preserve"> regions </w:t>
      </w:r>
      <w:r>
        <w:t xml:space="preserve">around </w:t>
      </w:r>
      <w:r w:rsidRPr="00B72F33">
        <w:t xml:space="preserve">the globe. </w:t>
      </w:r>
    </w:p>
    <w:p w14:paraId="60E98DF7" w14:textId="77777777" w:rsidR="00B85074" w:rsidRDefault="00B85074" w:rsidP="00B85074">
      <w:pPr>
        <w:spacing w:after="200" w:line="276" w:lineRule="auto"/>
        <w:jc w:val="left"/>
        <w:rPr>
          <w:rFonts w:eastAsiaTheme="majorEastAsia" w:cstheme="majorBidi"/>
          <w:b/>
          <w:bCs/>
          <w:noProof/>
          <w:sz w:val="28"/>
          <w:szCs w:val="28"/>
        </w:rPr>
      </w:pPr>
      <w:r>
        <w:rPr>
          <w:noProof/>
        </w:rPr>
        <w:br w:type="page"/>
      </w:r>
    </w:p>
    <w:p w14:paraId="7AF834FD" w14:textId="77777777" w:rsidR="00B85074" w:rsidRDefault="00B85074" w:rsidP="00B85074">
      <w:pPr>
        <w:pStyle w:val="Heading2"/>
        <w:rPr>
          <w:noProof/>
        </w:rPr>
      </w:pPr>
      <w:bookmarkStart w:id="214" w:name="_Toc374525657"/>
      <w:r>
        <w:rPr>
          <w:rFonts w:hint="eastAsia"/>
          <w:noProof/>
        </w:rPr>
        <w:lastRenderedPageBreak/>
        <w:t>4.1 Introduction</w:t>
      </w:r>
      <w:bookmarkEnd w:id="214"/>
    </w:p>
    <w:p w14:paraId="1F15BC35" w14:textId="4DDE50DC" w:rsidR="00B85074" w:rsidRDefault="00B85074" w:rsidP="00B85074">
      <w:pPr>
        <w:pStyle w:val="Default"/>
        <w:spacing w:line="480" w:lineRule="auto"/>
        <w:ind w:firstLine="240"/>
        <w:jc w:val="both"/>
      </w:pPr>
      <w:r w:rsidRPr="00B8040F">
        <w:rPr>
          <w:color w:val="auto"/>
          <w:szCs w:val="22"/>
        </w:rPr>
        <w:t xml:space="preserve">Flood is one of the </w:t>
      </w:r>
      <w:r>
        <w:rPr>
          <w:color w:val="auto"/>
          <w:szCs w:val="22"/>
        </w:rPr>
        <w:t>major</w:t>
      </w:r>
      <w:r w:rsidRPr="00B8040F">
        <w:rPr>
          <w:color w:val="auto"/>
          <w:szCs w:val="22"/>
        </w:rPr>
        <w:t xml:space="preserve"> natural disasters that </w:t>
      </w:r>
      <w:proofErr w:type="gramStart"/>
      <w:r w:rsidRPr="00B8040F">
        <w:rPr>
          <w:color w:val="auto"/>
          <w:szCs w:val="22"/>
        </w:rPr>
        <w:t>leads</w:t>
      </w:r>
      <w:proofErr w:type="gramEnd"/>
      <w:r w:rsidRPr="00B8040F">
        <w:rPr>
          <w:color w:val="auto"/>
          <w:szCs w:val="22"/>
        </w:rPr>
        <w:t xml:space="preserve"> to a significant number of fatalities and economic losses. </w:t>
      </w:r>
      <w:r w:rsidRPr="00B8040F">
        <w:rPr>
          <w:color w:val="auto"/>
          <w:szCs w:val="22"/>
        </w:rPr>
        <w:fldChar w:fldCharType="begin"/>
      </w:r>
      <w:r w:rsidRPr="00B8040F">
        <w:rPr>
          <w:color w:val="auto"/>
          <w:szCs w:val="22"/>
        </w:rPr>
        <w:instrText xml:space="preserve"> ADDIN EN.CITE &lt;EndNote&gt;&lt;Cite&gt;&lt;Author&gt;Wake&lt;/Author&gt;&lt;Year&gt;2013&lt;/Year&gt;&lt;RecNum&gt;221&lt;/RecNum&gt;&lt;DisplayText&gt;(Wake 2013)&lt;/DisplayText&gt;&lt;record&gt;&lt;rec-number&gt;221&lt;/rec-number&gt;&lt;foreign-keys&gt;&lt;key app="EN" db-id="2dpzrffxyd99dqee05extftv2ettrevws0z9"&gt;221&lt;/key&gt;&lt;/foreign-keys&gt;&lt;ref-type name="Journal Article"&gt;17&lt;/ref-type&gt;&lt;contributors&gt;&lt;authors&gt;&lt;author&gt;Wake, Bronwyn&lt;/author&gt;&lt;/authors&gt;&lt;/contributors&gt;&lt;titles&gt;&lt;title&gt;Flooding costs&lt;/title&gt;&lt;secondary-title&gt;Nature Climate Change&lt;/secondary-title&gt;&lt;/titles&gt;&lt;periodical&gt;&lt;full-title&gt;Nature Climate Change&lt;/full-title&gt;&lt;/periodical&gt;&lt;pages&gt;778-778&lt;/pages&gt;&lt;volume&gt;3&lt;/volume&gt;&lt;number&gt;9&lt;/number&gt;&lt;dates&gt;&lt;year&gt;2013&lt;/year&gt;&lt;/dates&gt;&lt;isbn&gt;1758-678X&lt;/isbn&gt;&lt;urls&gt;&lt;/urls&gt;&lt;/record&gt;&lt;/Cite&gt;&lt;/EndNote&gt;</w:instrText>
      </w:r>
      <w:r w:rsidRPr="00B8040F">
        <w:rPr>
          <w:color w:val="auto"/>
          <w:szCs w:val="22"/>
        </w:rPr>
        <w:fldChar w:fldCharType="separate"/>
      </w:r>
      <w:hyperlink w:anchor="_ENREF_16" w:tooltip="Wake, 2013 #221" w:history="1">
        <w:r w:rsidRPr="00B8040F">
          <w:rPr>
            <w:color w:val="auto"/>
            <w:szCs w:val="22"/>
          </w:rPr>
          <w:t xml:space="preserve">Wake </w:t>
        </w:r>
        <w:r w:rsidR="00AF4529">
          <w:rPr>
            <w:color w:val="auto"/>
            <w:szCs w:val="22"/>
          </w:rPr>
          <w:t>(</w:t>
        </w:r>
        <w:r w:rsidRPr="00B8040F">
          <w:rPr>
            <w:color w:val="auto"/>
            <w:szCs w:val="22"/>
          </w:rPr>
          <w:t>2013</w:t>
        </w:r>
      </w:hyperlink>
      <w:r w:rsidRPr="00B8040F">
        <w:rPr>
          <w:color w:val="auto"/>
          <w:szCs w:val="22"/>
        </w:rPr>
        <w:t>)</w:t>
      </w:r>
      <w:r w:rsidRPr="00B8040F">
        <w:rPr>
          <w:color w:val="auto"/>
          <w:szCs w:val="22"/>
        </w:rPr>
        <w:fldChar w:fldCharType="end"/>
      </w:r>
      <w:r w:rsidRPr="00B8040F">
        <w:rPr>
          <w:color w:val="auto"/>
          <w:szCs w:val="22"/>
        </w:rPr>
        <w:t xml:space="preserve"> recently pointed out that “the number, extent and global impact of the flood events this year (2013) is extraordinary and accounts for about 47% of global economic losses from nature disasters”</w:t>
      </w:r>
      <w:r w:rsidR="00AF4529">
        <w:rPr>
          <w:color w:val="auto"/>
          <w:szCs w:val="22"/>
        </w:rPr>
        <w:t xml:space="preserve"> (Wake 2013)</w:t>
      </w:r>
      <w:r w:rsidRPr="00B8040F">
        <w:rPr>
          <w:color w:val="auto"/>
          <w:szCs w:val="22"/>
        </w:rPr>
        <w:t>. Flood</w:t>
      </w:r>
      <w:r w:rsidR="002F483D">
        <w:rPr>
          <w:rFonts w:hint="eastAsia"/>
          <w:color w:val="auto"/>
          <w:szCs w:val="22"/>
        </w:rPr>
        <w:t>s</w:t>
      </w:r>
      <w:r w:rsidRPr="00B8040F">
        <w:rPr>
          <w:color w:val="auto"/>
          <w:szCs w:val="22"/>
        </w:rPr>
        <w:t xml:space="preserve"> occurred in Europe, Canada, Asia and Australia throughout the </w:t>
      </w:r>
      <w:r w:rsidR="002F483D">
        <w:rPr>
          <w:color w:val="auto"/>
          <w:szCs w:val="22"/>
        </w:rPr>
        <w:t>first half of 2013, causing</w:t>
      </w:r>
      <w:r w:rsidRPr="00B8040F">
        <w:rPr>
          <w:color w:val="auto"/>
          <w:szCs w:val="22"/>
        </w:rPr>
        <w:t xml:space="preserve"> </w:t>
      </w:r>
      <w:r w:rsidR="002F483D">
        <w:rPr>
          <w:rFonts w:hint="eastAsia"/>
          <w:color w:val="auto"/>
          <w:szCs w:val="22"/>
        </w:rPr>
        <w:t xml:space="preserve">a total loss of </w:t>
      </w:r>
      <w:r w:rsidRPr="00B8040F">
        <w:rPr>
          <w:color w:val="auto"/>
          <w:szCs w:val="22"/>
        </w:rPr>
        <w:t xml:space="preserve">around </w:t>
      </w:r>
      <w:r w:rsidR="002F483D">
        <w:rPr>
          <w:color w:val="auto"/>
          <w:szCs w:val="22"/>
        </w:rPr>
        <w:t>4</w:t>
      </w:r>
      <w:r w:rsidR="002F483D">
        <w:rPr>
          <w:rFonts w:hint="eastAsia"/>
          <w:color w:val="auto"/>
          <w:szCs w:val="22"/>
        </w:rPr>
        <w:t>5</w:t>
      </w:r>
      <w:r w:rsidRPr="00B8040F">
        <w:rPr>
          <w:color w:val="auto"/>
          <w:szCs w:val="22"/>
        </w:rPr>
        <w:t xml:space="preserve"> billion</w:t>
      </w:r>
      <w:r w:rsidR="002F483D">
        <w:rPr>
          <w:rFonts w:hint="eastAsia"/>
          <w:color w:val="auto"/>
          <w:szCs w:val="22"/>
        </w:rPr>
        <w:t xml:space="preserve"> dollars</w:t>
      </w:r>
      <w:r w:rsidRPr="00B8040F">
        <w:rPr>
          <w:color w:val="auto"/>
          <w:szCs w:val="22"/>
        </w:rPr>
        <w:t xml:space="preserve"> </w:t>
      </w:r>
      <w:r w:rsidRPr="00B8040F">
        <w:t>(</w:t>
      </w:r>
      <w:r w:rsidRPr="00B8040F">
        <w:rPr>
          <w:szCs w:val="22"/>
        </w:rPr>
        <w:t xml:space="preserve">Munich Re; </w:t>
      </w:r>
      <w:hyperlink r:id="rId66" w:history="1">
        <w:r w:rsidRPr="00AE4A17">
          <w:rPr>
            <w:rStyle w:val="Hyperlink"/>
            <w:szCs w:val="22"/>
          </w:rPr>
          <w:t>http://go.nature.com/ku2qff</w:t>
        </w:r>
      </w:hyperlink>
      <w:r>
        <w:rPr>
          <w:szCs w:val="22"/>
        </w:rPr>
        <w:t>)</w:t>
      </w:r>
      <w:r w:rsidRPr="00B8040F">
        <w:rPr>
          <w:szCs w:val="22"/>
        </w:rPr>
        <w:t>.</w:t>
      </w:r>
      <w:r>
        <w:rPr>
          <w:szCs w:val="22"/>
        </w:rPr>
        <w:t xml:space="preserve"> Then in the beginning of the second half of 2013 around early September, </w:t>
      </w:r>
      <w:r w:rsidRPr="00B8040F">
        <w:t>Colorado</w:t>
      </w:r>
      <w:r>
        <w:t xml:space="preserve"> experienced an extreme storm and flood event, which damaged around 19,000 homes and at least 30 state highway bridges (</w:t>
      </w:r>
      <w:hyperlink r:id="rId67" w:history="1">
        <w:r w:rsidRPr="00AE4A17">
          <w:rPr>
            <w:rStyle w:val="Hyperlink"/>
          </w:rPr>
          <w:t>http://en.wikipedia.org/wiki/2013_Colorado_floods</w:t>
        </w:r>
      </w:hyperlink>
      <w:r>
        <w:t>). Flood</w:t>
      </w:r>
      <w:r w:rsidR="00AA25C0">
        <w:rPr>
          <w:rFonts w:hint="eastAsia"/>
        </w:rPr>
        <w:t>s</w:t>
      </w:r>
      <w:r w:rsidR="00AA25C0">
        <w:t xml:space="preserve">, with </w:t>
      </w:r>
      <w:r>
        <w:t>t</w:t>
      </w:r>
      <w:r w:rsidR="00AA25C0">
        <w:rPr>
          <w:rFonts w:hint="eastAsia"/>
        </w:rPr>
        <w:t>hei</w:t>
      </w:r>
      <w:r w:rsidR="00AA25C0">
        <w:t>r frequent occurrences, have</w:t>
      </w:r>
      <w:r>
        <w:t xml:space="preserve"> become a severe and global issue. With</w:t>
      </w:r>
      <w:r w:rsidRPr="00B8040F">
        <w:t xml:space="preserve"> the increasing likelihood of human impact</w:t>
      </w:r>
      <w:r w:rsidR="00AA25C0">
        <w:rPr>
          <w:rFonts w:hint="eastAsia"/>
        </w:rPr>
        <w:t>s</w:t>
      </w:r>
      <w:r w:rsidRPr="00B8040F">
        <w:t xml:space="preserve"> and climate change, it is antic</w:t>
      </w:r>
      <w:r w:rsidR="00AA25C0">
        <w:t>ipated to have more frequent</w:t>
      </w:r>
      <w:r w:rsidR="00AA25C0">
        <w:rPr>
          <w:rFonts w:hint="eastAsia"/>
        </w:rPr>
        <w:t>,</w:t>
      </w:r>
      <w:r w:rsidRPr="00B8040F">
        <w:t xml:space="preserve"> intensive</w:t>
      </w:r>
      <w:r w:rsidR="00AA25C0">
        <w:rPr>
          <w:rFonts w:hint="eastAsia"/>
        </w:rPr>
        <w:t>, and</w:t>
      </w:r>
      <w:r w:rsidRPr="00B8040F">
        <w:t xml:space="preserve"> </w:t>
      </w:r>
      <w:r w:rsidR="00AA25C0">
        <w:rPr>
          <w:rFonts w:hint="eastAsia"/>
        </w:rPr>
        <w:t xml:space="preserve">extreme </w:t>
      </w:r>
      <w:r w:rsidRPr="00B8040F">
        <w:t>flood</w:t>
      </w:r>
      <w:r w:rsidR="00AA25C0">
        <w:rPr>
          <w:rFonts w:hint="eastAsia"/>
        </w:rPr>
        <w:t>s</w:t>
      </w:r>
      <w:r w:rsidRPr="00B8040F">
        <w:t xml:space="preserve"> in the future. </w:t>
      </w:r>
      <w:r w:rsidRPr="00B8040F">
        <w:fldChar w:fldCharType="begin"/>
      </w:r>
      <w:r w:rsidRPr="00B8040F">
        <w:instrText xml:space="preserve"> ADDIN EN.CITE &lt;EndNote&gt;&lt;Cite&gt;&lt;Author&gt;Hirabayashi&lt;/Author&gt;&lt;Year&gt;2013&lt;/Year&gt;&lt;RecNum&gt;220&lt;/RecNum&gt;&lt;DisplayText&gt;(Hirabayashi et al. 2013)&lt;/DisplayText&gt;&lt;record&gt;&lt;rec-number&gt;220&lt;/rec-number&gt;&lt;foreign-keys&gt;&lt;key app="EN" db-id="2dpzrffxyd99dqee05extftv2ettrevws0z9"&gt;220&lt;/key&gt;&lt;/foreign-keys&gt;&lt;ref-type name="Journal Article"&gt;17&lt;/ref-type&gt;&lt;contributors&gt;&lt;authors&gt;&lt;author&gt;Hirabayashi, Yukiko&lt;/author&gt;&lt;author&gt;Mahendran, Roobavannan&lt;/author&gt;&lt;author&gt;Koirala, Sujan&lt;/author&gt;&lt;author&gt;Konoshima, Lisako&lt;/author&gt;&lt;author&gt;Yamazaki, Dai&lt;/author&gt;&lt;author&gt;Watanabe, Satoshi&lt;/author&gt;&lt;author&gt;Kim, Hyungjun&lt;/author&gt;&lt;author&gt;Kanae, Shinjiro&lt;/author&gt;&lt;/authors&gt;&lt;/contributors&gt;&lt;titles&gt;&lt;title&gt;Global flood risk under climate change&lt;/title&gt;&lt;secondary-title&gt;Nature Climate Change&lt;/secondary-title&gt;&lt;/titles&gt;&lt;periodical&gt;&lt;full-title&gt;Nature Climate Change&lt;/full-title&gt;&lt;/periodical&gt;&lt;dates&gt;&lt;year&gt;2013&lt;/year&gt;&lt;/dates&gt;&lt;isbn&gt;1758-678X&lt;/isbn&gt;&lt;urls&gt;&lt;/urls&gt;&lt;/record&gt;&lt;/Cite&gt;&lt;/EndNote&gt;</w:instrText>
      </w:r>
      <w:r w:rsidRPr="00B8040F">
        <w:fldChar w:fldCharType="separate"/>
      </w:r>
      <w:hyperlink w:anchor="_ENREF_2" w:tooltip="Hirabayashi, 2013 #220" w:history="1">
        <w:r w:rsidRPr="00B8040F">
          <w:rPr>
            <w:noProof/>
          </w:rPr>
          <w:t xml:space="preserve">Hirabayashi et al. </w:t>
        </w:r>
        <w:r w:rsidR="00AF4529">
          <w:rPr>
            <w:noProof/>
          </w:rPr>
          <w:t>(</w:t>
        </w:r>
        <w:r w:rsidRPr="00B8040F">
          <w:rPr>
            <w:noProof/>
          </w:rPr>
          <w:t>2013</w:t>
        </w:r>
      </w:hyperlink>
      <w:r w:rsidRPr="00B8040F">
        <w:rPr>
          <w:noProof/>
        </w:rPr>
        <w:t>)</w:t>
      </w:r>
      <w:r w:rsidRPr="00B8040F">
        <w:fldChar w:fldCharType="end"/>
      </w:r>
      <w:r w:rsidRPr="00B8040F">
        <w:t xml:space="preserve"> </w:t>
      </w:r>
      <w:r>
        <w:t xml:space="preserve">recently </w:t>
      </w:r>
      <w:r w:rsidRPr="00B8040F">
        <w:t xml:space="preserve">presented the global flood risk under climate change by the end of this century using 11 climate models and the results show that </w:t>
      </w:r>
      <w:r>
        <w:t>there is an increasin</w:t>
      </w:r>
      <w:r w:rsidR="00AA25C0">
        <w:t>g probability in Southeast Asia</w:t>
      </w:r>
      <w:r>
        <w:t xml:space="preserve">, peninsular India, eastern Africa, </w:t>
      </w:r>
      <w:proofErr w:type="spellStart"/>
      <w:r>
        <w:t>etc</w:t>
      </w:r>
      <w:proofErr w:type="spellEnd"/>
      <w:r w:rsidR="00AF4529">
        <w:t xml:space="preserve"> (</w:t>
      </w:r>
      <w:r w:rsidR="00AF4529" w:rsidRPr="00B8040F">
        <w:fldChar w:fldCharType="begin"/>
      </w:r>
      <w:r w:rsidR="00AF4529" w:rsidRPr="00B8040F">
        <w:instrText xml:space="preserve"> ADDIN EN.CITE &lt;EndNote&gt;&lt;Cite&gt;&lt;Author&gt;Hirabayashi&lt;/Author&gt;&lt;Year&gt;2013&lt;/Year&gt;&lt;RecNum&gt;220&lt;/RecNum&gt;&lt;DisplayText&gt;(Hirabayashi et al. 2013)&lt;/DisplayText&gt;&lt;record&gt;&lt;rec-number&gt;220&lt;/rec-number&gt;&lt;foreign-keys&gt;&lt;key app="EN" db-id="2dpzrffxyd99dqee05extftv2ettrevws0z9"&gt;220&lt;/key&gt;&lt;/foreign-keys&gt;&lt;ref-type name="Journal Article"&gt;17&lt;/ref-type&gt;&lt;contributors&gt;&lt;authors&gt;&lt;author&gt;Hirabayashi, Yukiko&lt;/author&gt;&lt;author&gt;Mahendran, Roobavannan&lt;/author&gt;&lt;author&gt;Koirala, Sujan&lt;/author&gt;&lt;author&gt;Konoshima, Lisako&lt;/author&gt;&lt;author&gt;Yamazaki, Dai&lt;/author&gt;&lt;author&gt;Watanabe, Satoshi&lt;/author&gt;&lt;author&gt;Kim, Hyungjun&lt;/author&gt;&lt;author&gt;Kanae, Shinjiro&lt;/author&gt;&lt;/authors&gt;&lt;/contributors&gt;&lt;titles&gt;&lt;title&gt;Global flood risk under climate change&lt;/title&gt;&lt;secondary-title&gt;Nature Climate Change&lt;/secondary-title&gt;&lt;/titles&gt;&lt;periodical&gt;&lt;full-title&gt;Nature Climate Change&lt;/full-title&gt;&lt;/periodical&gt;&lt;dates&gt;&lt;year&gt;2013&lt;/year&gt;&lt;/dates&gt;&lt;isbn&gt;1758-678X&lt;/isbn&gt;&lt;urls&gt;&lt;/urls&gt;&lt;/record&gt;&lt;/Cite&gt;&lt;/EndNote&gt;</w:instrText>
      </w:r>
      <w:r w:rsidR="00AF4529" w:rsidRPr="00B8040F">
        <w:fldChar w:fldCharType="separate"/>
      </w:r>
      <w:hyperlink w:anchor="_ENREF_2" w:tooltip="Hirabayashi, 2013 #220" w:history="1">
        <w:r w:rsidR="00AF4529" w:rsidRPr="00B8040F">
          <w:rPr>
            <w:noProof/>
          </w:rPr>
          <w:t>Hirabayashi et al. 2013</w:t>
        </w:r>
      </w:hyperlink>
      <w:r w:rsidR="00AF4529" w:rsidRPr="00B8040F">
        <w:fldChar w:fldCharType="end"/>
      </w:r>
      <w:r w:rsidR="00AF4529">
        <w:t>)</w:t>
      </w:r>
      <w:r>
        <w:t xml:space="preserve">. </w:t>
      </w:r>
      <w:r>
        <w:fldChar w:fldCharType="begin"/>
      </w:r>
      <w:r>
        <w:instrText xml:space="preserve"> ADDIN EN.CITE &lt;EndNote&gt;&lt;Cite&gt;&lt;Author&gt;Wu&lt;/Author&gt;&lt;Year&gt;2013&lt;/Year&gt;&lt;RecNum&gt;225&lt;/RecNum&gt;&lt;DisplayText&gt;(Wu et al. 2013)&lt;/DisplayText&gt;&lt;record&gt;&lt;rec-number&gt;225&lt;/rec-number&gt;&lt;foreign-keys&gt;&lt;key app="EN" db-id="2dpzrffxyd99dqee05extftv2ettrevws0z9"&gt;225&lt;/key&gt;&lt;/foreign-keys&gt;&lt;ref-type name="Journal Article"&gt;17&lt;/ref-type&gt;&lt;contributors&gt;&lt;authors&gt;&lt;author&gt;Wu, Peili&lt;/author&gt;&lt;author&gt;Christidis, Nikolaos&lt;/author&gt;&lt;author&gt;Stott, Peter&lt;/author&gt;&lt;/authors&gt;&lt;/contributors&gt;&lt;titles&gt;&lt;title&gt;Anthropogenic impact on Earth/&amp;apos;s hydrological cycle&lt;/title&gt;&lt;secondary-title&gt;Nature Climate Change&lt;/secondary-title&gt;&lt;/titles&gt;&lt;periodical&gt;&lt;full-title&gt;Nature Climate Change&lt;/full-title&gt;&lt;/periodical&gt;&lt;dates&gt;&lt;year&gt;2013&lt;/year&gt;&lt;/dates&gt;&lt;isbn&gt;1758-678X&lt;/isbn&gt;&lt;urls&gt;&lt;/urls&gt;&lt;/record&gt;&lt;/Cite&gt;&lt;/EndNote&gt;</w:instrText>
      </w:r>
      <w:r>
        <w:fldChar w:fldCharType="separate"/>
      </w:r>
      <w:hyperlink w:anchor="_ENREF_20" w:tooltip="Wu, 2013 #225" w:history="1">
        <w:r>
          <w:rPr>
            <w:noProof/>
          </w:rPr>
          <w:t xml:space="preserve">Wu et al. </w:t>
        </w:r>
        <w:r w:rsidR="00AF4529">
          <w:rPr>
            <w:noProof/>
          </w:rPr>
          <w:t>(</w:t>
        </w:r>
        <w:r>
          <w:rPr>
            <w:noProof/>
          </w:rPr>
          <w:t>2013</w:t>
        </w:r>
      </w:hyperlink>
      <w:r>
        <w:rPr>
          <w:noProof/>
        </w:rPr>
        <w:t>)</w:t>
      </w:r>
      <w:r>
        <w:fldChar w:fldCharType="end"/>
      </w:r>
      <w:r>
        <w:t xml:space="preserve"> investigated the anthropogenic impact</w:t>
      </w:r>
      <w:r w:rsidR="00AA25C0">
        <w:rPr>
          <w:rFonts w:hint="eastAsia"/>
        </w:rPr>
        <w:t>s</w:t>
      </w:r>
      <w:r>
        <w:t xml:space="preserve"> on</w:t>
      </w:r>
      <w:r w:rsidR="00AA25C0">
        <w:rPr>
          <w:rFonts w:hint="eastAsia"/>
        </w:rPr>
        <w:t xml:space="preserve"> the</w:t>
      </w:r>
      <w:r>
        <w:t xml:space="preserve"> Earth’s hydrologic</w:t>
      </w:r>
      <w:r w:rsidR="00A1287F">
        <w:t>al cycle and pointed out that</w:t>
      </w:r>
      <w:r>
        <w:t xml:space="preserve"> a further rapid increase in precipitation</w:t>
      </w:r>
      <w:r w:rsidR="00A1287F">
        <w:rPr>
          <w:rFonts w:hint="eastAsia"/>
        </w:rPr>
        <w:t xml:space="preserve"> </w:t>
      </w:r>
      <w:r w:rsidR="00A1287F">
        <w:t>is expected</w:t>
      </w:r>
      <w:r w:rsidR="00A1287F">
        <w:rPr>
          <w:rFonts w:hint="eastAsia"/>
        </w:rPr>
        <w:t xml:space="preserve"> </w:t>
      </w:r>
      <w:r>
        <w:t>if the current air pollution trend continues</w:t>
      </w:r>
      <w:r w:rsidR="00AF4529">
        <w:t xml:space="preserve"> (</w:t>
      </w:r>
      <w:hyperlink w:anchor="_ENREF_20" w:tooltip="Wu, 2013 #225" w:history="1">
        <w:r w:rsidR="00AF4529">
          <w:rPr>
            <w:noProof/>
          </w:rPr>
          <w:t>Wu et al. 2013</w:t>
        </w:r>
      </w:hyperlink>
      <w:r w:rsidR="00AF4529">
        <w:t>)</w:t>
      </w:r>
      <w:r>
        <w:t>. The frequent occurrence</w:t>
      </w:r>
      <w:r w:rsidR="00AD472B">
        <w:t>s</w:t>
      </w:r>
      <w:r>
        <w:t xml:space="preserve"> and increasing possibilit</w:t>
      </w:r>
      <w:r w:rsidR="00AD472B">
        <w:t>ies</w:t>
      </w:r>
      <w:r>
        <w:t xml:space="preserve"> of flood disaster</w:t>
      </w:r>
      <w:r w:rsidR="00AD472B">
        <w:t>s</w:t>
      </w:r>
      <w:r>
        <w:t xml:space="preserve"> indicate the importance of the operational hydrological predictions for the</w:t>
      </w:r>
      <w:r w:rsidR="00A1287F">
        <w:rPr>
          <w:rFonts w:hint="eastAsia"/>
        </w:rPr>
        <w:t xml:space="preserve"> purpose of</w:t>
      </w:r>
      <w:r>
        <w:t xml:space="preserve"> “prepar</w:t>
      </w:r>
      <w:r w:rsidR="00A1287F">
        <w:t>edness” and “mitigation”</w:t>
      </w:r>
      <w:r>
        <w:t>, though flood</w:t>
      </w:r>
      <w:r w:rsidR="00A1287F">
        <w:rPr>
          <w:rFonts w:hint="eastAsia"/>
        </w:rPr>
        <w:t>s</w:t>
      </w:r>
      <w:r>
        <w:t xml:space="preserve"> cannot be entirely prevented. A lot of application of hydrological modeling are focused on the predictions at basin </w:t>
      </w:r>
      <w:r>
        <w:lastRenderedPageBreak/>
        <w:t xml:space="preserve">scales (e.g. </w:t>
      </w:r>
      <w:r>
        <w:fldChar w:fldCharType="begin">
          <w:fldData xml:space="preserve">PEVuZE5vdGU+PENpdGU+PEF1dGhvcj5aaGFuZzwvQXV0aG9yPjxZZWFyPjIwMTM8L1llYXI+PFJl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</w:fldData>
        </w:fldChar>
      </w:r>
      <w:r>
        <w:instrText xml:space="preserve"> ADDIN EN.CITE </w:instrText>
      </w:r>
      <w:r>
        <w:fldChar w:fldCharType="begin">
          <w:fldData xml:space="preserve">PEVuZE5vdGU+PENpdGU+PEF1dGhvcj5aaGFuZzwvQXV0aG9yPjxZZWFyPjIwMTM8L1llYXI+PFJl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</w:fldData>
        </w:fldChar>
      </w:r>
      <w:r>
        <w:instrText xml:space="preserve"> ADDIN EN.CITE.DATA </w:instrText>
      </w:r>
      <w:r>
        <w:fldChar w:fldCharType="end"/>
      </w:r>
      <w:r>
        <w:fldChar w:fldCharType="separate"/>
      </w:r>
      <w:r>
        <w:rPr>
          <w:noProof/>
        </w:rPr>
        <w:t>(</w:t>
      </w:r>
      <w:hyperlink w:anchor="_ENREF_9" w:tooltip="Li, 2013 #227" w:history="1">
        <w:r>
          <w:rPr>
            <w:noProof/>
          </w:rPr>
          <w:t>Li et al. 2013</w:t>
        </w:r>
      </w:hyperlink>
      <w:proofErr w:type="gramStart"/>
      <w:r>
        <w:rPr>
          <w:noProof/>
        </w:rPr>
        <w:t xml:space="preserve">; </w:t>
      </w:r>
      <w:hyperlink w:anchor="_ENREF_11" w:tooltip="Maggioni, 2013 #228" w:history="1">
        <w:r>
          <w:rPr>
            <w:noProof/>
          </w:rPr>
          <w:t>Maggioni et al. 2013</w:t>
        </w:r>
      </w:hyperlink>
      <w:r>
        <w:rPr>
          <w:noProof/>
        </w:rPr>
        <w:t>;</w:t>
      </w:r>
      <w:proofErr w:type="gramEnd"/>
      <w:r>
        <w:rPr>
          <w:noProof/>
        </w:rPr>
        <w:t xml:space="preserve"> </w:t>
      </w:r>
      <w:hyperlink w:anchor="_ENREF_24" w:tooltip="Zhang, 2013 #210" w:history="1">
        <w:r>
          <w:rPr>
            <w:noProof/>
          </w:rPr>
          <w:t>Zhang et al. 2013</w:t>
        </w:r>
      </w:hyperlink>
      <w:r>
        <w:rPr>
          <w:noProof/>
        </w:rPr>
        <w:t>)</w:t>
      </w:r>
      <w:r>
        <w:fldChar w:fldCharType="end"/>
      </w:r>
      <w:r>
        <w:t>). In the recent decades, t</w:t>
      </w:r>
      <w:r w:rsidRPr="002851AB">
        <w:t xml:space="preserve">he </w:t>
      </w:r>
      <w:r>
        <w:t xml:space="preserve">increasing </w:t>
      </w:r>
      <w:r w:rsidRPr="002851AB">
        <w:t xml:space="preserve">development of remote sensing technique (e.g. satellite precipitation estimation) </w:t>
      </w:r>
      <w:r>
        <w:t xml:space="preserve">demonstrates the potential for flood estimation at macro scale, </w:t>
      </w:r>
      <w:r w:rsidR="004454C6">
        <w:rPr>
          <w:rFonts w:hint="eastAsia"/>
        </w:rPr>
        <w:t xml:space="preserve">and </w:t>
      </w:r>
      <w:r w:rsidRPr="002851AB">
        <w:t xml:space="preserve">enables the fostering of flood detection system at global scale (e.g. </w:t>
      </w:r>
      <w:r w:rsidRPr="002851AB">
        <w:fldChar w:fldCharType="begin">
          <w:fldData xml:space="preserve">PEVuZE5vdGU+PENpdGU+PEF1dGhvcj5XZXN0ZXJob2ZmPC9BdXRob3I+PFllYXI+MjAxMzwvWWVh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</w:fldData>
        </w:fldChar>
      </w:r>
      <w:r>
        <w:instrText xml:space="preserve"> ADDIN EN.CITE </w:instrText>
      </w:r>
      <w:r>
        <w:fldChar w:fldCharType="begin">
          <w:fldData xml:space="preserve">PEVuZE5vdGU+PENpdGU+PEF1dGhvcj5XZXN0ZXJob2ZmPC9BdXRob3I+PFllYXI+MjAxMzwvWWVh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</w:fldData>
        </w:fldChar>
      </w:r>
      <w:r>
        <w:instrText xml:space="preserve"> ADDIN EN.CITE.DATA </w:instrText>
      </w:r>
      <w:r>
        <w:fldChar w:fldCharType="end"/>
      </w:r>
      <w:r w:rsidRPr="002851AB">
        <w:fldChar w:fldCharType="separate"/>
      </w:r>
      <w:r>
        <w:rPr>
          <w:noProof/>
        </w:rPr>
        <w:t>(</w:t>
      </w:r>
      <w:hyperlink w:anchor="_ENREF_1" w:tooltip="Brakenridge, 2007 #44" w:history="1">
        <w:r>
          <w:rPr>
            <w:noProof/>
          </w:rPr>
          <w:t>Brakenridge et al. 2007</w:t>
        </w:r>
      </w:hyperlink>
      <w:r>
        <w:rPr>
          <w:noProof/>
        </w:rPr>
        <w:t xml:space="preserve">; </w:t>
      </w:r>
      <w:hyperlink w:anchor="_ENREF_3" w:tooltip="Hong, 2007 #33" w:history="1">
        <w:r>
          <w:rPr>
            <w:noProof/>
          </w:rPr>
          <w:t>Hong et al. 2007</w:t>
        </w:r>
      </w:hyperlink>
      <w:r>
        <w:rPr>
          <w:noProof/>
        </w:rPr>
        <w:t xml:space="preserve">; </w:t>
      </w:r>
      <w:hyperlink w:anchor="_ENREF_13" w:tooltip="Proud, 2011 #226" w:history="1">
        <w:r>
          <w:rPr>
            <w:noProof/>
          </w:rPr>
          <w:t>Proud et al. 2011</w:t>
        </w:r>
      </w:hyperlink>
      <w:r>
        <w:rPr>
          <w:noProof/>
        </w:rPr>
        <w:t xml:space="preserve">; </w:t>
      </w:r>
      <w:hyperlink w:anchor="_ENREF_18" w:tooltip="Westerhoff, 2013 #212" w:history="1">
        <w:r>
          <w:rPr>
            <w:noProof/>
          </w:rPr>
          <w:t>Westerhoff et al. 2013</w:t>
        </w:r>
      </w:hyperlink>
      <w:r>
        <w:rPr>
          <w:noProof/>
        </w:rPr>
        <w:t xml:space="preserve">; </w:t>
      </w:r>
      <w:hyperlink w:anchor="_ENREF_19" w:tooltip="Wu, 2012 #7" w:history="1">
        <w:r>
          <w:rPr>
            <w:noProof/>
          </w:rPr>
          <w:t>Wu et al. 2012</w:t>
        </w:r>
      </w:hyperlink>
      <w:r>
        <w:rPr>
          <w:noProof/>
        </w:rPr>
        <w:t xml:space="preserve">; </w:t>
      </w:r>
      <w:hyperlink w:anchor="_ENREF_22" w:tooltip="Yilmaz, 2010 #8" w:history="1">
        <w:r>
          <w:rPr>
            <w:noProof/>
          </w:rPr>
          <w:t>Yilmaz et al. 2010</w:t>
        </w:r>
      </w:hyperlink>
      <w:r>
        <w:rPr>
          <w:noProof/>
        </w:rPr>
        <w:t>)</w:t>
      </w:r>
      <w:r w:rsidRPr="002851AB">
        <w:fldChar w:fldCharType="end"/>
      </w:r>
      <w:r>
        <w:t>), which is of high importance for issuing an early warning for a flooding event, especially for those undeveloped regions with insufficient precipitation data. However, challenges still remain in global hydrological model parameterization, the accuracy and resolution of satellite precipitation estimates, and the computational efficiency in global hydrological modeling, etc.</w:t>
      </w:r>
      <w:r>
        <w:rPr>
          <w:noProof/>
        </w:rPr>
        <w:t xml:space="preserve"> </w:t>
      </w:r>
      <w:r w:rsidRPr="00D1148D">
        <w:t>Among all of the satellite precipitation products, the National Aeronautic and Space Administration</w:t>
      </w:r>
      <w:r>
        <w:t xml:space="preserve"> (NASA) Tropical Rainfall Measuring Mission (TRMM) Multi-satellite Precipitation Analysis (TMPA; </w:t>
      </w:r>
      <w:r>
        <w:fldChar w:fldCharType="begin">
          <w:fldData xml:space="preserve">PEVuZE5vdGU+PENpdGU+PEF1dGhvcj5IdWZmbWFuPC9BdXRob3I+PFllYXI+MjAxMDwvWWVhcj48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</w:fldData>
        </w:fldChar>
      </w:r>
      <w:r>
        <w:instrText xml:space="preserve"> ADDIN EN.CITE </w:instrText>
      </w:r>
      <w:r>
        <w:fldChar w:fldCharType="begin">
          <w:fldData xml:space="preserve">PEVuZE5vdGU+PENpdGU+PEF1dGhvcj5IdWZmbWFuPC9BdXRob3I+PFllYXI+MjAxMDwvWWVhcj48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</w:fldData>
        </w:fldChar>
      </w:r>
      <w:r>
        <w:instrText xml:space="preserve"> ADDIN EN.CITE.DATA </w:instrText>
      </w:r>
      <w:r>
        <w:fldChar w:fldCharType="end"/>
      </w:r>
      <w:r>
        <w:fldChar w:fldCharType="separate"/>
      </w:r>
      <w:r>
        <w:rPr>
          <w:noProof/>
        </w:rPr>
        <w:t>(</w:t>
      </w:r>
      <w:hyperlink w:anchor="_ENREF_5" w:tooltip="Huffman, 2010 #229" w:history="1">
        <w:r>
          <w:rPr>
            <w:noProof/>
          </w:rPr>
          <w:t xml:space="preserve">Huffman et al. </w:t>
        </w:r>
        <w:r w:rsidR="000468BA" w:rsidRPr="000468BA">
          <w:rPr>
            <w:noProof/>
          </w:rPr>
          <w:t>2007</w:t>
        </w:r>
        <w:r w:rsidR="000468BA">
          <w:rPr>
            <w:noProof/>
          </w:rPr>
          <w:t xml:space="preserve">, </w:t>
        </w:r>
        <w:r>
          <w:rPr>
            <w:noProof/>
          </w:rPr>
          <w:t>2010</w:t>
        </w:r>
      </w:hyperlink>
      <w:r>
        <w:fldChar w:fldCharType="end"/>
      </w:r>
      <w:r>
        <w:t>) has been widely applied to hydrological predictions at both regional and global scales (e.g.</w:t>
      </w:r>
      <w:r>
        <w:fldChar w:fldCharType="begin">
          <w:fldData xml:space="preserve">PEVuZE5vdGU+PENpdGU+PEF1dGhvcj5Ib25nPC9BdXRob3I+PFllYXI+MjAwNzwvWWVhcj48UmVj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</w:fldData>
        </w:fldChar>
      </w:r>
      <w:r>
        <w:instrText xml:space="preserve"> ADDIN EN.CITE </w:instrText>
      </w:r>
      <w:r>
        <w:fldChar w:fldCharType="begin">
          <w:fldData xml:space="preserve">PEVuZE5vdGU+PENpdGU+PEF1dGhvcj5Ib25nPC9BdXRob3I+PFllYXI+MjAwNzwvWWVhcj48UmVj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</w:fldData>
        </w:fldChar>
      </w:r>
      <w:r>
        <w:instrText xml:space="preserve"> ADDIN EN.CITE.DATA </w:instrText>
      </w:r>
      <w:r>
        <w:fldChar w:fldCharType="end"/>
      </w:r>
      <w:r>
        <w:fldChar w:fldCharType="separate"/>
      </w:r>
      <w:r>
        <w:rPr>
          <w:noProof/>
        </w:rPr>
        <w:t>(</w:t>
      </w:r>
      <w:hyperlink w:anchor="_ENREF_3" w:tooltip="Hong, 2007 #33" w:history="1">
        <w:r>
          <w:rPr>
            <w:noProof/>
          </w:rPr>
          <w:t>Hong et al. 2007</w:t>
        </w:r>
      </w:hyperlink>
      <w:r>
        <w:rPr>
          <w:noProof/>
        </w:rPr>
        <w:t xml:space="preserve">; </w:t>
      </w:r>
      <w:hyperlink w:anchor="_ENREF_14" w:tooltip="Stisen, 2010 #232" w:history="1">
        <w:r>
          <w:rPr>
            <w:noProof/>
          </w:rPr>
          <w:t>Stisen</w:t>
        </w:r>
        <w:r w:rsidR="004C7D26">
          <w:rPr>
            <w:noProof/>
          </w:rPr>
          <w:t xml:space="preserve"> and</w:t>
        </w:r>
        <w:r>
          <w:rPr>
            <w:noProof/>
          </w:rPr>
          <w:t xml:space="preserve"> Sandholt 2010</w:t>
        </w:r>
      </w:hyperlink>
      <w:r>
        <w:rPr>
          <w:noProof/>
        </w:rPr>
        <w:t xml:space="preserve">; </w:t>
      </w:r>
      <w:hyperlink w:anchor="_ENREF_15" w:tooltip="Su, 2008 #230" w:history="1">
        <w:r>
          <w:rPr>
            <w:noProof/>
          </w:rPr>
          <w:t>Su et al. 2008</w:t>
        </w:r>
      </w:hyperlink>
      <w:r>
        <w:rPr>
          <w:noProof/>
        </w:rPr>
        <w:t xml:space="preserve">; </w:t>
      </w:r>
      <w:hyperlink w:anchor="_ENREF_19" w:tooltip="Wu, 2012 #7" w:history="1">
        <w:r>
          <w:rPr>
            <w:noProof/>
          </w:rPr>
          <w:t>Wu et al. 2012</w:t>
        </w:r>
      </w:hyperlink>
      <w:r>
        <w:rPr>
          <w:noProof/>
        </w:rPr>
        <w:t xml:space="preserve">; </w:t>
      </w:r>
      <w:hyperlink w:anchor="_ENREF_22" w:tooltip="Yilmaz, 2010 #8" w:history="1">
        <w:r>
          <w:rPr>
            <w:noProof/>
          </w:rPr>
          <w:t>Yilmaz et al. 2010</w:t>
        </w:r>
      </w:hyperlink>
      <w:r>
        <w:rPr>
          <w:noProof/>
        </w:rPr>
        <w:t xml:space="preserve">; </w:t>
      </w:r>
      <w:hyperlink w:anchor="_ENREF_23" w:tooltip="Yong, 2010 #231" w:history="1">
        <w:r>
          <w:rPr>
            <w:noProof/>
          </w:rPr>
          <w:t>Yong et al. 2010</w:t>
        </w:r>
      </w:hyperlink>
      <w:r>
        <w:rPr>
          <w:noProof/>
        </w:rPr>
        <w:t xml:space="preserve">; </w:t>
      </w:r>
      <w:hyperlink w:anchor="_ENREF_24" w:tooltip="Zhang, 2013 #210" w:history="1">
        <w:r>
          <w:rPr>
            <w:noProof/>
          </w:rPr>
          <w:t>Zhang et al. 2013</w:t>
        </w:r>
      </w:hyperlink>
      <w:r>
        <w:rPr>
          <w:noProof/>
        </w:rPr>
        <w:t>)</w:t>
      </w:r>
      <w:r>
        <w:fldChar w:fldCharType="end"/>
      </w:r>
      <w:r>
        <w:t xml:space="preserve"> ) and got positive results. However, these studies applied the old version </w:t>
      </w:r>
      <w:r w:rsidR="00F66D1A">
        <w:rPr>
          <w:rFonts w:hint="eastAsia"/>
        </w:rPr>
        <w:t xml:space="preserve">of the </w:t>
      </w:r>
      <w:r>
        <w:t xml:space="preserve">TMPA product, which is Version 6. The updated Version 7 TMPA product was released on June 25, 2012 and was expected to have </w:t>
      </w:r>
      <w:r w:rsidR="004C7D26">
        <w:t>more reliable</w:t>
      </w:r>
      <w:r>
        <w:t xml:space="preserve"> data quality than the old version. Motivated by the recent increasing availability of new satellite data for global precipitation estimat</w:t>
      </w:r>
      <w:r w:rsidR="00F66D1A">
        <w:t>ion, this study aims at evaluating</w:t>
      </w:r>
      <w:r>
        <w:t xml:space="preserve"> the performance of the updated Version 7 TMPA 3B42 product (both real time product, abbreviated as 3B42 V7 RT hereafter, and research product with post real time rain gauge corrections, abbreviated as 3B42 V7 RP hereafter) in the</w:t>
      </w:r>
      <w:r w:rsidRPr="000F528D">
        <w:t xml:space="preserve"> Near </w:t>
      </w:r>
      <w:proofErr w:type="spellStart"/>
      <w:r w:rsidRPr="000F528D">
        <w:t>Realtime</w:t>
      </w:r>
      <w:proofErr w:type="spellEnd"/>
      <w:r w:rsidRPr="000F528D">
        <w:t xml:space="preserve"> Global Hydrological Simulation and Flood Monitoring </w:t>
      </w:r>
      <w:r w:rsidRPr="000F528D">
        <w:lastRenderedPageBreak/>
        <w:t>Demonstration System</w:t>
      </w:r>
      <w:r w:rsidRPr="000F528D" w:rsidDel="009349A2">
        <w:t xml:space="preserve"> </w:t>
      </w:r>
      <w:r w:rsidRPr="000F528D">
        <w:t>(NR-GHSFMDS</w:t>
      </w:r>
      <w:r>
        <w:t xml:space="preserve">, </w:t>
      </w:r>
      <w:hyperlink r:id="rId68" w:history="1">
        <w:r w:rsidRPr="00AF2464">
          <w:rPr>
            <w:rStyle w:val="Hyperlink"/>
          </w:rPr>
          <w:t>http://eos.ou.edu/</w:t>
        </w:r>
      </w:hyperlink>
      <w:r>
        <w:t xml:space="preserve">) in its initial stage without regional re-calibrations of the hydrological model. </w:t>
      </w:r>
      <w:r>
        <w:fldChar w:fldCharType="begin"/>
      </w:r>
      <w:r>
        <w:instrText xml:space="preserve"> ADDIN EN.CITE &lt;EndNote&gt;&lt;Cite&gt;&lt;Author&gt;Wu&lt;/Author&gt;&lt;Year&gt;2012&lt;/Year&gt;&lt;RecNum&gt;7&lt;/RecNum&gt;&lt;DisplayText&gt;(Wu et al. 2012)&lt;/DisplayText&gt;&lt;record&gt;&lt;rec-number&gt;7&lt;/rec-number&gt;&lt;foreign-keys&gt;&lt;key app="EN" db-id="2dpzrffxyd99dqee05extftv2ettrevws0z9"&gt;7&lt;/key&gt;&lt;/foreign-keys&gt;&lt;ref-type name="Journal Article"&gt;17&lt;/ref-type&gt;&lt;contributors&gt;&lt;authors&gt;&lt;author&gt;Wu, Huan&lt;/author&gt;&lt;author&gt;Adler, Robert F.&lt;/author&gt;&lt;author&gt;Hong, Yang&lt;/author&gt;&lt;author&gt;Tian, Yudong&lt;/author&gt;&lt;author&gt;Policelli, Fritz&lt;/author&gt;&lt;/authors&gt;&lt;/contributors&gt;&lt;titles&gt;&lt;title&gt;Evaluation of Global Flood Detection Using Satellite-Based Rainfall and a Hydrologic Model&lt;/title&gt;&lt;secondary-title&gt;Journal of Hydrometeorology&lt;/secondary-title&gt;&lt;/titles&gt;&lt;periodical&gt;&lt;full-title&gt;Journal of Hydrometeorology&lt;/full-title&gt;&lt;/periodical&gt;&lt;pages&gt;1268-1284&lt;/pages&gt;&lt;volume&gt;13&lt;/volume&gt;&lt;number&gt;4&lt;/number&gt;&lt;dates&gt;&lt;year&gt;2012&lt;/year&gt;&lt;pub-dates&gt;&lt;date&gt;2012/08/01&lt;/date&gt;&lt;/pub-dates&gt;&lt;/dates&gt;&lt;publisher&gt;American Meteorological Society&lt;/publisher&gt;&lt;isbn&gt;1525-755X&lt;/isbn&gt;&lt;urls&gt;&lt;related-urls&gt;&lt;url&gt;http://dx.doi.org/10.1175/JHM-D-11-087.1&lt;/url&gt;&lt;/related-urls&gt;&lt;/urls&gt;&lt;electronic-resource-num&gt;10.1175/jhm-d-11-087.1&lt;/electronic-resource-num&gt;&lt;access-date&gt;2013/01/24&lt;/access-date&gt;&lt;/record&gt;&lt;/Cite&gt;&lt;/EndNote&gt;</w:instrText>
      </w:r>
      <w:r>
        <w:fldChar w:fldCharType="separate"/>
      </w:r>
      <w:hyperlink w:anchor="_ENREF_19" w:tooltip="Wu, 2012 #7" w:history="1">
        <w:r>
          <w:rPr>
            <w:noProof/>
          </w:rPr>
          <w:t xml:space="preserve">Wu et al. </w:t>
        </w:r>
        <w:r w:rsidR="004C7D26">
          <w:rPr>
            <w:noProof/>
          </w:rPr>
          <w:t>(</w:t>
        </w:r>
        <w:r>
          <w:rPr>
            <w:noProof/>
          </w:rPr>
          <w:t>2012</w:t>
        </w:r>
      </w:hyperlink>
      <w:r>
        <w:rPr>
          <w:noProof/>
        </w:rPr>
        <w:t>)</w:t>
      </w:r>
      <w:r>
        <w:fldChar w:fldCharType="end"/>
      </w:r>
      <w:r>
        <w:t xml:space="preserve"> did a retrospective evaluation of the same Global Flooding Monitoring System (GFMS), but with Version 6 TMPA 3B4</w:t>
      </w:r>
      <w:r w:rsidR="00EC03FD">
        <w:t xml:space="preserve">2 research product as forcing. </w:t>
      </w:r>
      <w:r>
        <w:t xml:space="preserve">The results show that the GFMS has a </w:t>
      </w:r>
      <w:r w:rsidRPr="00051C7C">
        <w:t xml:space="preserve">Probability Of Detection (POD) around 0.7 and a False Alarm Ratio (FAR) around 0.65 for those flood events with </w:t>
      </w:r>
      <w:r w:rsidRPr="00051C7C">
        <w:rPr>
          <w:rFonts w:hint="eastAsia"/>
        </w:rPr>
        <w:t xml:space="preserve">the </w:t>
      </w:r>
      <w:r w:rsidRPr="00051C7C">
        <w:t xml:space="preserve">duration longer than 3 days and </w:t>
      </w:r>
      <w:r w:rsidRPr="00051C7C">
        <w:rPr>
          <w:rFonts w:hint="eastAsia"/>
        </w:rPr>
        <w:t>meanwhile without</w:t>
      </w:r>
      <w:r w:rsidRPr="00051C7C">
        <w:t xml:space="preserve"> dams </w:t>
      </w:r>
      <w:r w:rsidRPr="00051C7C">
        <w:rPr>
          <w:rFonts w:hint="eastAsia"/>
        </w:rPr>
        <w:t>in</w:t>
      </w:r>
      <w:r w:rsidRPr="00051C7C">
        <w:t xml:space="preserve"> the Well-Reported Areas (WRA), which indicate the good skill of GFMS in detecting flooding events</w:t>
      </w:r>
      <w:r w:rsidR="004C7D26">
        <w:t xml:space="preserve"> (</w:t>
      </w:r>
      <w:hyperlink w:anchor="_ENREF_19" w:tooltip="Wu, 2012 #7" w:history="1">
        <w:r w:rsidR="004C7D26">
          <w:rPr>
            <w:noProof/>
          </w:rPr>
          <w:t>Wu et al. 2012</w:t>
        </w:r>
      </w:hyperlink>
      <w:r w:rsidR="004C7D26">
        <w:t>)</w:t>
      </w:r>
      <w:r w:rsidRPr="00051C7C">
        <w:t>.</w:t>
      </w:r>
      <w:r>
        <w:t xml:space="preserve"> </w:t>
      </w:r>
    </w:p>
    <w:p w14:paraId="1FE1FF1E" w14:textId="77777777" w:rsidR="00B85074" w:rsidRPr="000F528D" w:rsidRDefault="00B85074" w:rsidP="00B85074">
      <w:pPr>
        <w:pStyle w:val="Default"/>
        <w:spacing w:line="480" w:lineRule="auto"/>
        <w:ind w:firstLine="240"/>
        <w:jc w:val="both"/>
      </w:pPr>
      <w:r>
        <w:t xml:space="preserve">    This paper is organized as follows: section </w:t>
      </w:r>
      <w:r>
        <w:rPr>
          <w:rFonts w:hint="eastAsia"/>
        </w:rPr>
        <w:t>4.</w:t>
      </w:r>
      <w:r>
        <w:t xml:space="preserve">2 describes the model and data for the global hydrological system; section </w:t>
      </w:r>
      <w:r>
        <w:rPr>
          <w:rFonts w:hint="eastAsia"/>
        </w:rPr>
        <w:t>4.</w:t>
      </w:r>
      <w:r>
        <w:t xml:space="preserve">3 illustrates the evaluation of the hydrological performance of both 3B42 V7 RT and 3B42 V7 RP products; finally, in section </w:t>
      </w:r>
      <w:r>
        <w:rPr>
          <w:rFonts w:hint="eastAsia"/>
        </w:rPr>
        <w:t>4.</w:t>
      </w:r>
      <w:r>
        <w:t xml:space="preserve">4, the conclusion is drawn with main findings, and future work is also discussed in this section. </w:t>
      </w:r>
      <w:r w:rsidRPr="000F528D">
        <w:br w:type="page"/>
      </w:r>
    </w:p>
    <w:p w14:paraId="3C04EEC7" w14:textId="77777777" w:rsidR="00B85074" w:rsidRDefault="00B85074" w:rsidP="00B85074">
      <w:pPr>
        <w:pStyle w:val="Heading2"/>
        <w:rPr>
          <w:noProof/>
        </w:rPr>
      </w:pPr>
      <w:bookmarkStart w:id="215" w:name="_Toc374525658"/>
      <w:r>
        <w:rPr>
          <w:rFonts w:hint="eastAsia"/>
          <w:noProof/>
        </w:rPr>
        <w:lastRenderedPageBreak/>
        <w:t>4.2 Method</w:t>
      </w:r>
      <w:r>
        <w:rPr>
          <w:noProof/>
        </w:rPr>
        <w:t>ology</w:t>
      </w:r>
      <w:r>
        <w:rPr>
          <w:rFonts w:hint="eastAsia"/>
          <w:noProof/>
        </w:rPr>
        <w:t xml:space="preserve"> </w:t>
      </w:r>
      <w:r>
        <w:rPr>
          <w:noProof/>
        </w:rPr>
        <w:t>and Data</w:t>
      </w:r>
      <w:bookmarkEnd w:id="215"/>
    </w:p>
    <w:p w14:paraId="244909B5" w14:textId="77777777" w:rsidR="00B85074" w:rsidRDefault="00B85074" w:rsidP="00B85074">
      <w:pPr>
        <w:pStyle w:val="Heading3"/>
      </w:pPr>
      <w:bookmarkStart w:id="216" w:name="_Toc374525659"/>
      <w:r>
        <w:rPr>
          <w:rFonts w:hint="eastAsia"/>
        </w:rPr>
        <w:t>4.2.1 M</w:t>
      </w:r>
      <w:r>
        <w:t>odel</w:t>
      </w:r>
      <w:bookmarkEnd w:id="216"/>
      <w:r>
        <w:rPr>
          <w:rFonts w:hint="eastAsia"/>
        </w:rPr>
        <w:t xml:space="preserve"> </w:t>
      </w:r>
    </w:p>
    <w:p w14:paraId="21062E30" w14:textId="4D48C39F" w:rsidR="00B85074" w:rsidRDefault="00B85074" w:rsidP="00B85074">
      <w:pPr>
        <w:ind w:firstLine="240"/>
      </w:pPr>
      <w:r>
        <w:t>The</w:t>
      </w:r>
      <w:r w:rsidRPr="00B72F33">
        <w:t xml:space="preserve"> Near </w:t>
      </w:r>
      <w:proofErr w:type="spellStart"/>
      <w:r w:rsidRPr="00B72F33">
        <w:t>Realtime</w:t>
      </w:r>
      <w:proofErr w:type="spellEnd"/>
      <w:r w:rsidRPr="00B72F33">
        <w:t xml:space="preserve"> Global Hydrological Simulation and Flood Monitoring Demonstration System</w:t>
      </w:r>
      <w:r w:rsidRPr="00B72F33" w:rsidDel="009349A2">
        <w:t xml:space="preserve"> </w:t>
      </w:r>
      <w:r w:rsidRPr="00B72F33">
        <w:t>(NR-GHSFMDS)</w:t>
      </w:r>
      <w:r>
        <w:t xml:space="preserve"> forced by TRMM RT</w:t>
      </w:r>
      <w:r w:rsidRPr="00B72F33">
        <w:t xml:space="preserve">, with its core part of a physical based distributed hydrological model called Coupled Routing and Excess </w:t>
      </w:r>
      <w:proofErr w:type="spellStart"/>
      <w:r w:rsidRPr="00B72F33">
        <w:t>STorage</w:t>
      </w:r>
      <w:proofErr w:type="spellEnd"/>
      <w:r w:rsidRPr="00B72F33">
        <w:t xml:space="preserve"> (CREST</w:t>
      </w:r>
      <w:r>
        <w:t xml:space="preserve">, </w:t>
      </w:r>
      <w:r>
        <w:fldChar w:fldCharType="begin"/>
      </w:r>
      <w:r>
        <w:instrText xml:space="preserve"> ADDIN EN.CITE &lt;EndNote&gt;&lt;Cite&gt;&lt;Author&gt;Wang&lt;/Author&gt;&lt;Year&gt;2011&lt;/Year&gt;&lt;RecNum&gt;43&lt;/RecNum&gt;&lt;DisplayText&gt;(Wang et al. 2011)&lt;/DisplayText&gt;&lt;record&gt;&lt;rec-number&gt;43&lt;/rec-number&gt;&lt;foreign-keys&gt;&lt;key app="EN" db-id="2dpzrffxyd99dqee05extftv2ettrevws0z9"&gt;43&lt;/key&gt;&lt;/foreign-keys&gt;&lt;ref-type name="Journal Article"&gt;17&lt;/ref-type&gt;&lt;contributors&gt;&lt;authors&gt;&lt;author&gt;Wang, Jiahu&lt;/author&gt;&lt;author&gt;Hong, Yang&lt;/author&gt;&lt;author&gt;Li, Li&lt;/author&gt;&lt;author&gt;Gourley, Jonathan J.&lt;/author&gt;&lt;author&gt;Khan, Sadiq I.&lt;/author&gt;&lt;author&gt;Yilmaz, Koray K.&lt;/author&gt;&lt;author&gt;Adler, Robert F.&lt;/author&gt;&lt;author&gt;Policelli, Frederick S.&lt;/author&gt;&lt;author&gt;Habib, Shahid&lt;/author&gt;&lt;author&gt;Irwn, Daniel&lt;/author&gt;&lt;author&gt;Limaye, Ashutosh S.&lt;/author&gt;&lt;author&gt;Korme, Tesfaye&lt;/author&gt;&lt;author&gt;Okello, Lawrence&lt;/author&gt;&lt;/authors&gt;&lt;/contributors&gt;&lt;titles&gt;&lt;title&gt;The coupled routing and excess storage (CREST) distributed hydrological model&lt;/title&gt;&lt;secondary-title&gt;Hydrological sciences journal&lt;/secondary-title&gt;&lt;/titles&gt;&lt;periodical&gt;&lt;full-title&gt;Hydrological sciences journal&lt;/full-title&gt;&lt;/periodical&gt;&lt;pages&gt;84-98&lt;/pages&gt;&lt;volume&gt;56&lt;/volume&gt;&lt;number&gt;1&lt;/number&gt;&lt;dates&gt;&lt;year&gt;2011&lt;/year&gt;&lt;pub-dates&gt;&lt;date&gt;2011/02/14&lt;/date&gt;&lt;/pub-dates&gt;&lt;/dates&gt;&lt;publisher&gt;Taylor &amp;amp; Francis&lt;/publisher&gt;&lt;isbn&gt;0262-6667&lt;/isbn&gt;&lt;urls&gt;&lt;related-urls&gt;&lt;url&gt;http://dx.doi.org/10.1080/02626667.2010.543087&lt;/url&gt;&lt;url&gt;http://www.tandfonline.com/doi/pdf/10.1080/02626667.2010.543087&lt;/url&gt;&lt;/related-urls&gt;&lt;/urls&gt;&lt;electronic-resource-num&gt;10.1080/02626667.2010.543087&lt;/electronic-resource-num&gt;&lt;access-date&gt;2013/03/31&lt;/access-date&gt;&lt;/record&gt;&lt;/Cite&gt;&lt;/EndNote&gt;</w:instrText>
      </w:r>
      <w:r>
        <w:fldChar w:fldCharType="separate"/>
      </w:r>
      <w:r>
        <w:rPr>
          <w:noProof/>
        </w:rPr>
        <w:t>(</w:t>
      </w:r>
      <w:hyperlink w:anchor="_ENREF_17" w:tooltip="Wang, 2011 #43" w:history="1">
        <w:r>
          <w:rPr>
            <w:noProof/>
          </w:rPr>
          <w:t>Wang et al. 2011</w:t>
        </w:r>
      </w:hyperlink>
      <w:r>
        <w:rPr>
          <w:noProof/>
        </w:rPr>
        <w:t>)</w:t>
      </w:r>
      <w:r>
        <w:fldChar w:fldCharType="end"/>
      </w:r>
      <w:r w:rsidRPr="00B72F33">
        <w:t xml:space="preserve">), </w:t>
      </w:r>
      <w:r>
        <w:t xml:space="preserve">is currently operationally available at </w:t>
      </w:r>
      <w:hyperlink r:id="rId69" w:history="1">
        <w:r w:rsidRPr="00AF2464">
          <w:rPr>
            <w:rStyle w:val="Hyperlink"/>
          </w:rPr>
          <w:t>http://eos.ou.edu/</w:t>
        </w:r>
      </w:hyperlink>
      <w:r>
        <w:t xml:space="preserve"> </w:t>
      </w:r>
      <w:r>
        <w:rPr>
          <w:rFonts w:cs="Times New Roman"/>
          <w:szCs w:val="24"/>
        </w:rPr>
        <w:t xml:space="preserve">at </w:t>
      </w:r>
      <w:r w:rsidR="00136AA0">
        <w:rPr>
          <w:rFonts w:cs="Times New Roman" w:hint="eastAsia"/>
          <w:szCs w:val="24"/>
        </w:rPr>
        <w:t xml:space="preserve">the </w:t>
      </w:r>
      <w:r>
        <w:rPr>
          <w:rFonts w:cs="Times New Roman"/>
          <w:szCs w:val="24"/>
        </w:rPr>
        <w:t>University of Oklahoma with both 3-Dimensional and 2-Dimensional Visualizations based on Google Earth (Figure 4.1)</w:t>
      </w:r>
      <w:r>
        <w:t xml:space="preserve">. </w:t>
      </w:r>
      <w:r w:rsidRPr="00B72F33">
        <w:t xml:space="preserve"> </w:t>
      </w:r>
    </w:p>
    <w:p w14:paraId="05269B38" w14:textId="77777777" w:rsidR="00B85074" w:rsidRDefault="00B85074" w:rsidP="00B85074">
      <w:pPr>
        <w:ind w:firstLine="240"/>
        <w:rPr>
          <w:rFonts w:cs="Times New Roman"/>
          <w:szCs w:val="24"/>
        </w:rPr>
      </w:pPr>
      <w:r>
        <w:rPr>
          <w:rFonts w:cs="Times New Roman"/>
          <w:noProof/>
          <w:szCs w:val="24"/>
        </w:rPr>
        <w:drawing>
          <wp:inline distT="0" distB="0" distL="0" distR="0" wp14:anchorId="54A83546" wp14:editId="48C6919F">
            <wp:extent cx="5334000" cy="1565628"/>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34000" cy="1565628"/>
                    </a:xfrm>
                    <a:prstGeom prst="rect">
                      <a:avLst/>
                    </a:prstGeom>
                  </pic:spPr>
                </pic:pic>
              </a:graphicData>
            </a:graphic>
          </wp:inline>
        </w:drawing>
      </w:r>
    </w:p>
    <w:p w14:paraId="351D542A" w14:textId="3528EEC8" w:rsidR="00B85074" w:rsidRDefault="00033CB6" w:rsidP="00033CB6">
      <w:pPr>
        <w:pStyle w:val="Caption"/>
        <w:rPr>
          <w:rFonts w:cs="Times New Roman"/>
          <w:szCs w:val="24"/>
        </w:rPr>
      </w:pPr>
      <w:bookmarkStart w:id="217" w:name="_Toc374098463"/>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w:t>
      </w:r>
      <w:r w:rsidR="00270F78">
        <w:rPr>
          <w:noProof/>
        </w:rPr>
        <w:fldChar w:fldCharType="end"/>
      </w:r>
      <w:r w:rsidR="006E3E72">
        <w:t xml:space="preserve"> </w:t>
      </w:r>
      <w:r w:rsidR="00B85074">
        <w:t xml:space="preserve">3-D and 2-D Visualizations of </w:t>
      </w:r>
      <w:r w:rsidR="00B85074">
        <w:rPr>
          <w:rFonts w:hint="eastAsia"/>
        </w:rPr>
        <w:t xml:space="preserve">the </w:t>
      </w:r>
      <w:proofErr w:type="spellStart"/>
      <w:r w:rsidR="00B85074">
        <w:rPr>
          <w:rFonts w:hint="eastAsia"/>
        </w:rPr>
        <w:t>streamflow</w:t>
      </w:r>
      <w:proofErr w:type="spellEnd"/>
      <w:r w:rsidR="00B85074">
        <w:rPr>
          <w:rFonts w:hint="eastAsia"/>
        </w:rPr>
        <w:t xml:space="preserve"> from </w:t>
      </w:r>
      <w:r w:rsidR="00B85074">
        <w:t>the NR-GHSFMDS</w:t>
      </w:r>
      <w:bookmarkEnd w:id="217"/>
    </w:p>
    <w:p w14:paraId="4132982A" w14:textId="465A6E6B" w:rsidR="00B85074" w:rsidRDefault="00B85074" w:rsidP="00B85074">
      <w:pPr>
        <w:ind w:firstLine="240"/>
        <w:rPr>
          <w:rFonts w:cs="Times New Roman"/>
          <w:szCs w:val="24"/>
        </w:rPr>
      </w:pPr>
      <w:r>
        <w:rPr>
          <w:rFonts w:cs="Times New Roman"/>
          <w:szCs w:val="24"/>
        </w:rPr>
        <w:t>T</w:t>
      </w:r>
      <w:r w:rsidRPr="00B26F11">
        <w:rPr>
          <w:rFonts w:cs="Times New Roman"/>
          <w:szCs w:val="24"/>
        </w:rPr>
        <w:t xml:space="preserve">he CREST model is modified from the state-of-art Variable Infiltration Capacity (VIC) model </w:t>
      </w:r>
      <w:r w:rsidRPr="00B26F11">
        <w:rPr>
          <w:rFonts w:cs="Times New Roman"/>
          <w:szCs w:val="24"/>
        </w:rPr>
        <w:fldChar w:fldCharType="begin">
          <w:fldData xml:space="preserve">PEVuZE5vdGU+PENpdGU+PEF1dGhvcj5MaWFuZzwvQXV0aG9yPjxZZWFyPjE5OTQ8L1llYXI+PFJl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</w:fldData>
        </w:fldChar>
      </w:r>
      <w:r>
        <w:rPr>
          <w:rFonts w:cs="Times New Roman"/>
          <w:szCs w:val="24"/>
        </w:rPr>
        <w:instrText xml:space="preserve"> ADDIN EN.CITE </w:instrText>
      </w:r>
      <w:r>
        <w:rPr>
          <w:rFonts w:cs="Times New Roman"/>
          <w:szCs w:val="24"/>
        </w:rPr>
        <w:fldChar w:fldCharType="begin">
          <w:fldData xml:space="preserve">PEVuZE5vdGU+PENpdGU+PEF1dGhvcj5MaWFuZzwvQXV0aG9yPjxZZWFyPjE5OTQ8L1llYXI+PFJl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B26F11">
        <w:rPr>
          <w:rFonts w:cs="Times New Roman"/>
          <w:szCs w:val="24"/>
        </w:rPr>
      </w:r>
      <w:r w:rsidRPr="00B26F11">
        <w:rPr>
          <w:rFonts w:cs="Times New Roman"/>
          <w:szCs w:val="24"/>
        </w:rPr>
        <w:fldChar w:fldCharType="separate"/>
      </w:r>
      <w:r>
        <w:rPr>
          <w:rFonts w:cs="Times New Roman"/>
          <w:noProof/>
          <w:szCs w:val="24"/>
        </w:rPr>
        <w:t>(</w:t>
      </w:r>
      <w:hyperlink w:anchor="_ENREF_10" w:tooltip="Liang, 1994 #9" w:history="1">
        <w:r>
          <w:rPr>
            <w:rFonts w:cs="Times New Roman"/>
            <w:noProof/>
            <w:szCs w:val="24"/>
          </w:rPr>
          <w:t>Liang et al. 1994</w:t>
        </w:r>
      </w:hyperlink>
      <w:r>
        <w:rPr>
          <w:rFonts w:cs="Times New Roman"/>
          <w:noProof/>
          <w:szCs w:val="24"/>
        </w:rPr>
        <w:t xml:space="preserve">; </w:t>
      </w:r>
      <w:hyperlink w:anchor="_ENREF_12" w:tooltip="Nijssen, 1997 #11" w:history="1">
        <w:r>
          <w:rPr>
            <w:rFonts w:cs="Times New Roman"/>
            <w:noProof/>
            <w:szCs w:val="24"/>
          </w:rPr>
          <w:t>Nijssen et al. 1997</w:t>
        </w:r>
      </w:hyperlink>
      <w:r>
        <w:rPr>
          <w:rFonts w:cs="Times New Roman"/>
          <w:noProof/>
          <w:szCs w:val="24"/>
        </w:rPr>
        <w:t>)</w:t>
      </w:r>
      <w:r w:rsidRPr="00B26F11">
        <w:rPr>
          <w:rFonts w:cs="Times New Roman"/>
          <w:szCs w:val="24"/>
        </w:rPr>
        <w:fldChar w:fldCharType="end"/>
      </w:r>
      <w:r w:rsidRPr="00B26F11">
        <w:rPr>
          <w:rFonts w:cs="Times New Roman"/>
          <w:szCs w:val="24"/>
        </w:rPr>
        <w:t xml:space="preserve"> </w:t>
      </w:r>
      <w:r>
        <w:rPr>
          <w:rFonts w:cs="Times New Roman"/>
          <w:szCs w:val="24"/>
        </w:rPr>
        <w:t xml:space="preserve">by </w:t>
      </w:r>
      <w:r w:rsidRPr="00B26F11">
        <w:rPr>
          <w:rFonts w:cs="Times New Roman"/>
          <w:szCs w:val="24"/>
        </w:rPr>
        <w:t>add</w:t>
      </w:r>
      <w:r>
        <w:rPr>
          <w:rFonts w:cs="Times New Roman"/>
          <w:szCs w:val="24"/>
        </w:rPr>
        <w:t>ing</w:t>
      </w:r>
      <w:r w:rsidRPr="00B26F11">
        <w:rPr>
          <w:rFonts w:cs="Times New Roman"/>
          <w:szCs w:val="24"/>
        </w:rPr>
        <w:t xml:space="preserve"> a distributed grid-to-grid routing scheme</w:t>
      </w:r>
      <w:r>
        <w:rPr>
          <w:rFonts w:cs="Times New Roman"/>
          <w:szCs w:val="24"/>
        </w:rPr>
        <w:t xml:space="preserve">, and has been successfully applied in hydrological predictions at both regional and global scales (e.g. </w:t>
      </w:r>
      <w:r>
        <w:rPr>
          <w:rFonts w:cs="Times New Roman"/>
          <w:szCs w:val="24"/>
        </w:rPr>
        <w:fldChar w:fldCharType="begin">
          <w:fldData xml:space="preserve">PEVuZE5vdGU+PENpdGU+PEF1dGhvcj5YdWU8L0F1dGhvcj48WWVhcj4yMDEzPC9ZZWFyPjxSZWNO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PEVuZE5vdGU+PENpdGU+PEF1dGhvcj5YdWU8L0F1dGhvcj48WWVhcj4yMDEzPC9ZZWFyPjxSZWNO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noProof/>
          <w:szCs w:val="24"/>
        </w:rPr>
        <w:t>(</w:t>
      </w:r>
      <w:hyperlink w:anchor="_ENREF_7" w:tooltip="Khan, 2011a #1" w:history="1">
        <w:r>
          <w:rPr>
            <w:rFonts w:cs="Times New Roman"/>
            <w:noProof/>
            <w:szCs w:val="24"/>
          </w:rPr>
          <w:t>Khan et al. 2011a</w:t>
        </w:r>
      </w:hyperlink>
      <w:r w:rsidR="00F77985">
        <w:rPr>
          <w:rFonts w:cs="Times New Roman" w:hint="eastAsia"/>
          <w:noProof/>
          <w:szCs w:val="24"/>
        </w:rPr>
        <w:t>,</w:t>
      </w:r>
      <w:hyperlink w:anchor="_ENREF_8" w:tooltip="Khan, 2011b #2" w:history="1">
        <w:r>
          <w:rPr>
            <w:rFonts w:cs="Times New Roman"/>
            <w:noProof/>
            <w:szCs w:val="24"/>
          </w:rPr>
          <w:t xml:space="preserve"> 2011b</w:t>
        </w:r>
      </w:hyperlink>
      <w:r>
        <w:rPr>
          <w:rFonts w:cs="Times New Roman"/>
          <w:noProof/>
          <w:szCs w:val="24"/>
        </w:rPr>
        <w:t xml:space="preserve">; </w:t>
      </w:r>
      <w:hyperlink w:anchor="_ENREF_19" w:tooltip="Wu, 2012 #7" w:history="1">
        <w:r>
          <w:rPr>
            <w:rFonts w:cs="Times New Roman"/>
            <w:noProof/>
            <w:szCs w:val="24"/>
          </w:rPr>
          <w:t>Wu et al. 2012</w:t>
        </w:r>
      </w:hyperlink>
      <w:r>
        <w:rPr>
          <w:rFonts w:cs="Times New Roman"/>
          <w:noProof/>
          <w:szCs w:val="24"/>
        </w:rPr>
        <w:t xml:space="preserve">; </w:t>
      </w:r>
      <w:hyperlink w:anchor="_ENREF_21" w:tooltip="Xue, 2013 #235" w:history="1">
        <w:r>
          <w:rPr>
            <w:rFonts w:cs="Times New Roman"/>
            <w:noProof/>
            <w:szCs w:val="24"/>
          </w:rPr>
          <w:t>Xue et al. 2013</w:t>
        </w:r>
      </w:hyperlink>
      <w:r>
        <w:rPr>
          <w:rFonts w:cs="Times New Roman"/>
          <w:noProof/>
          <w:szCs w:val="24"/>
        </w:rPr>
        <w:t>)</w:t>
      </w:r>
      <w:r>
        <w:rPr>
          <w:rFonts w:cs="Times New Roman"/>
          <w:szCs w:val="24"/>
        </w:rPr>
        <w:fldChar w:fldCharType="end"/>
      </w:r>
      <w:r>
        <w:rPr>
          <w:rFonts w:cs="Times New Roman"/>
          <w:szCs w:val="24"/>
        </w:rPr>
        <w:t>), proving its high cost-effectiveness</w:t>
      </w:r>
      <w:r w:rsidRPr="00B26F11">
        <w:rPr>
          <w:rFonts w:cs="Times New Roman"/>
          <w:szCs w:val="24"/>
        </w:rPr>
        <w:t xml:space="preserve"> </w:t>
      </w:r>
      <w:r>
        <w:rPr>
          <w:rFonts w:cs="Times New Roman"/>
          <w:szCs w:val="24"/>
        </w:rPr>
        <w:t>in</w:t>
      </w:r>
      <w:r w:rsidRPr="00B26F11">
        <w:rPr>
          <w:rFonts w:cs="Times New Roman"/>
          <w:szCs w:val="24"/>
        </w:rPr>
        <w:t xml:space="preserve"> </w:t>
      </w:r>
      <w:r>
        <w:rPr>
          <w:rFonts w:cs="Times New Roman"/>
          <w:szCs w:val="24"/>
        </w:rPr>
        <w:t>hydrological prediction. In this study</w:t>
      </w:r>
      <w:r w:rsidRPr="00B26F11">
        <w:rPr>
          <w:rFonts w:cs="Times New Roman"/>
          <w:szCs w:val="24"/>
        </w:rPr>
        <w:t xml:space="preserve">, the CREST model </w:t>
      </w:r>
      <w:proofErr w:type="gramStart"/>
      <w:r w:rsidRPr="00B26F11">
        <w:rPr>
          <w:rFonts w:cs="Times New Roman"/>
          <w:szCs w:val="24"/>
        </w:rPr>
        <w:t>set</w:t>
      </w:r>
      <w:r>
        <w:rPr>
          <w:rFonts w:cs="Times New Roman"/>
          <w:szCs w:val="24"/>
        </w:rPr>
        <w:t>s</w:t>
      </w:r>
      <w:r w:rsidRPr="00B26F11">
        <w:rPr>
          <w:rFonts w:cs="Times New Roman"/>
          <w:szCs w:val="24"/>
        </w:rPr>
        <w:t xml:space="preserve"> up </w:t>
      </w:r>
      <w:r>
        <w:rPr>
          <w:rFonts w:cs="Times New Roman"/>
          <w:szCs w:val="24"/>
        </w:rPr>
        <w:t>and runs</w:t>
      </w:r>
      <w:proofErr w:type="gramEnd"/>
      <w:r>
        <w:rPr>
          <w:rFonts w:cs="Times New Roman"/>
          <w:szCs w:val="24"/>
        </w:rPr>
        <w:t xml:space="preserve"> </w:t>
      </w:r>
      <w:r w:rsidRPr="00B26F11">
        <w:rPr>
          <w:rFonts w:cs="Times New Roman"/>
          <w:szCs w:val="24"/>
        </w:rPr>
        <w:t xml:space="preserve">at 1/8 degree </w:t>
      </w:r>
      <w:r>
        <w:rPr>
          <w:rFonts w:cs="Times New Roman"/>
          <w:szCs w:val="24"/>
        </w:rPr>
        <w:t xml:space="preserve">based on the Digital Elevation Model (DEM) </w:t>
      </w:r>
      <w:r w:rsidRPr="00B26F11">
        <w:rPr>
          <w:rFonts w:cs="Times New Roman"/>
          <w:szCs w:val="24"/>
        </w:rPr>
        <w:t xml:space="preserve">with quasi-global coverage from </w:t>
      </w:r>
      <w:r w:rsidRPr="00946A18">
        <w:rPr>
          <w:rFonts w:cs="Times New Roman"/>
          <w:szCs w:val="24"/>
        </w:rPr>
        <w:t>50</w:t>
      </w:r>
      <m:oMath>
        <m:r>
          <w:rPr>
            <w:rFonts w:ascii="Cambria Math" w:hAnsi="Cambria Math" w:cs="Times New Roman"/>
            <w:szCs w:val="24"/>
          </w:rPr>
          <m:t>°</m:t>
        </m:r>
      </m:oMath>
      <w:r w:rsidRPr="00946A18">
        <w:rPr>
          <w:rFonts w:cs="Times New Roman"/>
          <w:szCs w:val="24"/>
        </w:rPr>
        <w:t>N to 50</w:t>
      </w:r>
      <m:oMath>
        <m:r>
          <w:rPr>
            <w:rFonts w:ascii="Cambria Math" w:hAnsi="Cambria Math" w:cs="Times New Roman"/>
            <w:szCs w:val="24"/>
          </w:rPr>
          <m:t>°</m:t>
        </m:r>
      </m:oMath>
      <w:r w:rsidRPr="00946A18">
        <w:rPr>
          <w:rFonts w:cs="Times New Roman"/>
          <w:szCs w:val="24"/>
        </w:rPr>
        <w:t xml:space="preserve">S at 3 hourly time </w:t>
      </w:r>
      <w:r>
        <w:rPr>
          <w:rFonts w:cs="Times New Roman"/>
          <w:szCs w:val="24"/>
        </w:rPr>
        <w:t>interval</w:t>
      </w:r>
      <w:r w:rsidRPr="00946A18">
        <w:rPr>
          <w:rFonts w:cs="Times New Roman"/>
          <w:szCs w:val="24"/>
        </w:rPr>
        <w:t>. The model parameters are estimated from input data and used as a priori parameters</w:t>
      </w:r>
      <w:r>
        <w:rPr>
          <w:rFonts w:cs="Times New Roman"/>
          <w:szCs w:val="24"/>
        </w:rPr>
        <w:t>, these p</w:t>
      </w:r>
      <w:r w:rsidRPr="00946A18">
        <w:rPr>
          <w:rFonts w:cs="Times New Roman"/>
          <w:szCs w:val="24"/>
        </w:rPr>
        <w:t>arameter estimation</w:t>
      </w:r>
      <w:r>
        <w:rPr>
          <w:rFonts w:cs="Times New Roman"/>
          <w:szCs w:val="24"/>
        </w:rPr>
        <w:t xml:space="preserve"> details are provided in </w:t>
      </w:r>
      <w:r w:rsidRPr="00946A18">
        <w:rPr>
          <w:rFonts w:cs="Times New Roman"/>
          <w:szCs w:val="24"/>
        </w:rPr>
        <w:fldChar w:fldCharType="begin">
          <w:fldData xml:space="preserve">PEVuZE5vdGU+PENpdGU+PEF1dGhvcj5XdTwvQXV0aG9yPjxZZWFyPjIwMTI8L1llYXI+PFJlY051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</w:fldData>
        </w:fldChar>
      </w:r>
      <w:r>
        <w:rPr>
          <w:rFonts w:cs="Times New Roman"/>
          <w:szCs w:val="24"/>
        </w:rPr>
        <w:instrText xml:space="preserve"> ADDIN EN.CITE </w:instrText>
      </w:r>
      <w:r>
        <w:rPr>
          <w:rFonts w:cs="Times New Roman"/>
          <w:szCs w:val="24"/>
        </w:rPr>
        <w:fldChar w:fldCharType="begin">
          <w:fldData xml:space="preserve">PEVuZE5vdGU+PENpdGU+PEF1dGhvcj5XdTwvQXV0aG9yPjxZZWFyPjIwMTI8L1llYXI+PFJlY051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946A18">
        <w:rPr>
          <w:rFonts w:cs="Times New Roman"/>
          <w:szCs w:val="24"/>
        </w:rPr>
      </w:r>
      <w:r w:rsidRPr="00946A18">
        <w:rPr>
          <w:rFonts w:cs="Times New Roman"/>
          <w:szCs w:val="24"/>
        </w:rPr>
        <w:fldChar w:fldCharType="separate"/>
      </w:r>
      <w:r>
        <w:rPr>
          <w:rFonts w:cs="Times New Roman"/>
          <w:noProof/>
          <w:szCs w:val="24"/>
        </w:rPr>
        <w:t>(</w:t>
      </w:r>
      <w:hyperlink w:anchor="_ENREF_17" w:tooltip="Wang, 2011 #43" w:history="1">
        <w:r>
          <w:rPr>
            <w:rFonts w:cs="Times New Roman"/>
            <w:noProof/>
            <w:szCs w:val="24"/>
          </w:rPr>
          <w:t>Wang et al. 2011</w:t>
        </w:r>
      </w:hyperlink>
      <w:r w:rsidR="00136AA0">
        <w:rPr>
          <w:rFonts w:cs="Times New Roman" w:hint="eastAsia"/>
          <w:noProof/>
          <w:szCs w:val="24"/>
        </w:rPr>
        <w:t>) and</w:t>
      </w:r>
      <w:r>
        <w:rPr>
          <w:rFonts w:cs="Times New Roman"/>
          <w:noProof/>
          <w:szCs w:val="24"/>
        </w:rPr>
        <w:t xml:space="preserve"> </w:t>
      </w:r>
      <w:r w:rsidR="00136AA0">
        <w:rPr>
          <w:rFonts w:cs="Times New Roman" w:hint="eastAsia"/>
          <w:noProof/>
          <w:szCs w:val="24"/>
        </w:rPr>
        <w:t>(</w:t>
      </w:r>
      <w:hyperlink w:anchor="_ENREF_19" w:tooltip="Wu, 2012 #7" w:history="1">
        <w:r>
          <w:rPr>
            <w:rFonts w:cs="Times New Roman"/>
            <w:noProof/>
            <w:szCs w:val="24"/>
          </w:rPr>
          <w:t>Wu et al. 2012</w:t>
        </w:r>
      </w:hyperlink>
      <w:r>
        <w:rPr>
          <w:rFonts w:cs="Times New Roman"/>
          <w:noProof/>
          <w:szCs w:val="24"/>
        </w:rPr>
        <w:t>)</w:t>
      </w:r>
      <w:r w:rsidRPr="00946A18">
        <w:rPr>
          <w:rFonts w:cs="Times New Roman"/>
          <w:szCs w:val="24"/>
        </w:rPr>
        <w:fldChar w:fldCharType="end"/>
      </w:r>
      <w:r w:rsidRPr="00946A18">
        <w:rPr>
          <w:rFonts w:cs="Times New Roman"/>
          <w:noProof/>
          <w:szCs w:val="24"/>
        </w:rPr>
        <w:t>.</w:t>
      </w:r>
      <w:r w:rsidRPr="00946A18">
        <w:rPr>
          <w:rFonts w:cs="Times New Roman"/>
          <w:szCs w:val="24"/>
        </w:rPr>
        <w:t xml:space="preserve"> </w:t>
      </w:r>
      <w:r w:rsidRPr="00946A18">
        <w:rPr>
          <w:rFonts w:cs="Times New Roman"/>
          <w:szCs w:val="24"/>
        </w:rPr>
        <w:lastRenderedPageBreak/>
        <w:t xml:space="preserve">Two </w:t>
      </w:r>
      <w:r w:rsidR="00AA11DF">
        <w:rPr>
          <w:rFonts w:cs="Times New Roman"/>
          <w:szCs w:val="24"/>
        </w:rPr>
        <w:t>set</w:t>
      </w:r>
      <w:r w:rsidRPr="00946A18">
        <w:rPr>
          <w:rFonts w:cs="Times New Roman"/>
          <w:szCs w:val="24"/>
        </w:rPr>
        <w:t>s of hydrological simulations</w:t>
      </w:r>
      <w:r>
        <w:rPr>
          <w:rFonts w:cs="Times New Roman"/>
          <w:szCs w:val="24"/>
        </w:rPr>
        <w:t xml:space="preserve"> forced by 3B42 V7 RT and 3B42 V7 RP are conducted initially at 3 hourly temporal and then </w:t>
      </w:r>
      <w:r w:rsidR="00AA11DF">
        <w:rPr>
          <w:rFonts w:cs="Times New Roman"/>
          <w:szCs w:val="24"/>
        </w:rPr>
        <w:t xml:space="preserve">are </w:t>
      </w:r>
      <w:r>
        <w:rPr>
          <w:rFonts w:cs="Times New Roman"/>
          <w:szCs w:val="24"/>
        </w:rPr>
        <w:t xml:space="preserve">converted to daily temporal scale in order to evaluate the hydrological performance </w:t>
      </w:r>
      <w:r w:rsidR="00AA11DF">
        <w:rPr>
          <w:rFonts w:cs="Times New Roman"/>
          <w:szCs w:val="24"/>
        </w:rPr>
        <w:t>based on</w:t>
      </w:r>
      <w:r>
        <w:rPr>
          <w:rFonts w:cs="Times New Roman"/>
          <w:szCs w:val="24"/>
        </w:rPr>
        <w:t xml:space="preserve"> the daily </w:t>
      </w:r>
      <w:proofErr w:type="spellStart"/>
      <w:r>
        <w:rPr>
          <w:rFonts w:cs="Times New Roman"/>
          <w:szCs w:val="24"/>
        </w:rPr>
        <w:t>streamflow</w:t>
      </w:r>
      <w:proofErr w:type="spellEnd"/>
      <w:r>
        <w:rPr>
          <w:rFonts w:cs="Times New Roman"/>
          <w:szCs w:val="24"/>
        </w:rPr>
        <w:t xml:space="preserve"> observations from the </w:t>
      </w:r>
      <w:r w:rsidRPr="00B72F33">
        <w:t>Global Runoff Data Center</w:t>
      </w:r>
      <w:r>
        <w:t xml:space="preserve"> (</w:t>
      </w:r>
      <w:r>
        <w:rPr>
          <w:rFonts w:cs="Times New Roman"/>
          <w:szCs w:val="24"/>
        </w:rPr>
        <w:t>GRDC) at</w:t>
      </w:r>
      <w:r w:rsidRPr="00B26F11">
        <w:rPr>
          <w:rFonts w:cs="Times New Roman"/>
          <w:szCs w:val="24"/>
        </w:rPr>
        <w:t xml:space="preserve"> near real time </w:t>
      </w:r>
      <w:r>
        <w:rPr>
          <w:rFonts w:cs="Times New Roman"/>
          <w:szCs w:val="24"/>
        </w:rPr>
        <w:t xml:space="preserve">for operational application, and retrospective hydrological simulation for research purpose as well. The details of those two remote sensing satellite precipitation products are given in the next section. </w:t>
      </w:r>
    </w:p>
    <w:p w14:paraId="4D0452FB" w14:textId="77777777" w:rsidR="00B85074" w:rsidRDefault="00B85074" w:rsidP="00B85074">
      <w:pPr>
        <w:ind w:firstLine="240"/>
        <w:rPr>
          <w:rFonts w:cs="Times New Roman"/>
          <w:szCs w:val="24"/>
        </w:rPr>
      </w:pPr>
      <w:r>
        <w:rPr>
          <w:rFonts w:cs="Times New Roman"/>
          <w:szCs w:val="24"/>
        </w:rPr>
        <w:t xml:space="preserve">Before running the model and evaluating its performance with ground </w:t>
      </w:r>
      <w:proofErr w:type="spellStart"/>
      <w:r>
        <w:rPr>
          <w:rFonts w:cs="Times New Roman"/>
          <w:szCs w:val="24"/>
        </w:rPr>
        <w:t>streamflow</w:t>
      </w:r>
      <w:proofErr w:type="spellEnd"/>
      <w:r>
        <w:rPr>
          <w:rFonts w:cs="Times New Roman"/>
          <w:szCs w:val="24"/>
        </w:rPr>
        <w:t xml:space="preserve"> observation from </w:t>
      </w:r>
      <w:r>
        <w:t>GRDC</w:t>
      </w:r>
      <w:r>
        <w:rPr>
          <w:rFonts w:cs="Times New Roman"/>
          <w:szCs w:val="24"/>
        </w:rPr>
        <w:t xml:space="preserve">, the “quality control” of </w:t>
      </w:r>
      <w:proofErr w:type="spellStart"/>
      <w:r>
        <w:rPr>
          <w:rFonts w:cs="Times New Roman"/>
          <w:szCs w:val="24"/>
        </w:rPr>
        <w:t>streamflow</w:t>
      </w:r>
      <w:proofErr w:type="spellEnd"/>
      <w:r>
        <w:rPr>
          <w:rFonts w:cs="Times New Roman"/>
          <w:szCs w:val="24"/>
        </w:rPr>
        <w:t xml:space="preserve"> observations is applied:</w:t>
      </w:r>
    </w:p>
    <w:p w14:paraId="39F04B37" w14:textId="0B744C6E" w:rsidR="00B85074" w:rsidRDefault="00B85074" w:rsidP="00B85074">
      <w:pPr>
        <w:pStyle w:val="ListParagraph"/>
        <w:numPr>
          <w:ilvl w:val="0"/>
          <w:numId w:val="17"/>
        </w:numPr>
        <w:spacing w:before="120" w:after="120"/>
      </w:pPr>
      <w:r>
        <w:t xml:space="preserve">The locations of (i.e. latitude and longitude) of the GRDC gauge stations are specified in the CREST project file in order to generate the corresponding </w:t>
      </w:r>
      <w:proofErr w:type="spellStart"/>
      <w:r>
        <w:t>streamflow</w:t>
      </w:r>
      <w:proofErr w:type="spellEnd"/>
      <w:r>
        <w:t xml:space="preserve"> simulation at the specific locations. If the latitude and longitude of a certain GRDC gauge </w:t>
      </w:r>
      <w:r w:rsidR="00AA11DF">
        <w:t>are not corresponding</w:t>
      </w:r>
      <w:r>
        <w:t xml:space="preserve"> in the correct grid cell in the river network, a considerable underestimation of the </w:t>
      </w:r>
      <w:proofErr w:type="spellStart"/>
      <w:r>
        <w:t>streamflow</w:t>
      </w:r>
      <w:proofErr w:type="spellEnd"/>
      <w:r>
        <w:t xml:space="preserve"> simulation is expected.  Therefore, a systematic location check has been conducted - if the GRDC gauge stations are not located on the correct grid cell in the river net which is extracted by the input 1/8 degree DEM, a manual gauge location correction is applied to correct the latitude and longitude of those GRDC gauges in order to navigate them into the river net. This quality control can </w:t>
      </w:r>
      <w:r w:rsidR="00AA11DF">
        <w:t>prevent</w:t>
      </w:r>
      <w:r>
        <w:t xml:space="preserve"> the underestimation due to the coarse resolution of DEM which might inaccurately represent the true river geomorphology. </w:t>
      </w:r>
    </w:p>
    <w:p w14:paraId="52824343" w14:textId="5B473C38" w:rsidR="00B85074" w:rsidRDefault="00B85074" w:rsidP="00B85074">
      <w:pPr>
        <w:pStyle w:val="ListParagraph"/>
        <w:numPr>
          <w:ilvl w:val="0"/>
          <w:numId w:val="17"/>
        </w:numPr>
        <w:spacing w:before="120" w:after="120"/>
      </w:pPr>
      <w:r>
        <w:t xml:space="preserve">Those GRDC </w:t>
      </w:r>
      <w:r w:rsidR="00FE69DA">
        <w:t>gauge</w:t>
      </w:r>
      <w:r>
        <w:t xml:space="preserve"> stations with a difference above </w:t>
      </w:r>
      <w:r w:rsidRPr="00A02085">
        <w:t>20%</w:t>
      </w:r>
      <w:r>
        <w:t xml:space="preserve"> between the upstream area calculated from the modeled river network and the actual upstream area </w:t>
      </w:r>
      <w:r>
        <w:lastRenderedPageBreak/>
        <w:t xml:space="preserve">provided by GRDC are filtered out, to prevent mismatching data pairs between the model simulation and gauge observation. This usually happened in relative small river basins due to the scaling issue. </w:t>
      </w:r>
    </w:p>
    <w:p w14:paraId="4B27CC4B" w14:textId="77777777" w:rsidR="00B85074" w:rsidRDefault="00B85074" w:rsidP="00B85074">
      <w:pPr>
        <w:pStyle w:val="Heading3"/>
      </w:pPr>
      <w:bookmarkStart w:id="218" w:name="_Toc374525660"/>
      <w:r>
        <w:rPr>
          <w:rFonts w:hint="eastAsia"/>
        </w:rPr>
        <w:t xml:space="preserve">4.2.2 </w:t>
      </w:r>
      <w:r>
        <w:t xml:space="preserve">Forcing </w:t>
      </w:r>
      <w:r>
        <w:rPr>
          <w:rFonts w:hint="eastAsia"/>
        </w:rPr>
        <w:t>Data</w:t>
      </w:r>
      <w:bookmarkEnd w:id="218"/>
    </w:p>
    <w:p w14:paraId="50D538C7" w14:textId="5DDEB746" w:rsidR="00B85074" w:rsidRDefault="00B85074" w:rsidP="00B85074">
      <w:pPr>
        <w:pStyle w:val="ListParagraph"/>
        <w:ind w:left="0" w:firstLine="240"/>
        <w:rPr>
          <w:rFonts w:cs="Times New Roman"/>
          <w:szCs w:val="24"/>
        </w:rPr>
      </w:pPr>
      <w:r>
        <w:rPr>
          <w:rFonts w:cs="Times New Roman"/>
          <w:szCs w:val="24"/>
        </w:rPr>
        <w:t xml:space="preserve">In this study, two sets of the updated Version 7 </w:t>
      </w:r>
      <w:r w:rsidRPr="003C5426">
        <w:rPr>
          <w:rFonts w:cs="Times New Roman"/>
          <w:szCs w:val="24"/>
        </w:rPr>
        <w:t>TMPA</w:t>
      </w:r>
      <w:r>
        <w:rPr>
          <w:rFonts w:cs="Times New Roman"/>
          <w:szCs w:val="24"/>
        </w:rPr>
        <w:t xml:space="preserve"> products </w:t>
      </w:r>
      <w:r w:rsidRPr="003C5426">
        <w:rPr>
          <w:rFonts w:cs="Times New Roman"/>
          <w:szCs w:val="24"/>
        </w:rPr>
        <w:fldChar w:fldCharType="begin">
          <w:fldData xml:space="preserve">PEVuZE5vdGU+PENpdGU+PEF1dGhvcj5IdWZmbWFuPC9BdXRob3I+PFllYXI+MjAwNzwvWWVhcj48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</w:fldData>
        </w:fldChar>
      </w:r>
      <w:r>
        <w:rPr>
          <w:rFonts w:cs="Times New Roman"/>
          <w:szCs w:val="24"/>
        </w:rPr>
        <w:instrText xml:space="preserve"> ADDIN EN.CITE </w:instrText>
      </w:r>
      <w:r>
        <w:rPr>
          <w:rFonts w:cs="Times New Roman"/>
          <w:szCs w:val="24"/>
        </w:rPr>
        <w:fldChar w:fldCharType="begin">
          <w:fldData xml:space="preserve">PEVuZE5vdGU+PENpdGU+PEF1dGhvcj5IdWZmbWFuPC9BdXRob3I+PFllYXI+MjAwNzwvWWVhcj48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sidRPr="003C5426">
        <w:rPr>
          <w:rFonts w:cs="Times New Roman"/>
          <w:szCs w:val="24"/>
        </w:rPr>
      </w:r>
      <w:r w:rsidRPr="003C5426">
        <w:rPr>
          <w:rFonts w:cs="Times New Roman"/>
          <w:szCs w:val="24"/>
        </w:rPr>
        <w:fldChar w:fldCharType="separate"/>
      </w:r>
      <w:r>
        <w:rPr>
          <w:rFonts w:cs="Times New Roman"/>
          <w:noProof/>
          <w:szCs w:val="24"/>
        </w:rPr>
        <w:t>(</w:t>
      </w:r>
      <w:hyperlink w:anchor="_ENREF_6" w:tooltip="Huffman, 2007 #41" w:history="1">
        <w:r>
          <w:rPr>
            <w:rFonts w:cs="Times New Roman"/>
            <w:noProof/>
            <w:szCs w:val="24"/>
          </w:rPr>
          <w:t>Huffman et al. 2007</w:t>
        </w:r>
      </w:hyperlink>
      <w:r w:rsidR="00AA11DF">
        <w:rPr>
          <w:rFonts w:cs="Times New Roman"/>
          <w:noProof/>
          <w:szCs w:val="24"/>
        </w:rPr>
        <w:t>, 2010, 2012</w:t>
      </w:r>
      <w:r>
        <w:rPr>
          <w:rFonts w:cs="Times New Roman"/>
          <w:noProof/>
          <w:szCs w:val="24"/>
        </w:rPr>
        <w:t>)</w:t>
      </w:r>
      <w:r w:rsidRPr="003C5426">
        <w:rPr>
          <w:rFonts w:cs="Times New Roman"/>
          <w:szCs w:val="24"/>
        </w:rPr>
        <w:fldChar w:fldCharType="end"/>
      </w:r>
      <w:r>
        <w:rPr>
          <w:rFonts w:cs="Times New Roman"/>
          <w:szCs w:val="24"/>
        </w:rPr>
        <w:t xml:space="preserve"> are applied:</w:t>
      </w:r>
    </w:p>
    <w:p w14:paraId="1EF01AD6" w14:textId="259F44AD" w:rsidR="00B85074" w:rsidRPr="000F42ED" w:rsidRDefault="00B85074" w:rsidP="00B85074">
      <w:pPr>
        <w:pStyle w:val="ListParagraph"/>
        <w:numPr>
          <w:ilvl w:val="0"/>
          <w:numId w:val="17"/>
        </w:numPr>
        <w:spacing w:before="120" w:after="120"/>
      </w:pPr>
      <w:r w:rsidRPr="003C5426">
        <w:rPr>
          <w:rFonts w:cs="Times New Roman"/>
          <w:szCs w:val="24"/>
        </w:rPr>
        <w:t>TMPA near-real-time 3B42</w:t>
      </w:r>
      <w:r>
        <w:rPr>
          <w:rFonts w:cs="Times New Roman"/>
          <w:szCs w:val="24"/>
        </w:rPr>
        <w:t xml:space="preserve"> V7 </w:t>
      </w:r>
      <w:r w:rsidRPr="003C5426">
        <w:rPr>
          <w:rFonts w:cs="Times New Roman"/>
          <w:szCs w:val="24"/>
        </w:rPr>
        <w:t xml:space="preserve">RT, which </w:t>
      </w:r>
      <w:r w:rsidRPr="00CA7A48">
        <w:rPr>
          <w:rFonts w:cs="Times New Roman"/>
          <w:color w:val="000000"/>
          <w:szCs w:val="24"/>
        </w:rPr>
        <w:t>uses a combination of active and passive microwave</w:t>
      </w:r>
      <w:r w:rsidR="00722C64">
        <w:rPr>
          <w:rFonts w:cs="Times New Roman"/>
          <w:color w:val="000000"/>
          <w:szCs w:val="24"/>
        </w:rPr>
        <w:t>,</w:t>
      </w:r>
      <w:r w:rsidRPr="00CA7A48">
        <w:rPr>
          <w:rFonts w:cs="Times New Roman"/>
          <w:color w:val="000000"/>
          <w:szCs w:val="24"/>
        </w:rPr>
        <w:t xml:space="preserve"> infrared measurements from TRMM</w:t>
      </w:r>
      <w:r w:rsidR="00722C64">
        <w:rPr>
          <w:rFonts w:cs="Times New Roman"/>
          <w:color w:val="000000"/>
          <w:szCs w:val="24"/>
        </w:rPr>
        <w:t>,</w:t>
      </w:r>
      <w:r w:rsidRPr="00CA7A48">
        <w:rPr>
          <w:rFonts w:cs="Times New Roman"/>
          <w:color w:val="000000"/>
          <w:szCs w:val="24"/>
        </w:rPr>
        <w:t xml:space="preserve"> and other satellites</w:t>
      </w:r>
      <w:r>
        <w:rPr>
          <w:rFonts w:cs="Times New Roman"/>
          <w:color w:val="000000"/>
          <w:szCs w:val="24"/>
        </w:rPr>
        <w:t>,</w:t>
      </w:r>
      <w:r w:rsidRPr="003C5426">
        <w:rPr>
          <w:rFonts w:cs="Times New Roman"/>
          <w:szCs w:val="24"/>
        </w:rPr>
        <w:t xml:space="preserve"> </w:t>
      </w:r>
      <w:r>
        <w:rPr>
          <w:rFonts w:cs="Times New Roman"/>
          <w:szCs w:val="24"/>
        </w:rPr>
        <w:t>is posted to the web about 6 hours after observation time.</w:t>
      </w:r>
    </w:p>
    <w:p w14:paraId="7C4256D6" w14:textId="1645E1FE" w:rsidR="00B85074" w:rsidRPr="00E67AFA" w:rsidRDefault="00B85074" w:rsidP="00B85074">
      <w:pPr>
        <w:pStyle w:val="ListParagraph"/>
        <w:numPr>
          <w:ilvl w:val="0"/>
          <w:numId w:val="17"/>
        </w:numPr>
        <w:spacing w:before="120" w:after="120"/>
      </w:pPr>
      <w:r w:rsidRPr="000F42ED">
        <w:rPr>
          <w:rFonts w:cs="Times New Roman"/>
          <w:szCs w:val="24"/>
        </w:rPr>
        <w:t>TMPA post-real-time 3B42 V7</w:t>
      </w:r>
      <w:r>
        <w:rPr>
          <w:rFonts w:cs="Times New Roman"/>
          <w:szCs w:val="24"/>
        </w:rPr>
        <w:t xml:space="preserve"> RP</w:t>
      </w:r>
      <w:r w:rsidRPr="000F42ED">
        <w:rPr>
          <w:rFonts w:cs="Times New Roman"/>
          <w:szCs w:val="24"/>
        </w:rPr>
        <w:t>, which adjusts the rainfall accumulation by gauge analysis</w:t>
      </w:r>
      <w:r>
        <w:rPr>
          <w:rFonts w:cs="Times New Roman"/>
          <w:szCs w:val="24"/>
        </w:rPr>
        <w:t xml:space="preserve"> at monthly scale and has around </w:t>
      </w:r>
      <w:r>
        <w:rPr>
          <w:rFonts w:cs="Times New Roman" w:hint="eastAsia"/>
          <w:szCs w:val="24"/>
        </w:rPr>
        <w:t xml:space="preserve">2 to </w:t>
      </w:r>
      <w:r w:rsidRPr="004B5EFC">
        <w:rPr>
          <w:rFonts w:cs="Times New Roman"/>
          <w:szCs w:val="24"/>
        </w:rPr>
        <w:t>3 month time delay</w:t>
      </w:r>
      <w:r>
        <w:rPr>
          <w:rFonts w:cs="Times New Roman"/>
          <w:szCs w:val="24"/>
        </w:rPr>
        <w:t xml:space="preserve"> in posting to </w:t>
      </w:r>
      <w:r w:rsidR="00136AA0">
        <w:rPr>
          <w:rFonts w:cs="Times New Roman" w:hint="eastAsia"/>
          <w:szCs w:val="24"/>
        </w:rPr>
        <w:t xml:space="preserve">the </w:t>
      </w:r>
      <w:r w:rsidR="00136AA0">
        <w:rPr>
          <w:rFonts w:cs="Times New Roman"/>
          <w:szCs w:val="24"/>
        </w:rPr>
        <w:t>public on</w:t>
      </w:r>
      <w:r>
        <w:rPr>
          <w:rFonts w:cs="Times New Roman"/>
          <w:szCs w:val="24"/>
        </w:rPr>
        <w:t xml:space="preserve"> the web</w:t>
      </w:r>
      <w:r w:rsidRPr="000F42ED">
        <w:rPr>
          <w:rFonts w:cs="Times New Roman"/>
          <w:szCs w:val="24"/>
        </w:rPr>
        <w:t xml:space="preserve">.  </w:t>
      </w:r>
    </w:p>
    <w:p w14:paraId="180A3A71" w14:textId="6708F0CB" w:rsidR="00B85074" w:rsidRDefault="00B85074" w:rsidP="00B85074">
      <w:pPr>
        <w:ind w:firstLine="240"/>
      </w:pPr>
      <w:r w:rsidRPr="00E67AFA">
        <w:rPr>
          <w:rFonts w:cs="Times New Roman"/>
          <w:szCs w:val="24"/>
        </w:rPr>
        <w:t>Both 3B42</w:t>
      </w:r>
      <w:r>
        <w:rPr>
          <w:rFonts w:cs="Times New Roman"/>
          <w:szCs w:val="24"/>
        </w:rPr>
        <w:t xml:space="preserve"> V7 RT</w:t>
      </w:r>
      <w:r w:rsidRPr="00E67AFA">
        <w:rPr>
          <w:rFonts w:cs="Times New Roman"/>
          <w:szCs w:val="24"/>
        </w:rPr>
        <w:t xml:space="preserve"> and 3B42 V7 </w:t>
      </w:r>
      <w:r>
        <w:rPr>
          <w:rFonts w:cs="Times New Roman"/>
          <w:szCs w:val="24"/>
        </w:rPr>
        <w:t xml:space="preserve">RP </w:t>
      </w:r>
      <w:r w:rsidRPr="00E67AFA">
        <w:rPr>
          <w:rFonts w:cs="Times New Roman"/>
          <w:szCs w:val="24"/>
        </w:rPr>
        <w:t>products are quasi-global with coverage from 50</w:t>
      </w:r>
      <w:r w:rsidRPr="00E67AFA">
        <w:rPr>
          <w:rFonts w:eastAsia="Arial Unicode MS" w:cs="Times New Roman"/>
          <w:szCs w:val="24"/>
        </w:rPr>
        <w:t>°</w:t>
      </w:r>
      <w:r w:rsidRPr="00E67AFA">
        <w:rPr>
          <w:rFonts w:cs="Times New Roman"/>
          <w:szCs w:val="24"/>
        </w:rPr>
        <w:t>N to 50</w:t>
      </w:r>
      <w:r w:rsidRPr="00E67AFA">
        <w:rPr>
          <w:rFonts w:eastAsia="Arial Unicode MS" w:cs="Times New Roman"/>
          <w:szCs w:val="24"/>
        </w:rPr>
        <w:t>°</w:t>
      </w:r>
      <w:r w:rsidRPr="00E67AFA">
        <w:rPr>
          <w:rFonts w:cs="Times New Roman"/>
          <w:szCs w:val="24"/>
        </w:rPr>
        <w:t>S latitude with a spatial resolution of 0.25</w:t>
      </w:r>
      <w:r w:rsidRPr="00E67AFA">
        <w:rPr>
          <w:rFonts w:eastAsia="Arial Unicode MS" w:cs="Times New Roman"/>
          <w:szCs w:val="24"/>
        </w:rPr>
        <w:t>°</w:t>
      </w:r>
      <w:r w:rsidRPr="00E67AFA">
        <w:rPr>
          <w:rFonts w:cs="Times New Roman"/>
          <w:szCs w:val="24"/>
        </w:rPr>
        <w:t xml:space="preserve"> and temporal resolution of </w:t>
      </w:r>
      <w:r>
        <w:rPr>
          <w:rFonts w:cs="Times New Roman"/>
          <w:szCs w:val="24"/>
        </w:rPr>
        <w:t xml:space="preserve">3 hourly. </w:t>
      </w:r>
      <w:r>
        <w:rPr>
          <w:rFonts w:cs="Times New Roman"/>
          <w:szCs w:val="24"/>
        </w:rPr>
        <w:fldChar w:fldCharType="begin"/>
      </w:r>
      <w:r>
        <w:rPr>
          <w:rFonts w:cs="Times New Roman"/>
          <w:szCs w:val="24"/>
        </w:rPr>
        <w:instrText xml:space="preserve"> ADDIN EN.CITE &lt;EndNote&gt;&lt;Cite&gt;&lt;Author&gt;Huffman&lt;/Author&gt;&lt;Year&gt;2012&lt;/Year&gt;&lt;RecNum&gt;233&lt;/RecNum&gt;&lt;DisplayText&gt;(Huffman 2012)&lt;/DisplayText&gt;&lt;record&gt;&lt;rec-number&gt;233&lt;/rec-number&gt;&lt;foreign-keys&gt;&lt;key app="EN" db-id="2dpzrffxyd99dqee05extftv2ettrevws0z9"&gt;233&lt;/key&gt;&lt;/foreign-keys&gt;&lt;ref-type name="Journal Article"&gt;17&lt;/ref-type&gt;&lt;contributors&gt;&lt;authors&gt;&lt;author&gt;Huffman, G. J.&lt;/author&gt;&lt;/authors&gt;&lt;/contributors&gt;&lt;titles&gt;&lt;title&gt;Real-Time TRMM Multi-Satellite Precipitation Analysis Data set Documenation &lt;/title&gt;&lt;/titles&gt;&lt;dates&gt;&lt;year&gt;2012&lt;/year&gt;&lt;/dates&gt;&lt;urls&gt;&lt;/urls&gt;&lt;/record&gt;&lt;/Cite&gt;&lt;/EndNote&gt;</w:instrText>
      </w:r>
      <w:r>
        <w:rPr>
          <w:rFonts w:cs="Times New Roman"/>
          <w:szCs w:val="24"/>
        </w:rPr>
        <w:fldChar w:fldCharType="separate"/>
      </w:r>
      <w:hyperlink w:anchor="_ENREF_4" w:tooltip="Huffman, 2012 #233" w:history="1">
        <w:r>
          <w:rPr>
            <w:rFonts w:cs="Times New Roman"/>
            <w:noProof/>
            <w:szCs w:val="24"/>
          </w:rPr>
          <w:t xml:space="preserve">Huffman </w:t>
        </w:r>
        <w:r w:rsidR="00722C64">
          <w:rPr>
            <w:rFonts w:cs="Times New Roman"/>
            <w:noProof/>
            <w:szCs w:val="24"/>
          </w:rPr>
          <w:t>(</w:t>
        </w:r>
        <w:r>
          <w:rPr>
            <w:rFonts w:cs="Times New Roman"/>
            <w:noProof/>
            <w:szCs w:val="24"/>
          </w:rPr>
          <w:t>2012</w:t>
        </w:r>
      </w:hyperlink>
      <w:r>
        <w:rPr>
          <w:rFonts w:cs="Times New Roman"/>
          <w:noProof/>
          <w:szCs w:val="24"/>
        </w:rPr>
        <w:t>)</w:t>
      </w:r>
      <w:r>
        <w:rPr>
          <w:rFonts w:cs="Times New Roman"/>
          <w:szCs w:val="24"/>
        </w:rPr>
        <w:fldChar w:fldCharType="end"/>
      </w:r>
      <w:r>
        <w:rPr>
          <w:rFonts w:cs="Times New Roman"/>
          <w:szCs w:val="24"/>
        </w:rPr>
        <w:t xml:space="preserve"> encouraged the users to investigate the potential of the TMPA 3B42 V7 RT in real time hydrological predications without gauge adjustment. </w:t>
      </w:r>
      <w:r>
        <w:t>The key features of 3B42 V7 RT are listed below</w:t>
      </w:r>
      <w:r w:rsidR="00722C64">
        <w:t xml:space="preserve"> (</w:t>
      </w:r>
      <w:hyperlink w:anchor="_ENREF_4" w:tooltip="Huffman, 2012 #233" w:history="1">
        <w:r w:rsidR="00722C64">
          <w:rPr>
            <w:rFonts w:cs="Times New Roman"/>
            <w:noProof/>
            <w:szCs w:val="24"/>
          </w:rPr>
          <w:t>Huffman 2012</w:t>
        </w:r>
      </w:hyperlink>
      <w:r w:rsidR="00722C64">
        <w:t>)</w:t>
      </w:r>
      <w:r>
        <w:t xml:space="preserve">: </w:t>
      </w:r>
    </w:p>
    <w:p w14:paraId="5B70CDB3" w14:textId="77777777" w:rsidR="00B85074" w:rsidRDefault="00B85074" w:rsidP="00B85074">
      <w:pPr>
        <w:pStyle w:val="ListParagraph"/>
        <w:numPr>
          <w:ilvl w:val="0"/>
          <w:numId w:val="11"/>
        </w:numPr>
        <w:spacing w:before="120" w:after="120"/>
      </w:pPr>
      <w:r w:rsidRPr="00E67AFA">
        <w:rPr>
          <w:rFonts w:cs="Times New Roman"/>
          <w:szCs w:val="24"/>
        </w:rPr>
        <w:t xml:space="preserve">Additional satellites, such as the early parts of the </w:t>
      </w:r>
      <w:r>
        <w:rPr>
          <w:rFonts w:cs="Times New Roman"/>
          <w:szCs w:val="24"/>
        </w:rPr>
        <w:t>Microwave Humidity Sounder (</w:t>
      </w:r>
      <w:r w:rsidRPr="00E67AFA">
        <w:rPr>
          <w:rFonts w:cs="Times New Roman"/>
          <w:szCs w:val="24"/>
        </w:rPr>
        <w:t>MHS</w:t>
      </w:r>
      <w:r>
        <w:rPr>
          <w:rFonts w:cs="Times New Roman"/>
          <w:szCs w:val="24"/>
        </w:rPr>
        <w:t>)</w:t>
      </w:r>
      <w:r w:rsidRPr="00E67AFA">
        <w:rPr>
          <w:rFonts w:cs="Times New Roman"/>
          <w:szCs w:val="24"/>
        </w:rPr>
        <w:t xml:space="preserve"> and the entire operational </w:t>
      </w:r>
      <w:r>
        <w:rPr>
          <w:rFonts w:cs="Times New Roman"/>
          <w:szCs w:val="24"/>
        </w:rPr>
        <w:t>Special Sensor Microwave Imager/Sounder (</w:t>
      </w:r>
      <w:r w:rsidRPr="00E67AFA">
        <w:rPr>
          <w:rFonts w:cs="Times New Roman"/>
          <w:szCs w:val="24"/>
        </w:rPr>
        <w:t>SSMIS</w:t>
      </w:r>
      <w:r>
        <w:rPr>
          <w:rFonts w:cs="Times New Roman"/>
          <w:szCs w:val="24"/>
        </w:rPr>
        <w:t>)</w:t>
      </w:r>
      <w:r w:rsidRPr="00E67AFA">
        <w:rPr>
          <w:rFonts w:cs="Times New Roman"/>
          <w:szCs w:val="24"/>
        </w:rPr>
        <w:t xml:space="preserve"> are included</w:t>
      </w:r>
      <w:r>
        <w:t xml:space="preserve">. </w:t>
      </w:r>
    </w:p>
    <w:p w14:paraId="11904544" w14:textId="77777777" w:rsidR="00B85074" w:rsidRDefault="00B85074" w:rsidP="00B85074">
      <w:pPr>
        <w:pStyle w:val="ListParagraph"/>
        <w:numPr>
          <w:ilvl w:val="0"/>
          <w:numId w:val="11"/>
        </w:numPr>
        <w:spacing w:before="120" w:after="120"/>
      </w:pPr>
      <w:r>
        <w:t xml:space="preserve">Uniformly processed input data using the current algorithms, including Advanced Microwave Sounding Unit (AMSU), MHS, TRMM Combined </w:t>
      </w:r>
      <w:r>
        <w:lastRenderedPageBreak/>
        <w:t>Instrument (TCI), TRMM Microwave Imager (TMI), Advanced Microwave Scanning Radiometer – Earth Observation System (AMSR-E) and SSMI.</w:t>
      </w:r>
    </w:p>
    <w:p w14:paraId="66BDF121" w14:textId="17139104" w:rsidR="00B85074" w:rsidRDefault="00B85074" w:rsidP="00B85074">
      <w:pPr>
        <w:pStyle w:val="ListParagraph"/>
        <w:numPr>
          <w:ilvl w:val="0"/>
          <w:numId w:val="11"/>
        </w:numPr>
        <w:spacing w:before="120" w:after="120"/>
      </w:pPr>
      <w:r>
        <w:t>Use of a latitude-band calibration scheme for all satellite</w:t>
      </w:r>
      <w:r w:rsidR="00FB782D">
        <w:rPr>
          <w:rFonts w:hint="eastAsia"/>
        </w:rPr>
        <w:t>s</w:t>
      </w:r>
      <w:r>
        <w:t xml:space="preserve">. </w:t>
      </w:r>
    </w:p>
    <w:p w14:paraId="1FD87E5E" w14:textId="77777777" w:rsidR="00B85074" w:rsidRPr="0059608C" w:rsidRDefault="00B85074" w:rsidP="00B85074">
      <w:pPr>
        <w:pStyle w:val="Heading3"/>
      </w:pPr>
      <w:bookmarkStart w:id="219" w:name="_Toc374525661"/>
      <w:r>
        <w:rPr>
          <w:rFonts w:hint="eastAsia"/>
        </w:rPr>
        <w:t xml:space="preserve">4.2.3 </w:t>
      </w:r>
      <w:r>
        <w:t>GRDC discharge observation</w:t>
      </w:r>
      <w:bookmarkEnd w:id="219"/>
    </w:p>
    <w:p w14:paraId="4F74ADE5" w14:textId="6EDC4B29" w:rsidR="00133589" w:rsidRDefault="00B85074" w:rsidP="00B85074">
      <w:pPr>
        <w:spacing w:after="200"/>
        <w:rPr>
          <w:noProof/>
        </w:rPr>
      </w:pPr>
      <w:r>
        <w:rPr>
          <w:noProof/>
        </w:rPr>
        <w:t xml:space="preserve">    Qua</w:t>
      </w:r>
      <w:r w:rsidR="00772A9A">
        <w:rPr>
          <w:rFonts w:hint="eastAsia"/>
          <w:noProof/>
        </w:rPr>
        <w:t>n</w:t>
      </w:r>
      <w:r>
        <w:rPr>
          <w:noProof/>
        </w:rPr>
        <w:t>titative evaluations of both real-time hydr</w:t>
      </w:r>
      <w:r w:rsidR="00772A9A">
        <w:rPr>
          <w:rFonts w:hint="eastAsia"/>
          <w:noProof/>
        </w:rPr>
        <w:t>o</w:t>
      </w:r>
      <w:r>
        <w:rPr>
          <w:noProof/>
        </w:rPr>
        <w:t>logical simu</w:t>
      </w:r>
      <w:r w:rsidR="00D251B0">
        <w:rPr>
          <w:noProof/>
        </w:rPr>
        <w:t>la</w:t>
      </w:r>
      <w:r>
        <w:rPr>
          <w:noProof/>
        </w:rPr>
        <w:t>tion</w:t>
      </w:r>
      <w:r w:rsidR="00772A9A">
        <w:rPr>
          <w:rFonts w:hint="eastAsia"/>
          <w:noProof/>
        </w:rPr>
        <w:t>s</w:t>
      </w:r>
      <w:r w:rsidR="00772A9A">
        <w:rPr>
          <w:noProof/>
        </w:rPr>
        <w:t xml:space="preserve"> for operational appl</w:t>
      </w:r>
      <w:r>
        <w:rPr>
          <w:noProof/>
        </w:rPr>
        <w:t>ication</w:t>
      </w:r>
      <w:r w:rsidR="00772A9A">
        <w:rPr>
          <w:rFonts w:hint="eastAsia"/>
          <w:noProof/>
        </w:rPr>
        <w:t>s</w:t>
      </w:r>
      <w:r>
        <w:rPr>
          <w:noProof/>
        </w:rPr>
        <w:t xml:space="preserve"> and post-real-time hydrological simulation</w:t>
      </w:r>
      <w:r w:rsidR="00772A9A">
        <w:rPr>
          <w:rFonts w:hint="eastAsia"/>
          <w:noProof/>
        </w:rPr>
        <w:t>s</w:t>
      </w:r>
      <w:r>
        <w:rPr>
          <w:noProof/>
        </w:rPr>
        <w:t xml:space="preserve"> for research purpose</w:t>
      </w:r>
      <w:r w:rsidR="00772A9A">
        <w:rPr>
          <w:rFonts w:hint="eastAsia"/>
          <w:noProof/>
        </w:rPr>
        <w:t>s</w:t>
      </w:r>
      <w:r w:rsidR="00772A9A">
        <w:rPr>
          <w:noProof/>
        </w:rPr>
        <w:t xml:space="preserve"> are perfor</w:t>
      </w:r>
      <w:r>
        <w:rPr>
          <w:noProof/>
        </w:rPr>
        <w:t xml:space="preserve">med by benchmarking with GRDC discharge observations. The main objective of </w:t>
      </w:r>
      <w:r w:rsidR="00772A9A">
        <w:rPr>
          <w:noProof/>
        </w:rPr>
        <w:t>the GRDC is to collect, store</w:t>
      </w:r>
      <w:r w:rsidR="00772A9A">
        <w:rPr>
          <w:rFonts w:hint="eastAsia"/>
          <w:noProof/>
        </w:rPr>
        <w:t xml:space="preserve"> </w:t>
      </w:r>
      <w:r>
        <w:rPr>
          <w:noProof/>
        </w:rPr>
        <w:t>and disseminate the discharge data from rivers</w:t>
      </w:r>
      <w:r w:rsidR="00FE69DA">
        <w:rPr>
          <w:noProof/>
        </w:rPr>
        <w:t xml:space="preserve"> around the world in order to fa</w:t>
      </w:r>
      <w:r w:rsidR="00772A9A">
        <w:rPr>
          <w:noProof/>
        </w:rPr>
        <w:t xml:space="preserve">cilitate </w:t>
      </w:r>
      <w:r>
        <w:rPr>
          <w:noProof/>
        </w:rPr>
        <w:t>hydrological research and application</w:t>
      </w:r>
      <w:r w:rsidR="00D251B0">
        <w:rPr>
          <w:noProof/>
        </w:rPr>
        <w:t xml:space="preserve"> (</w:t>
      </w:r>
      <w:hyperlink r:id="rId71" w:history="1">
        <w:r w:rsidR="00D251B0">
          <w:rPr>
            <w:rStyle w:val="Hyperlink"/>
          </w:rPr>
          <w:t>http://www.bafg.de/GRDC/EN/Home/homepage_node.html</w:t>
        </w:r>
      </w:hyperlink>
      <w:r w:rsidR="00D251B0">
        <w:rPr>
          <w:noProof/>
        </w:rPr>
        <w:t>)</w:t>
      </w:r>
      <w:r>
        <w:rPr>
          <w:noProof/>
        </w:rPr>
        <w:t>. After the quality control procedure described</w:t>
      </w:r>
      <w:r w:rsidR="00772A9A">
        <w:rPr>
          <w:noProof/>
        </w:rPr>
        <w:t xml:space="preserve"> in the above section, a total </w:t>
      </w:r>
      <w:r>
        <w:rPr>
          <w:noProof/>
        </w:rPr>
        <w:t>of 88 GRDC gaug</w:t>
      </w:r>
      <w:r w:rsidR="00203F8A">
        <w:rPr>
          <w:noProof/>
        </w:rPr>
        <w:t>e stations with at least 1-year’s</w:t>
      </w:r>
      <w:r w:rsidR="00203F8A">
        <w:rPr>
          <w:rFonts w:hint="eastAsia"/>
          <w:noProof/>
        </w:rPr>
        <w:t xml:space="preserve"> </w:t>
      </w:r>
      <w:r w:rsidR="00203F8A">
        <w:rPr>
          <w:noProof/>
        </w:rPr>
        <w:t>worth</w:t>
      </w:r>
      <w:r w:rsidR="005C6690">
        <w:rPr>
          <w:rFonts w:hint="eastAsia"/>
          <w:noProof/>
        </w:rPr>
        <w:t xml:space="preserve"> of</w:t>
      </w:r>
      <w:r>
        <w:rPr>
          <w:noProof/>
        </w:rPr>
        <w:t xml:space="preserve"> discharge data at </w:t>
      </w:r>
      <w:r w:rsidR="005C6690">
        <w:rPr>
          <w:rFonts w:hint="eastAsia"/>
          <w:noProof/>
        </w:rPr>
        <w:t xml:space="preserve">a </w:t>
      </w:r>
      <w:r>
        <w:rPr>
          <w:noProof/>
        </w:rPr>
        <w:t xml:space="preserve">daily time step are used for the evaluation in this study (Figure </w:t>
      </w:r>
      <w:r>
        <w:rPr>
          <w:rFonts w:hint="eastAsia"/>
          <w:noProof/>
        </w:rPr>
        <w:t>4.</w:t>
      </w:r>
      <w:r>
        <w:rPr>
          <w:noProof/>
        </w:rPr>
        <w:t xml:space="preserve">2). Besides the gauge based GRDC discharge, the </w:t>
      </w:r>
      <w:bookmarkStart w:id="220" w:name="OLE_LINK51"/>
      <w:bookmarkStart w:id="221" w:name="OLE_LINK52"/>
      <w:bookmarkStart w:id="222" w:name="OLE_LINK55"/>
      <w:r w:rsidR="005C6690">
        <w:rPr>
          <w:noProof/>
        </w:rPr>
        <w:t>GRDC obs</w:t>
      </w:r>
      <w:r>
        <w:rPr>
          <w:noProof/>
        </w:rPr>
        <w:t>e</w:t>
      </w:r>
      <w:r w:rsidR="005C6690">
        <w:rPr>
          <w:rFonts w:hint="eastAsia"/>
          <w:noProof/>
        </w:rPr>
        <w:t>r</w:t>
      </w:r>
      <w:r>
        <w:rPr>
          <w:noProof/>
        </w:rPr>
        <w:t>ved Runoff Climatology data</w:t>
      </w:r>
      <w:bookmarkEnd w:id="220"/>
      <w:bookmarkEnd w:id="221"/>
      <w:bookmarkEnd w:id="222"/>
      <w:r w:rsidR="005C6690">
        <w:rPr>
          <w:noProof/>
        </w:rPr>
        <w:t xml:space="preserve"> is also applied for the Macr</w:t>
      </w:r>
      <w:r>
        <w:rPr>
          <w:noProof/>
        </w:rPr>
        <w:t>o-scope evaluation of gridded runoff depth</w:t>
      </w:r>
      <w:r>
        <w:rPr>
          <w:rFonts w:hint="eastAsia"/>
          <w:noProof/>
        </w:rPr>
        <w:t xml:space="preserve">. </w:t>
      </w:r>
      <w:r>
        <w:rPr>
          <w:noProof/>
        </w:rPr>
        <w:t xml:space="preserve">The detailed evaluation results are illustrated in section </w:t>
      </w:r>
      <w:r>
        <w:rPr>
          <w:rFonts w:hint="eastAsia"/>
          <w:noProof/>
        </w:rPr>
        <w:t>4.</w:t>
      </w:r>
      <w:r>
        <w:rPr>
          <w:noProof/>
        </w:rPr>
        <w:t xml:space="preserve">3. </w:t>
      </w:r>
    </w:p>
    <w:p w14:paraId="5F1BCAEF" w14:textId="77777777" w:rsidR="00133589" w:rsidRDefault="00133589">
      <w:pPr>
        <w:spacing w:after="200" w:line="276" w:lineRule="auto"/>
        <w:jc w:val="left"/>
        <w:rPr>
          <w:noProof/>
        </w:rPr>
      </w:pPr>
      <w:r>
        <w:rPr>
          <w:noProof/>
        </w:rPr>
        <w:br w:type="page"/>
      </w:r>
    </w:p>
    <w:p w14:paraId="4A400A8D" w14:textId="77777777" w:rsidR="00B85074" w:rsidRDefault="00B85074" w:rsidP="00B85074">
      <w:pPr>
        <w:pStyle w:val="ListParagraph"/>
        <w:ind w:left="0"/>
        <w:rPr>
          <w:highlight w:val="yellow"/>
        </w:rPr>
      </w:pPr>
      <w:r w:rsidRPr="00DA048C">
        <w:rPr>
          <w:noProof/>
        </w:rPr>
        <w:lastRenderedPageBreak/>
        <w:drawing>
          <wp:inline distT="0" distB="0" distL="0" distR="0" wp14:anchorId="1B218714" wp14:editId="0F77E2AB">
            <wp:extent cx="5394960" cy="29147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94960" cy="2914775"/>
                    </a:xfrm>
                    <a:prstGeom prst="rect">
                      <a:avLst/>
                    </a:prstGeom>
                    <a:noFill/>
                  </pic:spPr>
                </pic:pic>
              </a:graphicData>
            </a:graphic>
          </wp:inline>
        </w:drawing>
      </w:r>
    </w:p>
    <w:p w14:paraId="15E18D54" w14:textId="61A6C80E" w:rsidR="00B85074" w:rsidRPr="0016499A" w:rsidRDefault="00033CB6" w:rsidP="00033CB6">
      <w:pPr>
        <w:pStyle w:val="Caption"/>
      </w:pPr>
      <w:bookmarkStart w:id="223" w:name="_Toc369781587"/>
      <w:bookmarkStart w:id="224" w:name="_Toc370218852"/>
      <w:bookmarkStart w:id="225" w:name="_Toc374098464"/>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2</w:t>
      </w:r>
      <w:r w:rsidR="00270F78">
        <w:rPr>
          <w:noProof/>
        </w:rPr>
        <w:fldChar w:fldCharType="end"/>
      </w:r>
      <w:r w:rsidR="00B85074" w:rsidRPr="0016499A">
        <w:t xml:space="preserve"> GRDC gauges distribution and the locations of the 18 selected basins</w:t>
      </w:r>
      <w:bookmarkEnd w:id="223"/>
      <w:bookmarkEnd w:id="224"/>
      <w:bookmarkEnd w:id="225"/>
    </w:p>
    <w:p w14:paraId="08F79BA5" w14:textId="48452A09" w:rsidR="00133589" w:rsidRDefault="00133589">
      <w:pPr>
        <w:spacing w:after="200" w:line="276" w:lineRule="auto"/>
        <w:jc w:val="left"/>
        <w:rPr>
          <w:noProof/>
        </w:rPr>
      </w:pPr>
      <w:r>
        <w:rPr>
          <w:noProof/>
        </w:rPr>
        <w:br w:type="page"/>
      </w:r>
    </w:p>
    <w:p w14:paraId="1E1AD166" w14:textId="77777777" w:rsidR="00B85074" w:rsidRDefault="00B85074" w:rsidP="00B85074">
      <w:pPr>
        <w:pStyle w:val="Heading2"/>
        <w:rPr>
          <w:noProof/>
        </w:rPr>
      </w:pPr>
      <w:bookmarkStart w:id="226" w:name="_Toc374525662"/>
      <w:r>
        <w:rPr>
          <w:rFonts w:hint="eastAsia"/>
          <w:noProof/>
        </w:rPr>
        <w:lastRenderedPageBreak/>
        <w:t>4.3 Results</w:t>
      </w:r>
      <w:bookmarkEnd w:id="226"/>
    </w:p>
    <w:p w14:paraId="05E00256" w14:textId="00190C1F" w:rsidR="00B85074" w:rsidRDefault="00B85074" w:rsidP="00B85074">
      <w:pPr>
        <w:ind w:firstLine="240"/>
        <w:rPr>
          <w:noProof/>
        </w:rPr>
      </w:pPr>
      <w:r>
        <w:t xml:space="preserve">In this section, first, </w:t>
      </w:r>
      <w:r w:rsidR="005C6690">
        <w:rPr>
          <w:noProof/>
        </w:rPr>
        <w:t>the GRDC obser</w:t>
      </w:r>
      <w:r>
        <w:rPr>
          <w:noProof/>
        </w:rPr>
        <w:t>ved Runoff Climatol</w:t>
      </w:r>
      <w:r w:rsidR="005C6690">
        <w:rPr>
          <w:noProof/>
        </w:rPr>
        <w:t>ogy data is applied for the Macr</w:t>
      </w:r>
      <w:r>
        <w:rPr>
          <w:noProof/>
        </w:rPr>
        <w:t xml:space="preserve">o-scope evaluation in section </w:t>
      </w:r>
      <w:r>
        <w:rPr>
          <w:rFonts w:hint="eastAsia"/>
          <w:noProof/>
        </w:rPr>
        <w:t>4.</w:t>
      </w:r>
      <w:r>
        <w:rPr>
          <w:noProof/>
        </w:rPr>
        <w:t xml:space="preserve">3.1; then, a total of 88 GRDC discharge data sets (as shown by the yellow triangles in Figure </w:t>
      </w:r>
      <w:r>
        <w:rPr>
          <w:rFonts w:hint="eastAsia"/>
          <w:noProof/>
        </w:rPr>
        <w:t>4.</w:t>
      </w:r>
      <w:r>
        <w:rPr>
          <w:noProof/>
        </w:rPr>
        <w:t>2</w:t>
      </w:r>
      <w:r w:rsidR="00274D65">
        <w:rPr>
          <w:noProof/>
        </w:rPr>
        <w:t>)</w:t>
      </w:r>
      <w:r>
        <w:rPr>
          <w:noProof/>
        </w:rPr>
        <w:t xml:space="preserve"> with at least 1-year</w:t>
      </w:r>
      <w:r w:rsidR="005C6690">
        <w:rPr>
          <w:noProof/>
        </w:rPr>
        <w:t>’</w:t>
      </w:r>
      <w:r w:rsidR="005C6690">
        <w:rPr>
          <w:rFonts w:hint="eastAsia"/>
          <w:noProof/>
        </w:rPr>
        <w:t>s worth of</w:t>
      </w:r>
      <w:r>
        <w:rPr>
          <w:noProof/>
        </w:rPr>
        <w:t xml:space="preserve"> data at </w:t>
      </w:r>
      <w:r w:rsidR="005C6690">
        <w:rPr>
          <w:rFonts w:hint="eastAsia"/>
          <w:noProof/>
        </w:rPr>
        <w:t xml:space="preserve">a </w:t>
      </w:r>
      <w:r>
        <w:rPr>
          <w:noProof/>
        </w:rPr>
        <w:t xml:space="preserve">daily time step are used to </w:t>
      </w:r>
      <w:r w:rsidR="00274D65">
        <w:rPr>
          <w:noProof/>
        </w:rPr>
        <w:t>assess</w:t>
      </w:r>
      <w:r>
        <w:rPr>
          <w:noProof/>
        </w:rPr>
        <w:t xml:space="preserve"> the modeling performance in</w:t>
      </w:r>
      <w:r>
        <w:rPr>
          <w:rFonts w:hint="eastAsia"/>
          <w:noProof/>
        </w:rPr>
        <w:t xml:space="preserve"> </w:t>
      </w:r>
      <w:r>
        <w:rPr>
          <w:noProof/>
        </w:rPr>
        <w:t>terms of annual mean discharge (m</w:t>
      </w:r>
      <w:r w:rsidRPr="009322CA">
        <w:rPr>
          <w:noProof/>
          <w:vertAlign w:val="superscript"/>
        </w:rPr>
        <w:t>3</w:t>
      </w:r>
      <w:r>
        <w:rPr>
          <w:noProof/>
        </w:rPr>
        <w:t xml:space="preserve">/s, section </w:t>
      </w:r>
      <w:r>
        <w:rPr>
          <w:rFonts w:hint="eastAsia"/>
          <w:noProof/>
        </w:rPr>
        <w:t>4.</w:t>
      </w:r>
      <w:r>
        <w:rPr>
          <w:noProof/>
        </w:rPr>
        <w:t>3.2), modeling performance as a fu</w:t>
      </w:r>
      <w:r w:rsidR="00FE69DA">
        <w:rPr>
          <w:noProof/>
        </w:rPr>
        <w:t>nc</w:t>
      </w:r>
      <w:r>
        <w:rPr>
          <w:noProof/>
        </w:rPr>
        <w:t xml:space="preserve">tion of basin sizes and </w:t>
      </w:r>
      <w:r w:rsidR="00140C80">
        <w:rPr>
          <w:noProof/>
        </w:rPr>
        <w:t xml:space="preserve">of </w:t>
      </w:r>
      <w:r>
        <w:rPr>
          <w:noProof/>
        </w:rPr>
        <w:t xml:space="preserve">latitude (section </w:t>
      </w:r>
      <w:r>
        <w:rPr>
          <w:rFonts w:hint="eastAsia"/>
          <w:noProof/>
        </w:rPr>
        <w:t>4.</w:t>
      </w:r>
      <w:r>
        <w:rPr>
          <w:noProof/>
        </w:rPr>
        <w:t>3.3</w:t>
      </w:r>
      <w:r w:rsidR="00033CB6">
        <w:rPr>
          <w:noProof/>
        </w:rPr>
        <w:t xml:space="preserve">); </w:t>
      </w:r>
      <w:r>
        <w:rPr>
          <w:noProof/>
        </w:rPr>
        <w:t>to further investigate the hydrological performance of the global system at specific basins, 18 primary basins (section 4.3.</w:t>
      </w:r>
      <w:r w:rsidR="00033CB6">
        <w:rPr>
          <w:noProof/>
        </w:rPr>
        <w:t>4</w:t>
      </w:r>
      <w:r>
        <w:rPr>
          <w:noProof/>
        </w:rPr>
        <w:t xml:space="preserve">, as shown in Figure </w:t>
      </w:r>
      <w:r>
        <w:rPr>
          <w:rFonts w:hint="eastAsia"/>
          <w:noProof/>
        </w:rPr>
        <w:t>4.</w:t>
      </w:r>
      <w:r>
        <w:rPr>
          <w:noProof/>
        </w:rPr>
        <w:t xml:space="preserve">2 and Table </w:t>
      </w:r>
      <w:r>
        <w:rPr>
          <w:rFonts w:hint="eastAsia"/>
          <w:noProof/>
        </w:rPr>
        <w:t>4.</w:t>
      </w:r>
      <w:r w:rsidR="00033CB6">
        <w:rPr>
          <w:noProof/>
        </w:rPr>
        <w:t>1</w:t>
      </w:r>
      <w:r>
        <w:rPr>
          <w:noProof/>
        </w:rPr>
        <w:t xml:space="preserve">, the red triangle </w:t>
      </w:r>
      <w:r>
        <w:rPr>
          <w:rFonts w:hint="eastAsia"/>
          <w:noProof/>
        </w:rPr>
        <w:t>legends</w:t>
      </w:r>
      <w:r>
        <w:rPr>
          <w:noProof/>
        </w:rPr>
        <w:t xml:space="preserve"> in Fi</w:t>
      </w:r>
      <w:r w:rsidR="00274D65">
        <w:rPr>
          <w:noProof/>
        </w:rPr>
        <w:t xml:space="preserve">gure 4.2 indicate the </w:t>
      </w:r>
      <w:r w:rsidR="00140C80">
        <w:rPr>
          <w:noProof/>
        </w:rPr>
        <w:t xml:space="preserve">locations of the </w:t>
      </w:r>
      <w:r w:rsidR="00274D65">
        <w:rPr>
          <w:noProof/>
        </w:rPr>
        <w:t>outlet</w:t>
      </w:r>
      <w:r>
        <w:rPr>
          <w:noProof/>
        </w:rPr>
        <w:t xml:space="preserve">s of those 18 primary basins) are selected </w:t>
      </w:r>
      <w:r w:rsidR="00033CB6">
        <w:rPr>
          <w:noProof/>
        </w:rPr>
        <w:t xml:space="preserve">based on the basin size and the observation availability </w:t>
      </w:r>
      <w:r>
        <w:rPr>
          <w:noProof/>
        </w:rPr>
        <w:t xml:space="preserve">to investigate the daily time series of streamflow simulation. </w:t>
      </w:r>
    </w:p>
    <w:p w14:paraId="1BF14462" w14:textId="77777777" w:rsidR="00B85074" w:rsidRDefault="00B85074" w:rsidP="00B85074">
      <w:pPr>
        <w:spacing w:after="200" w:line="276" w:lineRule="auto"/>
        <w:jc w:val="left"/>
        <w:rPr>
          <w:rFonts w:eastAsiaTheme="majorEastAsia" w:cstheme="majorBidi"/>
          <w:bCs/>
          <w:i/>
        </w:rPr>
      </w:pPr>
      <w:r>
        <w:br w:type="page"/>
      </w:r>
    </w:p>
    <w:p w14:paraId="11D91CA0" w14:textId="77777777" w:rsidR="00B85074" w:rsidRDefault="00B85074" w:rsidP="00B85074">
      <w:pPr>
        <w:pStyle w:val="Heading3"/>
      </w:pPr>
      <w:bookmarkStart w:id="227" w:name="_Toc374525663"/>
      <w:r>
        <w:rPr>
          <w:rFonts w:hint="eastAsia"/>
        </w:rPr>
        <w:lastRenderedPageBreak/>
        <w:t xml:space="preserve">4.3.1 </w:t>
      </w:r>
      <w:r>
        <w:t>Macro</w:t>
      </w:r>
      <w:r>
        <w:rPr>
          <w:rFonts w:hint="eastAsia"/>
        </w:rPr>
        <w:t>-</w:t>
      </w:r>
      <w:r>
        <w:t>scop</w:t>
      </w:r>
      <w:r>
        <w:rPr>
          <w:rFonts w:hint="eastAsia"/>
        </w:rPr>
        <w:t>e evaluation of gridded runoff depth over the quasi-globe</w:t>
      </w:r>
      <w:bookmarkEnd w:id="227"/>
      <w:r>
        <w:rPr>
          <w:rFonts w:hint="eastAsia"/>
        </w:rPr>
        <w:t xml:space="preserve"> </w:t>
      </w:r>
    </w:p>
    <w:p w14:paraId="512BE25E" w14:textId="6A67A3F5" w:rsidR="00B85074" w:rsidRDefault="00B85074" w:rsidP="00B85074">
      <w:pPr>
        <w:ind w:firstLine="240"/>
      </w:pPr>
      <w:r>
        <w:t xml:space="preserve">Figure </w:t>
      </w:r>
      <w:r>
        <w:rPr>
          <w:rFonts w:hint="eastAsia"/>
        </w:rPr>
        <w:t>4.</w:t>
      </w:r>
      <w:r>
        <w:t>3(b) and (c) show the modeled annual mean runoff (mm/</w:t>
      </w:r>
      <w:proofErr w:type="spellStart"/>
      <w:r>
        <w:t>yr</w:t>
      </w:r>
      <w:proofErr w:type="spellEnd"/>
      <w:r>
        <w:t>) driven by TRMM 3B42 V7 RT and TRMM 3B42 V7 RP 3hrly products in comparison with the GRDC observed annual mean runoff (mm/</w:t>
      </w:r>
      <w:proofErr w:type="spellStart"/>
      <w:r>
        <w:t>yr</w:t>
      </w:r>
      <w:proofErr w:type="spellEnd"/>
      <w:r>
        <w:t xml:space="preserve">, Figure </w:t>
      </w:r>
      <w:r>
        <w:rPr>
          <w:rFonts w:hint="eastAsia"/>
        </w:rPr>
        <w:t>4.</w:t>
      </w:r>
      <w:r w:rsidR="005C6690">
        <w:t>3(a)). Please note</w:t>
      </w:r>
      <w:r>
        <w:t xml:space="preserve"> that the blank areas indicate </w:t>
      </w:r>
      <w:r w:rsidR="005C6690">
        <w:rPr>
          <w:rFonts w:hint="eastAsia"/>
        </w:rPr>
        <w:t>a</w:t>
      </w:r>
      <w:r>
        <w:t xml:space="preserve"> lack of observation data. </w:t>
      </w:r>
      <w:r>
        <w:rPr>
          <w:rFonts w:hint="eastAsia"/>
        </w:rPr>
        <w:t>Figure 4.</w:t>
      </w:r>
      <w:r>
        <w:t>3</w:t>
      </w:r>
      <w:r>
        <w:rPr>
          <w:rFonts w:hint="eastAsia"/>
        </w:rPr>
        <w:t xml:space="preserve"> (b) and (c) show </w:t>
      </w:r>
      <w:r w:rsidR="00274D65">
        <w:t xml:space="preserve">similar </w:t>
      </w:r>
      <w:r w:rsidR="00274D65">
        <w:rPr>
          <w:rFonts w:hint="eastAsia"/>
        </w:rPr>
        <w:t xml:space="preserve">annual mean runoff </w:t>
      </w:r>
      <w:r w:rsidR="00274D65">
        <w:t xml:space="preserve">estimations </w:t>
      </w:r>
      <w:r w:rsidR="00274D65">
        <w:rPr>
          <w:rFonts w:hint="eastAsia"/>
        </w:rPr>
        <w:t>o</w:t>
      </w:r>
      <w:r w:rsidR="00274D65">
        <w:t xml:space="preserve">ver the </w:t>
      </w:r>
      <w:r w:rsidR="00274D65">
        <w:rPr>
          <w:rFonts w:hint="eastAsia"/>
        </w:rPr>
        <w:t xml:space="preserve">long </w:t>
      </w:r>
      <w:r w:rsidR="00274D65">
        <w:t xml:space="preserve">period </w:t>
      </w:r>
      <w:r w:rsidR="005C6690">
        <w:rPr>
          <w:rFonts w:hint="eastAsia"/>
        </w:rPr>
        <w:t xml:space="preserve">of </w:t>
      </w:r>
      <w:r w:rsidR="00274D65">
        <w:t>2002-2012</w:t>
      </w:r>
      <w:r w:rsidR="00274D65">
        <w:rPr>
          <w:rFonts w:hint="eastAsia"/>
        </w:rPr>
        <w:t xml:space="preserve"> </w:t>
      </w:r>
      <w:r w:rsidR="00274D65">
        <w:t>from RT and RP</w:t>
      </w:r>
      <w:r>
        <w:rPr>
          <w:rFonts w:hint="eastAsia"/>
        </w:rPr>
        <w:t xml:space="preserve">; </w:t>
      </w:r>
      <w:r w:rsidR="00274D65">
        <w:t>in comparison</w:t>
      </w:r>
      <w:r>
        <w:rPr>
          <w:rFonts w:hint="eastAsia"/>
        </w:rPr>
        <w:t xml:space="preserve"> with the GRDC observed runoff </w:t>
      </w:r>
      <w:r>
        <w:t>climatology</w:t>
      </w:r>
      <w:r>
        <w:rPr>
          <w:rFonts w:hint="eastAsia"/>
        </w:rPr>
        <w:t>, the 3B42 V7 RP derives c</w:t>
      </w:r>
      <w:r w:rsidR="005C6690">
        <w:rPr>
          <w:rFonts w:hint="eastAsia"/>
        </w:rPr>
        <w:t xml:space="preserve">loser annual mean runoff in </w:t>
      </w:r>
      <w:r>
        <w:rPr>
          <w:rFonts w:hint="eastAsia"/>
        </w:rPr>
        <w:t xml:space="preserve">central Africa around the </w:t>
      </w:r>
      <w:r>
        <w:t>equator</w:t>
      </w:r>
      <w:r>
        <w:rPr>
          <w:rFonts w:hint="eastAsia"/>
        </w:rPr>
        <w:t>, the land to the north of the G</w:t>
      </w:r>
      <w:r>
        <w:t>u</w:t>
      </w:r>
      <w:r>
        <w:rPr>
          <w:rFonts w:hint="eastAsia"/>
        </w:rPr>
        <w:t>lf of Mexico in the U.S., and the northeast</w:t>
      </w:r>
      <w:r w:rsidR="005C6690">
        <w:rPr>
          <w:rFonts w:hint="eastAsia"/>
        </w:rPr>
        <w:t>ern</w:t>
      </w:r>
      <w:r>
        <w:rPr>
          <w:rFonts w:hint="eastAsia"/>
        </w:rPr>
        <w:t xml:space="preserve"> part of the U.S. (red rectangle areas </w:t>
      </w:r>
      <w:r>
        <w:rPr>
          <w:rFonts w:hint="eastAsia"/>
        </w:rPr>
        <w:t>①</w:t>
      </w:r>
      <w:r>
        <w:rPr>
          <w:rFonts w:hint="eastAsia"/>
        </w:rPr>
        <w:t xml:space="preserve">, </w:t>
      </w:r>
      <w:r>
        <w:rPr>
          <w:rFonts w:hint="eastAsia"/>
        </w:rPr>
        <w:t>②</w:t>
      </w:r>
      <w:r>
        <w:rPr>
          <w:rFonts w:hint="eastAsia"/>
        </w:rPr>
        <w:t xml:space="preserve">, and </w:t>
      </w:r>
      <w:r>
        <w:rPr>
          <w:rFonts w:hint="eastAsia"/>
        </w:rPr>
        <w:t>③</w:t>
      </w:r>
      <w:r>
        <w:rPr>
          <w:rFonts w:hint="eastAsia"/>
        </w:rPr>
        <w:t xml:space="preserve"> as shown in Figure 4.</w:t>
      </w:r>
      <w:r>
        <w:t>3</w:t>
      </w:r>
      <w:r>
        <w:rPr>
          <w:rFonts w:hint="eastAsia"/>
        </w:rPr>
        <w:t xml:space="preserve">(c)) </w:t>
      </w:r>
      <w:r>
        <w:t xml:space="preserve">relative to GRDC </w:t>
      </w:r>
      <w:r w:rsidR="005C6690">
        <w:rPr>
          <w:rFonts w:hint="eastAsia"/>
        </w:rPr>
        <w:t xml:space="preserve">rather </w:t>
      </w:r>
      <w:r>
        <w:rPr>
          <w:rFonts w:hint="eastAsia"/>
        </w:rPr>
        <w:t xml:space="preserve">than </w:t>
      </w:r>
      <w:r>
        <w:t xml:space="preserve">that of </w:t>
      </w:r>
      <w:r>
        <w:rPr>
          <w:rFonts w:hint="eastAsia"/>
        </w:rPr>
        <w:t xml:space="preserve">the 3B42 V7 RT. </w:t>
      </w:r>
    </w:p>
    <w:p w14:paraId="1B980B7D" w14:textId="071B8A23" w:rsidR="00B85074" w:rsidRDefault="00B85074" w:rsidP="00B85074">
      <w:pPr>
        <w:ind w:firstLine="240"/>
      </w:pPr>
      <w:r>
        <w:t xml:space="preserve">Figure </w:t>
      </w:r>
      <w:r>
        <w:rPr>
          <w:rFonts w:hint="eastAsia"/>
        </w:rPr>
        <w:t>4.</w:t>
      </w:r>
      <w:r>
        <w:t>3</w:t>
      </w:r>
      <w:r>
        <w:rPr>
          <w:rFonts w:hint="eastAsia"/>
        </w:rPr>
        <w:t xml:space="preserve"> </w:t>
      </w:r>
      <w:r>
        <w:t xml:space="preserve">(d) and (e) show the </w:t>
      </w:r>
      <w:r w:rsidR="001F1548">
        <w:t xml:space="preserve">Bias (%) of </w:t>
      </w:r>
      <w:r>
        <w:t xml:space="preserve">the </w:t>
      </w:r>
      <w:r w:rsidR="001F1548">
        <w:t>satellite remote sensing precipitation</w:t>
      </w:r>
      <w:r>
        <w:t xml:space="preserve"> derived runoff climatology (RT and V7, respectively) </w:t>
      </w:r>
      <w:r w:rsidR="001F1548">
        <w:t xml:space="preserve">relative to the </w:t>
      </w:r>
      <w:r>
        <w:t>GRDC observ</w:t>
      </w:r>
      <w:r w:rsidR="001F1548">
        <w:t>ation.</w:t>
      </w:r>
      <w:r>
        <w:t xml:space="preserve"> </w:t>
      </w:r>
      <w:r w:rsidR="001F1548">
        <w:t>The</w:t>
      </w:r>
      <w:r>
        <w:t xml:space="preserve"> 3B42 V7 RT forced modeled annual mean runoff relative to 3B42 V7 RP is shown in Figure </w:t>
      </w:r>
      <w:r>
        <w:rPr>
          <w:rFonts w:hint="eastAsia"/>
        </w:rPr>
        <w:t>4.</w:t>
      </w:r>
      <w:r w:rsidR="005C6690">
        <w:t>3(f), which provides information about</w:t>
      </w:r>
      <w:r>
        <w:t xml:space="preserve"> the pairwise agreement of those two datasets </w:t>
      </w:r>
      <w:r w:rsidR="001F1548">
        <w:t xml:space="preserve">over the period </w:t>
      </w:r>
      <w:r w:rsidR="005C6690">
        <w:rPr>
          <w:rFonts w:hint="eastAsia"/>
        </w:rPr>
        <w:t xml:space="preserve">of </w:t>
      </w:r>
      <w:r w:rsidR="001F1548">
        <w:t>2002-2012 in</w:t>
      </w:r>
      <w:r>
        <w:t xml:space="preserve"> term</w:t>
      </w:r>
      <w:r w:rsidR="001F1548">
        <w:t>s of</w:t>
      </w:r>
      <w:r>
        <w:t xml:space="preserve"> hydrological simulation at </w:t>
      </w:r>
      <w:r w:rsidR="005C6690">
        <w:rPr>
          <w:rFonts w:hint="eastAsia"/>
        </w:rPr>
        <w:t xml:space="preserve">a </w:t>
      </w:r>
      <w:r>
        <w:t>global scale (please refer to the Appendix I. for the definition</w:t>
      </w:r>
      <w:r w:rsidR="001F1548">
        <w:t>s</w:t>
      </w:r>
      <w:r>
        <w:t xml:space="preserve"> and equation</w:t>
      </w:r>
      <w:r w:rsidR="001F1548">
        <w:t>s</w:t>
      </w:r>
      <w:r>
        <w:t xml:space="preserve"> of the </w:t>
      </w:r>
      <w:proofErr w:type="gramStart"/>
      <w:r>
        <w:t>Bias(</w:t>
      </w:r>
      <w:proofErr w:type="gramEnd"/>
      <w:r>
        <w:t>%),</w:t>
      </w:r>
      <w:r w:rsidR="001F1548">
        <w:t xml:space="preserve"> </w:t>
      </w:r>
      <w:r>
        <w:t xml:space="preserve">RMSE(%) and NSCE which are mentioned later).  </w:t>
      </w:r>
    </w:p>
    <w:p w14:paraId="32FD7DFF" w14:textId="4F927B89" w:rsidR="00B85074" w:rsidRDefault="00CE0B02" w:rsidP="00B85074">
      <w:r>
        <w:rPr>
          <w:noProof/>
        </w:rPr>
        <w:lastRenderedPageBreak/>
        <mc:AlternateContent>
          <mc:Choice Requires="wps">
            <w:drawing>
              <wp:anchor distT="0" distB="0" distL="114300" distR="114300" simplePos="0" relativeHeight="251663360" behindDoc="0" locked="0" layoutInCell="1" allowOverlap="1" wp14:anchorId="08E1AA58" wp14:editId="0F5C1734">
                <wp:simplePos x="0" y="0"/>
                <wp:positionH relativeFrom="column">
                  <wp:posOffset>217805</wp:posOffset>
                </wp:positionH>
                <wp:positionV relativeFrom="paragraph">
                  <wp:posOffset>3590290</wp:posOffset>
                </wp:positionV>
                <wp:extent cx="841375" cy="414020"/>
                <wp:effectExtent l="0" t="0" r="0" b="508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8E220" w14:textId="77777777" w:rsidR="008320B3" w:rsidRPr="00643545" w:rsidRDefault="008320B3" w:rsidP="00B85074">
                            <w:pPr>
                              <w:pStyle w:val="ListParagraph"/>
                              <w:rPr>
                                <w:rFonts w:ascii="Cambria Math" w:hAnsi="Cambria Math" w:cs="Cambria Math" w:hint="eastAsia"/>
                                <w:b/>
                                <w:sz w:val="20"/>
                                <w:szCs w:val="20"/>
                              </w:rPr>
                            </w:pPr>
                            <w:r w:rsidRPr="00643545">
                              <w:rPr>
                                <w:rFonts w:ascii="Cambria Math" w:hAnsi="Cambria Math" w:cs="Cambria Math" w:hint="eastAsia"/>
                                <w:b/>
                                <w:sz w:val="20"/>
                                <w:szCs w:val="2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9" type="#_x0000_t202" style="position:absolute;left:0;text-align:left;margin-left:17.15pt;margin-top:282.7pt;width:66.25pt;height:3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" filled="f" stroked="f" strokeweight=".5pt">
                <v:path arrowok="t"/>
                <v:textbox>
                  <w:txbxContent>
                    <w:p w14:paraId="0D08E220" w14:textId="77777777" w:rsidR="008320B3" w:rsidRPr="00643545" w:rsidRDefault="008320B3" w:rsidP="00B85074">
                      <w:pPr>
                        <w:pStyle w:val="ListParagraph"/>
                        <w:rPr>
                          <w:rFonts w:ascii="Cambria Math" w:hAnsi="Cambria Math" w:cs="Cambria Math" w:hint="eastAsia"/>
                          <w:b/>
                          <w:sz w:val="20"/>
                          <w:szCs w:val="20"/>
                        </w:rPr>
                      </w:pPr>
                      <w:r w:rsidRPr="00643545">
                        <w:rPr>
                          <w:rFonts w:ascii="Cambria Math" w:hAnsi="Cambria Math" w:cs="Cambria Math" w:hint="eastAsia"/>
                          <w:b/>
                          <w:sz w:val="20"/>
                          <w:szCs w:val="20"/>
                        </w:rPr>
                        <w:t>②</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A504071" wp14:editId="419A1F98">
                <wp:simplePos x="0" y="0"/>
                <wp:positionH relativeFrom="column">
                  <wp:posOffset>531495</wp:posOffset>
                </wp:positionH>
                <wp:positionV relativeFrom="paragraph">
                  <wp:posOffset>3587115</wp:posOffset>
                </wp:positionV>
                <wp:extent cx="197485" cy="151130"/>
                <wp:effectExtent l="0" t="0" r="12065" b="2032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5113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41.85pt;margin-top:282.45pt;width:15.5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" filled="f" strokecolor="red" strokeweight="1.25pt">
                <v:path arrowok="t"/>
              </v:rect>
            </w:pict>
          </mc:Fallback>
        </mc:AlternateContent>
      </w:r>
      <w:r>
        <w:rPr>
          <w:noProof/>
        </w:rPr>
        <mc:AlternateContent>
          <mc:Choice Requires="wps">
            <w:drawing>
              <wp:anchor distT="0" distB="0" distL="114300" distR="114300" simplePos="0" relativeHeight="251661312" behindDoc="0" locked="0" layoutInCell="1" allowOverlap="1" wp14:anchorId="1BACC5FB" wp14:editId="6734D480">
                <wp:simplePos x="0" y="0"/>
                <wp:positionH relativeFrom="column">
                  <wp:posOffset>744220</wp:posOffset>
                </wp:positionH>
                <wp:positionV relativeFrom="paragraph">
                  <wp:posOffset>3467100</wp:posOffset>
                </wp:positionV>
                <wp:extent cx="197485" cy="151130"/>
                <wp:effectExtent l="0" t="0" r="12065" b="203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15113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58.6pt;margin-top:273pt;width:15.5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" filled="f" strokecolor="red" strokeweight="1.25pt">
                <v:path arrowok="t"/>
              </v:rect>
            </w:pict>
          </mc:Fallback>
        </mc:AlternateContent>
      </w:r>
      <w:r w:rsidR="00B85074">
        <w:rPr>
          <w:noProof/>
        </w:rPr>
        <mc:AlternateContent>
          <mc:Choice Requires="wps">
            <w:drawing>
              <wp:anchor distT="0" distB="0" distL="114300" distR="114300" simplePos="0" relativeHeight="251664384" behindDoc="0" locked="0" layoutInCell="1" allowOverlap="1" wp14:anchorId="0CB9C304" wp14:editId="1ACD161B">
                <wp:simplePos x="0" y="0"/>
                <wp:positionH relativeFrom="column">
                  <wp:posOffset>861060</wp:posOffset>
                </wp:positionH>
                <wp:positionV relativeFrom="paragraph">
                  <wp:posOffset>3491230</wp:posOffset>
                </wp:positionV>
                <wp:extent cx="756285" cy="723265"/>
                <wp:effectExtent l="0" t="0" r="0"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723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8B807" w14:textId="77777777" w:rsidR="008320B3" w:rsidRPr="00643545" w:rsidRDefault="008320B3" w:rsidP="00B85074">
                            <w:pPr>
                              <w:rPr>
                                <w:rFonts w:cs="Times New Roman"/>
                                <w:b/>
                                <w:sz w:val="20"/>
                                <w:szCs w:val="20"/>
                              </w:rPr>
                            </w:pPr>
                            <w:r w:rsidRPr="00643545">
                              <w:rPr>
                                <w:rFonts w:ascii="Cambria Math" w:hAnsi="Cambria Math" w:cs="Cambria Math"/>
                                <w:b/>
                                <w:sz w:val="20"/>
                                <w:szCs w:val="20"/>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30" type="#_x0000_t202" style="position:absolute;left:0;text-align:left;margin-left:67.8pt;margin-top:274.9pt;width:59.55pt;height:5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" filled="f" stroked="f" strokeweight=".5pt">
                <v:path arrowok="t"/>
                <v:textbox>
                  <w:txbxContent>
                    <w:p w14:paraId="7988B807" w14:textId="77777777" w:rsidR="008320B3" w:rsidRPr="00643545" w:rsidRDefault="008320B3" w:rsidP="00B85074">
                      <w:pPr>
                        <w:rPr>
                          <w:rFonts w:cs="Times New Roman"/>
                          <w:b/>
                          <w:sz w:val="20"/>
                          <w:szCs w:val="20"/>
                        </w:rPr>
                      </w:pPr>
                      <w:r w:rsidRPr="00643545">
                        <w:rPr>
                          <w:rFonts w:ascii="Cambria Math" w:hAnsi="Cambria Math" w:cs="Cambria Math"/>
                          <w:b/>
                          <w:sz w:val="20"/>
                          <w:szCs w:val="20"/>
                        </w:rPr>
                        <w:t>③</w:t>
                      </w:r>
                    </w:p>
                  </w:txbxContent>
                </v:textbox>
              </v:shape>
            </w:pict>
          </mc:Fallback>
        </mc:AlternateContent>
      </w:r>
      <w:r w:rsidR="00B85074">
        <w:rPr>
          <w:noProof/>
        </w:rPr>
        <mc:AlternateContent>
          <mc:Choice Requires="wps">
            <w:drawing>
              <wp:anchor distT="0" distB="0" distL="114300" distR="114300" simplePos="0" relativeHeight="251662336" behindDoc="0" locked="0" layoutInCell="1" allowOverlap="1" wp14:anchorId="33162D0A" wp14:editId="3059F889">
                <wp:simplePos x="0" y="0"/>
                <wp:positionH relativeFrom="column">
                  <wp:posOffset>1256665</wp:posOffset>
                </wp:positionH>
                <wp:positionV relativeFrom="paragraph">
                  <wp:posOffset>4001770</wp:posOffset>
                </wp:positionV>
                <wp:extent cx="868045" cy="40132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5" cy="401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7A996" w14:textId="77777777" w:rsidR="008320B3" w:rsidRPr="00643545" w:rsidRDefault="008320B3" w:rsidP="00B85074">
                            <w:pPr>
                              <w:pStyle w:val="ListParagraph"/>
                              <w:rPr>
                                <w:rFonts w:cs="Times New Roman"/>
                                <w:b/>
                                <w:sz w:val="20"/>
                                <w:szCs w:val="20"/>
                              </w:rPr>
                            </w:pPr>
                            <w:r w:rsidRPr="00643545">
                              <w:rPr>
                                <w:rFonts w:ascii="Cambria Math" w:hAnsi="Cambria Math" w:cs="Cambria Math"/>
                                <w:b/>
                                <w:sz w:val="20"/>
                                <w:szCs w:val="20"/>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1" type="#_x0000_t202" style="position:absolute;left:0;text-align:left;margin-left:98.95pt;margin-top:315.1pt;width:68.35pt;height:3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" filled="f" stroked="f" strokeweight=".5pt">
                <v:path arrowok="t"/>
                <v:textbox>
                  <w:txbxContent>
                    <w:p w14:paraId="28D7A996" w14:textId="77777777" w:rsidR="008320B3" w:rsidRPr="00643545" w:rsidRDefault="008320B3" w:rsidP="00B85074">
                      <w:pPr>
                        <w:pStyle w:val="ListParagraph"/>
                        <w:rPr>
                          <w:rFonts w:cs="Times New Roman"/>
                          <w:b/>
                          <w:sz w:val="20"/>
                          <w:szCs w:val="20"/>
                        </w:rPr>
                      </w:pPr>
                      <w:r w:rsidRPr="00643545">
                        <w:rPr>
                          <w:rFonts w:ascii="Cambria Math" w:hAnsi="Cambria Math" w:cs="Cambria Math"/>
                          <w:b/>
                          <w:sz w:val="20"/>
                          <w:szCs w:val="20"/>
                        </w:rPr>
                        <w:t>①</w:t>
                      </w:r>
                    </w:p>
                  </w:txbxContent>
                </v:textbox>
              </v:shape>
            </w:pict>
          </mc:Fallback>
        </mc:AlternateContent>
      </w:r>
      <w:r w:rsidR="00B85074">
        <w:rPr>
          <w:noProof/>
        </w:rPr>
        <mc:AlternateContent>
          <mc:Choice Requires="wps">
            <w:drawing>
              <wp:anchor distT="0" distB="0" distL="114300" distR="114300" simplePos="0" relativeHeight="251660288" behindDoc="0" locked="0" layoutInCell="1" allowOverlap="1" wp14:anchorId="2949209F" wp14:editId="7575449B">
                <wp:simplePos x="0" y="0"/>
                <wp:positionH relativeFrom="column">
                  <wp:posOffset>2008505</wp:posOffset>
                </wp:positionH>
                <wp:positionV relativeFrom="paragraph">
                  <wp:posOffset>4065905</wp:posOffset>
                </wp:positionV>
                <wp:extent cx="315595" cy="210820"/>
                <wp:effectExtent l="0" t="0" r="27305" b="1778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 cy="21082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ect w14:anchorId="28DAAD52" id="Rectangle 39" o:spid="_x0000_s1026" style="position:absolute;margin-left:158.15pt;margin-top:320.15pt;width:24.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" filled="f" strokecolor="red" strokeweight="1.25pt">
                <v:path arrowok="t"/>
              </v:rect>
            </w:pict>
          </mc:Fallback>
        </mc:AlternateContent>
      </w:r>
      <w:r w:rsidR="00B85074">
        <w:rPr>
          <w:noProof/>
        </w:rPr>
        <w:drawing>
          <wp:inline distT="0" distB="0" distL="0" distR="0" wp14:anchorId="2ED5EE23" wp14:editId="2A771034">
            <wp:extent cx="5394960" cy="4819431"/>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_runoff.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394960" cy="4819431"/>
                    </a:xfrm>
                    <a:prstGeom prst="rect">
                      <a:avLst/>
                    </a:prstGeom>
                  </pic:spPr>
                </pic:pic>
              </a:graphicData>
            </a:graphic>
          </wp:inline>
        </w:drawing>
      </w:r>
    </w:p>
    <w:p w14:paraId="41D77355" w14:textId="77777777" w:rsidR="00B85074" w:rsidRDefault="00B85074" w:rsidP="00B85074">
      <w:r>
        <w:rPr>
          <w:noProof/>
        </w:rPr>
        <w:lastRenderedPageBreak/>
        <w:drawing>
          <wp:inline distT="0" distB="0" distL="0" distR="0" wp14:anchorId="68463704" wp14:editId="48AD1B25">
            <wp:extent cx="5394960" cy="4814964"/>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_Runoff.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394960" cy="4814964"/>
                    </a:xfrm>
                    <a:prstGeom prst="rect">
                      <a:avLst/>
                    </a:prstGeom>
                  </pic:spPr>
                </pic:pic>
              </a:graphicData>
            </a:graphic>
          </wp:inline>
        </w:drawing>
      </w:r>
    </w:p>
    <w:p w14:paraId="0170599A" w14:textId="23A8E1B8" w:rsidR="00B85074" w:rsidRPr="0016499A" w:rsidRDefault="00033CB6" w:rsidP="00033CB6">
      <w:pPr>
        <w:pStyle w:val="Caption"/>
      </w:pPr>
      <w:bookmarkStart w:id="228" w:name="_Toc369781586"/>
      <w:bookmarkStart w:id="229" w:name="_Toc369781458"/>
      <w:bookmarkStart w:id="230" w:name="_Toc369781476"/>
      <w:bookmarkStart w:id="231" w:name="_Toc370218853"/>
      <w:bookmarkStart w:id="232" w:name="_Toc374098465"/>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3</w:t>
      </w:r>
      <w:r w:rsidR="00270F78">
        <w:rPr>
          <w:noProof/>
        </w:rPr>
        <w:fldChar w:fldCharType="end"/>
      </w:r>
      <w:r w:rsidR="00B85074">
        <w:t xml:space="preserve"> (a) GRDC observed runoff (mm/</w:t>
      </w:r>
      <w:proofErr w:type="spellStart"/>
      <w:r w:rsidR="00B85074">
        <w:t>yr</w:t>
      </w:r>
      <w:proofErr w:type="spellEnd"/>
      <w:r w:rsidR="00B85074">
        <w:t>)</w:t>
      </w:r>
      <w:bookmarkEnd w:id="228"/>
      <w:r w:rsidR="00B85074">
        <w:t xml:space="preserve"> </w:t>
      </w:r>
      <w:r w:rsidR="00B85074" w:rsidRPr="0016499A">
        <w:t>(b) Annual Mean Runoff (mm/</w:t>
      </w:r>
      <w:proofErr w:type="spellStart"/>
      <w:r w:rsidR="00B85074" w:rsidRPr="0016499A">
        <w:t>yr</w:t>
      </w:r>
      <w:proofErr w:type="spellEnd"/>
      <w:r w:rsidR="00B85074" w:rsidRPr="0016499A">
        <w:t xml:space="preserve">) simulated by CREST model forced by </w:t>
      </w:r>
      <w:r w:rsidR="00B85074">
        <w:t>3B42 V7</w:t>
      </w:r>
      <w:r w:rsidR="00B85074" w:rsidRPr="0016499A">
        <w:t xml:space="preserve"> RT for the period 2002-2012</w:t>
      </w:r>
      <w:bookmarkEnd w:id="229"/>
      <w:r w:rsidR="00B85074">
        <w:t xml:space="preserve"> </w:t>
      </w:r>
      <w:r w:rsidR="00B85074" w:rsidRPr="0016499A">
        <w:t>(c) Annual Mean Runoff (mm/</w:t>
      </w:r>
      <w:proofErr w:type="spellStart"/>
      <w:r w:rsidR="00B85074" w:rsidRPr="0016499A">
        <w:t>yr</w:t>
      </w:r>
      <w:proofErr w:type="spellEnd"/>
      <w:r w:rsidR="00B85074" w:rsidRPr="0016499A">
        <w:t xml:space="preserve">) simulated by CREST model forced by </w:t>
      </w:r>
      <w:r w:rsidR="00B85074">
        <w:t>3B42</w:t>
      </w:r>
      <w:r w:rsidR="00B85074" w:rsidRPr="0016499A">
        <w:t xml:space="preserve"> V7 </w:t>
      </w:r>
      <w:r w:rsidR="00B85074">
        <w:t xml:space="preserve">RP </w:t>
      </w:r>
      <w:r w:rsidR="00B85074" w:rsidRPr="0016499A">
        <w:t>for the period 2002-2012</w:t>
      </w:r>
      <w:bookmarkEnd w:id="230"/>
      <w:r w:rsidR="00B85074">
        <w:t xml:space="preserve"> (d) Bias(%) of 3B42 V7</w:t>
      </w:r>
      <w:r w:rsidR="00B85074" w:rsidRPr="0016499A">
        <w:t xml:space="preserve"> RT </w:t>
      </w:r>
      <w:r w:rsidR="00B85074">
        <w:t>Derived Runoff Climatology relative to GRDC (e) Bias(%) of 3B42</w:t>
      </w:r>
      <w:r w:rsidR="00B85074" w:rsidRPr="0016499A">
        <w:t xml:space="preserve"> V7 </w:t>
      </w:r>
      <w:r w:rsidR="00B85074">
        <w:t>RP Derived Runoff Climatology relative to GRDC (f) Bias(%) of 3B42 V7</w:t>
      </w:r>
      <w:r w:rsidR="00B85074" w:rsidRPr="0016499A">
        <w:t xml:space="preserve"> RT </w:t>
      </w:r>
      <w:r w:rsidR="00B85074">
        <w:t>Derived Runoff Climatology relative to 3B42</w:t>
      </w:r>
      <w:r w:rsidR="00B85074" w:rsidRPr="0016499A">
        <w:t xml:space="preserve"> V7 </w:t>
      </w:r>
      <w:r w:rsidR="00B85074">
        <w:t>RP</w:t>
      </w:r>
      <w:bookmarkEnd w:id="231"/>
      <w:bookmarkEnd w:id="232"/>
    </w:p>
    <w:p w14:paraId="4E2A14A1" w14:textId="77777777" w:rsidR="00B85074" w:rsidRPr="005456D4" w:rsidRDefault="00B85074" w:rsidP="00B85074">
      <w:pPr>
        <w:ind w:firstLine="240"/>
      </w:pPr>
    </w:p>
    <w:p w14:paraId="3F663A5C" w14:textId="77777777" w:rsidR="00B85074" w:rsidRDefault="00B85074" w:rsidP="00B85074">
      <w:pPr>
        <w:spacing w:after="200" w:line="276" w:lineRule="auto"/>
        <w:jc w:val="left"/>
        <w:rPr>
          <w:rFonts w:eastAsiaTheme="majorEastAsia" w:cstheme="majorBidi"/>
          <w:bCs/>
          <w:i/>
        </w:rPr>
      </w:pPr>
      <w:r>
        <w:br w:type="page"/>
      </w:r>
    </w:p>
    <w:p w14:paraId="4FD9A081" w14:textId="77777777" w:rsidR="00B85074" w:rsidRDefault="00B85074" w:rsidP="00B85074">
      <w:pPr>
        <w:pStyle w:val="Heading3"/>
      </w:pPr>
      <w:bookmarkStart w:id="233" w:name="_Toc374525664"/>
      <w:r>
        <w:rPr>
          <w:rFonts w:hint="eastAsia"/>
        </w:rPr>
        <w:lastRenderedPageBreak/>
        <w:t xml:space="preserve">4.3.2 Annual </w:t>
      </w:r>
      <w:proofErr w:type="spellStart"/>
      <w:r>
        <w:rPr>
          <w:rFonts w:hint="eastAsia"/>
        </w:rPr>
        <w:t>streamflow</w:t>
      </w:r>
      <w:proofErr w:type="spellEnd"/>
      <w:r>
        <w:rPr>
          <w:rFonts w:hint="eastAsia"/>
        </w:rPr>
        <w:t xml:space="preserve"> evaluation</w:t>
      </w:r>
      <w:bookmarkEnd w:id="233"/>
      <w:r>
        <w:rPr>
          <w:rFonts w:hint="eastAsia"/>
        </w:rPr>
        <w:t xml:space="preserve"> </w:t>
      </w:r>
    </w:p>
    <w:p w14:paraId="6AEF60D5" w14:textId="4F2D91D6" w:rsidR="00B85074" w:rsidRDefault="00B85074" w:rsidP="00B85074">
      <w:pPr>
        <w:ind w:firstLine="240"/>
      </w:pPr>
      <w:r>
        <w:t>The annual mean</w:t>
      </w:r>
      <w:r w:rsidR="001F1548">
        <w:t>s</w:t>
      </w:r>
      <w:r>
        <w:t xml:space="preserve"> </w:t>
      </w:r>
      <w:r>
        <w:rPr>
          <w:rFonts w:hint="eastAsia"/>
        </w:rPr>
        <w:t xml:space="preserve">of the daily </w:t>
      </w:r>
      <w:r>
        <w:t xml:space="preserve">discharge simulations </w:t>
      </w:r>
      <w:r w:rsidR="00A97537">
        <w:t xml:space="preserve">forced by </w:t>
      </w:r>
      <w:r w:rsidR="00A97537">
        <w:rPr>
          <w:rFonts w:hint="eastAsia"/>
        </w:rPr>
        <w:t xml:space="preserve">the </w:t>
      </w:r>
      <w:r w:rsidR="00A97537">
        <w:t xml:space="preserve">3B42 V7 RT and 3B42 V7 RP </w:t>
      </w:r>
      <w:r>
        <w:rPr>
          <w:rFonts w:hint="eastAsia"/>
        </w:rPr>
        <w:t>over</w:t>
      </w:r>
      <w:r>
        <w:t xml:space="preserve"> th</w:t>
      </w:r>
      <w:r>
        <w:rPr>
          <w:rFonts w:hint="eastAsia"/>
        </w:rPr>
        <w:t>e</w:t>
      </w:r>
      <w:r>
        <w:t xml:space="preserve"> 88 selected basins rate quite well</w:t>
      </w:r>
      <w:r w:rsidR="001F1548">
        <w:t xml:space="preserve"> with the GRDC observation</w:t>
      </w:r>
      <w:r w:rsidR="00A97537">
        <w:t>s</w:t>
      </w:r>
      <w:r>
        <w:t>. The GRDC observations and CRE</w:t>
      </w:r>
      <w:r w:rsidR="0024791C">
        <w:t>S</w:t>
      </w:r>
      <w:r>
        <w:t xml:space="preserve">T simulations yielded a Correlation Coefficient (CC) up to 0.98 </w:t>
      </w:r>
      <w:r>
        <w:rPr>
          <w:rFonts w:hint="eastAsia"/>
        </w:rPr>
        <w:t>for</w:t>
      </w:r>
      <w:r>
        <w:t xml:space="preserve"> 3B42 V7 RT and 0.99 for 3B42 V7 RP (Figure </w:t>
      </w:r>
      <w:r>
        <w:rPr>
          <w:rFonts w:hint="eastAsia"/>
        </w:rPr>
        <w:t>4.</w:t>
      </w:r>
      <w:r>
        <w:t>4)</w:t>
      </w:r>
      <w:r w:rsidR="005C6690">
        <w:t xml:space="preserve">. The TMPA 3B42 V7 RP, with </w:t>
      </w:r>
      <w:r>
        <w:t xml:space="preserve">rain gauge correction, improved the average </w:t>
      </w:r>
      <w:proofErr w:type="gramStart"/>
      <w:r>
        <w:t>Bias(</w:t>
      </w:r>
      <w:proofErr w:type="gramEnd"/>
      <w:r>
        <w:t>%)</w:t>
      </w:r>
      <w:r w:rsidR="001F1548">
        <w:t xml:space="preserve"> </w:t>
      </w:r>
      <w:r>
        <w:t xml:space="preserve">from 16.2% (forced by 3B42 V7 RT) to 2.9%; likewise </w:t>
      </w:r>
      <w:r w:rsidR="005C6690">
        <w:rPr>
          <w:rFonts w:hint="eastAsia"/>
        </w:rPr>
        <w:t xml:space="preserve">with </w:t>
      </w:r>
      <w:r w:rsidR="005C6690">
        <w:t>Bias(%), the RMSE(%) is</w:t>
      </w:r>
      <w:r>
        <w:t xml:space="preserve"> improved from 74.2% to 47.7% when the forcing data is switched from 3B42 V7 RT to 3B42 V7 RP. </w:t>
      </w:r>
    </w:p>
    <w:p w14:paraId="3E3D06A8" w14:textId="77777777" w:rsidR="007611A9" w:rsidRDefault="00B85074" w:rsidP="007611A9">
      <w:pPr>
        <w:keepNext/>
        <w:spacing w:after="0"/>
      </w:pPr>
      <w:r>
        <w:rPr>
          <w:noProof/>
        </w:rPr>
        <w:drawing>
          <wp:inline distT="0" distB="0" distL="0" distR="0" wp14:anchorId="2F472835" wp14:editId="2DA61F71">
            <wp:extent cx="5394960" cy="42305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4960" cy="4230545"/>
                    </a:xfrm>
                    <a:prstGeom prst="rect">
                      <a:avLst/>
                    </a:prstGeom>
                    <a:noFill/>
                  </pic:spPr>
                </pic:pic>
              </a:graphicData>
            </a:graphic>
          </wp:inline>
        </w:drawing>
      </w:r>
    </w:p>
    <w:p w14:paraId="73B055BD" w14:textId="2EF98E49" w:rsidR="00B85074" w:rsidRDefault="00033CB6" w:rsidP="00033CB6">
      <w:pPr>
        <w:pStyle w:val="Caption"/>
      </w:pPr>
      <w:bookmarkStart w:id="234" w:name="_Toc370218854"/>
      <w:bookmarkStart w:id="235" w:name="_Toc374098466"/>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4</w:t>
      </w:r>
      <w:r w:rsidR="00270F78">
        <w:rPr>
          <w:noProof/>
        </w:rPr>
        <w:fldChar w:fldCharType="end"/>
      </w:r>
      <w:r w:rsidR="00B85074">
        <w:t xml:space="preserve"> Scatter plot of </w:t>
      </w:r>
      <w:proofErr w:type="spellStart"/>
      <w:r w:rsidR="00B85074">
        <w:t>streamflow</w:t>
      </w:r>
      <w:proofErr w:type="spellEnd"/>
      <w:r w:rsidR="00B85074">
        <w:t xml:space="preserve"> annual mean between model simulation and gauge</w:t>
      </w:r>
      <w:bookmarkEnd w:id="234"/>
      <w:bookmarkEnd w:id="235"/>
      <w:r w:rsidR="00B85074">
        <w:t xml:space="preserve"> </w:t>
      </w:r>
    </w:p>
    <w:p w14:paraId="4ED63642" w14:textId="182DEB8C" w:rsidR="00B85074" w:rsidRDefault="00B85074" w:rsidP="00B85074">
      <w:pPr>
        <w:pStyle w:val="Heading3"/>
      </w:pPr>
      <w:bookmarkStart w:id="236" w:name="_Toc374525665"/>
      <w:r>
        <w:rPr>
          <w:rFonts w:hint="eastAsia"/>
        </w:rPr>
        <w:lastRenderedPageBreak/>
        <w:t xml:space="preserve">4.3.3 Model performance as a function of basin size and </w:t>
      </w:r>
      <w:r w:rsidR="0040268B">
        <w:rPr>
          <w:rFonts w:hint="eastAsia"/>
        </w:rPr>
        <w:t xml:space="preserve">of </w:t>
      </w:r>
      <w:r>
        <w:rPr>
          <w:rFonts w:hint="eastAsia"/>
        </w:rPr>
        <w:t>latitude</w:t>
      </w:r>
      <w:bookmarkEnd w:id="236"/>
      <w:r>
        <w:rPr>
          <w:rFonts w:hint="eastAsia"/>
        </w:rPr>
        <w:t xml:space="preserve"> </w:t>
      </w:r>
    </w:p>
    <w:p w14:paraId="0AEC72E6" w14:textId="76A962E8" w:rsidR="00B85074" w:rsidRDefault="00B85074" w:rsidP="00B85074">
      <w:pPr>
        <w:ind w:firstLine="240"/>
      </w:pPr>
      <w:r>
        <w:t xml:space="preserve">Considering the Bias(%) and RMSE(%) of the TPMA 3B42 V7 products (both RT and RP) forced daily </w:t>
      </w:r>
      <w:proofErr w:type="spellStart"/>
      <w:r>
        <w:t>streamflow</w:t>
      </w:r>
      <w:proofErr w:type="spellEnd"/>
      <w:r>
        <w:t xml:space="preserve"> </w:t>
      </w:r>
      <w:r w:rsidR="00A97537">
        <w:t xml:space="preserve">relative to GRDC observations </w:t>
      </w:r>
      <w:r>
        <w:t xml:space="preserve">as the functions of basin sizes, the left panels of Figure </w:t>
      </w:r>
      <w:r>
        <w:rPr>
          <w:rFonts w:hint="eastAsia"/>
        </w:rPr>
        <w:t>4.</w:t>
      </w:r>
      <w:r>
        <w:t>5 show</w:t>
      </w:r>
      <w:r w:rsidR="0040268B">
        <w:rPr>
          <w:rFonts w:hint="eastAsia"/>
        </w:rPr>
        <w:t xml:space="preserve"> an</w:t>
      </w:r>
      <w:r>
        <w:t xml:space="preserve"> overall convergent trend to minimum errors (0% is the perfect value for both Bias(%) and RMSE(%)) with the increasing of basin sizes.  </w:t>
      </w:r>
      <w:r w:rsidR="00A97537">
        <w:t xml:space="preserve">The </w:t>
      </w:r>
      <w:r>
        <w:t>3B42 V7 RP product</w:t>
      </w:r>
      <w:r w:rsidR="00A97537">
        <w:t>, with post time rain gauge adjustment,</w:t>
      </w:r>
      <w:r>
        <w:t xml:space="preserve"> has lower errors relative to the GRDC observation in general </w:t>
      </w:r>
      <w:r w:rsidR="0040268B">
        <w:rPr>
          <w:rFonts w:hint="eastAsia"/>
        </w:rPr>
        <w:t xml:space="preserve">when </w:t>
      </w:r>
      <w:r>
        <w:t xml:space="preserve">compared with </w:t>
      </w:r>
      <w:r w:rsidR="0040268B">
        <w:rPr>
          <w:rFonts w:hint="eastAsia"/>
        </w:rPr>
        <w:t xml:space="preserve">the </w:t>
      </w:r>
      <w:r>
        <w:t>3B42 V7 RT product</w:t>
      </w:r>
      <w:r w:rsidR="0040268B">
        <w:rPr>
          <w:rFonts w:hint="eastAsia"/>
        </w:rPr>
        <w:t xml:space="preserve">, </w:t>
      </w:r>
      <w:r w:rsidR="00A97537">
        <w:t>as we expected</w:t>
      </w:r>
      <w:r>
        <w:t xml:space="preserve">. </w:t>
      </w:r>
    </w:p>
    <w:p w14:paraId="2C008AC4" w14:textId="3CA40C42" w:rsidR="00B85074" w:rsidRDefault="00B85074" w:rsidP="00B85074">
      <w:pPr>
        <w:ind w:firstLine="240"/>
      </w:pPr>
      <w:r>
        <w:t xml:space="preserve">When </w:t>
      </w:r>
      <w:r w:rsidR="00A97537">
        <w:t xml:space="preserve">evaluating the hydrological performance of those two types of TMPA 3B42 V7 </w:t>
      </w:r>
      <w:r>
        <w:t xml:space="preserve">in terms of Bias(%) and RMSE(%) of daily </w:t>
      </w:r>
      <w:proofErr w:type="spellStart"/>
      <w:r>
        <w:t>streamflow</w:t>
      </w:r>
      <w:proofErr w:type="spellEnd"/>
      <w:r>
        <w:t xml:space="preserve"> simulation </w:t>
      </w:r>
      <w:r w:rsidR="00A97537">
        <w:t xml:space="preserve">relative to GRDC observation </w:t>
      </w:r>
      <w:r>
        <w:t xml:space="preserve">as the functions of the latitude, the right panels of Figure </w:t>
      </w:r>
      <w:r>
        <w:rPr>
          <w:rFonts w:hint="eastAsia"/>
        </w:rPr>
        <w:t>4.</w:t>
      </w:r>
      <w:r>
        <w:t>5 show a general trend</w:t>
      </w:r>
      <w:r w:rsidR="0040268B">
        <w:rPr>
          <w:rFonts w:hint="eastAsia"/>
        </w:rPr>
        <w:t xml:space="preserve"> of </w:t>
      </w:r>
      <w:r w:rsidR="0040268B">
        <w:t xml:space="preserve">errors </w:t>
      </w:r>
      <w:r>
        <w:t>decreasing with the basins</w:t>
      </w:r>
      <w:r w:rsidR="00A97537">
        <w:t>’</w:t>
      </w:r>
      <w:r>
        <w:t xml:space="preserve"> </w:t>
      </w:r>
      <w:r w:rsidR="00A97537">
        <w:t>outlets</w:t>
      </w:r>
      <w:r>
        <w:t xml:space="preserve"> </w:t>
      </w:r>
      <w:r w:rsidR="00A97537">
        <w:t>closer</w:t>
      </w:r>
      <w:r>
        <w:t xml:space="preserve"> to the equator. However, there are four “odd” basins marked by the red circle in Figure 4.5 that do not have </w:t>
      </w:r>
      <w:r w:rsidR="00B54281">
        <w:t>satisfactory</w:t>
      </w:r>
      <w:r>
        <w:t xml:space="preserve"> performances </w:t>
      </w:r>
      <w:r w:rsidR="00B54281">
        <w:t>even though their basin outlets are near the equator.</w:t>
      </w:r>
      <w:r>
        <w:t xml:space="preserve"> </w:t>
      </w:r>
      <w:r w:rsidR="00B54281">
        <w:t>Then a furthe</w:t>
      </w:r>
      <w:r w:rsidR="0040268B">
        <w:t>r investigation is conducted of</w:t>
      </w:r>
      <w:r w:rsidR="0040268B">
        <w:rPr>
          <w:rFonts w:hint="eastAsia"/>
        </w:rPr>
        <w:t xml:space="preserve"> </w:t>
      </w:r>
      <w:r w:rsidR="00B54281">
        <w:t>those four</w:t>
      </w:r>
      <w:r>
        <w:t xml:space="preserve"> basins</w:t>
      </w:r>
      <w:r w:rsidR="00B54281">
        <w:t>: results</w:t>
      </w:r>
      <w:r>
        <w:t xml:space="preserve"> </w:t>
      </w:r>
      <w:r w:rsidR="00B54281">
        <w:t>show</w:t>
      </w:r>
      <w:r>
        <w:t xml:space="preserve"> that those basins are located in Africa, </w:t>
      </w:r>
      <w:r w:rsidR="00B54281">
        <w:t xml:space="preserve">and the large </w:t>
      </w:r>
      <w:proofErr w:type="gramStart"/>
      <w:r w:rsidR="00B54281">
        <w:t>Bias(</w:t>
      </w:r>
      <w:proofErr w:type="gramEnd"/>
      <w:r w:rsidR="00B54281">
        <w:t xml:space="preserve">%) and RMSE(%) values of </w:t>
      </w:r>
      <w:r>
        <w:t>the daily time series of th</w:t>
      </w:r>
      <w:r w:rsidR="0040268B">
        <w:t>ose four basins are caused by overestimation of</w:t>
      </w:r>
      <w:r>
        <w:t xml:space="preserve"> the </w:t>
      </w:r>
      <w:proofErr w:type="spellStart"/>
      <w:r>
        <w:t>streamflow</w:t>
      </w:r>
      <w:proofErr w:type="spellEnd"/>
      <w:r>
        <w:t xml:space="preserve"> magnitudes from the TMPA 3B4</w:t>
      </w:r>
      <w:r w:rsidR="0040268B">
        <w:t xml:space="preserve">2 V7 RT and RP products and </w:t>
      </w:r>
      <w:r>
        <w:t xml:space="preserve">peak timing differences (Figure A1 in Appendix II). </w:t>
      </w:r>
      <w:r w:rsidR="00B54281">
        <w:t>We assume that the limited number of the rain gauge stations prevents the development of the TMPA 3B42 precipitation estimation algorithms in Africa. Since</w:t>
      </w:r>
      <w:r w:rsidRPr="00B16CCC">
        <w:t xml:space="preserve"> </w:t>
      </w:r>
      <w:r w:rsidR="00B54281">
        <w:t>the hydrological performance is highly de</w:t>
      </w:r>
      <w:r w:rsidR="0040268B">
        <w:t>pendent on the accuracy of</w:t>
      </w:r>
      <w:r w:rsidR="00B54281">
        <w:t xml:space="preserve"> rainfall</w:t>
      </w:r>
      <w:r w:rsidR="0040268B">
        <w:rPr>
          <w:rFonts w:hint="eastAsia"/>
        </w:rPr>
        <w:t xml:space="preserve"> input</w:t>
      </w:r>
      <w:r w:rsidR="00B54281">
        <w:t>, it is anticipated that the global hydrological prediction s</w:t>
      </w:r>
      <w:r w:rsidR="0040268B">
        <w:t xml:space="preserve">ystem will be improved with </w:t>
      </w:r>
      <w:r w:rsidR="00B54281">
        <w:t xml:space="preserve">further </w:t>
      </w:r>
      <w:r w:rsidR="00B54281">
        <w:lastRenderedPageBreak/>
        <w:t>improvement from the satellite precipitation estimation (e.g. the future GPM mission which will be discussed in Chapter 6).</w:t>
      </w:r>
    </w:p>
    <w:p w14:paraId="2BD8574C" w14:textId="77777777" w:rsidR="00B85074" w:rsidRDefault="00B85074" w:rsidP="00B85074">
      <w:r>
        <w:rPr>
          <w:noProof/>
        </w:rPr>
        <mc:AlternateContent>
          <mc:Choice Requires="wpg">
            <w:drawing>
              <wp:anchor distT="0" distB="0" distL="114300" distR="114300" simplePos="0" relativeHeight="251665408" behindDoc="0" locked="0" layoutInCell="1" allowOverlap="1" wp14:anchorId="07F58815" wp14:editId="0DFBBA2C">
                <wp:simplePos x="0" y="0"/>
                <wp:positionH relativeFrom="column">
                  <wp:posOffset>4297045</wp:posOffset>
                </wp:positionH>
                <wp:positionV relativeFrom="paragraph">
                  <wp:posOffset>644726</wp:posOffset>
                </wp:positionV>
                <wp:extent cx="808990" cy="1835150"/>
                <wp:effectExtent l="0" t="0" r="10160" b="1270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990" cy="1835150"/>
                          <a:chOff x="0" y="0"/>
                          <a:chExt cx="809146" cy="1835380"/>
                        </a:xfrm>
                      </wpg:grpSpPr>
                      <wps:wsp>
                        <wps:cNvPr id="37" name="Oval 55"/>
                        <wps:cNvSpPr/>
                        <wps:spPr>
                          <a:xfrm>
                            <a:off x="177618" y="0"/>
                            <a:ext cx="631528" cy="223667"/>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56"/>
                        <wps:cNvSpPr/>
                        <wps:spPr>
                          <a:xfrm>
                            <a:off x="0" y="1611713"/>
                            <a:ext cx="631528" cy="223667"/>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338.35pt;margin-top:50.75pt;width:63.7pt;height:144.5pt;z-index:251665408" coordsize="8091,1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">
                <v:oval id="Oval 55" o:spid="_x0000_s1027" style="position:absolute;left:1776;width:6315;height:2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M6cYA&#10;AADbAAAADwAAAGRycy9kb3ducmV2LnhtbESP3WrCQBSE7wXfYTlC73RjKlWiq4hQWiql9Q/x7pA9&#10;JsHs2TS7NWmfvlsQvBxm5htmtmhNKa5Uu8KyguEgAkGcWl1wpmC/e+5PQDiPrLG0TAp+yMFi3u3M&#10;MNG24Q1dtz4TAcIuQQW591UipUtzMugGtiIO3tnWBn2QdSZ1jU2Am1LGUfQkDRYcFnKsaJVTetl+&#10;GwXe/X5d3j4P75OYJH808ctpPToq9dBrl1MQnlp/D9/ar1rB4xj+v4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pM6cYAAADbAAAADwAAAAAAAAAAAAAAAACYAgAAZHJz&#10;L2Rvd25yZXYueG1sUEsFBgAAAAAEAAQA9QAAAIsDAAAAAA==&#10;" filled="f" strokecolor="red" strokeweight="1.25pt"/>
                <v:oval id="Oval 56" o:spid="_x0000_s1028" style="position:absolute;top:16117;width:6315;height:2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Ym8IA&#10;AADbAAAADwAAAGRycy9kb3ducmV2LnhtbERPy2rCQBTdF/yH4Qrd1YlRikRHEUEqFWl9Ie4umWsS&#10;zNxJM6OJ/XpnUejycN6TWWtKcafaFZYV9HsRCOLU6oIzBYf98m0EwnlkjaVlUvAgB7Np52WCibYN&#10;b+m+85kIIewSVJB7XyVSujQng65nK+LAXWxt0AdYZ1LX2IRwU8o4it6lwYJDQ44VLXJKr7ubUeDd&#10;78/18/u4GcUk+auJP87r4Ump1247H4Pw1Pp/8Z97pRUMwtjwJfwA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dibwgAAANsAAAAPAAAAAAAAAAAAAAAAAJgCAABkcnMvZG93&#10;bnJldi54bWxQSwUGAAAAAAQABAD1AAAAhwMAAAAA&#10;" filled="f" strokecolor="red" strokeweight="1.25pt"/>
              </v:group>
            </w:pict>
          </mc:Fallback>
        </mc:AlternateContent>
      </w:r>
      <w:r>
        <w:rPr>
          <w:noProof/>
        </w:rPr>
        <w:drawing>
          <wp:inline distT="0" distB="0" distL="0" distR="0" wp14:anchorId="48AE29AB" wp14:editId="04117B97">
            <wp:extent cx="5394960" cy="312459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4960" cy="3124594"/>
                    </a:xfrm>
                    <a:prstGeom prst="rect">
                      <a:avLst/>
                    </a:prstGeom>
                    <a:noFill/>
                  </pic:spPr>
                </pic:pic>
              </a:graphicData>
            </a:graphic>
          </wp:inline>
        </w:drawing>
      </w:r>
    </w:p>
    <w:p w14:paraId="2599CD23" w14:textId="6930C2D0" w:rsidR="00B85074" w:rsidRDefault="00033CB6" w:rsidP="00033CB6">
      <w:pPr>
        <w:pStyle w:val="Caption"/>
      </w:pPr>
      <w:bookmarkStart w:id="237" w:name="_Toc370218855"/>
      <w:bookmarkStart w:id="238" w:name="_Toc374098467"/>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5</w:t>
      </w:r>
      <w:r w:rsidR="00270F78">
        <w:rPr>
          <w:noProof/>
        </w:rPr>
        <w:fldChar w:fldCharType="end"/>
      </w:r>
      <w:r w:rsidR="00B85074">
        <w:t xml:space="preserve"> </w:t>
      </w:r>
      <w:proofErr w:type="gramStart"/>
      <w:r w:rsidR="00B85074">
        <w:t>Bias(</w:t>
      </w:r>
      <w:proofErr w:type="gramEnd"/>
      <w:r w:rsidR="00B85074">
        <w:t>%) and RMSE(%) as a function of basin area (left panels) and latitude (right panels)</w:t>
      </w:r>
      <w:bookmarkEnd w:id="237"/>
      <w:bookmarkEnd w:id="238"/>
      <w:r w:rsidR="00B85074">
        <w:t xml:space="preserve"> </w:t>
      </w:r>
    </w:p>
    <w:p w14:paraId="185F78FB" w14:textId="77777777" w:rsidR="00B85074" w:rsidRDefault="00B85074" w:rsidP="00B85074">
      <w:pPr>
        <w:spacing w:after="200" w:line="276" w:lineRule="auto"/>
        <w:jc w:val="left"/>
        <w:rPr>
          <w:rFonts w:eastAsiaTheme="majorEastAsia" w:cstheme="majorBidi"/>
          <w:bCs/>
          <w:i/>
        </w:rPr>
      </w:pPr>
    </w:p>
    <w:p w14:paraId="4E3376F0" w14:textId="77777777" w:rsidR="00325217" w:rsidRDefault="00325217">
      <w:pPr>
        <w:spacing w:after="200" w:line="276" w:lineRule="auto"/>
        <w:jc w:val="left"/>
        <w:rPr>
          <w:rFonts w:eastAsiaTheme="majorEastAsia" w:cstheme="majorBidi"/>
          <w:bCs/>
          <w:i/>
        </w:rPr>
      </w:pPr>
      <w:r>
        <w:br w:type="page"/>
      </w:r>
    </w:p>
    <w:p w14:paraId="3973DF60" w14:textId="0B2965CF" w:rsidR="00B85074" w:rsidRDefault="00B85074" w:rsidP="00B85074">
      <w:pPr>
        <w:pStyle w:val="Heading3"/>
      </w:pPr>
      <w:bookmarkStart w:id="239" w:name="_Toc374525666"/>
      <w:r>
        <w:rPr>
          <w:rFonts w:hint="eastAsia"/>
        </w:rPr>
        <w:lastRenderedPageBreak/>
        <w:t>4.3.</w:t>
      </w:r>
      <w:r w:rsidR="00033CB6">
        <w:t>4</w:t>
      </w:r>
      <w:r w:rsidR="00033CB6">
        <w:rPr>
          <w:rFonts w:hint="eastAsia"/>
        </w:rPr>
        <w:t xml:space="preserve"> </w:t>
      </w:r>
      <w:r>
        <w:rPr>
          <w:rFonts w:hint="eastAsia"/>
        </w:rPr>
        <w:t>Evaluations of Primary Basins</w:t>
      </w:r>
      <w:bookmarkEnd w:id="239"/>
      <w:r>
        <w:rPr>
          <w:rFonts w:hint="eastAsia"/>
        </w:rPr>
        <w:t xml:space="preserve"> </w:t>
      </w:r>
    </w:p>
    <w:p w14:paraId="2D4D4B68" w14:textId="77777777" w:rsidR="00B85074" w:rsidRDefault="00B85074" w:rsidP="00B85074">
      <w:pPr>
        <w:rPr>
          <w:noProof/>
        </w:rPr>
      </w:pPr>
      <w:r>
        <w:rPr>
          <w:rFonts w:hint="eastAsia"/>
        </w:rPr>
        <w:t>(a)  Information of the</w:t>
      </w:r>
      <w:r>
        <w:t xml:space="preserve"> selected primary</w:t>
      </w:r>
      <w:r>
        <w:rPr>
          <w:rFonts w:hint="eastAsia"/>
        </w:rPr>
        <w:t xml:space="preserve"> </w:t>
      </w:r>
      <w:r>
        <w:t>18</w:t>
      </w:r>
      <w:r>
        <w:rPr>
          <w:rFonts w:hint="eastAsia"/>
        </w:rPr>
        <w:t xml:space="preserve"> basins</w:t>
      </w:r>
      <w:r>
        <w:rPr>
          <w:noProof/>
        </w:rPr>
        <w:t xml:space="preserve">    </w:t>
      </w:r>
    </w:p>
    <w:p w14:paraId="09528CFB" w14:textId="6093301C" w:rsidR="00B85074" w:rsidRDefault="00B85074" w:rsidP="00B85074">
      <w:pPr>
        <w:ind w:firstLine="240"/>
      </w:pPr>
      <w:r>
        <w:rPr>
          <w:noProof/>
        </w:rPr>
        <w:t>In order to further investigate the hydrological performance of the global system,</w:t>
      </w:r>
      <w:r>
        <w:t xml:space="preserve"> 18 primary basins within the TMPA domain (50</w:t>
      </w:r>
      <m:oMath>
        <m:r>
          <w:rPr>
            <w:rFonts w:ascii="Cambria Math" w:hAnsi="Cambria Math"/>
          </w:rPr>
          <m:t>°</m:t>
        </m:r>
      </m:oMath>
      <w:r>
        <w:rPr>
          <w:rFonts w:hint="eastAsia"/>
        </w:rPr>
        <w:t>N to 50</w:t>
      </w:r>
      <m:oMath>
        <m:r>
          <w:rPr>
            <w:rFonts w:ascii="Cambria Math" w:hAnsi="Cambria Math"/>
          </w:rPr>
          <m:t>°</m:t>
        </m:r>
      </m:oMath>
      <w:r>
        <w:rPr>
          <w:rFonts w:hint="eastAsia"/>
        </w:rPr>
        <w:t>S</w:t>
      </w:r>
      <w:r>
        <w:t>)</w:t>
      </w:r>
      <w:r>
        <w:rPr>
          <w:rFonts w:hint="eastAsia"/>
        </w:rPr>
        <w:t xml:space="preserve"> </w:t>
      </w:r>
      <w:r>
        <w:t xml:space="preserve">are selected for </w:t>
      </w:r>
      <w:r>
        <w:rPr>
          <w:rFonts w:hint="eastAsia"/>
        </w:rPr>
        <w:t xml:space="preserve">more quantitative </w:t>
      </w:r>
      <w:r>
        <w:t>evaluation</w:t>
      </w:r>
      <w:r>
        <w:rPr>
          <w:rFonts w:hint="eastAsia"/>
        </w:rPr>
        <w:t xml:space="preserve"> </w:t>
      </w:r>
      <w:r w:rsidRPr="00736C09">
        <w:rPr>
          <w:rFonts w:hint="eastAsia"/>
        </w:rPr>
        <w:t xml:space="preserve">based on </w:t>
      </w:r>
      <w:r w:rsidRPr="00736C09">
        <w:t xml:space="preserve">the </w:t>
      </w:r>
      <w:r w:rsidRPr="00736C09">
        <w:rPr>
          <w:rFonts w:hint="eastAsia"/>
        </w:rPr>
        <w:t>data availability</w:t>
      </w:r>
      <w:r w:rsidR="006600DA">
        <w:t xml:space="preserve"> and basin sizes</w:t>
      </w:r>
      <w:r>
        <w:rPr>
          <w:rFonts w:hint="eastAsia"/>
        </w:rPr>
        <w:t xml:space="preserve">. The selected 18 </w:t>
      </w:r>
      <w:r>
        <w:t xml:space="preserve">primary </w:t>
      </w:r>
      <w:r w:rsidR="0040268B">
        <w:rPr>
          <w:rFonts w:hint="eastAsia"/>
        </w:rPr>
        <w:t xml:space="preserve">basins are distributed over </w:t>
      </w:r>
      <w:r>
        <w:rPr>
          <w:rFonts w:hint="eastAsia"/>
        </w:rPr>
        <w:t>six continents (Figure 4.</w:t>
      </w:r>
      <w:r>
        <w:t>2</w:t>
      </w:r>
      <w:r>
        <w:rPr>
          <w:rFonts w:hint="eastAsia"/>
        </w:rPr>
        <w:t>) with basin areas ranging from 38,363 km</w:t>
      </w:r>
      <w:r w:rsidRPr="001F1DC1">
        <w:rPr>
          <w:rFonts w:hint="eastAsia"/>
          <w:vertAlign w:val="superscript"/>
        </w:rPr>
        <w:t>2</w:t>
      </w:r>
      <w:r>
        <w:rPr>
          <w:rFonts w:hint="eastAsia"/>
        </w:rPr>
        <w:t xml:space="preserve"> (</w:t>
      </w:r>
      <w:proofErr w:type="spellStart"/>
      <w:r>
        <w:rPr>
          <w:rFonts w:hint="eastAsia"/>
        </w:rPr>
        <w:t>Beiji</w:t>
      </w:r>
      <w:r>
        <w:t>a</w:t>
      </w:r>
      <w:r>
        <w:rPr>
          <w:rFonts w:hint="eastAsia"/>
        </w:rPr>
        <w:t>ng</w:t>
      </w:r>
      <w:proofErr w:type="spellEnd"/>
      <w:r>
        <w:rPr>
          <w:rFonts w:hint="eastAsia"/>
        </w:rPr>
        <w:t>, Asia</w:t>
      </w:r>
      <w:r>
        <w:t xml:space="preserve">, Table </w:t>
      </w:r>
      <w:r>
        <w:rPr>
          <w:rFonts w:hint="eastAsia"/>
        </w:rPr>
        <w:t>4.</w:t>
      </w:r>
      <w:r w:rsidR="00033CB6">
        <w:t>1</w:t>
      </w:r>
      <w:r>
        <w:rPr>
          <w:rFonts w:hint="eastAsia"/>
        </w:rPr>
        <w:t>) to 4,680,000 km</w:t>
      </w:r>
      <w:r w:rsidRPr="001F1DC1">
        <w:rPr>
          <w:rFonts w:hint="eastAsia"/>
          <w:vertAlign w:val="superscript"/>
        </w:rPr>
        <w:t>2</w:t>
      </w:r>
      <w:r>
        <w:rPr>
          <w:rFonts w:hint="eastAsia"/>
        </w:rPr>
        <w:t xml:space="preserve"> (Amazon, South America, Table 4.</w:t>
      </w:r>
      <w:r w:rsidR="00033CB6">
        <w:t>1</w:t>
      </w:r>
      <w:r w:rsidR="00282665">
        <w:rPr>
          <w:rFonts w:hint="eastAsia"/>
        </w:rPr>
        <w:t>).</w:t>
      </w:r>
      <w:r>
        <w:rPr>
          <w:rFonts w:hint="eastAsia"/>
        </w:rPr>
        <w:t xml:space="preserve"> For detailed information </w:t>
      </w:r>
      <w:r>
        <w:t>(i.e. the basin name, outlet, the corresponding GRDC gauge number</w:t>
      </w:r>
      <w:r w:rsidR="006600DA">
        <w:t>,</w:t>
      </w:r>
      <w:r>
        <w:t xml:space="preserve"> and basin areas) </w:t>
      </w:r>
      <w:r>
        <w:rPr>
          <w:rFonts w:hint="eastAsia"/>
        </w:rPr>
        <w:t xml:space="preserve">about these 18 primary basins, please refer to Table </w:t>
      </w:r>
      <w:r w:rsidR="006600DA">
        <w:t>4.1</w:t>
      </w:r>
      <w:r>
        <w:rPr>
          <w:rFonts w:hint="eastAsia"/>
        </w:rPr>
        <w:t xml:space="preserve">. </w:t>
      </w:r>
      <w:r>
        <w:t xml:space="preserve">The GRDC daily </w:t>
      </w:r>
      <w:proofErr w:type="spellStart"/>
      <w:r>
        <w:t>streamflow</w:t>
      </w:r>
      <w:proofErr w:type="spellEnd"/>
      <w:r>
        <w:t xml:space="preserve"> observations are used to evaluate the CREST </w:t>
      </w:r>
      <w:r>
        <w:rPr>
          <w:rFonts w:hint="eastAsia"/>
        </w:rPr>
        <w:t xml:space="preserve">model simulated </w:t>
      </w:r>
      <w:proofErr w:type="spellStart"/>
      <w:r>
        <w:rPr>
          <w:rFonts w:hint="eastAsia"/>
        </w:rPr>
        <w:t>streamflows</w:t>
      </w:r>
      <w:proofErr w:type="spellEnd"/>
      <w:r>
        <w:rPr>
          <w:rFonts w:hint="eastAsia"/>
        </w:rPr>
        <w:t xml:space="preserve"> forced by 3B42 V7 RT and RP</w:t>
      </w:r>
      <w:r>
        <w:t xml:space="preserve"> respectively: the </w:t>
      </w:r>
      <w:proofErr w:type="spellStart"/>
      <w:r>
        <w:t>streamflow</w:t>
      </w:r>
      <w:proofErr w:type="spellEnd"/>
      <w:r>
        <w:t xml:space="preserve"> time series</w:t>
      </w:r>
      <w:r>
        <w:rPr>
          <w:rFonts w:hint="eastAsia"/>
        </w:rPr>
        <w:t xml:space="preserve"> at daily scale for those 18 basins over different continents are shown by Figure 4.</w:t>
      </w:r>
      <w:r w:rsidR="006600DA">
        <w:t>6</w:t>
      </w:r>
      <w:r>
        <w:rPr>
          <w:rFonts w:hint="eastAsia"/>
        </w:rPr>
        <w:t xml:space="preserve"> (a) </w:t>
      </w:r>
      <w:r>
        <w:t>–</w:t>
      </w:r>
      <w:r>
        <w:rPr>
          <w:rFonts w:hint="eastAsia"/>
        </w:rPr>
        <w:t xml:space="preserve"> (f</w:t>
      </w:r>
      <w:r>
        <w:t>); a</w:t>
      </w:r>
      <w:r>
        <w:rPr>
          <w:rFonts w:hint="eastAsia"/>
        </w:rPr>
        <w:t xml:space="preserve">nd </w:t>
      </w:r>
      <w:r>
        <w:t>more quantitative</w:t>
      </w:r>
      <w:r>
        <w:rPr>
          <w:rFonts w:hint="eastAsia"/>
        </w:rPr>
        <w:t xml:space="preserve"> statistic indices</w:t>
      </w:r>
      <w:r>
        <w:t xml:space="preserve"> (i.e. </w:t>
      </w:r>
      <w:proofErr w:type="gramStart"/>
      <w:r>
        <w:t>Bias(</w:t>
      </w:r>
      <w:proofErr w:type="gramEnd"/>
      <w:r>
        <w:t>%), RMSE(%), NSCE(</w:t>
      </w:r>
      <w:r w:rsidRPr="00C122B9">
        <w:rPr>
          <w:rFonts w:cs="Times New Roman"/>
          <w:szCs w:val="24"/>
        </w:rPr>
        <w:t>Nash-Sutcliffe Coefficient of Efficiency</w:t>
      </w:r>
      <w:r>
        <w:t xml:space="preserve">) and CC) are listed in Table </w:t>
      </w:r>
      <w:r>
        <w:rPr>
          <w:rFonts w:hint="eastAsia"/>
        </w:rPr>
        <w:t>4.</w:t>
      </w:r>
      <w:r w:rsidR="006600DA">
        <w:t>2</w:t>
      </w:r>
      <w:r>
        <w:rPr>
          <w:rFonts w:hint="eastAsia"/>
        </w:rPr>
        <w:t xml:space="preserve">. </w:t>
      </w:r>
      <w:r w:rsidR="0040268B">
        <w:t>Please refer to</w:t>
      </w:r>
      <w:r>
        <w:t xml:space="preserve"> Appendix I. Equations for the definition of those statistic indices. </w:t>
      </w:r>
    </w:p>
    <w:p w14:paraId="3EF73580" w14:textId="77777777" w:rsidR="00B85074" w:rsidRDefault="00B85074" w:rsidP="00B85074">
      <w:pPr>
        <w:spacing w:after="200" w:line="276" w:lineRule="auto"/>
        <w:jc w:val="left"/>
        <w:rPr>
          <w:rFonts w:eastAsia="宋体"/>
          <w:b/>
          <w:bCs/>
          <w:szCs w:val="18"/>
        </w:rPr>
      </w:pPr>
      <w:bookmarkStart w:id="240" w:name="_Toc370210299"/>
      <w:r>
        <w:br w:type="page"/>
      </w:r>
    </w:p>
    <w:p w14:paraId="2CCC51CF" w14:textId="077CB8BD" w:rsidR="00B85074" w:rsidRDefault="00033CB6" w:rsidP="00033CB6">
      <w:pPr>
        <w:pStyle w:val="Caption"/>
      </w:pPr>
      <w:bookmarkStart w:id="241" w:name="_Toc374098483"/>
      <w:proofErr w:type="gramStart"/>
      <w:r>
        <w:lastRenderedPageBreak/>
        <w:t xml:space="preserve">Table </w:t>
      </w:r>
      <w:fldSimple w:instr=" STYLEREF 1 \s ">
        <w:r w:rsidR="003261FA">
          <w:rPr>
            <w:noProof/>
          </w:rPr>
          <w:t>4</w:t>
        </w:r>
      </w:fldSimple>
      <w:r w:rsidR="005B5B44">
        <w:t>.</w:t>
      </w:r>
      <w:proofErr w:type="gramEnd"/>
      <w:r w:rsidR="00270F78">
        <w:fldChar w:fldCharType="begin"/>
      </w:r>
      <w:r w:rsidR="00270F78">
        <w:instrText xml:space="preserve"> SEQ Table \* ARABIC \s 1 </w:instrText>
      </w:r>
      <w:r w:rsidR="00270F78">
        <w:fldChar w:fldCharType="separate"/>
      </w:r>
      <w:proofErr w:type="gramStart"/>
      <w:r w:rsidR="003261FA">
        <w:rPr>
          <w:noProof/>
        </w:rPr>
        <w:t>1</w:t>
      </w:r>
      <w:r w:rsidR="00270F78">
        <w:rPr>
          <w:noProof/>
        </w:rPr>
        <w:fldChar w:fldCharType="end"/>
      </w:r>
      <w:r w:rsidR="00B85074">
        <w:t xml:space="preserve"> Information</w:t>
      </w:r>
      <w:proofErr w:type="gramEnd"/>
      <w:r w:rsidR="00B85074">
        <w:t xml:space="preserve"> of those 18 </w:t>
      </w:r>
      <w:r w:rsidR="00B85074">
        <w:rPr>
          <w:rFonts w:hint="eastAsia"/>
        </w:rPr>
        <w:t>primary</w:t>
      </w:r>
      <w:r w:rsidR="00B85074">
        <w:t xml:space="preserve"> river basins</w:t>
      </w:r>
      <w:bookmarkEnd w:id="240"/>
      <w:bookmarkEnd w:id="241"/>
      <w:r w:rsidR="00B85074">
        <w:t xml:space="preserve"> </w:t>
      </w:r>
    </w:p>
    <w:tbl>
      <w:tblPr>
        <w:tblW w:w="5000" w:type="pct"/>
        <w:tblLook w:val="04A0" w:firstRow="1" w:lastRow="0" w:firstColumn="1" w:lastColumn="0" w:noHBand="0" w:noVBand="1"/>
      </w:tblPr>
      <w:tblGrid>
        <w:gridCol w:w="1227"/>
        <w:gridCol w:w="1117"/>
        <w:gridCol w:w="2221"/>
        <w:gridCol w:w="2533"/>
        <w:gridCol w:w="1614"/>
      </w:tblGrid>
      <w:tr w:rsidR="00B85074" w:rsidRPr="00C33C35" w14:paraId="37FF1D16" w14:textId="77777777" w:rsidTr="004C0FF4">
        <w:trPr>
          <w:trHeight w:val="345"/>
        </w:trPr>
        <w:tc>
          <w:tcPr>
            <w:tcW w:w="714" w:type="pct"/>
            <w:tcBorders>
              <w:top w:val="single" w:sz="4" w:space="0" w:color="auto"/>
              <w:left w:val="nil"/>
              <w:bottom w:val="single" w:sz="4" w:space="0" w:color="auto"/>
              <w:right w:val="nil"/>
            </w:tcBorders>
            <w:shd w:val="clear" w:color="auto" w:fill="auto"/>
            <w:noWrap/>
            <w:vAlign w:val="bottom"/>
            <w:hideMark/>
          </w:tcPr>
          <w:p w14:paraId="356B31AA"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 </w:t>
            </w:r>
          </w:p>
        </w:tc>
        <w:tc>
          <w:tcPr>
            <w:tcW w:w="650" w:type="pct"/>
            <w:tcBorders>
              <w:top w:val="single" w:sz="4" w:space="0" w:color="auto"/>
              <w:left w:val="nil"/>
              <w:bottom w:val="single" w:sz="4" w:space="0" w:color="auto"/>
              <w:right w:val="nil"/>
            </w:tcBorders>
            <w:shd w:val="clear" w:color="auto" w:fill="auto"/>
            <w:noWrap/>
            <w:vAlign w:val="bottom"/>
            <w:hideMark/>
          </w:tcPr>
          <w:p w14:paraId="6C5D1AD3"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GRDC ID</w:t>
            </w:r>
          </w:p>
        </w:tc>
        <w:tc>
          <w:tcPr>
            <w:tcW w:w="1284" w:type="pct"/>
            <w:tcBorders>
              <w:top w:val="single" w:sz="4" w:space="0" w:color="auto"/>
              <w:left w:val="nil"/>
              <w:bottom w:val="single" w:sz="4" w:space="0" w:color="auto"/>
              <w:right w:val="nil"/>
            </w:tcBorders>
            <w:shd w:val="clear" w:color="auto" w:fill="auto"/>
            <w:noWrap/>
            <w:vAlign w:val="bottom"/>
            <w:hideMark/>
          </w:tcPr>
          <w:p w14:paraId="4ADB0936"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river</w:t>
            </w:r>
          </w:p>
        </w:tc>
        <w:tc>
          <w:tcPr>
            <w:tcW w:w="1434" w:type="pct"/>
            <w:tcBorders>
              <w:top w:val="single" w:sz="4" w:space="0" w:color="auto"/>
              <w:left w:val="nil"/>
              <w:bottom w:val="single" w:sz="4" w:space="0" w:color="auto"/>
              <w:right w:val="nil"/>
            </w:tcBorders>
            <w:shd w:val="clear" w:color="auto" w:fill="auto"/>
            <w:noWrap/>
            <w:vAlign w:val="bottom"/>
            <w:hideMark/>
          </w:tcPr>
          <w:p w14:paraId="4FFD407F"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station</w:t>
            </w:r>
          </w:p>
        </w:tc>
        <w:tc>
          <w:tcPr>
            <w:tcW w:w="918" w:type="pct"/>
            <w:tcBorders>
              <w:top w:val="single" w:sz="4" w:space="0" w:color="auto"/>
              <w:left w:val="nil"/>
              <w:bottom w:val="single" w:sz="4" w:space="0" w:color="auto"/>
              <w:right w:val="nil"/>
            </w:tcBorders>
            <w:shd w:val="clear" w:color="auto" w:fill="auto"/>
            <w:noWrap/>
            <w:vAlign w:val="bottom"/>
            <w:hideMark/>
          </w:tcPr>
          <w:p w14:paraId="41A026D9"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Basin Area (km</w:t>
            </w:r>
            <w:r w:rsidRPr="00C33C35">
              <w:rPr>
                <w:rFonts w:eastAsia="Times New Roman" w:cs="Times New Roman"/>
                <w:color w:val="000000"/>
                <w:sz w:val="20"/>
                <w:szCs w:val="20"/>
                <w:vertAlign w:val="superscript"/>
              </w:rPr>
              <w:t>2</w:t>
            </w:r>
            <w:r w:rsidRPr="00C33C35">
              <w:rPr>
                <w:rFonts w:eastAsia="Times New Roman" w:cs="Times New Roman"/>
                <w:color w:val="000000"/>
                <w:sz w:val="20"/>
                <w:szCs w:val="20"/>
              </w:rPr>
              <w:t>)</w:t>
            </w:r>
          </w:p>
        </w:tc>
      </w:tr>
      <w:tr w:rsidR="00B85074" w:rsidRPr="00C33C35" w14:paraId="3C8CE4C9" w14:textId="77777777" w:rsidTr="004C0FF4">
        <w:trPr>
          <w:trHeight w:val="300"/>
        </w:trPr>
        <w:tc>
          <w:tcPr>
            <w:tcW w:w="714" w:type="pct"/>
            <w:vMerge w:val="restart"/>
            <w:tcBorders>
              <w:top w:val="nil"/>
              <w:left w:val="nil"/>
              <w:bottom w:val="single" w:sz="4" w:space="0" w:color="000000"/>
              <w:right w:val="nil"/>
            </w:tcBorders>
            <w:shd w:val="clear" w:color="auto" w:fill="auto"/>
            <w:noWrap/>
            <w:vAlign w:val="center"/>
            <w:hideMark/>
          </w:tcPr>
          <w:p w14:paraId="510BAF0E"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Africa</w:t>
            </w:r>
          </w:p>
        </w:tc>
        <w:tc>
          <w:tcPr>
            <w:tcW w:w="650" w:type="pct"/>
            <w:tcBorders>
              <w:top w:val="nil"/>
              <w:left w:val="nil"/>
              <w:bottom w:val="nil"/>
              <w:right w:val="nil"/>
            </w:tcBorders>
            <w:shd w:val="clear" w:color="auto" w:fill="auto"/>
            <w:noWrap/>
            <w:vAlign w:val="bottom"/>
            <w:hideMark/>
          </w:tcPr>
          <w:p w14:paraId="484792AA"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1291100</w:t>
            </w:r>
          </w:p>
        </w:tc>
        <w:tc>
          <w:tcPr>
            <w:tcW w:w="1284" w:type="pct"/>
            <w:tcBorders>
              <w:top w:val="nil"/>
              <w:left w:val="nil"/>
              <w:bottom w:val="nil"/>
              <w:right w:val="nil"/>
            </w:tcBorders>
            <w:shd w:val="clear" w:color="auto" w:fill="auto"/>
            <w:noWrap/>
            <w:vAlign w:val="bottom"/>
            <w:hideMark/>
          </w:tcPr>
          <w:p w14:paraId="7CD250C8"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ZAMBEZI</w:t>
            </w:r>
          </w:p>
        </w:tc>
        <w:tc>
          <w:tcPr>
            <w:tcW w:w="1434" w:type="pct"/>
            <w:tcBorders>
              <w:top w:val="nil"/>
              <w:left w:val="nil"/>
              <w:bottom w:val="nil"/>
              <w:right w:val="nil"/>
            </w:tcBorders>
            <w:shd w:val="clear" w:color="auto" w:fill="auto"/>
            <w:noWrap/>
            <w:vAlign w:val="bottom"/>
            <w:hideMark/>
          </w:tcPr>
          <w:p w14:paraId="2B71FE5F"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KATIMA MULILO</w:t>
            </w:r>
          </w:p>
        </w:tc>
        <w:tc>
          <w:tcPr>
            <w:tcW w:w="918" w:type="pct"/>
            <w:tcBorders>
              <w:top w:val="nil"/>
              <w:left w:val="nil"/>
              <w:bottom w:val="nil"/>
              <w:right w:val="nil"/>
            </w:tcBorders>
            <w:shd w:val="clear" w:color="auto" w:fill="auto"/>
            <w:noWrap/>
            <w:vAlign w:val="bottom"/>
            <w:hideMark/>
          </w:tcPr>
          <w:p w14:paraId="4F3843C6"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334000</w:t>
            </w:r>
          </w:p>
        </w:tc>
      </w:tr>
      <w:tr w:rsidR="00B85074" w:rsidRPr="00C33C35" w14:paraId="28F9F816" w14:textId="77777777" w:rsidTr="004C0FF4">
        <w:trPr>
          <w:trHeight w:val="300"/>
        </w:trPr>
        <w:tc>
          <w:tcPr>
            <w:tcW w:w="714" w:type="pct"/>
            <w:vMerge/>
            <w:tcBorders>
              <w:top w:val="nil"/>
              <w:left w:val="nil"/>
              <w:bottom w:val="single" w:sz="4" w:space="0" w:color="000000"/>
              <w:right w:val="nil"/>
            </w:tcBorders>
            <w:vAlign w:val="center"/>
            <w:hideMark/>
          </w:tcPr>
          <w:p w14:paraId="0431D568"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06D496DB"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1531100</w:t>
            </w:r>
          </w:p>
        </w:tc>
        <w:tc>
          <w:tcPr>
            <w:tcW w:w="1284" w:type="pct"/>
            <w:tcBorders>
              <w:top w:val="nil"/>
              <w:left w:val="nil"/>
              <w:bottom w:val="nil"/>
              <w:right w:val="nil"/>
            </w:tcBorders>
            <w:shd w:val="clear" w:color="auto" w:fill="auto"/>
            <w:noWrap/>
            <w:vAlign w:val="bottom"/>
            <w:hideMark/>
          </w:tcPr>
          <w:p w14:paraId="24ABF925"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BLACK VOLTA</w:t>
            </w:r>
          </w:p>
        </w:tc>
        <w:tc>
          <w:tcPr>
            <w:tcW w:w="1434" w:type="pct"/>
            <w:tcBorders>
              <w:top w:val="nil"/>
              <w:left w:val="nil"/>
              <w:bottom w:val="nil"/>
              <w:right w:val="nil"/>
            </w:tcBorders>
            <w:shd w:val="clear" w:color="auto" w:fill="auto"/>
            <w:noWrap/>
            <w:vAlign w:val="bottom"/>
            <w:hideMark/>
          </w:tcPr>
          <w:p w14:paraId="7481D302"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BAMBOI</w:t>
            </w:r>
          </w:p>
        </w:tc>
        <w:tc>
          <w:tcPr>
            <w:tcW w:w="918" w:type="pct"/>
            <w:tcBorders>
              <w:top w:val="nil"/>
              <w:left w:val="nil"/>
              <w:bottom w:val="nil"/>
              <w:right w:val="nil"/>
            </w:tcBorders>
            <w:shd w:val="clear" w:color="auto" w:fill="auto"/>
            <w:noWrap/>
            <w:vAlign w:val="bottom"/>
            <w:hideMark/>
          </w:tcPr>
          <w:p w14:paraId="3388FA60"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134200</w:t>
            </w:r>
          </w:p>
        </w:tc>
      </w:tr>
      <w:tr w:rsidR="00B85074" w:rsidRPr="00C33C35" w14:paraId="1ECB7979" w14:textId="77777777" w:rsidTr="004C0FF4">
        <w:trPr>
          <w:trHeight w:val="300"/>
        </w:trPr>
        <w:tc>
          <w:tcPr>
            <w:tcW w:w="714" w:type="pct"/>
            <w:vMerge/>
            <w:tcBorders>
              <w:top w:val="nil"/>
              <w:left w:val="nil"/>
              <w:bottom w:val="single" w:sz="4" w:space="0" w:color="000000"/>
              <w:right w:val="nil"/>
            </w:tcBorders>
            <w:vAlign w:val="center"/>
            <w:hideMark/>
          </w:tcPr>
          <w:p w14:paraId="18AF3B36"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157F4A94"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1531450</w:t>
            </w:r>
          </w:p>
        </w:tc>
        <w:tc>
          <w:tcPr>
            <w:tcW w:w="1284" w:type="pct"/>
            <w:tcBorders>
              <w:top w:val="nil"/>
              <w:left w:val="nil"/>
              <w:bottom w:val="nil"/>
              <w:right w:val="nil"/>
            </w:tcBorders>
            <w:shd w:val="clear" w:color="auto" w:fill="auto"/>
            <w:noWrap/>
            <w:vAlign w:val="bottom"/>
            <w:hideMark/>
          </w:tcPr>
          <w:p w14:paraId="4F5CDFF0"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WHITE VOLTA</w:t>
            </w:r>
          </w:p>
        </w:tc>
        <w:tc>
          <w:tcPr>
            <w:tcW w:w="1434" w:type="pct"/>
            <w:tcBorders>
              <w:top w:val="nil"/>
              <w:left w:val="nil"/>
              <w:bottom w:val="nil"/>
              <w:right w:val="nil"/>
            </w:tcBorders>
            <w:shd w:val="clear" w:color="auto" w:fill="auto"/>
            <w:noWrap/>
            <w:vAlign w:val="bottom"/>
            <w:hideMark/>
          </w:tcPr>
          <w:p w14:paraId="3907E1AA"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NAWUNI</w:t>
            </w:r>
          </w:p>
        </w:tc>
        <w:tc>
          <w:tcPr>
            <w:tcW w:w="918" w:type="pct"/>
            <w:tcBorders>
              <w:top w:val="nil"/>
              <w:left w:val="nil"/>
              <w:bottom w:val="nil"/>
              <w:right w:val="nil"/>
            </w:tcBorders>
            <w:shd w:val="clear" w:color="auto" w:fill="auto"/>
            <w:noWrap/>
            <w:vAlign w:val="bottom"/>
            <w:hideMark/>
          </w:tcPr>
          <w:p w14:paraId="7E690AAD"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92950</w:t>
            </w:r>
          </w:p>
        </w:tc>
      </w:tr>
      <w:tr w:rsidR="00B85074" w:rsidRPr="00C33C35" w14:paraId="17564759" w14:textId="77777777" w:rsidTr="004C0FF4">
        <w:trPr>
          <w:trHeight w:val="300"/>
        </w:trPr>
        <w:tc>
          <w:tcPr>
            <w:tcW w:w="714" w:type="pct"/>
            <w:vMerge/>
            <w:tcBorders>
              <w:top w:val="nil"/>
              <w:left w:val="nil"/>
              <w:bottom w:val="single" w:sz="4" w:space="0" w:color="000000"/>
              <w:right w:val="nil"/>
            </w:tcBorders>
            <w:vAlign w:val="center"/>
            <w:hideMark/>
          </w:tcPr>
          <w:p w14:paraId="7EFFDCB6"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single" w:sz="4" w:space="0" w:color="auto"/>
              <w:right w:val="nil"/>
            </w:tcBorders>
            <w:shd w:val="clear" w:color="auto" w:fill="auto"/>
            <w:noWrap/>
            <w:vAlign w:val="bottom"/>
            <w:hideMark/>
          </w:tcPr>
          <w:p w14:paraId="38C33671"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1749100</w:t>
            </w:r>
          </w:p>
        </w:tc>
        <w:tc>
          <w:tcPr>
            <w:tcW w:w="1284" w:type="pct"/>
            <w:tcBorders>
              <w:top w:val="nil"/>
              <w:left w:val="nil"/>
              <w:bottom w:val="single" w:sz="4" w:space="0" w:color="auto"/>
              <w:right w:val="nil"/>
            </w:tcBorders>
            <w:shd w:val="clear" w:color="auto" w:fill="auto"/>
            <w:noWrap/>
            <w:vAlign w:val="bottom"/>
            <w:hideMark/>
          </w:tcPr>
          <w:p w14:paraId="340C5E80"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UBANGI</w:t>
            </w:r>
          </w:p>
        </w:tc>
        <w:tc>
          <w:tcPr>
            <w:tcW w:w="1434" w:type="pct"/>
            <w:tcBorders>
              <w:top w:val="nil"/>
              <w:left w:val="nil"/>
              <w:bottom w:val="single" w:sz="4" w:space="0" w:color="auto"/>
              <w:right w:val="nil"/>
            </w:tcBorders>
            <w:shd w:val="clear" w:color="auto" w:fill="auto"/>
            <w:noWrap/>
            <w:vAlign w:val="bottom"/>
            <w:hideMark/>
          </w:tcPr>
          <w:p w14:paraId="599218FC"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BANGUI</w:t>
            </w:r>
          </w:p>
        </w:tc>
        <w:tc>
          <w:tcPr>
            <w:tcW w:w="918" w:type="pct"/>
            <w:tcBorders>
              <w:top w:val="nil"/>
              <w:left w:val="nil"/>
              <w:bottom w:val="single" w:sz="4" w:space="0" w:color="auto"/>
              <w:right w:val="nil"/>
            </w:tcBorders>
            <w:shd w:val="clear" w:color="auto" w:fill="auto"/>
            <w:noWrap/>
            <w:vAlign w:val="bottom"/>
            <w:hideMark/>
          </w:tcPr>
          <w:p w14:paraId="54D55622"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500000</w:t>
            </w:r>
          </w:p>
        </w:tc>
      </w:tr>
      <w:tr w:rsidR="00B85074" w:rsidRPr="00C33C35" w14:paraId="1FE67CC3" w14:textId="77777777" w:rsidTr="004C0FF4">
        <w:trPr>
          <w:trHeight w:val="300"/>
        </w:trPr>
        <w:tc>
          <w:tcPr>
            <w:tcW w:w="714" w:type="pct"/>
            <w:vMerge w:val="restart"/>
            <w:tcBorders>
              <w:top w:val="nil"/>
              <w:left w:val="nil"/>
              <w:bottom w:val="single" w:sz="4" w:space="0" w:color="000000"/>
              <w:right w:val="nil"/>
            </w:tcBorders>
            <w:shd w:val="clear" w:color="auto" w:fill="auto"/>
            <w:noWrap/>
            <w:vAlign w:val="center"/>
            <w:hideMark/>
          </w:tcPr>
          <w:p w14:paraId="63FBD182"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Asia</w:t>
            </w:r>
          </w:p>
        </w:tc>
        <w:tc>
          <w:tcPr>
            <w:tcW w:w="650" w:type="pct"/>
            <w:tcBorders>
              <w:top w:val="nil"/>
              <w:left w:val="nil"/>
              <w:bottom w:val="nil"/>
              <w:right w:val="nil"/>
            </w:tcBorders>
            <w:shd w:val="clear" w:color="auto" w:fill="auto"/>
            <w:noWrap/>
            <w:vAlign w:val="bottom"/>
            <w:hideMark/>
          </w:tcPr>
          <w:p w14:paraId="4EA16090"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2181900</w:t>
            </w:r>
          </w:p>
        </w:tc>
        <w:tc>
          <w:tcPr>
            <w:tcW w:w="1284" w:type="pct"/>
            <w:tcBorders>
              <w:top w:val="nil"/>
              <w:left w:val="nil"/>
              <w:bottom w:val="nil"/>
              <w:right w:val="nil"/>
            </w:tcBorders>
            <w:shd w:val="clear" w:color="auto" w:fill="auto"/>
            <w:noWrap/>
            <w:vAlign w:val="bottom"/>
            <w:hideMark/>
          </w:tcPr>
          <w:p w14:paraId="20024337"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YANGTZE RIVER</w:t>
            </w:r>
          </w:p>
        </w:tc>
        <w:tc>
          <w:tcPr>
            <w:tcW w:w="1434" w:type="pct"/>
            <w:tcBorders>
              <w:top w:val="nil"/>
              <w:left w:val="nil"/>
              <w:bottom w:val="nil"/>
              <w:right w:val="nil"/>
            </w:tcBorders>
            <w:shd w:val="clear" w:color="auto" w:fill="auto"/>
            <w:noWrap/>
            <w:vAlign w:val="bottom"/>
            <w:hideMark/>
          </w:tcPr>
          <w:p w14:paraId="11D952B9"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DATONG</w:t>
            </w:r>
          </w:p>
        </w:tc>
        <w:tc>
          <w:tcPr>
            <w:tcW w:w="918" w:type="pct"/>
            <w:tcBorders>
              <w:top w:val="nil"/>
              <w:left w:val="nil"/>
              <w:bottom w:val="nil"/>
              <w:right w:val="nil"/>
            </w:tcBorders>
            <w:shd w:val="clear" w:color="auto" w:fill="auto"/>
            <w:noWrap/>
            <w:vAlign w:val="bottom"/>
            <w:hideMark/>
          </w:tcPr>
          <w:p w14:paraId="59475075"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1705383</w:t>
            </w:r>
          </w:p>
        </w:tc>
      </w:tr>
      <w:tr w:rsidR="00B85074" w:rsidRPr="00C33C35" w14:paraId="507E7233" w14:textId="77777777" w:rsidTr="004C0FF4">
        <w:trPr>
          <w:trHeight w:val="300"/>
        </w:trPr>
        <w:tc>
          <w:tcPr>
            <w:tcW w:w="714" w:type="pct"/>
            <w:vMerge/>
            <w:tcBorders>
              <w:top w:val="nil"/>
              <w:left w:val="nil"/>
              <w:bottom w:val="single" w:sz="4" w:space="0" w:color="000000"/>
              <w:right w:val="nil"/>
            </w:tcBorders>
            <w:vAlign w:val="center"/>
            <w:hideMark/>
          </w:tcPr>
          <w:p w14:paraId="684CF9AA"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6C12CAC4"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2186800</w:t>
            </w:r>
          </w:p>
        </w:tc>
        <w:tc>
          <w:tcPr>
            <w:tcW w:w="1284" w:type="pct"/>
            <w:tcBorders>
              <w:top w:val="nil"/>
              <w:left w:val="nil"/>
              <w:bottom w:val="nil"/>
              <w:right w:val="nil"/>
            </w:tcBorders>
            <w:shd w:val="clear" w:color="auto" w:fill="auto"/>
            <w:noWrap/>
            <w:vAlign w:val="bottom"/>
            <w:hideMark/>
          </w:tcPr>
          <w:p w14:paraId="27F9C381"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XI JIANG</w:t>
            </w:r>
          </w:p>
        </w:tc>
        <w:tc>
          <w:tcPr>
            <w:tcW w:w="1434" w:type="pct"/>
            <w:tcBorders>
              <w:top w:val="nil"/>
              <w:left w:val="nil"/>
              <w:bottom w:val="nil"/>
              <w:right w:val="nil"/>
            </w:tcBorders>
            <w:shd w:val="clear" w:color="auto" w:fill="auto"/>
            <w:noWrap/>
            <w:vAlign w:val="bottom"/>
            <w:hideMark/>
          </w:tcPr>
          <w:p w14:paraId="33CE00E8"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WUZHOU 3</w:t>
            </w:r>
          </w:p>
        </w:tc>
        <w:tc>
          <w:tcPr>
            <w:tcW w:w="918" w:type="pct"/>
            <w:tcBorders>
              <w:top w:val="nil"/>
              <w:left w:val="nil"/>
              <w:bottom w:val="nil"/>
              <w:right w:val="nil"/>
            </w:tcBorders>
            <w:shd w:val="clear" w:color="auto" w:fill="auto"/>
            <w:noWrap/>
            <w:vAlign w:val="bottom"/>
            <w:hideMark/>
          </w:tcPr>
          <w:p w14:paraId="0105A458"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329705</w:t>
            </w:r>
          </w:p>
        </w:tc>
      </w:tr>
      <w:tr w:rsidR="00B85074" w:rsidRPr="00C33C35" w14:paraId="7DE77F05" w14:textId="77777777" w:rsidTr="004C0FF4">
        <w:trPr>
          <w:trHeight w:val="300"/>
        </w:trPr>
        <w:tc>
          <w:tcPr>
            <w:tcW w:w="714" w:type="pct"/>
            <w:vMerge/>
            <w:tcBorders>
              <w:top w:val="nil"/>
              <w:left w:val="nil"/>
              <w:bottom w:val="single" w:sz="4" w:space="0" w:color="000000"/>
              <w:right w:val="nil"/>
            </w:tcBorders>
            <w:vAlign w:val="center"/>
            <w:hideMark/>
          </w:tcPr>
          <w:p w14:paraId="1DEFEB24"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single" w:sz="4" w:space="0" w:color="auto"/>
              <w:right w:val="nil"/>
            </w:tcBorders>
            <w:shd w:val="clear" w:color="auto" w:fill="auto"/>
            <w:noWrap/>
            <w:vAlign w:val="bottom"/>
            <w:hideMark/>
          </w:tcPr>
          <w:p w14:paraId="181C9681"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2186901</w:t>
            </w:r>
          </w:p>
        </w:tc>
        <w:tc>
          <w:tcPr>
            <w:tcW w:w="1284" w:type="pct"/>
            <w:tcBorders>
              <w:top w:val="nil"/>
              <w:left w:val="nil"/>
              <w:bottom w:val="single" w:sz="4" w:space="0" w:color="auto"/>
              <w:right w:val="nil"/>
            </w:tcBorders>
            <w:shd w:val="clear" w:color="auto" w:fill="auto"/>
            <w:noWrap/>
            <w:vAlign w:val="bottom"/>
            <w:hideMark/>
          </w:tcPr>
          <w:p w14:paraId="1BC67ED9"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BEI JIANG</w:t>
            </w:r>
          </w:p>
        </w:tc>
        <w:tc>
          <w:tcPr>
            <w:tcW w:w="1434" w:type="pct"/>
            <w:tcBorders>
              <w:top w:val="nil"/>
              <w:left w:val="nil"/>
              <w:bottom w:val="single" w:sz="4" w:space="0" w:color="auto"/>
              <w:right w:val="nil"/>
            </w:tcBorders>
            <w:shd w:val="clear" w:color="auto" w:fill="auto"/>
            <w:noWrap/>
            <w:vAlign w:val="bottom"/>
            <w:hideMark/>
          </w:tcPr>
          <w:p w14:paraId="28FD1636"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SHIJIAO</w:t>
            </w:r>
          </w:p>
        </w:tc>
        <w:tc>
          <w:tcPr>
            <w:tcW w:w="918" w:type="pct"/>
            <w:tcBorders>
              <w:top w:val="nil"/>
              <w:left w:val="nil"/>
              <w:bottom w:val="single" w:sz="4" w:space="0" w:color="auto"/>
              <w:right w:val="nil"/>
            </w:tcBorders>
            <w:shd w:val="clear" w:color="auto" w:fill="auto"/>
            <w:noWrap/>
            <w:vAlign w:val="bottom"/>
            <w:hideMark/>
          </w:tcPr>
          <w:p w14:paraId="1049E51F"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38363</w:t>
            </w:r>
          </w:p>
        </w:tc>
      </w:tr>
      <w:tr w:rsidR="00B85074" w:rsidRPr="00C33C35" w14:paraId="652060C3" w14:textId="77777777" w:rsidTr="004C0FF4">
        <w:trPr>
          <w:trHeight w:val="300"/>
        </w:trPr>
        <w:tc>
          <w:tcPr>
            <w:tcW w:w="714" w:type="pct"/>
            <w:vMerge w:val="restart"/>
            <w:tcBorders>
              <w:top w:val="nil"/>
              <w:left w:val="nil"/>
              <w:bottom w:val="single" w:sz="4" w:space="0" w:color="000000"/>
              <w:right w:val="nil"/>
            </w:tcBorders>
            <w:shd w:val="clear" w:color="auto" w:fill="auto"/>
            <w:noWrap/>
            <w:vAlign w:val="center"/>
            <w:hideMark/>
          </w:tcPr>
          <w:p w14:paraId="3500DBD4" w14:textId="77777777" w:rsidR="00B85074" w:rsidRPr="00C33C35" w:rsidRDefault="00B85074" w:rsidP="004C0FF4">
            <w:pPr>
              <w:spacing w:after="0" w:line="240" w:lineRule="auto"/>
              <w:jc w:val="center"/>
              <w:rPr>
                <w:rFonts w:eastAsia="Times New Roman" w:cs="Times New Roman"/>
                <w:color w:val="000000"/>
                <w:sz w:val="20"/>
                <w:szCs w:val="20"/>
              </w:rPr>
            </w:pPr>
            <w:proofErr w:type="spellStart"/>
            <w:r w:rsidRPr="00C33C35">
              <w:rPr>
                <w:rFonts w:eastAsia="Times New Roman" w:cs="Times New Roman"/>
                <w:color w:val="000000"/>
                <w:sz w:val="20"/>
                <w:szCs w:val="20"/>
              </w:rPr>
              <w:t>S.America</w:t>
            </w:r>
            <w:proofErr w:type="spellEnd"/>
          </w:p>
        </w:tc>
        <w:tc>
          <w:tcPr>
            <w:tcW w:w="650" w:type="pct"/>
            <w:tcBorders>
              <w:top w:val="nil"/>
              <w:left w:val="nil"/>
              <w:bottom w:val="nil"/>
              <w:right w:val="nil"/>
            </w:tcBorders>
            <w:shd w:val="clear" w:color="auto" w:fill="auto"/>
            <w:noWrap/>
            <w:vAlign w:val="bottom"/>
            <w:hideMark/>
          </w:tcPr>
          <w:p w14:paraId="7CFE14FA"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3629001</w:t>
            </w:r>
          </w:p>
        </w:tc>
        <w:tc>
          <w:tcPr>
            <w:tcW w:w="1284" w:type="pct"/>
            <w:tcBorders>
              <w:top w:val="nil"/>
              <w:left w:val="nil"/>
              <w:bottom w:val="nil"/>
              <w:right w:val="nil"/>
            </w:tcBorders>
            <w:shd w:val="clear" w:color="auto" w:fill="auto"/>
            <w:noWrap/>
            <w:vAlign w:val="bottom"/>
            <w:hideMark/>
          </w:tcPr>
          <w:p w14:paraId="3A77A72B"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AMAZONAS</w:t>
            </w:r>
          </w:p>
        </w:tc>
        <w:tc>
          <w:tcPr>
            <w:tcW w:w="1434" w:type="pct"/>
            <w:tcBorders>
              <w:top w:val="nil"/>
              <w:left w:val="nil"/>
              <w:bottom w:val="nil"/>
              <w:right w:val="nil"/>
            </w:tcBorders>
            <w:shd w:val="clear" w:color="auto" w:fill="auto"/>
            <w:noWrap/>
            <w:vAlign w:val="bottom"/>
            <w:hideMark/>
          </w:tcPr>
          <w:p w14:paraId="1B54E946"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OBIDOS - LINIGRAFO</w:t>
            </w:r>
          </w:p>
        </w:tc>
        <w:tc>
          <w:tcPr>
            <w:tcW w:w="918" w:type="pct"/>
            <w:tcBorders>
              <w:top w:val="nil"/>
              <w:left w:val="nil"/>
              <w:bottom w:val="nil"/>
              <w:right w:val="nil"/>
            </w:tcBorders>
            <w:shd w:val="clear" w:color="auto" w:fill="auto"/>
            <w:noWrap/>
            <w:vAlign w:val="bottom"/>
            <w:hideMark/>
          </w:tcPr>
          <w:p w14:paraId="2385F54D"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4680000</w:t>
            </w:r>
          </w:p>
        </w:tc>
      </w:tr>
      <w:tr w:rsidR="00B85074" w:rsidRPr="00C33C35" w14:paraId="07955839" w14:textId="77777777" w:rsidTr="004C0FF4">
        <w:trPr>
          <w:trHeight w:val="300"/>
        </w:trPr>
        <w:tc>
          <w:tcPr>
            <w:tcW w:w="714" w:type="pct"/>
            <w:vMerge/>
            <w:tcBorders>
              <w:top w:val="nil"/>
              <w:left w:val="nil"/>
              <w:bottom w:val="single" w:sz="4" w:space="0" w:color="000000"/>
              <w:right w:val="nil"/>
            </w:tcBorders>
            <w:vAlign w:val="center"/>
            <w:hideMark/>
          </w:tcPr>
          <w:p w14:paraId="262D1838"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2B06EE18"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3629150</w:t>
            </w:r>
          </w:p>
        </w:tc>
        <w:tc>
          <w:tcPr>
            <w:tcW w:w="1284" w:type="pct"/>
            <w:tcBorders>
              <w:top w:val="nil"/>
              <w:left w:val="nil"/>
              <w:bottom w:val="nil"/>
              <w:right w:val="nil"/>
            </w:tcBorders>
            <w:shd w:val="clear" w:color="auto" w:fill="auto"/>
            <w:noWrap/>
            <w:vAlign w:val="bottom"/>
            <w:hideMark/>
          </w:tcPr>
          <w:p w14:paraId="43E8C8B7"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RIO TAPAJOS</w:t>
            </w:r>
          </w:p>
        </w:tc>
        <w:tc>
          <w:tcPr>
            <w:tcW w:w="1434" w:type="pct"/>
            <w:tcBorders>
              <w:top w:val="nil"/>
              <w:left w:val="nil"/>
              <w:bottom w:val="nil"/>
              <w:right w:val="nil"/>
            </w:tcBorders>
            <w:shd w:val="clear" w:color="auto" w:fill="auto"/>
            <w:noWrap/>
            <w:vAlign w:val="bottom"/>
            <w:hideMark/>
          </w:tcPr>
          <w:p w14:paraId="5468DE95"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FORTALEZA</w:t>
            </w:r>
          </w:p>
        </w:tc>
        <w:tc>
          <w:tcPr>
            <w:tcW w:w="918" w:type="pct"/>
            <w:tcBorders>
              <w:top w:val="nil"/>
              <w:left w:val="nil"/>
              <w:bottom w:val="nil"/>
              <w:right w:val="nil"/>
            </w:tcBorders>
            <w:shd w:val="clear" w:color="auto" w:fill="auto"/>
            <w:noWrap/>
            <w:vAlign w:val="bottom"/>
            <w:hideMark/>
          </w:tcPr>
          <w:p w14:paraId="562FEC9E"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363000</w:t>
            </w:r>
          </w:p>
        </w:tc>
      </w:tr>
      <w:tr w:rsidR="00B85074" w:rsidRPr="00C33C35" w14:paraId="596E3452" w14:textId="77777777" w:rsidTr="004C0FF4">
        <w:trPr>
          <w:trHeight w:val="300"/>
        </w:trPr>
        <w:tc>
          <w:tcPr>
            <w:tcW w:w="714" w:type="pct"/>
            <w:vMerge/>
            <w:tcBorders>
              <w:top w:val="nil"/>
              <w:left w:val="nil"/>
              <w:bottom w:val="single" w:sz="4" w:space="0" w:color="000000"/>
              <w:right w:val="nil"/>
            </w:tcBorders>
            <w:vAlign w:val="center"/>
            <w:hideMark/>
          </w:tcPr>
          <w:p w14:paraId="076628A0"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75313227"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3630050</w:t>
            </w:r>
          </w:p>
        </w:tc>
        <w:tc>
          <w:tcPr>
            <w:tcW w:w="1284" w:type="pct"/>
            <w:tcBorders>
              <w:top w:val="nil"/>
              <w:left w:val="nil"/>
              <w:bottom w:val="nil"/>
              <w:right w:val="nil"/>
            </w:tcBorders>
            <w:shd w:val="clear" w:color="auto" w:fill="auto"/>
            <w:noWrap/>
            <w:vAlign w:val="bottom"/>
            <w:hideMark/>
          </w:tcPr>
          <w:p w14:paraId="7B5DEC90"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RIO XINGU</w:t>
            </w:r>
          </w:p>
        </w:tc>
        <w:tc>
          <w:tcPr>
            <w:tcW w:w="1434" w:type="pct"/>
            <w:tcBorders>
              <w:top w:val="nil"/>
              <w:left w:val="nil"/>
              <w:bottom w:val="nil"/>
              <w:right w:val="nil"/>
            </w:tcBorders>
            <w:shd w:val="clear" w:color="auto" w:fill="auto"/>
            <w:noWrap/>
            <w:vAlign w:val="bottom"/>
            <w:hideMark/>
          </w:tcPr>
          <w:p w14:paraId="5D494DD1"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ALTAMIRA</w:t>
            </w:r>
          </w:p>
        </w:tc>
        <w:tc>
          <w:tcPr>
            <w:tcW w:w="918" w:type="pct"/>
            <w:tcBorders>
              <w:top w:val="nil"/>
              <w:left w:val="nil"/>
              <w:bottom w:val="nil"/>
              <w:right w:val="nil"/>
            </w:tcBorders>
            <w:shd w:val="clear" w:color="auto" w:fill="auto"/>
            <w:noWrap/>
            <w:vAlign w:val="bottom"/>
            <w:hideMark/>
          </w:tcPr>
          <w:p w14:paraId="603B2E5B"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446203</w:t>
            </w:r>
          </w:p>
        </w:tc>
      </w:tr>
      <w:tr w:rsidR="00B85074" w:rsidRPr="00C33C35" w14:paraId="4CF923A4" w14:textId="77777777" w:rsidTr="004C0FF4">
        <w:trPr>
          <w:trHeight w:val="300"/>
        </w:trPr>
        <w:tc>
          <w:tcPr>
            <w:tcW w:w="714" w:type="pct"/>
            <w:vMerge/>
            <w:tcBorders>
              <w:top w:val="nil"/>
              <w:left w:val="nil"/>
              <w:bottom w:val="single" w:sz="4" w:space="0" w:color="000000"/>
              <w:right w:val="nil"/>
            </w:tcBorders>
            <w:vAlign w:val="center"/>
            <w:hideMark/>
          </w:tcPr>
          <w:p w14:paraId="73DA10C4"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single" w:sz="4" w:space="0" w:color="auto"/>
              <w:right w:val="nil"/>
            </w:tcBorders>
            <w:shd w:val="clear" w:color="auto" w:fill="auto"/>
            <w:noWrap/>
            <w:vAlign w:val="bottom"/>
            <w:hideMark/>
          </w:tcPr>
          <w:p w14:paraId="0FC22D63"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3649950</w:t>
            </w:r>
          </w:p>
        </w:tc>
        <w:tc>
          <w:tcPr>
            <w:tcW w:w="1284" w:type="pct"/>
            <w:tcBorders>
              <w:top w:val="nil"/>
              <w:left w:val="nil"/>
              <w:bottom w:val="single" w:sz="4" w:space="0" w:color="auto"/>
              <w:right w:val="nil"/>
            </w:tcBorders>
            <w:shd w:val="clear" w:color="auto" w:fill="auto"/>
            <w:noWrap/>
            <w:vAlign w:val="bottom"/>
            <w:hideMark/>
          </w:tcPr>
          <w:p w14:paraId="2753DDF2"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TOCANTINS</w:t>
            </w:r>
          </w:p>
        </w:tc>
        <w:tc>
          <w:tcPr>
            <w:tcW w:w="1434" w:type="pct"/>
            <w:tcBorders>
              <w:top w:val="nil"/>
              <w:left w:val="nil"/>
              <w:bottom w:val="single" w:sz="4" w:space="0" w:color="auto"/>
              <w:right w:val="nil"/>
            </w:tcBorders>
            <w:shd w:val="clear" w:color="auto" w:fill="auto"/>
            <w:noWrap/>
            <w:vAlign w:val="bottom"/>
            <w:hideMark/>
          </w:tcPr>
          <w:p w14:paraId="5776627B"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TUCURUI</w:t>
            </w:r>
          </w:p>
        </w:tc>
        <w:tc>
          <w:tcPr>
            <w:tcW w:w="918" w:type="pct"/>
            <w:tcBorders>
              <w:top w:val="nil"/>
              <w:left w:val="nil"/>
              <w:bottom w:val="single" w:sz="4" w:space="0" w:color="auto"/>
              <w:right w:val="nil"/>
            </w:tcBorders>
            <w:shd w:val="clear" w:color="auto" w:fill="auto"/>
            <w:noWrap/>
            <w:vAlign w:val="bottom"/>
            <w:hideMark/>
          </w:tcPr>
          <w:p w14:paraId="73ACF327"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742300</w:t>
            </w:r>
          </w:p>
        </w:tc>
      </w:tr>
      <w:tr w:rsidR="00B85074" w:rsidRPr="00C33C35" w14:paraId="05105B9F" w14:textId="77777777" w:rsidTr="004C0FF4">
        <w:trPr>
          <w:trHeight w:val="300"/>
        </w:trPr>
        <w:tc>
          <w:tcPr>
            <w:tcW w:w="714" w:type="pct"/>
            <w:vMerge w:val="restart"/>
            <w:tcBorders>
              <w:top w:val="nil"/>
              <w:left w:val="nil"/>
              <w:bottom w:val="single" w:sz="4" w:space="0" w:color="000000"/>
              <w:right w:val="nil"/>
            </w:tcBorders>
            <w:shd w:val="clear" w:color="auto" w:fill="auto"/>
            <w:noWrap/>
            <w:vAlign w:val="center"/>
            <w:hideMark/>
          </w:tcPr>
          <w:p w14:paraId="0CD929D1" w14:textId="77777777" w:rsidR="00B85074" w:rsidRPr="00C33C35" w:rsidRDefault="00B85074" w:rsidP="004C0FF4">
            <w:pPr>
              <w:spacing w:after="0" w:line="240" w:lineRule="auto"/>
              <w:jc w:val="center"/>
              <w:rPr>
                <w:rFonts w:eastAsia="Times New Roman" w:cs="Times New Roman"/>
                <w:color w:val="000000"/>
                <w:sz w:val="20"/>
                <w:szCs w:val="20"/>
              </w:rPr>
            </w:pPr>
            <w:proofErr w:type="spellStart"/>
            <w:r w:rsidRPr="00C33C35">
              <w:rPr>
                <w:rFonts w:eastAsia="Times New Roman" w:cs="Times New Roman"/>
                <w:color w:val="000000"/>
                <w:sz w:val="20"/>
                <w:szCs w:val="20"/>
              </w:rPr>
              <w:t>N.America</w:t>
            </w:r>
            <w:proofErr w:type="spellEnd"/>
          </w:p>
        </w:tc>
        <w:tc>
          <w:tcPr>
            <w:tcW w:w="650" w:type="pct"/>
            <w:tcBorders>
              <w:top w:val="nil"/>
              <w:left w:val="nil"/>
              <w:bottom w:val="nil"/>
              <w:right w:val="nil"/>
            </w:tcBorders>
            <w:shd w:val="clear" w:color="auto" w:fill="auto"/>
            <w:noWrap/>
            <w:vAlign w:val="bottom"/>
            <w:hideMark/>
          </w:tcPr>
          <w:p w14:paraId="0225E53C"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4123050</w:t>
            </w:r>
          </w:p>
        </w:tc>
        <w:tc>
          <w:tcPr>
            <w:tcW w:w="1284" w:type="pct"/>
            <w:tcBorders>
              <w:top w:val="nil"/>
              <w:left w:val="nil"/>
              <w:bottom w:val="nil"/>
              <w:right w:val="nil"/>
            </w:tcBorders>
            <w:shd w:val="clear" w:color="auto" w:fill="auto"/>
            <w:noWrap/>
            <w:vAlign w:val="bottom"/>
            <w:hideMark/>
          </w:tcPr>
          <w:p w14:paraId="02D7EC04"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OHIO RIVER</w:t>
            </w:r>
          </w:p>
        </w:tc>
        <w:tc>
          <w:tcPr>
            <w:tcW w:w="1434" w:type="pct"/>
            <w:tcBorders>
              <w:top w:val="nil"/>
              <w:left w:val="nil"/>
              <w:bottom w:val="nil"/>
              <w:right w:val="nil"/>
            </w:tcBorders>
            <w:shd w:val="clear" w:color="auto" w:fill="auto"/>
            <w:noWrap/>
            <w:vAlign w:val="bottom"/>
            <w:hideMark/>
          </w:tcPr>
          <w:p w14:paraId="3086184B"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METROPOLIS</w:t>
            </w:r>
          </w:p>
        </w:tc>
        <w:tc>
          <w:tcPr>
            <w:tcW w:w="918" w:type="pct"/>
            <w:tcBorders>
              <w:top w:val="nil"/>
              <w:left w:val="nil"/>
              <w:bottom w:val="nil"/>
              <w:right w:val="nil"/>
            </w:tcBorders>
            <w:shd w:val="clear" w:color="auto" w:fill="auto"/>
            <w:noWrap/>
            <w:vAlign w:val="bottom"/>
            <w:hideMark/>
          </w:tcPr>
          <w:p w14:paraId="235EC09F"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525770</w:t>
            </w:r>
          </w:p>
        </w:tc>
      </w:tr>
      <w:tr w:rsidR="00B85074" w:rsidRPr="00C33C35" w14:paraId="4908B737" w14:textId="77777777" w:rsidTr="004C0FF4">
        <w:trPr>
          <w:trHeight w:val="300"/>
        </w:trPr>
        <w:tc>
          <w:tcPr>
            <w:tcW w:w="714" w:type="pct"/>
            <w:vMerge/>
            <w:tcBorders>
              <w:top w:val="nil"/>
              <w:left w:val="nil"/>
              <w:bottom w:val="single" w:sz="4" w:space="0" w:color="000000"/>
              <w:right w:val="nil"/>
            </w:tcBorders>
            <w:vAlign w:val="center"/>
            <w:hideMark/>
          </w:tcPr>
          <w:p w14:paraId="5F979DA7"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56880707"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4125804</w:t>
            </w:r>
          </w:p>
        </w:tc>
        <w:tc>
          <w:tcPr>
            <w:tcW w:w="1284" w:type="pct"/>
            <w:tcBorders>
              <w:top w:val="nil"/>
              <w:left w:val="nil"/>
              <w:bottom w:val="nil"/>
              <w:right w:val="nil"/>
            </w:tcBorders>
            <w:shd w:val="clear" w:color="auto" w:fill="auto"/>
            <w:noWrap/>
            <w:vAlign w:val="bottom"/>
            <w:hideMark/>
          </w:tcPr>
          <w:p w14:paraId="3B827EF2"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ARKANSAS RIVER</w:t>
            </w:r>
          </w:p>
        </w:tc>
        <w:tc>
          <w:tcPr>
            <w:tcW w:w="1434" w:type="pct"/>
            <w:tcBorders>
              <w:top w:val="nil"/>
              <w:left w:val="nil"/>
              <w:bottom w:val="nil"/>
              <w:right w:val="nil"/>
            </w:tcBorders>
            <w:shd w:val="clear" w:color="auto" w:fill="auto"/>
            <w:noWrap/>
            <w:vAlign w:val="bottom"/>
            <w:hideMark/>
          </w:tcPr>
          <w:p w14:paraId="184CD6DE"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MURRAY DAM</w:t>
            </w:r>
          </w:p>
        </w:tc>
        <w:tc>
          <w:tcPr>
            <w:tcW w:w="918" w:type="pct"/>
            <w:tcBorders>
              <w:top w:val="nil"/>
              <w:left w:val="nil"/>
              <w:bottom w:val="nil"/>
              <w:right w:val="nil"/>
            </w:tcBorders>
            <w:shd w:val="clear" w:color="auto" w:fill="auto"/>
            <w:noWrap/>
            <w:vAlign w:val="bottom"/>
            <w:hideMark/>
          </w:tcPr>
          <w:p w14:paraId="56DBCB07"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409297</w:t>
            </w:r>
          </w:p>
        </w:tc>
      </w:tr>
      <w:tr w:rsidR="00B85074" w:rsidRPr="00C33C35" w14:paraId="48918398" w14:textId="77777777" w:rsidTr="004C0FF4">
        <w:trPr>
          <w:trHeight w:val="300"/>
        </w:trPr>
        <w:tc>
          <w:tcPr>
            <w:tcW w:w="714" w:type="pct"/>
            <w:vMerge/>
            <w:tcBorders>
              <w:top w:val="nil"/>
              <w:left w:val="nil"/>
              <w:bottom w:val="single" w:sz="4" w:space="0" w:color="000000"/>
              <w:right w:val="nil"/>
            </w:tcBorders>
            <w:vAlign w:val="center"/>
            <w:hideMark/>
          </w:tcPr>
          <w:p w14:paraId="6E69937E"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single" w:sz="4" w:space="0" w:color="auto"/>
              <w:right w:val="nil"/>
            </w:tcBorders>
            <w:shd w:val="clear" w:color="auto" w:fill="auto"/>
            <w:noWrap/>
            <w:vAlign w:val="bottom"/>
            <w:hideMark/>
          </w:tcPr>
          <w:p w14:paraId="634C32CC"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4127501</w:t>
            </w:r>
          </w:p>
        </w:tc>
        <w:tc>
          <w:tcPr>
            <w:tcW w:w="1284" w:type="pct"/>
            <w:tcBorders>
              <w:top w:val="nil"/>
              <w:left w:val="nil"/>
              <w:bottom w:val="single" w:sz="4" w:space="0" w:color="auto"/>
              <w:right w:val="nil"/>
            </w:tcBorders>
            <w:shd w:val="clear" w:color="auto" w:fill="auto"/>
            <w:noWrap/>
            <w:vAlign w:val="bottom"/>
            <w:hideMark/>
          </w:tcPr>
          <w:p w14:paraId="7D4596D8"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MISSISSIPPI RIVER</w:t>
            </w:r>
          </w:p>
        </w:tc>
        <w:tc>
          <w:tcPr>
            <w:tcW w:w="1434" w:type="pct"/>
            <w:tcBorders>
              <w:top w:val="nil"/>
              <w:left w:val="nil"/>
              <w:bottom w:val="single" w:sz="4" w:space="0" w:color="auto"/>
              <w:right w:val="nil"/>
            </w:tcBorders>
            <w:shd w:val="clear" w:color="auto" w:fill="auto"/>
            <w:noWrap/>
            <w:vAlign w:val="bottom"/>
            <w:hideMark/>
          </w:tcPr>
          <w:p w14:paraId="71B8DB65"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THEBES</w:t>
            </w:r>
          </w:p>
        </w:tc>
        <w:tc>
          <w:tcPr>
            <w:tcW w:w="918" w:type="pct"/>
            <w:tcBorders>
              <w:top w:val="nil"/>
              <w:left w:val="nil"/>
              <w:bottom w:val="single" w:sz="4" w:space="0" w:color="auto"/>
              <w:right w:val="nil"/>
            </w:tcBorders>
            <w:shd w:val="clear" w:color="auto" w:fill="auto"/>
            <w:noWrap/>
            <w:vAlign w:val="bottom"/>
            <w:hideMark/>
          </w:tcPr>
          <w:p w14:paraId="5BC5A681"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1847188</w:t>
            </w:r>
          </w:p>
        </w:tc>
      </w:tr>
      <w:tr w:rsidR="00B85074" w:rsidRPr="00C33C35" w14:paraId="6C538408" w14:textId="77777777" w:rsidTr="004C0FF4">
        <w:trPr>
          <w:trHeight w:val="300"/>
        </w:trPr>
        <w:tc>
          <w:tcPr>
            <w:tcW w:w="714" w:type="pct"/>
            <w:vMerge w:val="restart"/>
            <w:tcBorders>
              <w:top w:val="nil"/>
              <w:left w:val="nil"/>
              <w:bottom w:val="single" w:sz="4" w:space="0" w:color="000000"/>
              <w:right w:val="nil"/>
            </w:tcBorders>
            <w:shd w:val="clear" w:color="auto" w:fill="auto"/>
            <w:noWrap/>
            <w:vAlign w:val="center"/>
            <w:hideMark/>
          </w:tcPr>
          <w:p w14:paraId="11724B2B"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Oceania</w:t>
            </w:r>
          </w:p>
        </w:tc>
        <w:tc>
          <w:tcPr>
            <w:tcW w:w="650" w:type="pct"/>
            <w:tcBorders>
              <w:top w:val="nil"/>
              <w:left w:val="nil"/>
              <w:bottom w:val="nil"/>
              <w:right w:val="nil"/>
            </w:tcBorders>
            <w:shd w:val="clear" w:color="auto" w:fill="auto"/>
            <w:noWrap/>
            <w:vAlign w:val="bottom"/>
            <w:hideMark/>
          </w:tcPr>
          <w:p w14:paraId="68BA6824"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5109200</w:t>
            </w:r>
          </w:p>
        </w:tc>
        <w:tc>
          <w:tcPr>
            <w:tcW w:w="1284" w:type="pct"/>
            <w:tcBorders>
              <w:top w:val="nil"/>
              <w:left w:val="nil"/>
              <w:bottom w:val="nil"/>
              <w:right w:val="nil"/>
            </w:tcBorders>
            <w:shd w:val="clear" w:color="auto" w:fill="auto"/>
            <w:noWrap/>
            <w:vAlign w:val="bottom"/>
            <w:hideMark/>
          </w:tcPr>
          <w:p w14:paraId="523A1DC5"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 xml:space="preserve">MITCHELL RIVER </w:t>
            </w:r>
          </w:p>
        </w:tc>
        <w:tc>
          <w:tcPr>
            <w:tcW w:w="1434" w:type="pct"/>
            <w:tcBorders>
              <w:top w:val="nil"/>
              <w:left w:val="nil"/>
              <w:bottom w:val="nil"/>
              <w:right w:val="nil"/>
            </w:tcBorders>
            <w:shd w:val="clear" w:color="auto" w:fill="auto"/>
            <w:noWrap/>
            <w:vAlign w:val="bottom"/>
            <w:hideMark/>
          </w:tcPr>
          <w:p w14:paraId="1A94EF9A"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KOOLATAH</w:t>
            </w:r>
          </w:p>
        </w:tc>
        <w:tc>
          <w:tcPr>
            <w:tcW w:w="918" w:type="pct"/>
            <w:tcBorders>
              <w:top w:val="nil"/>
              <w:left w:val="nil"/>
              <w:bottom w:val="nil"/>
              <w:right w:val="nil"/>
            </w:tcBorders>
            <w:shd w:val="clear" w:color="auto" w:fill="auto"/>
            <w:noWrap/>
            <w:vAlign w:val="bottom"/>
            <w:hideMark/>
          </w:tcPr>
          <w:p w14:paraId="5EB8A309"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 xml:space="preserve">  45872</w:t>
            </w:r>
          </w:p>
        </w:tc>
      </w:tr>
      <w:tr w:rsidR="00B85074" w:rsidRPr="00C33C35" w14:paraId="50C6DA6C" w14:textId="77777777" w:rsidTr="004C0FF4">
        <w:trPr>
          <w:trHeight w:val="300"/>
        </w:trPr>
        <w:tc>
          <w:tcPr>
            <w:tcW w:w="714" w:type="pct"/>
            <w:vMerge/>
            <w:tcBorders>
              <w:top w:val="nil"/>
              <w:left w:val="nil"/>
              <w:bottom w:val="single" w:sz="4" w:space="0" w:color="000000"/>
              <w:right w:val="nil"/>
            </w:tcBorders>
            <w:vAlign w:val="center"/>
            <w:hideMark/>
          </w:tcPr>
          <w:p w14:paraId="5AFD1918"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nil"/>
              <w:right w:val="nil"/>
            </w:tcBorders>
            <w:shd w:val="clear" w:color="auto" w:fill="auto"/>
            <w:noWrap/>
            <w:vAlign w:val="bottom"/>
            <w:hideMark/>
          </w:tcPr>
          <w:p w14:paraId="3AB8A707"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5608024</w:t>
            </w:r>
          </w:p>
        </w:tc>
        <w:tc>
          <w:tcPr>
            <w:tcW w:w="1284" w:type="pct"/>
            <w:tcBorders>
              <w:top w:val="nil"/>
              <w:left w:val="nil"/>
              <w:bottom w:val="nil"/>
              <w:right w:val="nil"/>
            </w:tcBorders>
            <w:shd w:val="clear" w:color="auto" w:fill="auto"/>
            <w:noWrap/>
            <w:vAlign w:val="bottom"/>
            <w:hideMark/>
          </w:tcPr>
          <w:p w14:paraId="58EC944E"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FITZROY RIVER</w:t>
            </w:r>
          </w:p>
        </w:tc>
        <w:tc>
          <w:tcPr>
            <w:tcW w:w="1434" w:type="pct"/>
            <w:tcBorders>
              <w:top w:val="nil"/>
              <w:left w:val="nil"/>
              <w:bottom w:val="nil"/>
              <w:right w:val="nil"/>
            </w:tcBorders>
            <w:shd w:val="clear" w:color="auto" w:fill="auto"/>
            <w:noWrap/>
            <w:vAlign w:val="bottom"/>
            <w:hideMark/>
          </w:tcPr>
          <w:p w14:paraId="0702493C"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FITZROY CROSSING</w:t>
            </w:r>
          </w:p>
        </w:tc>
        <w:tc>
          <w:tcPr>
            <w:tcW w:w="918" w:type="pct"/>
            <w:tcBorders>
              <w:top w:val="nil"/>
              <w:left w:val="nil"/>
              <w:bottom w:val="nil"/>
              <w:right w:val="nil"/>
            </w:tcBorders>
            <w:shd w:val="clear" w:color="auto" w:fill="auto"/>
            <w:noWrap/>
            <w:vAlign w:val="bottom"/>
            <w:hideMark/>
          </w:tcPr>
          <w:p w14:paraId="7DC02E8D"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 xml:space="preserve">  46133</w:t>
            </w:r>
          </w:p>
        </w:tc>
      </w:tr>
      <w:tr w:rsidR="00B85074" w:rsidRPr="00C33C35" w14:paraId="70248B74" w14:textId="77777777" w:rsidTr="004C0FF4">
        <w:trPr>
          <w:trHeight w:val="300"/>
        </w:trPr>
        <w:tc>
          <w:tcPr>
            <w:tcW w:w="714" w:type="pct"/>
            <w:vMerge/>
            <w:tcBorders>
              <w:top w:val="nil"/>
              <w:left w:val="nil"/>
              <w:bottom w:val="single" w:sz="4" w:space="0" w:color="000000"/>
              <w:right w:val="nil"/>
            </w:tcBorders>
            <w:vAlign w:val="center"/>
            <w:hideMark/>
          </w:tcPr>
          <w:p w14:paraId="77B63D2B" w14:textId="77777777" w:rsidR="00B85074" w:rsidRPr="00C33C35" w:rsidRDefault="00B85074" w:rsidP="004C0FF4">
            <w:pPr>
              <w:spacing w:after="0" w:line="240" w:lineRule="auto"/>
              <w:jc w:val="left"/>
              <w:rPr>
                <w:rFonts w:eastAsia="Times New Roman" w:cs="Times New Roman"/>
                <w:color w:val="000000"/>
                <w:sz w:val="20"/>
                <w:szCs w:val="20"/>
              </w:rPr>
            </w:pPr>
          </w:p>
        </w:tc>
        <w:tc>
          <w:tcPr>
            <w:tcW w:w="650" w:type="pct"/>
            <w:tcBorders>
              <w:top w:val="nil"/>
              <w:left w:val="nil"/>
              <w:bottom w:val="single" w:sz="4" w:space="0" w:color="auto"/>
              <w:right w:val="nil"/>
            </w:tcBorders>
            <w:shd w:val="clear" w:color="auto" w:fill="auto"/>
            <w:noWrap/>
            <w:vAlign w:val="bottom"/>
            <w:hideMark/>
          </w:tcPr>
          <w:p w14:paraId="255595F4"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5708110</w:t>
            </w:r>
          </w:p>
        </w:tc>
        <w:tc>
          <w:tcPr>
            <w:tcW w:w="1284" w:type="pct"/>
            <w:tcBorders>
              <w:top w:val="nil"/>
              <w:left w:val="nil"/>
              <w:bottom w:val="single" w:sz="4" w:space="0" w:color="auto"/>
              <w:right w:val="nil"/>
            </w:tcBorders>
            <w:shd w:val="clear" w:color="auto" w:fill="auto"/>
            <w:noWrap/>
            <w:vAlign w:val="bottom"/>
            <w:hideMark/>
          </w:tcPr>
          <w:p w14:paraId="5F668AE1"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VICTORIA RIVER</w:t>
            </w:r>
          </w:p>
        </w:tc>
        <w:tc>
          <w:tcPr>
            <w:tcW w:w="1434" w:type="pct"/>
            <w:tcBorders>
              <w:top w:val="nil"/>
              <w:left w:val="nil"/>
              <w:bottom w:val="single" w:sz="4" w:space="0" w:color="auto"/>
              <w:right w:val="nil"/>
            </w:tcBorders>
            <w:shd w:val="clear" w:color="auto" w:fill="auto"/>
            <w:noWrap/>
            <w:vAlign w:val="bottom"/>
            <w:hideMark/>
          </w:tcPr>
          <w:p w14:paraId="7BEAC063"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COOLIBAH HOMESTEAD</w:t>
            </w:r>
          </w:p>
        </w:tc>
        <w:tc>
          <w:tcPr>
            <w:tcW w:w="918" w:type="pct"/>
            <w:tcBorders>
              <w:top w:val="nil"/>
              <w:left w:val="nil"/>
              <w:bottom w:val="single" w:sz="4" w:space="0" w:color="auto"/>
              <w:right w:val="nil"/>
            </w:tcBorders>
            <w:shd w:val="clear" w:color="auto" w:fill="auto"/>
            <w:noWrap/>
            <w:vAlign w:val="bottom"/>
            <w:hideMark/>
          </w:tcPr>
          <w:p w14:paraId="77E39052"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 xml:space="preserve">  44900</w:t>
            </w:r>
          </w:p>
        </w:tc>
      </w:tr>
      <w:tr w:rsidR="00B85074" w:rsidRPr="00C33C35" w14:paraId="4EC7EE5C" w14:textId="77777777" w:rsidTr="004C0FF4">
        <w:trPr>
          <w:trHeight w:val="300"/>
        </w:trPr>
        <w:tc>
          <w:tcPr>
            <w:tcW w:w="714" w:type="pct"/>
            <w:tcBorders>
              <w:top w:val="nil"/>
              <w:left w:val="nil"/>
              <w:bottom w:val="single" w:sz="4" w:space="0" w:color="auto"/>
              <w:right w:val="nil"/>
            </w:tcBorders>
            <w:shd w:val="clear" w:color="auto" w:fill="auto"/>
            <w:noWrap/>
            <w:vAlign w:val="center"/>
            <w:hideMark/>
          </w:tcPr>
          <w:p w14:paraId="4506D01C"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Europe</w:t>
            </w:r>
          </w:p>
        </w:tc>
        <w:tc>
          <w:tcPr>
            <w:tcW w:w="650" w:type="pct"/>
            <w:tcBorders>
              <w:top w:val="nil"/>
              <w:left w:val="nil"/>
              <w:bottom w:val="single" w:sz="4" w:space="0" w:color="auto"/>
              <w:right w:val="nil"/>
            </w:tcBorders>
            <w:shd w:val="clear" w:color="auto" w:fill="auto"/>
            <w:noWrap/>
            <w:vAlign w:val="bottom"/>
            <w:hideMark/>
          </w:tcPr>
          <w:p w14:paraId="316A9C76"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6742900</w:t>
            </w:r>
          </w:p>
        </w:tc>
        <w:tc>
          <w:tcPr>
            <w:tcW w:w="1284" w:type="pct"/>
            <w:tcBorders>
              <w:top w:val="nil"/>
              <w:left w:val="nil"/>
              <w:bottom w:val="single" w:sz="4" w:space="0" w:color="auto"/>
              <w:right w:val="nil"/>
            </w:tcBorders>
            <w:shd w:val="clear" w:color="auto" w:fill="auto"/>
            <w:noWrap/>
            <w:vAlign w:val="bottom"/>
            <w:hideMark/>
          </w:tcPr>
          <w:p w14:paraId="62012FFC"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DANUBE RIVER</w:t>
            </w:r>
          </w:p>
        </w:tc>
        <w:tc>
          <w:tcPr>
            <w:tcW w:w="1434" w:type="pct"/>
            <w:tcBorders>
              <w:top w:val="nil"/>
              <w:left w:val="nil"/>
              <w:bottom w:val="single" w:sz="4" w:space="0" w:color="auto"/>
              <w:right w:val="nil"/>
            </w:tcBorders>
            <w:shd w:val="clear" w:color="auto" w:fill="auto"/>
            <w:noWrap/>
            <w:vAlign w:val="bottom"/>
            <w:hideMark/>
          </w:tcPr>
          <w:p w14:paraId="629ABD92" w14:textId="77777777" w:rsidR="00B85074" w:rsidRPr="00C33C35" w:rsidRDefault="00B85074" w:rsidP="004C0FF4">
            <w:pPr>
              <w:spacing w:after="0" w:line="240" w:lineRule="auto"/>
              <w:jc w:val="left"/>
              <w:rPr>
                <w:rFonts w:eastAsia="Times New Roman" w:cs="Times New Roman"/>
                <w:color w:val="000000"/>
                <w:sz w:val="20"/>
                <w:szCs w:val="20"/>
              </w:rPr>
            </w:pPr>
            <w:r w:rsidRPr="00C33C35">
              <w:rPr>
                <w:rFonts w:eastAsia="Times New Roman" w:cs="Times New Roman"/>
                <w:color w:val="000000"/>
                <w:sz w:val="20"/>
                <w:szCs w:val="20"/>
              </w:rPr>
              <w:t>CEATAL IZMAIL</w:t>
            </w:r>
          </w:p>
        </w:tc>
        <w:tc>
          <w:tcPr>
            <w:tcW w:w="918" w:type="pct"/>
            <w:tcBorders>
              <w:top w:val="nil"/>
              <w:left w:val="nil"/>
              <w:bottom w:val="single" w:sz="4" w:space="0" w:color="auto"/>
              <w:right w:val="nil"/>
            </w:tcBorders>
            <w:shd w:val="clear" w:color="auto" w:fill="auto"/>
            <w:noWrap/>
            <w:vAlign w:val="bottom"/>
            <w:hideMark/>
          </w:tcPr>
          <w:p w14:paraId="656780E0" w14:textId="77777777" w:rsidR="00B85074" w:rsidRPr="00C33C35" w:rsidRDefault="00B85074" w:rsidP="004C0FF4">
            <w:pPr>
              <w:spacing w:after="0" w:line="240" w:lineRule="auto"/>
              <w:jc w:val="center"/>
              <w:rPr>
                <w:rFonts w:eastAsia="Times New Roman" w:cs="Times New Roman"/>
                <w:color w:val="000000"/>
                <w:sz w:val="20"/>
                <w:szCs w:val="20"/>
              </w:rPr>
            </w:pPr>
            <w:r w:rsidRPr="00C33C35">
              <w:rPr>
                <w:rFonts w:eastAsia="Times New Roman" w:cs="Times New Roman"/>
                <w:color w:val="000000"/>
                <w:sz w:val="20"/>
                <w:szCs w:val="20"/>
              </w:rPr>
              <w:t>807000</w:t>
            </w:r>
          </w:p>
        </w:tc>
      </w:tr>
    </w:tbl>
    <w:p w14:paraId="67102938" w14:textId="77777777" w:rsidR="00B85074" w:rsidRDefault="00B85074" w:rsidP="00B85074"/>
    <w:p w14:paraId="720A3576" w14:textId="77777777" w:rsidR="00B85074" w:rsidRDefault="00B85074" w:rsidP="00B85074">
      <w:pPr>
        <w:ind w:firstLine="240"/>
      </w:pPr>
    </w:p>
    <w:p w14:paraId="0CB1F432" w14:textId="77777777" w:rsidR="00B85074" w:rsidRDefault="00B85074" w:rsidP="00B85074">
      <w:pPr>
        <w:spacing w:after="200" w:line="276" w:lineRule="auto"/>
        <w:jc w:val="left"/>
      </w:pPr>
      <w:r>
        <w:br w:type="page"/>
      </w:r>
    </w:p>
    <w:p w14:paraId="21F1CD40" w14:textId="77777777" w:rsidR="00B85074" w:rsidRDefault="00B85074" w:rsidP="00B85074">
      <w:pPr>
        <w:rPr>
          <w:noProof/>
          <w:highlight w:val="yellow"/>
        </w:rPr>
      </w:pPr>
      <w:r>
        <w:rPr>
          <w:noProof/>
        </w:rPr>
        <w:lastRenderedPageBreak/>
        <w:drawing>
          <wp:inline distT="0" distB="0" distL="0" distR="0" wp14:anchorId="68DCA99F" wp14:editId="6556B781">
            <wp:extent cx="5394960" cy="2405825"/>
            <wp:effectExtent l="0" t="0" r="0" b="0"/>
            <wp:docPr id="5120" name="Picture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94960" cy="2405825"/>
                    </a:xfrm>
                    <a:prstGeom prst="rect">
                      <a:avLst/>
                    </a:prstGeom>
                    <a:noFill/>
                  </pic:spPr>
                </pic:pic>
              </a:graphicData>
            </a:graphic>
          </wp:inline>
        </w:drawing>
      </w:r>
    </w:p>
    <w:p w14:paraId="545BD4BC" w14:textId="77777777" w:rsidR="00B85074" w:rsidRDefault="00B85074" w:rsidP="00B85074">
      <w:pPr>
        <w:rPr>
          <w:noProof/>
          <w:highlight w:val="yellow"/>
        </w:rPr>
      </w:pPr>
      <w:r>
        <w:rPr>
          <w:noProof/>
        </w:rPr>
        <w:drawing>
          <wp:inline distT="0" distB="0" distL="0" distR="0" wp14:anchorId="429CBC67" wp14:editId="5CCEA533">
            <wp:extent cx="5394960" cy="2405826"/>
            <wp:effectExtent l="0" t="0" r="0" b="0"/>
            <wp:docPr id="5121" name="Picture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94960" cy="2405826"/>
                    </a:xfrm>
                    <a:prstGeom prst="rect">
                      <a:avLst/>
                    </a:prstGeom>
                    <a:noFill/>
                  </pic:spPr>
                </pic:pic>
              </a:graphicData>
            </a:graphic>
          </wp:inline>
        </w:drawing>
      </w:r>
    </w:p>
    <w:p w14:paraId="61FD0AE2" w14:textId="77777777" w:rsidR="00B85074" w:rsidRPr="003D2E39" w:rsidRDefault="00B85074" w:rsidP="00B85074">
      <w:pPr>
        <w:rPr>
          <w:noProof/>
          <w:highlight w:val="yellow"/>
        </w:rPr>
      </w:pPr>
      <w:r>
        <w:rPr>
          <w:noProof/>
        </w:rPr>
        <w:drawing>
          <wp:inline distT="0" distB="0" distL="0" distR="0" wp14:anchorId="71A9B8A4" wp14:editId="051D7D27">
            <wp:extent cx="5394960" cy="2405827"/>
            <wp:effectExtent l="0" t="0" r="0" b="0"/>
            <wp:docPr id="5123" name="Picture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94960" cy="2405827"/>
                    </a:xfrm>
                    <a:prstGeom prst="rect">
                      <a:avLst/>
                    </a:prstGeom>
                    <a:noFill/>
                  </pic:spPr>
                </pic:pic>
              </a:graphicData>
            </a:graphic>
          </wp:inline>
        </w:drawing>
      </w:r>
    </w:p>
    <w:p w14:paraId="43977118" w14:textId="20D2E7CD" w:rsidR="00B85074" w:rsidRDefault="00B85074" w:rsidP="00B85074">
      <w:pPr>
        <w:jc w:val="left"/>
      </w:pPr>
      <w:r>
        <w:rPr>
          <w:noProof/>
        </w:rPr>
        <w:lastRenderedPageBreak/>
        <w:drawing>
          <wp:inline distT="0" distB="0" distL="0" distR="0" wp14:anchorId="5F1E6501" wp14:editId="3D8134C9">
            <wp:extent cx="5394960" cy="2405826"/>
            <wp:effectExtent l="0" t="0" r="0" b="0"/>
            <wp:docPr id="5124" name="Picture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4960" cy="2405826"/>
                    </a:xfrm>
                    <a:prstGeom prst="rect">
                      <a:avLst/>
                    </a:prstGeom>
                    <a:noFill/>
                  </pic:spPr>
                </pic:pic>
              </a:graphicData>
            </a:graphic>
          </wp:inline>
        </w:drawing>
      </w:r>
      <w:r>
        <w:rPr>
          <w:noProof/>
        </w:rPr>
        <w:drawing>
          <wp:inline distT="0" distB="0" distL="0" distR="0" wp14:anchorId="5A35A74A" wp14:editId="40BEC5A5">
            <wp:extent cx="5394960" cy="2405826"/>
            <wp:effectExtent l="0" t="0" r="0" b="0"/>
            <wp:docPr id="5125" name="Picture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4960" cy="2405826"/>
                    </a:xfrm>
                    <a:prstGeom prst="rect">
                      <a:avLst/>
                    </a:prstGeom>
                    <a:noFill/>
                  </pic:spPr>
                </pic:pic>
              </a:graphicData>
            </a:graphic>
          </wp:inline>
        </w:drawing>
      </w:r>
    </w:p>
    <w:p w14:paraId="23DA7C43" w14:textId="77777777" w:rsidR="00B85074" w:rsidRDefault="00B85074" w:rsidP="00B85074">
      <w:pPr>
        <w:jc w:val="left"/>
      </w:pPr>
      <w:r>
        <w:rPr>
          <w:noProof/>
        </w:rPr>
        <w:drawing>
          <wp:inline distT="0" distB="0" distL="0" distR="0" wp14:anchorId="0CE5575A" wp14:editId="51C4A98B">
            <wp:extent cx="2743200" cy="1388999"/>
            <wp:effectExtent l="0" t="0" r="0" b="1905"/>
            <wp:docPr id="5126" name="Picture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43200" cy="1388999"/>
                    </a:xfrm>
                    <a:prstGeom prst="rect">
                      <a:avLst/>
                    </a:prstGeom>
                    <a:noFill/>
                  </pic:spPr>
                </pic:pic>
              </a:graphicData>
            </a:graphic>
          </wp:inline>
        </w:drawing>
      </w:r>
    </w:p>
    <w:p w14:paraId="0FDDE851" w14:textId="337FAC9D" w:rsidR="00B85074" w:rsidRDefault="00033CB6" w:rsidP="00033CB6">
      <w:pPr>
        <w:pStyle w:val="Caption"/>
      </w:pPr>
      <w:bookmarkStart w:id="242" w:name="_Toc370218858"/>
      <w:bookmarkStart w:id="243" w:name="_Toc374098468"/>
      <w:proofErr w:type="gramStart"/>
      <w:r>
        <w:t xml:space="preserve">Figure </w:t>
      </w:r>
      <w:fldSimple w:instr=" STYLEREF 1 \s ">
        <w:r w:rsidR="003261FA">
          <w:rPr>
            <w:noProof/>
          </w:rPr>
          <w:t>4</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6</w:t>
      </w:r>
      <w:r w:rsidR="00270F78">
        <w:rPr>
          <w:noProof/>
        </w:rPr>
        <w:fldChar w:fldCharType="end"/>
      </w:r>
      <w:r w:rsidR="00B85074">
        <w:t xml:space="preserve"> Comparison between </w:t>
      </w:r>
      <w:proofErr w:type="gramStart"/>
      <w:r w:rsidR="00B85074">
        <w:t>model</w:t>
      </w:r>
      <w:proofErr w:type="gramEnd"/>
      <w:r w:rsidR="00B85074">
        <w:t xml:space="preserve"> simulated </w:t>
      </w:r>
      <w:proofErr w:type="spellStart"/>
      <w:r w:rsidR="00B85074">
        <w:t>streamflow</w:t>
      </w:r>
      <w:proofErr w:type="spellEnd"/>
      <w:r w:rsidR="00B85074">
        <w:t xml:space="preserve"> with satellite rainfall forcing and observations at daily scale for the selected 18 basins in different continents</w:t>
      </w:r>
      <w:bookmarkEnd w:id="242"/>
      <w:r w:rsidR="00B85074">
        <w:t>.</w:t>
      </w:r>
      <w:bookmarkEnd w:id="243"/>
    </w:p>
    <w:p w14:paraId="4F2613F6" w14:textId="77777777" w:rsidR="00B85074" w:rsidRDefault="00B85074" w:rsidP="00B85074">
      <w:pPr>
        <w:spacing w:after="200" w:line="276" w:lineRule="auto"/>
        <w:jc w:val="left"/>
      </w:pPr>
      <w:r>
        <w:br w:type="page"/>
      </w:r>
    </w:p>
    <w:p w14:paraId="02D8A87A" w14:textId="7844B45E" w:rsidR="00B85074" w:rsidRDefault="00033CB6" w:rsidP="00033CB6">
      <w:pPr>
        <w:pStyle w:val="Caption"/>
      </w:pPr>
      <w:bookmarkStart w:id="244" w:name="_Toc370210300"/>
      <w:bookmarkStart w:id="245" w:name="_Toc374098484"/>
      <w:proofErr w:type="gramStart"/>
      <w:r>
        <w:lastRenderedPageBreak/>
        <w:t xml:space="preserve">Table </w:t>
      </w:r>
      <w:fldSimple w:instr=" STYLEREF 1 \s ">
        <w:r w:rsidR="003261FA">
          <w:rPr>
            <w:noProof/>
          </w:rPr>
          <w:t>4</w:t>
        </w:r>
      </w:fldSimple>
      <w:r w:rsidR="005B5B44">
        <w:t>.</w:t>
      </w:r>
      <w:proofErr w:type="gramEnd"/>
      <w:r w:rsidR="00270F78">
        <w:fldChar w:fldCharType="begin"/>
      </w:r>
      <w:r w:rsidR="00270F78">
        <w:instrText xml:space="preserve"> SEQ Table \* ARABIC \s 1 </w:instrText>
      </w:r>
      <w:r w:rsidR="00270F78">
        <w:fldChar w:fldCharType="separate"/>
      </w:r>
      <w:proofErr w:type="gramStart"/>
      <w:r w:rsidR="003261FA">
        <w:rPr>
          <w:noProof/>
        </w:rPr>
        <w:t>2</w:t>
      </w:r>
      <w:r w:rsidR="00270F78">
        <w:rPr>
          <w:noProof/>
        </w:rPr>
        <w:fldChar w:fldCharType="end"/>
      </w:r>
      <w:r w:rsidR="00B85074">
        <w:t xml:space="preserve"> Statistical indices of the selected 18 primary basins</w:t>
      </w:r>
      <w:bookmarkEnd w:id="244"/>
      <w:r w:rsidR="00B85074">
        <w:t>.</w:t>
      </w:r>
      <w:bookmarkEnd w:id="245"/>
      <w:proofErr w:type="gramEnd"/>
    </w:p>
    <w:tbl>
      <w:tblPr>
        <w:tblW w:w="5000" w:type="pct"/>
        <w:tblLook w:val="04A0" w:firstRow="1" w:lastRow="0" w:firstColumn="1" w:lastColumn="0" w:noHBand="0" w:noVBand="1"/>
      </w:tblPr>
      <w:tblGrid>
        <w:gridCol w:w="1099"/>
        <w:gridCol w:w="1027"/>
        <w:gridCol w:w="266"/>
        <w:gridCol w:w="806"/>
        <w:gridCol w:w="980"/>
        <w:gridCol w:w="677"/>
        <w:gridCol w:w="566"/>
        <w:gridCol w:w="266"/>
        <w:gridCol w:w="806"/>
        <w:gridCol w:w="976"/>
        <w:gridCol w:w="677"/>
        <w:gridCol w:w="566"/>
      </w:tblGrid>
      <w:tr w:rsidR="00B85074" w:rsidRPr="004D177B" w14:paraId="244D5381" w14:textId="77777777" w:rsidTr="004C0FF4">
        <w:trPr>
          <w:trHeight w:val="300"/>
        </w:trPr>
        <w:tc>
          <w:tcPr>
            <w:tcW w:w="499" w:type="pct"/>
            <w:tcBorders>
              <w:top w:val="single" w:sz="4" w:space="0" w:color="auto"/>
              <w:left w:val="nil"/>
              <w:bottom w:val="nil"/>
              <w:right w:val="nil"/>
            </w:tcBorders>
            <w:shd w:val="clear" w:color="auto" w:fill="auto"/>
            <w:noWrap/>
            <w:vAlign w:val="bottom"/>
            <w:hideMark/>
          </w:tcPr>
          <w:p w14:paraId="4CC3F73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433" w:type="pct"/>
            <w:vMerge w:val="restart"/>
            <w:tcBorders>
              <w:top w:val="single" w:sz="4" w:space="0" w:color="auto"/>
              <w:left w:val="nil"/>
              <w:bottom w:val="nil"/>
              <w:right w:val="nil"/>
            </w:tcBorders>
            <w:shd w:val="clear" w:color="auto" w:fill="auto"/>
            <w:noWrap/>
            <w:vAlign w:val="center"/>
            <w:hideMark/>
          </w:tcPr>
          <w:p w14:paraId="14EF9083"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GRDC No.</w:t>
            </w:r>
          </w:p>
        </w:tc>
        <w:tc>
          <w:tcPr>
            <w:tcW w:w="121" w:type="pct"/>
            <w:tcBorders>
              <w:top w:val="single" w:sz="4" w:space="0" w:color="auto"/>
              <w:left w:val="nil"/>
              <w:bottom w:val="nil"/>
              <w:right w:val="nil"/>
            </w:tcBorders>
            <w:shd w:val="clear" w:color="000000" w:fill="FFFFFF"/>
            <w:noWrap/>
            <w:vAlign w:val="bottom"/>
            <w:hideMark/>
          </w:tcPr>
          <w:p w14:paraId="4587BD6B"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 </w:t>
            </w:r>
          </w:p>
        </w:tc>
        <w:tc>
          <w:tcPr>
            <w:tcW w:w="1931" w:type="pct"/>
            <w:gridSpan w:val="4"/>
            <w:tcBorders>
              <w:top w:val="single" w:sz="4" w:space="0" w:color="auto"/>
              <w:left w:val="nil"/>
              <w:bottom w:val="single" w:sz="4" w:space="0" w:color="auto"/>
              <w:right w:val="nil"/>
            </w:tcBorders>
            <w:shd w:val="clear" w:color="000000" w:fill="FFFFFF"/>
            <w:noWrap/>
            <w:vAlign w:val="bottom"/>
            <w:hideMark/>
          </w:tcPr>
          <w:p w14:paraId="037A84D2"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TRMM RT</w:t>
            </w:r>
          </w:p>
        </w:tc>
        <w:tc>
          <w:tcPr>
            <w:tcW w:w="208" w:type="pct"/>
            <w:tcBorders>
              <w:top w:val="single" w:sz="4" w:space="0" w:color="auto"/>
              <w:left w:val="nil"/>
              <w:bottom w:val="single" w:sz="4" w:space="0" w:color="auto"/>
              <w:right w:val="nil"/>
            </w:tcBorders>
            <w:shd w:val="clear" w:color="000000" w:fill="FFFFFF"/>
            <w:noWrap/>
            <w:vAlign w:val="bottom"/>
            <w:hideMark/>
          </w:tcPr>
          <w:p w14:paraId="0E4622B1"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 </w:t>
            </w:r>
          </w:p>
        </w:tc>
        <w:tc>
          <w:tcPr>
            <w:tcW w:w="1809" w:type="pct"/>
            <w:gridSpan w:val="4"/>
            <w:tcBorders>
              <w:top w:val="single" w:sz="4" w:space="0" w:color="auto"/>
              <w:left w:val="nil"/>
              <w:bottom w:val="single" w:sz="4" w:space="0" w:color="auto"/>
              <w:right w:val="nil"/>
            </w:tcBorders>
            <w:shd w:val="clear" w:color="000000" w:fill="FFFFFF"/>
            <w:noWrap/>
            <w:vAlign w:val="bottom"/>
            <w:hideMark/>
          </w:tcPr>
          <w:p w14:paraId="33AD8ED5"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TRMM V7</w:t>
            </w:r>
          </w:p>
        </w:tc>
      </w:tr>
      <w:tr w:rsidR="00B85074" w:rsidRPr="004D177B" w14:paraId="4BA578E0" w14:textId="77777777" w:rsidTr="004C0FF4">
        <w:trPr>
          <w:trHeight w:val="300"/>
        </w:trPr>
        <w:tc>
          <w:tcPr>
            <w:tcW w:w="499" w:type="pct"/>
            <w:tcBorders>
              <w:top w:val="nil"/>
              <w:left w:val="nil"/>
              <w:bottom w:val="single" w:sz="4" w:space="0" w:color="auto"/>
              <w:right w:val="nil"/>
            </w:tcBorders>
            <w:shd w:val="clear" w:color="auto" w:fill="auto"/>
            <w:noWrap/>
            <w:vAlign w:val="bottom"/>
            <w:hideMark/>
          </w:tcPr>
          <w:p w14:paraId="4589325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433" w:type="pct"/>
            <w:vMerge/>
            <w:tcBorders>
              <w:top w:val="single" w:sz="4" w:space="0" w:color="auto"/>
              <w:left w:val="nil"/>
              <w:bottom w:val="nil"/>
              <w:right w:val="nil"/>
            </w:tcBorders>
            <w:vAlign w:val="center"/>
            <w:hideMark/>
          </w:tcPr>
          <w:p w14:paraId="3B5CE91B" w14:textId="77777777" w:rsidR="00B85074" w:rsidRPr="004D177B" w:rsidRDefault="00B85074" w:rsidP="004C0FF4">
            <w:pPr>
              <w:spacing w:after="0" w:line="240" w:lineRule="auto"/>
              <w:jc w:val="left"/>
              <w:rPr>
                <w:rFonts w:eastAsia="Times New Roman" w:cs="Times New Roman"/>
                <w:color w:val="000000"/>
                <w:sz w:val="18"/>
                <w:szCs w:val="18"/>
              </w:rPr>
            </w:pPr>
          </w:p>
        </w:tc>
        <w:tc>
          <w:tcPr>
            <w:tcW w:w="121" w:type="pct"/>
            <w:tcBorders>
              <w:top w:val="nil"/>
              <w:left w:val="nil"/>
              <w:bottom w:val="single" w:sz="4" w:space="0" w:color="auto"/>
              <w:right w:val="nil"/>
            </w:tcBorders>
            <w:shd w:val="clear" w:color="000000" w:fill="FFFFFF"/>
            <w:noWrap/>
            <w:vAlign w:val="bottom"/>
            <w:hideMark/>
          </w:tcPr>
          <w:p w14:paraId="76677ECE"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 </w:t>
            </w:r>
          </w:p>
        </w:tc>
        <w:tc>
          <w:tcPr>
            <w:tcW w:w="541" w:type="pct"/>
            <w:tcBorders>
              <w:top w:val="nil"/>
              <w:left w:val="nil"/>
              <w:bottom w:val="single" w:sz="4" w:space="0" w:color="auto"/>
              <w:right w:val="nil"/>
            </w:tcBorders>
            <w:shd w:val="clear" w:color="000000" w:fill="FFFFFF"/>
            <w:noWrap/>
            <w:vAlign w:val="bottom"/>
            <w:hideMark/>
          </w:tcPr>
          <w:p w14:paraId="7B78A868" w14:textId="77777777" w:rsidR="00B85074" w:rsidRPr="004D177B" w:rsidRDefault="00B85074" w:rsidP="004C0FF4">
            <w:pPr>
              <w:spacing w:after="0" w:line="240" w:lineRule="auto"/>
              <w:jc w:val="center"/>
              <w:rPr>
                <w:rFonts w:eastAsia="Times New Roman" w:cs="Times New Roman"/>
                <w:color w:val="000000"/>
                <w:sz w:val="18"/>
                <w:szCs w:val="18"/>
              </w:rPr>
            </w:pPr>
            <w:proofErr w:type="gramStart"/>
            <w:r w:rsidRPr="004D177B">
              <w:rPr>
                <w:rFonts w:eastAsia="Times New Roman" w:cs="Times New Roman"/>
                <w:color w:val="000000"/>
                <w:sz w:val="18"/>
                <w:szCs w:val="18"/>
              </w:rPr>
              <w:t>Bias(</w:t>
            </w:r>
            <w:proofErr w:type="gramEnd"/>
            <w:r w:rsidRPr="004D177B">
              <w:rPr>
                <w:rFonts w:eastAsia="Times New Roman" w:cs="Times New Roman"/>
                <w:color w:val="000000"/>
                <w:sz w:val="18"/>
                <w:szCs w:val="18"/>
              </w:rPr>
              <w:t>%)</w:t>
            </w:r>
          </w:p>
        </w:tc>
        <w:tc>
          <w:tcPr>
            <w:tcW w:w="663" w:type="pct"/>
            <w:tcBorders>
              <w:top w:val="nil"/>
              <w:left w:val="nil"/>
              <w:bottom w:val="single" w:sz="4" w:space="0" w:color="auto"/>
              <w:right w:val="nil"/>
            </w:tcBorders>
            <w:shd w:val="clear" w:color="000000" w:fill="FFFFFF"/>
            <w:noWrap/>
            <w:vAlign w:val="bottom"/>
            <w:hideMark/>
          </w:tcPr>
          <w:p w14:paraId="5EE19C7C" w14:textId="77777777" w:rsidR="00B85074" w:rsidRPr="004D177B" w:rsidRDefault="00B85074" w:rsidP="004C0FF4">
            <w:pPr>
              <w:spacing w:after="0" w:line="240" w:lineRule="auto"/>
              <w:jc w:val="center"/>
              <w:rPr>
                <w:rFonts w:eastAsia="Times New Roman" w:cs="Times New Roman"/>
                <w:color w:val="000000"/>
                <w:sz w:val="18"/>
                <w:szCs w:val="18"/>
              </w:rPr>
            </w:pPr>
            <w:proofErr w:type="gramStart"/>
            <w:r w:rsidRPr="004D177B">
              <w:rPr>
                <w:rFonts w:eastAsia="Times New Roman" w:cs="Times New Roman"/>
                <w:color w:val="000000"/>
                <w:sz w:val="18"/>
                <w:szCs w:val="18"/>
              </w:rPr>
              <w:t>RMSE(</w:t>
            </w:r>
            <w:proofErr w:type="gramEnd"/>
            <w:r w:rsidRPr="004D177B">
              <w:rPr>
                <w:rFonts w:eastAsia="Times New Roman" w:cs="Times New Roman"/>
                <w:color w:val="000000"/>
                <w:sz w:val="18"/>
                <w:szCs w:val="18"/>
              </w:rPr>
              <w:t>%)</w:t>
            </w:r>
          </w:p>
        </w:tc>
        <w:tc>
          <w:tcPr>
            <w:tcW w:w="394" w:type="pct"/>
            <w:tcBorders>
              <w:top w:val="nil"/>
              <w:left w:val="nil"/>
              <w:bottom w:val="single" w:sz="4" w:space="0" w:color="auto"/>
              <w:right w:val="nil"/>
            </w:tcBorders>
            <w:shd w:val="clear" w:color="000000" w:fill="FFFFFF"/>
            <w:noWrap/>
            <w:vAlign w:val="bottom"/>
            <w:hideMark/>
          </w:tcPr>
          <w:p w14:paraId="103D20E2"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NSCE</w:t>
            </w:r>
          </w:p>
        </w:tc>
        <w:tc>
          <w:tcPr>
            <w:tcW w:w="333" w:type="pct"/>
            <w:tcBorders>
              <w:top w:val="nil"/>
              <w:left w:val="nil"/>
              <w:bottom w:val="single" w:sz="4" w:space="0" w:color="auto"/>
              <w:right w:val="nil"/>
            </w:tcBorders>
            <w:shd w:val="clear" w:color="000000" w:fill="FFFFFF"/>
            <w:noWrap/>
            <w:vAlign w:val="bottom"/>
            <w:hideMark/>
          </w:tcPr>
          <w:p w14:paraId="14233DCB"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CC</w:t>
            </w:r>
          </w:p>
        </w:tc>
        <w:tc>
          <w:tcPr>
            <w:tcW w:w="208" w:type="pct"/>
            <w:tcBorders>
              <w:top w:val="nil"/>
              <w:left w:val="nil"/>
              <w:bottom w:val="single" w:sz="4" w:space="0" w:color="auto"/>
              <w:right w:val="nil"/>
            </w:tcBorders>
            <w:shd w:val="clear" w:color="000000" w:fill="FFFFFF"/>
            <w:noWrap/>
            <w:vAlign w:val="bottom"/>
            <w:hideMark/>
          </w:tcPr>
          <w:p w14:paraId="2706575C"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 </w:t>
            </w:r>
          </w:p>
        </w:tc>
        <w:tc>
          <w:tcPr>
            <w:tcW w:w="506" w:type="pct"/>
            <w:tcBorders>
              <w:top w:val="nil"/>
              <w:left w:val="nil"/>
              <w:bottom w:val="single" w:sz="4" w:space="0" w:color="auto"/>
              <w:right w:val="nil"/>
            </w:tcBorders>
            <w:shd w:val="clear" w:color="000000" w:fill="FFFFFF"/>
            <w:noWrap/>
            <w:vAlign w:val="bottom"/>
            <w:hideMark/>
          </w:tcPr>
          <w:p w14:paraId="39522A41" w14:textId="77777777" w:rsidR="00B85074" w:rsidRPr="004D177B" w:rsidRDefault="00B85074" w:rsidP="004C0FF4">
            <w:pPr>
              <w:spacing w:after="0" w:line="240" w:lineRule="auto"/>
              <w:jc w:val="center"/>
              <w:rPr>
                <w:rFonts w:eastAsia="Times New Roman" w:cs="Times New Roman"/>
                <w:color w:val="000000"/>
                <w:sz w:val="18"/>
                <w:szCs w:val="18"/>
              </w:rPr>
            </w:pPr>
            <w:proofErr w:type="gramStart"/>
            <w:r w:rsidRPr="004D177B">
              <w:rPr>
                <w:rFonts w:eastAsia="Times New Roman" w:cs="Times New Roman"/>
                <w:color w:val="000000"/>
                <w:sz w:val="18"/>
                <w:szCs w:val="18"/>
              </w:rPr>
              <w:t>Bias(</w:t>
            </w:r>
            <w:proofErr w:type="gramEnd"/>
            <w:r w:rsidRPr="004D177B">
              <w:rPr>
                <w:rFonts w:eastAsia="Times New Roman" w:cs="Times New Roman"/>
                <w:color w:val="000000"/>
                <w:sz w:val="18"/>
                <w:szCs w:val="18"/>
              </w:rPr>
              <w:t>%)</w:t>
            </w:r>
          </w:p>
        </w:tc>
        <w:tc>
          <w:tcPr>
            <w:tcW w:w="620" w:type="pct"/>
            <w:tcBorders>
              <w:top w:val="nil"/>
              <w:left w:val="nil"/>
              <w:bottom w:val="single" w:sz="4" w:space="0" w:color="auto"/>
              <w:right w:val="nil"/>
            </w:tcBorders>
            <w:shd w:val="clear" w:color="000000" w:fill="FFFFFF"/>
            <w:noWrap/>
            <w:vAlign w:val="bottom"/>
            <w:hideMark/>
          </w:tcPr>
          <w:p w14:paraId="202BE48B" w14:textId="77777777" w:rsidR="00B85074" w:rsidRPr="004D177B" w:rsidRDefault="00B85074" w:rsidP="004C0FF4">
            <w:pPr>
              <w:spacing w:after="0" w:line="240" w:lineRule="auto"/>
              <w:jc w:val="center"/>
              <w:rPr>
                <w:rFonts w:eastAsia="Times New Roman" w:cs="Times New Roman"/>
                <w:color w:val="000000"/>
                <w:sz w:val="18"/>
                <w:szCs w:val="18"/>
              </w:rPr>
            </w:pPr>
            <w:proofErr w:type="gramStart"/>
            <w:r w:rsidRPr="004D177B">
              <w:rPr>
                <w:rFonts w:eastAsia="Times New Roman" w:cs="Times New Roman"/>
                <w:color w:val="000000"/>
                <w:sz w:val="18"/>
                <w:szCs w:val="18"/>
              </w:rPr>
              <w:t>RMSE(</w:t>
            </w:r>
            <w:proofErr w:type="gramEnd"/>
            <w:r w:rsidRPr="004D177B">
              <w:rPr>
                <w:rFonts w:eastAsia="Times New Roman" w:cs="Times New Roman"/>
                <w:color w:val="000000"/>
                <w:sz w:val="18"/>
                <w:szCs w:val="18"/>
              </w:rPr>
              <w:t>%)</w:t>
            </w:r>
          </w:p>
        </w:tc>
        <w:tc>
          <w:tcPr>
            <w:tcW w:w="369" w:type="pct"/>
            <w:tcBorders>
              <w:top w:val="nil"/>
              <w:left w:val="nil"/>
              <w:bottom w:val="single" w:sz="4" w:space="0" w:color="auto"/>
              <w:right w:val="nil"/>
            </w:tcBorders>
            <w:shd w:val="clear" w:color="000000" w:fill="FFFFFF"/>
            <w:noWrap/>
            <w:vAlign w:val="bottom"/>
            <w:hideMark/>
          </w:tcPr>
          <w:p w14:paraId="4EEB75AC"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NSCE</w:t>
            </w:r>
          </w:p>
        </w:tc>
        <w:tc>
          <w:tcPr>
            <w:tcW w:w="314" w:type="pct"/>
            <w:tcBorders>
              <w:top w:val="nil"/>
              <w:left w:val="nil"/>
              <w:bottom w:val="single" w:sz="4" w:space="0" w:color="auto"/>
              <w:right w:val="nil"/>
            </w:tcBorders>
            <w:shd w:val="clear" w:color="000000" w:fill="FFFFFF"/>
            <w:noWrap/>
            <w:vAlign w:val="bottom"/>
            <w:hideMark/>
          </w:tcPr>
          <w:p w14:paraId="3A0E24C5" w14:textId="77777777" w:rsidR="00B85074" w:rsidRPr="004D177B" w:rsidRDefault="00B85074" w:rsidP="004C0FF4">
            <w:pPr>
              <w:spacing w:after="0" w:line="240" w:lineRule="auto"/>
              <w:jc w:val="center"/>
              <w:rPr>
                <w:rFonts w:eastAsia="Times New Roman" w:cs="Times New Roman"/>
                <w:color w:val="000000"/>
                <w:sz w:val="18"/>
                <w:szCs w:val="18"/>
              </w:rPr>
            </w:pPr>
            <w:r w:rsidRPr="004D177B">
              <w:rPr>
                <w:rFonts w:eastAsia="Times New Roman" w:cs="Times New Roman"/>
                <w:color w:val="000000"/>
                <w:sz w:val="18"/>
                <w:szCs w:val="18"/>
              </w:rPr>
              <w:t>CC</w:t>
            </w:r>
          </w:p>
        </w:tc>
      </w:tr>
      <w:tr w:rsidR="00B85074" w:rsidRPr="004D177B" w14:paraId="2FFF8332"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261B050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Africa</w:t>
            </w:r>
          </w:p>
        </w:tc>
        <w:tc>
          <w:tcPr>
            <w:tcW w:w="433" w:type="pct"/>
            <w:tcBorders>
              <w:top w:val="single" w:sz="4" w:space="0" w:color="auto"/>
              <w:left w:val="nil"/>
              <w:bottom w:val="nil"/>
              <w:right w:val="nil"/>
            </w:tcBorders>
            <w:shd w:val="clear" w:color="000000" w:fill="FFFFFF"/>
            <w:noWrap/>
            <w:vAlign w:val="bottom"/>
            <w:hideMark/>
          </w:tcPr>
          <w:p w14:paraId="759C238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1291100</w:t>
            </w:r>
          </w:p>
        </w:tc>
        <w:tc>
          <w:tcPr>
            <w:tcW w:w="121" w:type="pct"/>
            <w:tcBorders>
              <w:top w:val="nil"/>
              <w:left w:val="nil"/>
              <w:bottom w:val="nil"/>
              <w:right w:val="nil"/>
            </w:tcBorders>
            <w:shd w:val="clear" w:color="000000" w:fill="FFFFFF"/>
            <w:noWrap/>
            <w:vAlign w:val="bottom"/>
            <w:hideMark/>
          </w:tcPr>
          <w:p w14:paraId="020C9B7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38B3C89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101</w:t>
            </w:r>
          </w:p>
        </w:tc>
        <w:tc>
          <w:tcPr>
            <w:tcW w:w="663" w:type="pct"/>
            <w:tcBorders>
              <w:top w:val="nil"/>
              <w:left w:val="nil"/>
              <w:bottom w:val="nil"/>
              <w:right w:val="nil"/>
            </w:tcBorders>
            <w:shd w:val="clear" w:color="000000" w:fill="FFFFFF"/>
            <w:noWrap/>
            <w:vAlign w:val="bottom"/>
            <w:hideMark/>
          </w:tcPr>
          <w:p w14:paraId="6424205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239</w:t>
            </w:r>
          </w:p>
        </w:tc>
        <w:tc>
          <w:tcPr>
            <w:tcW w:w="394" w:type="pct"/>
            <w:tcBorders>
              <w:top w:val="nil"/>
              <w:left w:val="nil"/>
              <w:bottom w:val="nil"/>
              <w:right w:val="nil"/>
            </w:tcBorders>
            <w:shd w:val="clear" w:color="000000" w:fill="FFFFFF"/>
            <w:noWrap/>
            <w:vAlign w:val="bottom"/>
            <w:hideMark/>
          </w:tcPr>
          <w:p w14:paraId="58F9199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-4.13</w:t>
            </w:r>
          </w:p>
        </w:tc>
        <w:tc>
          <w:tcPr>
            <w:tcW w:w="333" w:type="pct"/>
            <w:tcBorders>
              <w:top w:val="nil"/>
              <w:left w:val="nil"/>
              <w:bottom w:val="nil"/>
              <w:right w:val="nil"/>
            </w:tcBorders>
            <w:shd w:val="clear" w:color="000000" w:fill="FFFFFF"/>
            <w:noWrap/>
            <w:vAlign w:val="bottom"/>
            <w:hideMark/>
          </w:tcPr>
          <w:p w14:paraId="6756D4D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0.33</w:t>
            </w:r>
          </w:p>
        </w:tc>
        <w:tc>
          <w:tcPr>
            <w:tcW w:w="208" w:type="pct"/>
            <w:tcBorders>
              <w:top w:val="nil"/>
              <w:left w:val="nil"/>
              <w:bottom w:val="nil"/>
              <w:right w:val="nil"/>
            </w:tcBorders>
            <w:shd w:val="clear" w:color="000000" w:fill="FFFFFF"/>
            <w:noWrap/>
            <w:vAlign w:val="bottom"/>
            <w:hideMark/>
          </w:tcPr>
          <w:p w14:paraId="092F73E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7C7D2E5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79</w:t>
            </w:r>
          </w:p>
        </w:tc>
        <w:tc>
          <w:tcPr>
            <w:tcW w:w="620" w:type="pct"/>
            <w:tcBorders>
              <w:top w:val="nil"/>
              <w:left w:val="nil"/>
              <w:bottom w:val="nil"/>
              <w:right w:val="nil"/>
            </w:tcBorders>
            <w:shd w:val="clear" w:color="000000" w:fill="FFFFFF"/>
            <w:noWrap/>
            <w:vAlign w:val="bottom"/>
            <w:hideMark/>
          </w:tcPr>
          <w:p w14:paraId="6966C06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207</w:t>
            </w:r>
          </w:p>
        </w:tc>
        <w:tc>
          <w:tcPr>
            <w:tcW w:w="369" w:type="pct"/>
            <w:tcBorders>
              <w:top w:val="nil"/>
              <w:left w:val="nil"/>
              <w:bottom w:val="nil"/>
              <w:right w:val="nil"/>
            </w:tcBorders>
            <w:shd w:val="clear" w:color="000000" w:fill="FFFFFF"/>
            <w:noWrap/>
            <w:vAlign w:val="bottom"/>
            <w:hideMark/>
          </w:tcPr>
          <w:p w14:paraId="25EF12E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-2.86</w:t>
            </w:r>
          </w:p>
        </w:tc>
        <w:tc>
          <w:tcPr>
            <w:tcW w:w="314" w:type="pct"/>
            <w:tcBorders>
              <w:top w:val="nil"/>
              <w:left w:val="nil"/>
              <w:bottom w:val="nil"/>
              <w:right w:val="nil"/>
            </w:tcBorders>
            <w:shd w:val="clear" w:color="000000" w:fill="FFFFFF"/>
            <w:noWrap/>
            <w:vAlign w:val="bottom"/>
            <w:hideMark/>
          </w:tcPr>
          <w:p w14:paraId="5FB4A3D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0.36</w:t>
            </w:r>
          </w:p>
        </w:tc>
      </w:tr>
      <w:tr w:rsidR="00B85074" w:rsidRPr="004D177B" w14:paraId="3B9A2374" w14:textId="77777777" w:rsidTr="004C0FF4">
        <w:trPr>
          <w:trHeight w:val="300"/>
        </w:trPr>
        <w:tc>
          <w:tcPr>
            <w:tcW w:w="499" w:type="pct"/>
            <w:vMerge/>
            <w:tcBorders>
              <w:top w:val="nil"/>
              <w:left w:val="nil"/>
              <w:bottom w:val="single" w:sz="4" w:space="0" w:color="000000"/>
              <w:right w:val="nil"/>
            </w:tcBorders>
            <w:vAlign w:val="center"/>
            <w:hideMark/>
          </w:tcPr>
          <w:p w14:paraId="7858DF31"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0477465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1531100</w:t>
            </w:r>
          </w:p>
        </w:tc>
        <w:tc>
          <w:tcPr>
            <w:tcW w:w="121" w:type="pct"/>
            <w:tcBorders>
              <w:top w:val="nil"/>
              <w:left w:val="nil"/>
              <w:bottom w:val="nil"/>
              <w:right w:val="nil"/>
            </w:tcBorders>
            <w:shd w:val="clear" w:color="000000" w:fill="FFFFFF"/>
            <w:noWrap/>
            <w:vAlign w:val="bottom"/>
            <w:hideMark/>
          </w:tcPr>
          <w:p w14:paraId="6ED1AAC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7C9273B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180</w:t>
            </w:r>
          </w:p>
        </w:tc>
        <w:tc>
          <w:tcPr>
            <w:tcW w:w="663" w:type="pct"/>
            <w:tcBorders>
              <w:top w:val="nil"/>
              <w:left w:val="nil"/>
              <w:bottom w:val="nil"/>
              <w:right w:val="nil"/>
            </w:tcBorders>
            <w:shd w:val="clear" w:color="000000" w:fill="FFFFFF"/>
            <w:noWrap/>
            <w:vAlign w:val="bottom"/>
            <w:hideMark/>
          </w:tcPr>
          <w:p w14:paraId="196DBCB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319</w:t>
            </w:r>
          </w:p>
        </w:tc>
        <w:tc>
          <w:tcPr>
            <w:tcW w:w="394" w:type="pct"/>
            <w:tcBorders>
              <w:top w:val="nil"/>
              <w:left w:val="nil"/>
              <w:bottom w:val="nil"/>
              <w:right w:val="nil"/>
            </w:tcBorders>
            <w:shd w:val="clear" w:color="000000" w:fill="FFFFFF"/>
            <w:noWrap/>
            <w:vAlign w:val="bottom"/>
            <w:hideMark/>
          </w:tcPr>
          <w:p w14:paraId="21ECDFB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-0.96</w:t>
            </w:r>
          </w:p>
        </w:tc>
        <w:tc>
          <w:tcPr>
            <w:tcW w:w="333" w:type="pct"/>
            <w:tcBorders>
              <w:top w:val="nil"/>
              <w:left w:val="nil"/>
              <w:bottom w:val="nil"/>
              <w:right w:val="nil"/>
            </w:tcBorders>
            <w:shd w:val="clear" w:color="000000" w:fill="FFFFFF"/>
            <w:noWrap/>
            <w:vAlign w:val="bottom"/>
            <w:hideMark/>
          </w:tcPr>
          <w:p w14:paraId="174E59C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0.72</w:t>
            </w:r>
          </w:p>
        </w:tc>
        <w:tc>
          <w:tcPr>
            <w:tcW w:w="208" w:type="pct"/>
            <w:tcBorders>
              <w:top w:val="nil"/>
              <w:left w:val="nil"/>
              <w:bottom w:val="nil"/>
              <w:right w:val="nil"/>
            </w:tcBorders>
            <w:shd w:val="clear" w:color="000000" w:fill="FFFFFF"/>
            <w:noWrap/>
            <w:vAlign w:val="bottom"/>
            <w:hideMark/>
          </w:tcPr>
          <w:p w14:paraId="33D6DDE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550C43C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127</w:t>
            </w:r>
          </w:p>
        </w:tc>
        <w:tc>
          <w:tcPr>
            <w:tcW w:w="620" w:type="pct"/>
            <w:tcBorders>
              <w:top w:val="nil"/>
              <w:left w:val="nil"/>
              <w:bottom w:val="nil"/>
              <w:right w:val="nil"/>
            </w:tcBorders>
            <w:shd w:val="clear" w:color="000000" w:fill="FFFFFF"/>
            <w:noWrap/>
            <w:vAlign w:val="bottom"/>
            <w:hideMark/>
          </w:tcPr>
          <w:p w14:paraId="529221F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229</w:t>
            </w:r>
          </w:p>
        </w:tc>
        <w:tc>
          <w:tcPr>
            <w:tcW w:w="369" w:type="pct"/>
            <w:tcBorders>
              <w:top w:val="nil"/>
              <w:left w:val="nil"/>
              <w:bottom w:val="nil"/>
              <w:right w:val="nil"/>
            </w:tcBorders>
            <w:shd w:val="clear" w:color="000000" w:fill="FFFFFF"/>
            <w:noWrap/>
            <w:vAlign w:val="bottom"/>
            <w:hideMark/>
          </w:tcPr>
          <w:p w14:paraId="4B2D91F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-0.01</w:t>
            </w:r>
          </w:p>
        </w:tc>
        <w:tc>
          <w:tcPr>
            <w:tcW w:w="314" w:type="pct"/>
            <w:tcBorders>
              <w:top w:val="nil"/>
              <w:left w:val="nil"/>
              <w:bottom w:val="nil"/>
              <w:right w:val="nil"/>
            </w:tcBorders>
            <w:shd w:val="clear" w:color="000000" w:fill="FFFFFF"/>
            <w:noWrap/>
            <w:vAlign w:val="bottom"/>
            <w:hideMark/>
          </w:tcPr>
          <w:p w14:paraId="2E45820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0.77</w:t>
            </w:r>
          </w:p>
        </w:tc>
      </w:tr>
      <w:tr w:rsidR="00B85074" w:rsidRPr="004D177B" w14:paraId="5AB706F5" w14:textId="77777777" w:rsidTr="004C0FF4">
        <w:trPr>
          <w:trHeight w:val="300"/>
        </w:trPr>
        <w:tc>
          <w:tcPr>
            <w:tcW w:w="499" w:type="pct"/>
            <w:vMerge/>
            <w:tcBorders>
              <w:top w:val="nil"/>
              <w:left w:val="nil"/>
              <w:bottom w:val="single" w:sz="4" w:space="0" w:color="000000"/>
              <w:right w:val="nil"/>
            </w:tcBorders>
            <w:vAlign w:val="center"/>
            <w:hideMark/>
          </w:tcPr>
          <w:p w14:paraId="234EFBF9"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2825495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1531450</w:t>
            </w:r>
          </w:p>
        </w:tc>
        <w:tc>
          <w:tcPr>
            <w:tcW w:w="121" w:type="pct"/>
            <w:tcBorders>
              <w:top w:val="nil"/>
              <w:left w:val="nil"/>
              <w:bottom w:val="nil"/>
              <w:right w:val="nil"/>
            </w:tcBorders>
            <w:shd w:val="clear" w:color="000000" w:fill="FFFFFF"/>
            <w:noWrap/>
            <w:vAlign w:val="bottom"/>
            <w:hideMark/>
          </w:tcPr>
          <w:p w14:paraId="397B45D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4932AAD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129</w:t>
            </w:r>
          </w:p>
        </w:tc>
        <w:tc>
          <w:tcPr>
            <w:tcW w:w="663" w:type="pct"/>
            <w:tcBorders>
              <w:top w:val="nil"/>
              <w:left w:val="nil"/>
              <w:bottom w:val="nil"/>
              <w:right w:val="nil"/>
            </w:tcBorders>
            <w:shd w:val="clear" w:color="000000" w:fill="FFFFFF"/>
            <w:noWrap/>
            <w:vAlign w:val="bottom"/>
            <w:hideMark/>
          </w:tcPr>
          <w:p w14:paraId="37D09EE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286</w:t>
            </w:r>
          </w:p>
        </w:tc>
        <w:tc>
          <w:tcPr>
            <w:tcW w:w="394" w:type="pct"/>
            <w:tcBorders>
              <w:top w:val="nil"/>
              <w:left w:val="nil"/>
              <w:bottom w:val="nil"/>
              <w:right w:val="nil"/>
            </w:tcBorders>
            <w:shd w:val="clear" w:color="000000" w:fill="FFFFFF"/>
            <w:noWrap/>
            <w:vAlign w:val="bottom"/>
            <w:hideMark/>
          </w:tcPr>
          <w:p w14:paraId="596C982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-2.66</w:t>
            </w:r>
          </w:p>
        </w:tc>
        <w:tc>
          <w:tcPr>
            <w:tcW w:w="333" w:type="pct"/>
            <w:tcBorders>
              <w:top w:val="nil"/>
              <w:left w:val="nil"/>
              <w:bottom w:val="nil"/>
              <w:right w:val="nil"/>
            </w:tcBorders>
            <w:shd w:val="clear" w:color="000000" w:fill="FFFFFF"/>
            <w:noWrap/>
            <w:vAlign w:val="bottom"/>
            <w:hideMark/>
          </w:tcPr>
          <w:p w14:paraId="3615C54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0.66</w:t>
            </w:r>
          </w:p>
        </w:tc>
        <w:tc>
          <w:tcPr>
            <w:tcW w:w="208" w:type="pct"/>
            <w:tcBorders>
              <w:top w:val="nil"/>
              <w:left w:val="nil"/>
              <w:bottom w:val="nil"/>
              <w:right w:val="nil"/>
            </w:tcBorders>
            <w:shd w:val="clear" w:color="000000" w:fill="FFFFFF"/>
            <w:noWrap/>
            <w:vAlign w:val="bottom"/>
            <w:hideMark/>
          </w:tcPr>
          <w:p w14:paraId="7C3E9FC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0984140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105</w:t>
            </w:r>
          </w:p>
        </w:tc>
        <w:tc>
          <w:tcPr>
            <w:tcW w:w="620" w:type="pct"/>
            <w:tcBorders>
              <w:top w:val="nil"/>
              <w:left w:val="nil"/>
              <w:bottom w:val="nil"/>
              <w:right w:val="nil"/>
            </w:tcBorders>
            <w:shd w:val="clear" w:color="000000" w:fill="FFFFFF"/>
            <w:noWrap/>
            <w:vAlign w:val="bottom"/>
            <w:hideMark/>
          </w:tcPr>
          <w:p w14:paraId="2B00DA5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233</w:t>
            </w:r>
          </w:p>
        </w:tc>
        <w:tc>
          <w:tcPr>
            <w:tcW w:w="369" w:type="pct"/>
            <w:tcBorders>
              <w:top w:val="nil"/>
              <w:left w:val="nil"/>
              <w:bottom w:val="nil"/>
              <w:right w:val="nil"/>
            </w:tcBorders>
            <w:shd w:val="clear" w:color="000000" w:fill="FFFFFF"/>
            <w:noWrap/>
            <w:vAlign w:val="bottom"/>
            <w:hideMark/>
          </w:tcPr>
          <w:p w14:paraId="5AC5CD6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-1.42</w:t>
            </w:r>
          </w:p>
        </w:tc>
        <w:tc>
          <w:tcPr>
            <w:tcW w:w="314" w:type="pct"/>
            <w:tcBorders>
              <w:top w:val="nil"/>
              <w:left w:val="nil"/>
              <w:bottom w:val="nil"/>
              <w:right w:val="nil"/>
            </w:tcBorders>
            <w:shd w:val="clear" w:color="000000" w:fill="FFFFFF"/>
            <w:noWrap/>
            <w:vAlign w:val="bottom"/>
            <w:hideMark/>
          </w:tcPr>
          <w:p w14:paraId="71656A9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0.78</w:t>
            </w:r>
          </w:p>
        </w:tc>
      </w:tr>
      <w:tr w:rsidR="00B85074" w:rsidRPr="004D177B" w14:paraId="59B5C258" w14:textId="77777777" w:rsidTr="004C0FF4">
        <w:trPr>
          <w:trHeight w:val="300"/>
        </w:trPr>
        <w:tc>
          <w:tcPr>
            <w:tcW w:w="499" w:type="pct"/>
            <w:vMerge/>
            <w:tcBorders>
              <w:top w:val="nil"/>
              <w:left w:val="nil"/>
              <w:bottom w:val="single" w:sz="4" w:space="0" w:color="000000"/>
              <w:right w:val="nil"/>
            </w:tcBorders>
            <w:vAlign w:val="center"/>
            <w:hideMark/>
          </w:tcPr>
          <w:p w14:paraId="3A92D89E"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2E8D09A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1749100</w:t>
            </w:r>
          </w:p>
        </w:tc>
        <w:tc>
          <w:tcPr>
            <w:tcW w:w="121" w:type="pct"/>
            <w:tcBorders>
              <w:top w:val="nil"/>
              <w:left w:val="nil"/>
              <w:bottom w:val="nil"/>
              <w:right w:val="nil"/>
            </w:tcBorders>
            <w:shd w:val="clear" w:color="000000" w:fill="FFFFFF"/>
            <w:noWrap/>
            <w:vAlign w:val="bottom"/>
            <w:hideMark/>
          </w:tcPr>
          <w:p w14:paraId="73B826D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7AB77B9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27</w:t>
            </w:r>
          </w:p>
        </w:tc>
        <w:tc>
          <w:tcPr>
            <w:tcW w:w="663" w:type="pct"/>
            <w:tcBorders>
              <w:top w:val="nil"/>
              <w:left w:val="nil"/>
              <w:bottom w:val="nil"/>
              <w:right w:val="nil"/>
            </w:tcBorders>
            <w:shd w:val="clear" w:color="000000" w:fill="FFFFFF"/>
            <w:noWrap/>
            <w:vAlign w:val="bottom"/>
            <w:hideMark/>
          </w:tcPr>
          <w:p w14:paraId="6C0C6BF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61</w:t>
            </w:r>
          </w:p>
        </w:tc>
        <w:tc>
          <w:tcPr>
            <w:tcW w:w="394" w:type="pct"/>
            <w:tcBorders>
              <w:top w:val="nil"/>
              <w:left w:val="nil"/>
              <w:bottom w:val="nil"/>
              <w:right w:val="nil"/>
            </w:tcBorders>
            <w:shd w:val="clear" w:color="000000" w:fill="FFFFFF"/>
            <w:noWrap/>
            <w:vAlign w:val="bottom"/>
            <w:hideMark/>
          </w:tcPr>
          <w:p w14:paraId="33972AD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0.41</w:t>
            </w:r>
          </w:p>
        </w:tc>
        <w:tc>
          <w:tcPr>
            <w:tcW w:w="333" w:type="pct"/>
            <w:tcBorders>
              <w:top w:val="nil"/>
              <w:left w:val="nil"/>
              <w:bottom w:val="nil"/>
              <w:right w:val="nil"/>
            </w:tcBorders>
            <w:shd w:val="clear" w:color="000000" w:fill="FFFFFF"/>
            <w:noWrap/>
            <w:vAlign w:val="bottom"/>
            <w:hideMark/>
          </w:tcPr>
          <w:p w14:paraId="4954406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0.82</w:t>
            </w:r>
          </w:p>
        </w:tc>
        <w:tc>
          <w:tcPr>
            <w:tcW w:w="208" w:type="pct"/>
            <w:tcBorders>
              <w:top w:val="nil"/>
              <w:left w:val="nil"/>
              <w:bottom w:val="nil"/>
              <w:right w:val="nil"/>
            </w:tcBorders>
            <w:shd w:val="clear" w:color="000000" w:fill="FFFFFF"/>
            <w:noWrap/>
            <w:vAlign w:val="bottom"/>
            <w:hideMark/>
          </w:tcPr>
          <w:p w14:paraId="4038246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44DA8ED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27</w:t>
            </w:r>
          </w:p>
        </w:tc>
        <w:tc>
          <w:tcPr>
            <w:tcW w:w="620" w:type="pct"/>
            <w:tcBorders>
              <w:top w:val="nil"/>
              <w:left w:val="nil"/>
              <w:bottom w:val="nil"/>
              <w:right w:val="nil"/>
            </w:tcBorders>
            <w:shd w:val="clear" w:color="000000" w:fill="FFFFFF"/>
            <w:noWrap/>
            <w:vAlign w:val="bottom"/>
            <w:hideMark/>
          </w:tcPr>
          <w:p w14:paraId="0FA5AF4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61</w:t>
            </w:r>
          </w:p>
        </w:tc>
        <w:tc>
          <w:tcPr>
            <w:tcW w:w="369" w:type="pct"/>
            <w:tcBorders>
              <w:top w:val="nil"/>
              <w:left w:val="nil"/>
              <w:bottom w:val="nil"/>
              <w:right w:val="nil"/>
            </w:tcBorders>
            <w:shd w:val="clear" w:color="000000" w:fill="FFFFFF"/>
            <w:noWrap/>
            <w:vAlign w:val="bottom"/>
            <w:hideMark/>
          </w:tcPr>
          <w:p w14:paraId="62414DD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0.41</w:t>
            </w:r>
          </w:p>
        </w:tc>
        <w:tc>
          <w:tcPr>
            <w:tcW w:w="314" w:type="pct"/>
            <w:tcBorders>
              <w:top w:val="nil"/>
              <w:left w:val="nil"/>
              <w:bottom w:val="nil"/>
              <w:right w:val="nil"/>
            </w:tcBorders>
            <w:shd w:val="clear" w:color="000000" w:fill="FFFFFF"/>
            <w:noWrap/>
            <w:vAlign w:val="bottom"/>
            <w:hideMark/>
          </w:tcPr>
          <w:p w14:paraId="7E5338C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0.83</w:t>
            </w:r>
          </w:p>
        </w:tc>
      </w:tr>
      <w:tr w:rsidR="00B85074" w:rsidRPr="004D177B" w14:paraId="55D2ACFE" w14:textId="77777777" w:rsidTr="004C0FF4">
        <w:trPr>
          <w:trHeight w:val="300"/>
        </w:trPr>
        <w:tc>
          <w:tcPr>
            <w:tcW w:w="499" w:type="pct"/>
            <w:vMerge/>
            <w:tcBorders>
              <w:top w:val="nil"/>
              <w:left w:val="nil"/>
              <w:bottom w:val="single" w:sz="4" w:space="0" w:color="000000"/>
              <w:right w:val="nil"/>
            </w:tcBorders>
            <w:vAlign w:val="center"/>
            <w:hideMark/>
          </w:tcPr>
          <w:p w14:paraId="2CED8FA6"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30AC9970"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nil"/>
              <w:right w:val="nil"/>
            </w:tcBorders>
            <w:shd w:val="clear" w:color="000000" w:fill="FFFFFF"/>
            <w:noWrap/>
            <w:vAlign w:val="bottom"/>
            <w:hideMark/>
          </w:tcPr>
          <w:p w14:paraId="68873820"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nil"/>
              <w:right w:val="nil"/>
            </w:tcBorders>
            <w:shd w:val="clear" w:color="000000" w:fill="FFFFFF"/>
            <w:noWrap/>
            <w:vAlign w:val="bottom"/>
            <w:hideMark/>
          </w:tcPr>
          <w:p w14:paraId="268106A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109</w:t>
            </w:r>
          </w:p>
        </w:tc>
        <w:tc>
          <w:tcPr>
            <w:tcW w:w="663" w:type="pct"/>
            <w:tcBorders>
              <w:top w:val="nil"/>
              <w:left w:val="nil"/>
              <w:bottom w:val="nil"/>
              <w:right w:val="nil"/>
            </w:tcBorders>
            <w:shd w:val="clear" w:color="000000" w:fill="FFFFFF"/>
            <w:noWrap/>
            <w:vAlign w:val="bottom"/>
            <w:hideMark/>
          </w:tcPr>
          <w:p w14:paraId="3EEA1FF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226</w:t>
            </w:r>
          </w:p>
        </w:tc>
        <w:tc>
          <w:tcPr>
            <w:tcW w:w="394" w:type="pct"/>
            <w:tcBorders>
              <w:top w:val="nil"/>
              <w:left w:val="nil"/>
              <w:bottom w:val="single" w:sz="4" w:space="0" w:color="auto"/>
              <w:right w:val="nil"/>
            </w:tcBorders>
            <w:shd w:val="clear" w:color="000000" w:fill="FFFFFF"/>
            <w:noWrap/>
            <w:vAlign w:val="bottom"/>
            <w:hideMark/>
          </w:tcPr>
          <w:p w14:paraId="36DA4AD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-1.83</w:t>
            </w:r>
          </w:p>
        </w:tc>
        <w:tc>
          <w:tcPr>
            <w:tcW w:w="333" w:type="pct"/>
            <w:tcBorders>
              <w:top w:val="nil"/>
              <w:left w:val="nil"/>
              <w:bottom w:val="single" w:sz="4" w:space="0" w:color="auto"/>
              <w:right w:val="nil"/>
            </w:tcBorders>
            <w:shd w:val="clear" w:color="000000" w:fill="FFFFFF"/>
            <w:noWrap/>
            <w:vAlign w:val="bottom"/>
            <w:hideMark/>
          </w:tcPr>
          <w:p w14:paraId="6F76AFDD"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0.63</w:t>
            </w:r>
          </w:p>
        </w:tc>
        <w:tc>
          <w:tcPr>
            <w:tcW w:w="208" w:type="pct"/>
            <w:tcBorders>
              <w:top w:val="nil"/>
              <w:left w:val="nil"/>
              <w:bottom w:val="nil"/>
              <w:right w:val="nil"/>
            </w:tcBorders>
            <w:shd w:val="clear" w:color="000000" w:fill="FFFFFF"/>
            <w:noWrap/>
            <w:vAlign w:val="bottom"/>
            <w:hideMark/>
          </w:tcPr>
          <w:p w14:paraId="3745983D"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nil"/>
              <w:right w:val="nil"/>
            </w:tcBorders>
            <w:shd w:val="clear" w:color="000000" w:fill="FFFFFF"/>
            <w:noWrap/>
            <w:vAlign w:val="bottom"/>
            <w:hideMark/>
          </w:tcPr>
          <w:p w14:paraId="03EE25D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84</w:t>
            </w:r>
          </w:p>
        </w:tc>
        <w:tc>
          <w:tcPr>
            <w:tcW w:w="620" w:type="pct"/>
            <w:tcBorders>
              <w:top w:val="nil"/>
              <w:left w:val="nil"/>
              <w:bottom w:val="nil"/>
              <w:right w:val="nil"/>
            </w:tcBorders>
            <w:shd w:val="clear" w:color="000000" w:fill="FFFFFF"/>
            <w:noWrap/>
            <w:vAlign w:val="bottom"/>
            <w:hideMark/>
          </w:tcPr>
          <w:p w14:paraId="622D8B9B"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183</w:t>
            </w:r>
          </w:p>
        </w:tc>
        <w:tc>
          <w:tcPr>
            <w:tcW w:w="369" w:type="pct"/>
            <w:tcBorders>
              <w:top w:val="nil"/>
              <w:left w:val="nil"/>
              <w:bottom w:val="single" w:sz="4" w:space="0" w:color="auto"/>
              <w:right w:val="nil"/>
            </w:tcBorders>
            <w:shd w:val="clear" w:color="000000" w:fill="FFFFFF"/>
            <w:noWrap/>
            <w:vAlign w:val="bottom"/>
            <w:hideMark/>
          </w:tcPr>
          <w:p w14:paraId="08519A7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-0.97</w:t>
            </w:r>
          </w:p>
        </w:tc>
        <w:tc>
          <w:tcPr>
            <w:tcW w:w="314" w:type="pct"/>
            <w:tcBorders>
              <w:top w:val="nil"/>
              <w:left w:val="nil"/>
              <w:bottom w:val="single" w:sz="4" w:space="0" w:color="auto"/>
              <w:right w:val="nil"/>
            </w:tcBorders>
            <w:shd w:val="clear" w:color="000000" w:fill="FFFFFF"/>
            <w:noWrap/>
            <w:vAlign w:val="bottom"/>
            <w:hideMark/>
          </w:tcPr>
          <w:p w14:paraId="3DA09DCE"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0.69</w:t>
            </w:r>
          </w:p>
        </w:tc>
      </w:tr>
      <w:tr w:rsidR="00B85074" w:rsidRPr="004D177B" w14:paraId="4C0034B1"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0E437F3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Asia</w:t>
            </w:r>
          </w:p>
        </w:tc>
        <w:tc>
          <w:tcPr>
            <w:tcW w:w="433" w:type="pct"/>
            <w:tcBorders>
              <w:top w:val="single" w:sz="4" w:space="0" w:color="auto"/>
              <w:left w:val="nil"/>
              <w:bottom w:val="nil"/>
              <w:right w:val="nil"/>
            </w:tcBorders>
            <w:shd w:val="clear" w:color="000000" w:fill="FFFFFF"/>
            <w:noWrap/>
            <w:vAlign w:val="bottom"/>
            <w:hideMark/>
          </w:tcPr>
          <w:p w14:paraId="4E742CE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2181900</w:t>
            </w:r>
          </w:p>
        </w:tc>
        <w:tc>
          <w:tcPr>
            <w:tcW w:w="121" w:type="pct"/>
            <w:tcBorders>
              <w:top w:val="single" w:sz="4" w:space="0" w:color="auto"/>
              <w:left w:val="nil"/>
              <w:bottom w:val="nil"/>
              <w:right w:val="nil"/>
            </w:tcBorders>
            <w:shd w:val="clear" w:color="000000" w:fill="FFFFFF"/>
            <w:noWrap/>
            <w:vAlign w:val="bottom"/>
            <w:hideMark/>
          </w:tcPr>
          <w:p w14:paraId="59EAB40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single" w:sz="4" w:space="0" w:color="auto"/>
              <w:left w:val="nil"/>
              <w:bottom w:val="nil"/>
              <w:right w:val="nil"/>
            </w:tcBorders>
            <w:shd w:val="clear" w:color="000000" w:fill="FFFFFF"/>
            <w:noWrap/>
            <w:vAlign w:val="bottom"/>
            <w:hideMark/>
          </w:tcPr>
          <w:p w14:paraId="1C08D61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72</w:t>
            </w:r>
          </w:p>
        </w:tc>
        <w:tc>
          <w:tcPr>
            <w:tcW w:w="663" w:type="pct"/>
            <w:tcBorders>
              <w:top w:val="single" w:sz="4" w:space="0" w:color="auto"/>
              <w:left w:val="nil"/>
              <w:bottom w:val="nil"/>
              <w:right w:val="nil"/>
            </w:tcBorders>
            <w:shd w:val="clear" w:color="000000" w:fill="FFFFFF"/>
            <w:noWrap/>
            <w:vAlign w:val="bottom"/>
            <w:hideMark/>
          </w:tcPr>
          <w:p w14:paraId="1A0A2BF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83</w:t>
            </w:r>
          </w:p>
        </w:tc>
        <w:tc>
          <w:tcPr>
            <w:tcW w:w="394" w:type="pct"/>
            <w:tcBorders>
              <w:top w:val="nil"/>
              <w:left w:val="nil"/>
              <w:bottom w:val="nil"/>
              <w:right w:val="nil"/>
            </w:tcBorders>
            <w:shd w:val="clear" w:color="000000" w:fill="FFFFFF"/>
            <w:noWrap/>
            <w:vAlign w:val="bottom"/>
            <w:hideMark/>
          </w:tcPr>
          <w:p w14:paraId="1346578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-1.88</w:t>
            </w:r>
          </w:p>
        </w:tc>
        <w:tc>
          <w:tcPr>
            <w:tcW w:w="333" w:type="pct"/>
            <w:tcBorders>
              <w:top w:val="nil"/>
              <w:left w:val="nil"/>
              <w:bottom w:val="nil"/>
              <w:right w:val="nil"/>
            </w:tcBorders>
            <w:shd w:val="clear" w:color="000000" w:fill="FFFFFF"/>
            <w:noWrap/>
            <w:vAlign w:val="bottom"/>
            <w:hideMark/>
          </w:tcPr>
          <w:p w14:paraId="0C9804D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0.91</w:t>
            </w:r>
          </w:p>
        </w:tc>
        <w:tc>
          <w:tcPr>
            <w:tcW w:w="208" w:type="pct"/>
            <w:tcBorders>
              <w:top w:val="single" w:sz="4" w:space="0" w:color="auto"/>
              <w:left w:val="nil"/>
              <w:bottom w:val="nil"/>
              <w:right w:val="nil"/>
            </w:tcBorders>
            <w:shd w:val="clear" w:color="000000" w:fill="FFFFFF"/>
            <w:noWrap/>
            <w:vAlign w:val="bottom"/>
            <w:hideMark/>
          </w:tcPr>
          <w:p w14:paraId="3EFDCA0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single" w:sz="4" w:space="0" w:color="auto"/>
              <w:left w:val="nil"/>
              <w:bottom w:val="nil"/>
              <w:right w:val="nil"/>
            </w:tcBorders>
            <w:shd w:val="clear" w:color="000000" w:fill="FFFFFF"/>
            <w:noWrap/>
            <w:vAlign w:val="bottom"/>
            <w:hideMark/>
          </w:tcPr>
          <w:p w14:paraId="293C2AF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12</w:t>
            </w:r>
          </w:p>
        </w:tc>
        <w:tc>
          <w:tcPr>
            <w:tcW w:w="620" w:type="pct"/>
            <w:tcBorders>
              <w:top w:val="single" w:sz="4" w:space="0" w:color="auto"/>
              <w:left w:val="nil"/>
              <w:bottom w:val="nil"/>
              <w:right w:val="nil"/>
            </w:tcBorders>
            <w:shd w:val="clear" w:color="000000" w:fill="FFFFFF"/>
            <w:noWrap/>
            <w:vAlign w:val="bottom"/>
            <w:hideMark/>
          </w:tcPr>
          <w:p w14:paraId="0447FC1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24</w:t>
            </w:r>
          </w:p>
        </w:tc>
        <w:tc>
          <w:tcPr>
            <w:tcW w:w="369" w:type="pct"/>
            <w:tcBorders>
              <w:top w:val="nil"/>
              <w:left w:val="nil"/>
              <w:bottom w:val="nil"/>
              <w:right w:val="nil"/>
            </w:tcBorders>
            <w:shd w:val="clear" w:color="000000" w:fill="FFFFFF"/>
            <w:noWrap/>
            <w:vAlign w:val="bottom"/>
            <w:hideMark/>
          </w:tcPr>
          <w:p w14:paraId="589F2CC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0.76</w:t>
            </w:r>
          </w:p>
        </w:tc>
        <w:tc>
          <w:tcPr>
            <w:tcW w:w="314" w:type="pct"/>
            <w:tcBorders>
              <w:top w:val="nil"/>
              <w:left w:val="nil"/>
              <w:bottom w:val="nil"/>
              <w:right w:val="nil"/>
            </w:tcBorders>
            <w:shd w:val="clear" w:color="000000" w:fill="FFFFFF"/>
            <w:noWrap/>
            <w:vAlign w:val="bottom"/>
            <w:hideMark/>
          </w:tcPr>
          <w:p w14:paraId="6D8615D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0.95</w:t>
            </w:r>
          </w:p>
        </w:tc>
      </w:tr>
      <w:tr w:rsidR="00B85074" w:rsidRPr="004D177B" w14:paraId="38B3D79B" w14:textId="77777777" w:rsidTr="004C0FF4">
        <w:trPr>
          <w:trHeight w:val="300"/>
        </w:trPr>
        <w:tc>
          <w:tcPr>
            <w:tcW w:w="499" w:type="pct"/>
            <w:vMerge/>
            <w:tcBorders>
              <w:top w:val="nil"/>
              <w:left w:val="nil"/>
              <w:bottom w:val="single" w:sz="4" w:space="0" w:color="000000"/>
              <w:right w:val="nil"/>
            </w:tcBorders>
            <w:vAlign w:val="center"/>
            <w:hideMark/>
          </w:tcPr>
          <w:p w14:paraId="3EF239A6"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6D9A7CD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2186800</w:t>
            </w:r>
          </w:p>
        </w:tc>
        <w:tc>
          <w:tcPr>
            <w:tcW w:w="121" w:type="pct"/>
            <w:tcBorders>
              <w:top w:val="nil"/>
              <w:left w:val="nil"/>
              <w:bottom w:val="nil"/>
              <w:right w:val="nil"/>
            </w:tcBorders>
            <w:shd w:val="clear" w:color="000000" w:fill="FFFFFF"/>
            <w:noWrap/>
            <w:vAlign w:val="bottom"/>
            <w:hideMark/>
          </w:tcPr>
          <w:p w14:paraId="5AB4B87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6214D3F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25</w:t>
            </w:r>
          </w:p>
        </w:tc>
        <w:tc>
          <w:tcPr>
            <w:tcW w:w="663" w:type="pct"/>
            <w:tcBorders>
              <w:top w:val="nil"/>
              <w:left w:val="nil"/>
              <w:bottom w:val="nil"/>
              <w:right w:val="nil"/>
            </w:tcBorders>
            <w:shd w:val="clear" w:color="000000" w:fill="FFFFFF"/>
            <w:noWrap/>
            <w:vAlign w:val="bottom"/>
            <w:hideMark/>
          </w:tcPr>
          <w:p w14:paraId="5415844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87</w:t>
            </w:r>
          </w:p>
        </w:tc>
        <w:tc>
          <w:tcPr>
            <w:tcW w:w="394" w:type="pct"/>
            <w:tcBorders>
              <w:top w:val="nil"/>
              <w:left w:val="nil"/>
              <w:bottom w:val="nil"/>
              <w:right w:val="nil"/>
            </w:tcBorders>
            <w:shd w:val="clear" w:color="000000" w:fill="FFFFFF"/>
            <w:noWrap/>
            <w:vAlign w:val="bottom"/>
            <w:hideMark/>
          </w:tcPr>
          <w:p w14:paraId="58814D5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0.44</w:t>
            </w:r>
          </w:p>
        </w:tc>
        <w:tc>
          <w:tcPr>
            <w:tcW w:w="333" w:type="pct"/>
            <w:tcBorders>
              <w:top w:val="nil"/>
              <w:left w:val="nil"/>
              <w:bottom w:val="nil"/>
              <w:right w:val="nil"/>
            </w:tcBorders>
            <w:shd w:val="clear" w:color="000000" w:fill="FFFFFF"/>
            <w:noWrap/>
            <w:vAlign w:val="bottom"/>
            <w:hideMark/>
          </w:tcPr>
          <w:p w14:paraId="73802A5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0.89</w:t>
            </w:r>
          </w:p>
        </w:tc>
        <w:tc>
          <w:tcPr>
            <w:tcW w:w="208" w:type="pct"/>
            <w:tcBorders>
              <w:top w:val="nil"/>
              <w:left w:val="nil"/>
              <w:bottom w:val="nil"/>
              <w:right w:val="nil"/>
            </w:tcBorders>
            <w:shd w:val="clear" w:color="000000" w:fill="FFFFFF"/>
            <w:noWrap/>
            <w:vAlign w:val="bottom"/>
            <w:hideMark/>
          </w:tcPr>
          <w:p w14:paraId="16E5267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7002965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-8</w:t>
            </w:r>
          </w:p>
        </w:tc>
        <w:tc>
          <w:tcPr>
            <w:tcW w:w="620" w:type="pct"/>
            <w:tcBorders>
              <w:top w:val="nil"/>
              <w:left w:val="nil"/>
              <w:bottom w:val="nil"/>
              <w:right w:val="nil"/>
            </w:tcBorders>
            <w:shd w:val="clear" w:color="000000" w:fill="FFFFFF"/>
            <w:noWrap/>
            <w:vAlign w:val="bottom"/>
            <w:hideMark/>
          </w:tcPr>
          <w:p w14:paraId="2E4EC7B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52</w:t>
            </w:r>
          </w:p>
        </w:tc>
        <w:tc>
          <w:tcPr>
            <w:tcW w:w="369" w:type="pct"/>
            <w:tcBorders>
              <w:top w:val="nil"/>
              <w:left w:val="nil"/>
              <w:bottom w:val="nil"/>
              <w:right w:val="nil"/>
            </w:tcBorders>
            <w:shd w:val="clear" w:color="000000" w:fill="FFFFFF"/>
            <w:noWrap/>
            <w:vAlign w:val="bottom"/>
            <w:hideMark/>
          </w:tcPr>
          <w:p w14:paraId="1F50D38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0.80</w:t>
            </w:r>
          </w:p>
        </w:tc>
        <w:tc>
          <w:tcPr>
            <w:tcW w:w="314" w:type="pct"/>
            <w:tcBorders>
              <w:top w:val="nil"/>
              <w:left w:val="nil"/>
              <w:bottom w:val="nil"/>
              <w:right w:val="nil"/>
            </w:tcBorders>
            <w:shd w:val="clear" w:color="000000" w:fill="FFFFFF"/>
            <w:noWrap/>
            <w:vAlign w:val="bottom"/>
            <w:hideMark/>
          </w:tcPr>
          <w:p w14:paraId="7AD0D62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0.90</w:t>
            </w:r>
          </w:p>
        </w:tc>
      </w:tr>
      <w:tr w:rsidR="00B85074" w:rsidRPr="004D177B" w14:paraId="22553C7A" w14:textId="77777777" w:rsidTr="004C0FF4">
        <w:trPr>
          <w:trHeight w:val="300"/>
        </w:trPr>
        <w:tc>
          <w:tcPr>
            <w:tcW w:w="499" w:type="pct"/>
            <w:vMerge/>
            <w:tcBorders>
              <w:top w:val="nil"/>
              <w:left w:val="nil"/>
              <w:bottom w:val="single" w:sz="4" w:space="0" w:color="000000"/>
              <w:right w:val="nil"/>
            </w:tcBorders>
            <w:vAlign w:val="center"/>
            <w:hideMark/>
          </w:tcPr>
          <w:p w14:paraId="66631585"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023D82B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2186901</w:t>
            </w:r>
          </w:p>
        </w:tc>
        <w:tc>
          <w:tcPr>
            <w:tcW w:w="121" w:type="pct"/>
            <w:tcBorders>
              <w:top w:val="nil"/>
              <w:left w:val="nil"/>
              <w:bottom w:val="nil"/>
              <w:right w:val="nil"/>
            </w:tcBorders>
            <w:shd w:val="clear" w:color="000000" w:fill="FFFFFF"/>
            <w:noWrap/>
            <w:vAlign w:val="bottom"/>
            <w:hideMark/>
          </w:tcPr>
          <w:p w14:paraId="0CCC291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0F51B20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-10</w:t>
            </w:r>
          </w:p>
        </w:tc>
        <w:tc>
          <w:tcPr>
            <w:tcW w:w="663" w:type="pct"/>
            <w:tcBorders>
              <w:top w:val="nil"/>
              <w:left w:val="nil"/>
              <w:bottom w:val="nil"/>
              <w:right w:val="nil"/>
            </w:tcBorders>
            <w:shd w:val="clear" w:color="000000" w:fill="FFFFFF"/>
            <w:noWrap/>
            <w:vAlign w:val="bottom"/>
            <w:hideMark/>
          </w:tcPr>
          <w:p w14:paraId="4C26758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112</w:t>
            </w:r>
          </w:p>
        </w:tc>
        <w:tc>
          <w:tcPr>
            <w:tcW w:w="394" w:type="pct"/>
            <w:tcBorders>
              <w:top w:val="nil"/>
              <w:left w:val="nil"/>
              <w:bottom w:val="nil"/>
              <w:right w:val="nil"/>
            </w:tcBorders>
            <w:shd w:val="clear" w:color="000000" w:fill="FFFFFF"/>
            <w:noWrap/>
            <w:vAlign w:val="bottom"/>
            <w:hideMark/>
          </w:tcPr>
          <w:p w14:paraId="7A773D8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0.15</w:t>
            </w:r>
          </w:p>
        </w:tc>
        <w:tc>
          <w:tcPr>
            <w:tcW w:w="333" w:type="pct"/>
            <w:tcBorders>
              <w:top w:val="nil"/>
              <w:left w:val="nil"/>
              <w:bottom w:val="nil"/>
              <w:right w:val="nil"/>
            </w:tcBorders>
            <w:shd w:val="clear" w:color="000000" w:fill="FFFFFF"/>
            <w:noWrap/>
            <w:vAlign w:val="bottom"/>
            <w:hideMark/>
          </w:tcPr>
          <w:p w14:paraId="4B7F594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0.64</w:t>
            </w:r>
          </w:p>
        </w:tc>
        <w:tc>
          <w:tcPr>
            <w:tcW w:w="208" w:type="pct"/>
            <w:tcBorders>
              <w:top w:val="nil"/>
              <w:left w:val="nil"/>
              <w:bottom w:val="nil"/>
              <w:right w:val="nil"/>
            </w:tcBorders>
            <w:shd w:val="clear" w:color="000000" w:fill="FFFFFF"/>
            <w:noWrap/>
            <w:vAlign w:val="bottom"/>
            <w:hideMark/>
          </w:tcPr>
          <w:p w14:paraId="6F90C35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1FA2FCE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-18</w:t>
            </w:r>
          </w:p>
        </w:tc>
        <w:tc>
          <w:tcPr>
            <w:tcW w:w="620" w:type="pct"/>
            <w:tcBorders>
              <w:top w:val="nil"/>
              <w:left w:val="nil"/>
              <w:bottom w:val="nil"/>
              <w:right w:val="nil"/>
            </w:tcBorders>
            <w:shd w:val="clear" w:color="000000" w:fill="FFFFFF"/>
            <w:noWrap/>
            <w:vAlign w:val="bottom"/>
            <w:hideMark/>
          </w:tcPr>
          <w:p w14:paraId="4ACD268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78</w:t>
            </w:r>
          </w:p>
        </w:tc>
        <w:tc>
          <w:tcPr>
            <w:tcW w:w="369" w:type="pct"/>
            <w:tcBorders>
              <w:top w:val="nil"/>
              <w:left w:val="nil"/>
              <w:bottom w:val="nil"/>
              <w:right w:val="nil"/>
            </w:tcBorders>
            <w:shd w:val="clear" w:color="000000" w:fill="FFFFFF"/>
            <w:noWrap/>
            <w:vAlign w:val="bottom"/>
            <w:hideMark/>
          </w:tcPr>
          <w:p w14:paraId="3B4BBF2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0.59</w:t>
            </w:r>
          </w:p>
        </w:tc>
        <w:tc>
          <w:tcPr>
            <w:tcW w:w="314" w:type="pct"/>
            <w:tcBorders>
              <w:top w:val="nil"/>
              <w:left w:val="nil"/>
              <w:bottom w:val="nil"/>
              <w:right w:val="nil"/>
            </w:tcBorders>
            <w:shd w:val="clear" w:color="000000" w:fill="FFFFFF"/>
            <w:noWrap/>
            <w:vAlign w:val="bottom"/>
            <w:hideMark/>
          </w:tcPr>
          <w:p w14:paraId="63F0A77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0.79</w:t>
            </w:r>
          </w:p>
        </w:tc>
      </w:tr>
      <w:tr w:rsidR="00B85074" w:rsidRPr="004D177B" w14:paraId="5A208005" w14:textId="77777777" w:rsidTr="004C0FF4">
        <w:trPr>
          <w:trHeight w:val="300"/>
        </w:trPr>
        <w:tc>
          <w:tcPr>
            <w:tcW w:w="499" w:type="pct"/>
            <w:vMerge/>
            <w:tcBorders>
              <w:top w:val="nil"/>
              <w:left w:val="nil"/>
              <w:bottom w:val="single" w:sz="4" w:space="0" w:color="000000"/>
              <w:right w:val="nil"/>
            </w:tcBorders>
            <w:vAlign w:val="center"/>
            <w:hideMark/>
          </w:tcPr>
          <w:p w14:paraId="3AFDC94C"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35202C3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nil"/>
              <w:right w:val="nil"/>
            </w:tcBorders>
            <w:shd w:val="clear" w:color="000000" w:fill="FFFFFF"/>
            <w:noWrap/>
            <w:vAlign w:val="bottom"/>
            <w:hideMark/>
          </w:tcPr>
          <w:p w14:paraId="2E4C4DD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nil"/>
              <w:right w:val="nil"/>
            </w:tcBorders>
            <w:shd w:val="clear" w:color="000000" w:fill="FFFFFF"/>
            <w:noWrap/>
            <w:vAlign w:val="bottom"/>
            <w:hideMark/>
          </w:tcPr>
          <w:p w14:paraId="4053C6A4"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29</w:t>
            </w:r>
          </w:p>
        </w:tc>
        <w:tc>
          <w:tcPr>
            <w:tcW w:w="663" w:type="pct"/>
            <w:tcBorders>
              <w:top w:val="nil"/>
              <w:left w:val="nil"/>
              <w:bottom w:val="nil"/>
              <w:right w:val="nil"/>
            </w:tcBorders>
            <w:shd w:val="clear" w:color="000000" w:fill="FFFFFF"/>
            <w:noWrap/>
            <w:vAlign w:val="bottom"/>
            <w:hideMark/>
          </w:tcPr>
          <w:p w14:paraId="68F8539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94</w:t>
            </w:r>
          </w:p>
        </w:tc>
        <w:tc>
          <w:tcPr>
            <w:tcW w:w="394" w:type="pct"/>
            <w:tcBorders>
              <w:top w:val="nil"/>
              <w:left w:val="nil"/>
              <w:bottom w:val="nil"/>
              <w:right w:val="nil"/>
            </w:tcBorders>
            <w:shd w:val="clear" w:color="000000" w:fill="FFFFFF"/>
            <w:noWrap/>
            <w:vAlign w:val="bottom"/>
            <w:hideMark/>
          </w:tcPr>
          <w:p w14:paraId="19ACF6F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-0.43</w:t>
            </w:r>
          </w:p>
        </w:tc>
        <w:tc>
          <w:tcPr>
            <w:tcW w:w="333" w:type="pct"/>
            <w:tcBorders>
              <w:top w:val="nil"/>
              <w:left w:val="nil"/>
              <w:bottom w:val="nil"/>
              <w:right w:val="nil"/>
            </w:tcBorders>
            <w:shd w:val="clear" w:color="000000" w:fill="FFFFFF"/>
            <w:noWrap/>
            <w:vAlign w:val="bottom"/>
            <w:hideMark/>
          </w:tcPr>
          <w:p w14:paraId="1B8C4E4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0.81</w:t>
            </w:r>
          </w:p>
        </w:tc>
        <w:tc>
          <w:tcPr>
            <w:tcW w:w="208" w:type="pct"/>
            <w:tcBorders>
              <w:top w:val="nil"/>
              <w:left w:val="nil"/>
              <w:bottom w:val="nil"/>
              <w:right w:val="nil"/>
            </w:tcBorders>
            <w:shd w:val="clear" w:color="000000" w:fill="FFFFFF"/>
            <w:noWrap/>
            <w:vAlign w:val="bottom"/>
            <w:hideMark/>
          </w:tcPr>
          <w:p w14:paraId="70A3079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nil"/>
              <w:right w:val="nil"/>
            </w:tcBorders>
            <w:shd w:val="clear" w:color="000000" w:fill="FFFFFF"/>
            <w:noWrap/>
            <w:vAlign w:val="bottom"/>
            <w:hideMark/>
          </w:tcPr>
          <w:p w14:paraId="39677FAE"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-4</w:t>
            </w:r>
          </w:p>
        </w:tc>
        <w:tc>
          <w:tcPr>
            <w:tcW w:w="620" w:type="pct"/>
            <w:tcBorders>
              <w:top w:val="nil"/>
              <w:left w:val="nil"/>
              <w:bottom w:val="nil"/>
              <w:right w:val="nil"/>
            </w:tcBorders>
            <w:shd w:val="clear" w:color="000000" w:fill="FFFFFF"/>
            <w:noWrap/>
            <w:vAlign w:val="bottom"/>
            <w:hideMark/>
          </w:tcPr>
          <w:p w14:paraId="5299FCDE"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51</w:t>
            </w:r>
          </w:p>
        </w:tc>
        <w:tc>
          <w:tcPr>
            <w:tcW w:w="369" w:type="pct"/>
            <w:tcBorders>
              <w:top w:val="nil"/>
              <w:left w:val="nil"/>
              <w:bottom w:val="nil"/>
              <w:right w:val="nil"/>
            </w:tcBorders>
            <w:shd w:val="clear" w:color="000000" w:fill="FFFFFF"/>
            <w:noWrap/>
            <w:vAlign w:val="bottom"/>
            <w:hideMark/>
          </w:tcPr>
          <w:p w14:paraId="7886B580"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0.72</w:t>
            </w:r>
          </w:p>
        </w:tc>
        <w:tc>
          <w:tcPr>
            <w:tcW w:w="314" w:type="pct"/>
            <w:tcBorders>
              <w:top w:val="nil"/>
              <w:left w:val="nil"/>
              <w:bottom w:val="nil"/>
              <w:right w:val="nil"/>
            </w:tcBorders>
            <w:shd w:val="clear" w:color="000000" w:fill="FFFFFF"/>
            <w:noWrap/>
            <w:vAlign w:val="bottom"/>
            <w:hideMark/>
          </w:tcPr>
          <w:p w14:paraId="62EDDC1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0.88</w:t>
            </w:r>
          </w:p>
        </w:tc>
      </w:tr>
      <w:tr w:rsidR="00B85074" w:rsidRPr="004D177B" w14:paraId="0FCABFE1"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2BDC25B8" w14:textId="77777777" w:rsidR="00B85074" w:rsidRPr="004D177B" w:rsidRDefault="00B85074" w:rsidP="004C0FF4">
            <w:pPr>
              <w:spacing w:after="0" w:line="240" w:lineRule="auto"/>
              <w:jc w:val="center"/>
              <w:rPr>
                <w:rFonts w:eastAsia="Times New Roman" w:cs="Times New Roman"/>
                <w:color w:val="000000"/>
                <w:sz w:val="20"/>
                <w:szCs w:val="20"/>
              </w:rPr>
            </w:pPr>
            <w:proofErr w:type="spellStart"/>
            <w:r w:rsidRPr="004D177B">
              <w:rPr>
                <w:rFonts w:eastAsia="Times New Roman" w:cs="Times New Roman"/>
                <w:color w:val="000000"/>
                <w:sz w:val="20"/>
                <w:szCs w:val="20"/>
              </w:rPr>
              <w:t>S.America</w:t>
            </w:r>
            <w:proofErr w:type="spellEnd"/>
          </w:p>
        </w:tc>
        <w:tc>
          <w:tcPr>
            <w:tcW w:w="433" w:type="pct"/>
            <w:tcBorders>
              <w:top w:val="single" w:sz="4" w:space="0" w:color="auto"/>
              <w:left w:val="nil"/>
              <w:bottom w:val="nil"/>
              <w:right w:val="nil"/>
            </w:tcBorders>
            <w:shd w:val="clear" w:color="000000" w:fill="FFFFFF"/>
            <w:noWrap/>
            <w:vAlign w:val="bottom"/>
            <w:hideMark/>
          </w:tcPr>
          <w:p w14:paraId="379FDEE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3629001</w:t>
            </w:r>
          </w:p>
        </w:tc>
        <w:tc>
          <w:tcPr>
            <w:tcW w:w="121" w:type="pct"/>
            <w:tcBorders>
              <w:top w:val="single" w:sz="4" w:space="0" w:color="auto"/>
              <w:left w:val="nil"/>
              <w:bottom w:val="nil"/>
              <w:right w:val="nil"/>
            </w:tcBorders>
            <w:shd w:val="clear" w:color="000000" w:fill="FFFFFF"/>
            <w:noWrap/>
            <w:vAlign w:val="bottom"/>
            <w:hideMark/>
          </w:tcPr>
          <w:p w14:paraId="0B36522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single" w:sz="4" w:space="0" w:color="auto"/>
              <w:left w:val="nil"/>
              <w:bottom w:val="nil"/>
              <w:right w:val="nil"/>
            </w:tcBorders>
            <w:shd w:val="clear" w:color="000000" w:fill="FFFFFF"/>
            <w:noWrap/>
            <w:vAlign w:val="bottom"/>
            <w:hideMark/>
          </w:tcPr>
          <w:p w14:paraId="3DFB6C8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31</w:t>
            </w:r>
          </w:p>
        </w:tc>
        <w:tc>
          <w:tcPr>
            <w:tcW w:w="663" w:type="pct"/>
            <w:tcBorders>
              <w:top w:val="single" w:sz="4" w:space="0" w:color="auto"/>
              <w:left w:val="nil"/>
              <w:bottom w:val="nil"/>
              <w:right w:val="nil"/>
            </w:tcBorders>
            <w:shd w:val="clear" w:color="000000" w:fill="FFFFFF"/>
            <w:noWrap/>
            <w:vAlign w:val="bottom"/>
            <w:hideMark/>
          </w:tcPr>
          <w:p w14:paraId="717F4B4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45</w:t>
            </w:r>
          </w:p>
        </w:tc>
        <w:tc>
          <w:tcPr>
            <w:tcW w:w="394" w:type="pct"/>
            <w:tcBorders>
              <w:top w:val="single" w:sz="4" w:space="0" w:color="auto"/>
              <w:left w:val="nil"/>
              <w:bottom w:val="nil"/>
              <w:right w:val="nil"/>
            </w:tcBorders>
            <w:shd w:val="clear" w:color="000000" w:fill="FFFFFF"/>
            <w:noWrap/>
            <w:vAlign w:val="bottom"/>
            <w:hideMark/>
          </w:tcPr>
          <w:p w14:paraId="3B77297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-1.57</w:t>
            </w:r>
          </w:p>
        </w:tc>
        <w:tc>
          <w:tcPr>
            <w:tcW w:w="333" w:type="pct"/>
            <w:tcBorders>
              <w:top w:val="single" w:sz="4" w:space="0" w:color="auto"/>
              <w:left w:val="nil"/>
              <w:bottom w:val="nil"/>
              <w:right w:val="nil"/>
            </w:tcBorders>
            <w:shd w:val="clear" w:color="000000" w:fill="FFFFFF"/>
            <w:noWrap/>
            <w:vAlign w:val="bottom"/>
            <w:hideMark/>
          </w:tcPr>
          <w:p w14:paraId="657EE29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0.84</w:t>
            </w:r>
          </w:p>
        </w:tc>
        <w:tc>
          <w:tcPr>
            <w:tcW w:w="208" w:type="pct"/>
            <w:tcBorders>
              <w:top w:val="single" w:sz="4" w:space="0" w:color="auto"/>
              <w:left w:val="nil"/>
              <w:bottom w:val="nil"/>
              <w:right w:val="nil"/>
            </w:tcBorders>
            <w:shd w:val="clear" w:color="000000" w:fill="FFFFFF"/>
            <w:noWrap/>
            <w:vAlign w:val="bottom"/>
            <w:hideMark/>
          </w:tcPr>
          <w:p w14:paraId="4FC7C0A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single" w:sz="4" w:space="0" w:color="auto"/>
              <w:left w:val="nil"/>
              <w:bottom w:val="nil"/>
              <w:right w:val="nil"/>
            </w:tcBorders>
            <w:shd w:val="clear" w:color="000000" w:fill="FFFFFF"/>
            <w:noWrap/>
            <w:vAlign w:val="bottom"/>
            <w:hideMark/>
          </w:tcPr>
          <w:p w14:paraId="3D37966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14</w:t>
            </w:r>
          </w:p>
        </w:tc>
        <w:tc>
          <w:tcPr>
            <w:tcW w:w="620" w:type="pct"/>
            <w:tcBorders>
              <w:top w:val="single" w:sz="4" w:space="0" w:color="auto"/>
              <w:left w:val="nil"/>
              <w:bottom w:val="nil"/>
              <w:right w:val="nil"/>
            </w:tcBorders>
            <w:shd w:val="clear" w:color="000000" w:fill="FFFFFF"/>
            <w:noWrap/>
            <w:vAlign w:val="bottom"/>
            <w:hideMark/>
          </w:tcPr>
          <w:p w14:paraId="1892847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25</w:t>
            </w:r>
          </w:p>
        </w:tc>
        <w:tc>
          <w:tcPr>
            <w:tcW w:w="369" w:type="pct"/>
            <w:tcBorders>
              <w:top w:val="single" w:sz="4" w:space="0" w:color="auto"/>
              <w:left w:val="nil"/>
              <w:bottom w:val="nil"/>
              <w:right w:val="nil"/>
            </w:tcBorders>
            <w:shd w:val="clear" w:color="000000" w:fill="FFFFFF"/>
            <w:noWrap/>
            <w:vAlign w:val="bottom"/>
            <w:hideMark/>
          </w:tcPr>
          <w:p w14:paraId="47F01A1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0.20</w:t>
            </w:r>
          </w:p>
        </w:tc>
        <w:tc>
          <w:tcPr>
            <w:tcW w:w="314" w:type="pct"/>
            <w:tcBorders>
              <w:top w:val="single" w:sz="4" w:space="0" w:color="auto"/>
              <w:left w:val="nil"/>
              <w:bottom w:val="nil"/>
              <w:right w:val="nil"/>
            </w:tcBorders>
            <w:shd w:val="clear" w:color="000000" w:fill="FFFFFF"/>
            <w:noWrap/>
            <w:vAlign w:val="bottom"/>
            <w:hideMark/>
          </w:tcPr>
          <w:p w14:paraId="6126279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0.87</w:t>
            </w:r>
          </w:p>
        </w:tc>
      </w:tr>
      <w:tr w:rsidR="00B85074" w:rsidRPr="004D177B" w14:paraId="454AAB3B" w14:textId="77777777" w:rsidTr="004C0FF4">
        <w:trPr>
          <w:trHeight w:val="300"/>
        </w:trPr>
        <w:tc>
          <w:tcPr>
            <w:tcW w:w="499" w:type="pct"/>
            <w:vMerge/>
            <w:tcBorders>
              <w:top w:val="nil"/>
              <w:left w:val="nil"/>
              <w:bottom w:val="single" w:sz="4" w:space="0" w:color="000000"/>
              <w:right w:val="nil"/>
            </w:tcBorders>
            <w:vAlign w:val="center"/>
            <w:hideMark/>
          </w:tcPr>
          <w:p w14:paraId="702FC84B"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7423CFD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3629150</w:t>
            </w:r>
          </w:p>
        </w:tc>
        <w:tc>
          <w:tcPr>
            <w:tcW w:w="121" w:type="pct"/>
            <w:tcBorders>
              <w:top w:val="nil"/>
              <w:left w:val="nil"/>
              <w:bottom w:val="nil"/>
              <w:right w:val="nil"/>
            </w:tcBorders>
            <w:shd w:val="clear" w:color="000000" w:fill="FFFFFF"/>
            <w:noWrap/>
            <w:vAlign w:val="bottom"/>
            <w:hideMark/>
          </w:tcPr>
          <w:p w14:paraId="1CEA63C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67025A9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w:t>
            </w:r>
          </w:p>
        </w:tc>
        <w:tc>
          <w:tcPr>
            <w:tcW w:w="663" w:type="pct"/>
            <w:tcBorders>
              <w:top w:val="nil"/>
              <w:left w:val="nil"/>
              <w:bottom w:val="nil"/>
              <w:right w:val="nil"/>
            </w:tcBorders>
            <w:shd w:val="clear" w:color="000000" w:fill="FFFFFF"/>
            <w:noWrap/>
            <w:vAlign w:val="bottom"/>
            <w:hideMark/>
          </w:tcPr>
          <w:p w14:paraId="605A9E3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62</w:t>
            </w:r>
          </w:p>
        </w:tc>
        <w:tc>
          <w:tcPr>
            <w:tcW w:w="394" w:type="pct"/>
            <w:tcBorders>
              <w:top w:val="nil"/>
              <w:left w:val="nil"/>
              <w:bottom w:val="nil"/>
              <w:right w:val="nil"/>
            </w:tcBorders>
            <w:shd w:val="clear" w:color="000000" w:fill="FFFFFF"/>
            <w:noWrap/>
            <w:vAlign w:val="bottom"/>
            <w:hideMark/>
          </w:tcPr>
          <w:p w14:paraId="0F74566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0.22</w:t>
            </w:r>
          </w:p>
        </w:tc>
        <w:tc>
          <w:tcPr>
            <w:tcW w:w="333" w:type="pct"/>
            <w:tcBorders>
              <w:top w:val="nil"/>
              <w:left w:val="nil"/>
              <w:bottom w:val="nil"/>
              <w:right w:val="nil"/>
            </w:tcBorders>
            <w:shd w:val="clear" w:color="000000" w:fill="FFFFFF"/>
            <w:noWrap/>
            <w:vAlign w:val="bottom"/>
            <w:hideMark/>
          </w:tcPr>
          <w:p w14:paraId="7D23B6F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0.84</w:t>
            </w:r>
          </w:p>
        </w:tc>
        <w:tc>
          <w:tcPr>
            <w:tcW w:w="208" w:type="pct"/>
            <w:tcBorders>
              <w:top w:val="nil"/>
              <w:left w:val="nil"/>
              <w:bottom w:val="nil"/>
              <w:right w:val="nil"/>
            </w:tcBorders>
            <w:shd w:val="clear" w:color="000000" w:fill="FFFFFF"/>
            <w:noWrap/>
            <w:vAlign w:val="bottom"/>
            <w:hideMark/>
          </w:tcPr>
          <w:p w14:paraId="5E2FCE4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6B08F61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w:t>
            </w:r>
          </w:p>
        </w:tc>
        <w:tc>
          <w:tcPr>
            <w:tcW w:w="620" w:type="pct"/>
            <w:tcBorders>
              <w:top w:val="nil"/>
              <w:left w:val="nil"/>
              <w:bottom w:val="nil"/>
              <w:right w:val="nil"/>
            </w:tcBorders>
            <w:shd w:val="clear" w:color="000000" w:fill="FFFFFF"/>
            <w:noWrap/>
            <w:vAlign w:val="bottom"/>
            <w:hideMark/>
          </w:tcPr>
          <w:p w14:paraId="51D6E0EC"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64</w:t>
            </w:r>
          </w:p>
        </w:tc>
        <w:tc>
          <w:tcPr>
            <w:tcW w:w="369" w:type="pct"/>
            <w:tcBorders>
              <w:top w:val="nil"/>
              <w:left w:val="nil"/>
              <w:bottom w:val="nil"/>
              <w:right w:val="nil"/>
            </w:tcBorders>
            <w:shd w:val="clear" w:color="000000" w:fill="FFFFFF"/>
            <w:noWrap/>
            <w:vAlign w:val="bottom"/>
            <w:hideMark/>
          </w:tcPr>
          <w:p w14:paraId="3B7F99AC"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0.17</w:t>
            </w:r>
          </w:p>
        </w:tc>
        <w:tc>
          <w:tcPr>
            <w:tcW w:w="314" w:type="pct"/>
            <w:tcBorders>
              <w:top w:val="nil"/>
              <w:left w:val="nil"/>
              <w:bottom w:val="nil"/>
              <w:right w:val="nil"/>
            </w:tcBorders>
            <w:shd w:val="clear" w:color="000000" w:fill="FFFFFF"/>
            <w:noWrap/>
            <w:vAlign w:val="bottom"/>
            <w:hideMark/>
          </w:tcPr>
          <w:p w14:paraId="29373074"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0.82</w:t>
            </w:r>
          </w:p>
        </w:tc>
      </w:tr>
      <w:tr w:rsidR="00B85074" w:rsidRPr="004D177B" w14:paraId="01F91677" w14:textId="77777777" w:rsidTr="004C0FF4">
        <w:trPr>
          <w:trHeight w:val="300"/>
        </w:trPr>
        <w:tc>
          <w:tcPr>
            <w:tcW w:w="499" w:type="pct"/>
            <w:vMerge/>
            <w:tcBorders>
              <w:top w:val="nil"/>
              <w:left w:val="nil"/>
              <w:bottom w:val="single" w:sz="4" w:space="0" w:color="000000"/>
              <w:right w:val="nil"/>
            </w:tcBorders>
            <w:vAlign w:val="center"/>
            <w:hideMark/>
          </w:tcPr>
          <w:p w14:paraId="5C97CF26"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46F2C10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3630050</w:t>
            </w:r>
          </w:p>
        </w:tc>
        <w:tc>
          <w:tcPr>
            <w:tcW w:w="121" w:type="pct"/>
            <w:tcBorders>
              <w:top w:val="nil"/>
              <w:left w:val="nil"/>
              <w:bottom w:val="nil"/>
              <w:right w:val="nil"/>
            </w:tcBorders>
            <w:shd w:val="clear" w:color="000000" w:fill="FFFFFF"/>
            <w:noWrap/>
            <w:vAlign w:val="bottom"/>
            <w:hideMark/>
          </w:tcPr>
          <w:p w14:paraId="69E48D7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001449E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34</w:t>
            </w:r>
          </w:p>
        </w:tc>
        <w:tc>
          <w:tcPr>
            <w:tcW w:w="663" w:type="pct"/>
            <w:tcBorders>
              <w:top w:val="nil"/>
              <w:left w:val="nil"/>
              <w:bottom w:val="nil"/>
              <w:right w:val="nil"/>
            </w:tcBorders>
            <w:shd w:val="clear" w:color="000000" w:fill="FFFFFF"/>
            <w:noWrap/>
            <w:vAlign w:val="bottom"/>
            <w:hideMark/>
          </w:tcPr>
          <w:p w14:paraId="2564E35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76</w:t>
            </w:r>
          </w:p>
        </w:tc>
        <w:tc>
          <w:tcPr>
            <w:tcW w:w="394" w:type="pct"/>
            <w:tcBorders>
              <w:top w:val="nil"/>
              <w:left w:val="nil"/>
              <w:bottom w:val="nil"/>
              <w:right w:val="nil"/>
            </w:tcBorders>
            <w:shd w:val="clear" w:color="000000" w:fill="FFFFFF"/>
            <w:noWrap/>
            <w:vAlign w:val="bottom"/>
            <w:hideMark/>
          </w:tcPr>
          <w:p w14:paraId="2A71423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0.45</w:t>
            </w:r>
          </w:p>
        </w:tc>
        <w:tc>
          <w:tcPr>
            <w:tcW w:w="333" w:type="pct"/>
            <w:tcBorders>
              <w:top w:val="nil"/>
              <w:left w:val="nil"/>
              <w:bottom w:val="nil"/>
              <w:right w:val="nil"/>
            </w:tcBorders>
            <w:shd w:val="clear" w:color="000000" w:fill="FFFFFF"/>
            <w:noWrap/>
            <w:vAlign w:val="bottom"/>
            <w:hideMark/>
          </w:tcPr>
          <w:p w14:paraId="56060A6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0.88</w:t>
            </w:r>
          </w:p>
        </w:tc>
        <w:tc>
          <w:tcPr>
            <w:tcW w:w="208" w:type="pct"/>
            <w:tcBorders>
              <w:top w:val="nil"/>
              <w:left w:val="nil"/>
              <w:bottom w:val="nil"/>
              <w:right w:val="nil"/>
            </w:tcBorders>
            <w:shd w:val="clear" w:color="000000" w:fill="FFFFFF"/>
            <w:noWrap/>
            <w:vAlign w:val="bottom"/>
            <w:hideMark/>
          </w:tcPr>
          <w:p w14:paraId="40C9E3C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1C33A195"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37</w:t>
            </w:r>
          </w:p>
        </w:tc>
        <w:tc>
          <w:tcPr>
            <w:tcW w:w="620" w:type="pct"/>
            <w:tcBorders>
              <w:top w:val="nil"/>
              <w:left w:val="nil"/>
              <w:bottom w:val="nil"/>
              <w:right w:val="nil"/>
            </w:tcBorders>
            <w:shd w:val="clear" w:color="000000" w:fill="FFFFFF"/>
            <w:noWrap/>
            <w:vAlign w:val="bottom"/>
            <w:hideMark/>
          </w:tcPr>
          <w:p w14:paraId="03CAA0A2"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83</w:t>
            </w:r>
          </w:p>
        </w:tc>
        <w:tc>
          <w:tcPr>
            <w:tcW w:w="369" w:type="pct"/>
            <w:tcBorders>
              <w:top w:val="nil"/>
              <w:left w:val="nil"/>
              <w:bottom w:val="nil"/>
              <w:right w:val="nil"/>
            </w:tcBorders>
            <w:shd w:val="clear" w:color="000000" w:fill="FFFFFF"/>
            <w:noWrap/>
            <w:vAlign w:val="bottom"/>
            <w:hideMark/>
          </w:tcPr>
          <w:p w14:paraId="0F810F9E"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0.33</w:t>
            </w:r>
          </w:p>
        </w:tc>
        <w:tc>
          <w:tcPr>
            <w:tcW w:w="314" w:type="pct"/>
            <w:tcBorders>
              <w:top w:val="nil"/>
              <w:left w:val="nil"/>
              <w:bottom w:val="nil"/>
              <w:right w:val="nil"/>
            </w:tcBorders>
            <w:shd w:val="clear" w:color="000000" w:fill="FFFFFF"/>
            <w:noWrap/>
            <w:vAlign w:val="bottom"/>
            <w:hideMark/>
          </w:tcPr>
          <w:p w14:paraId="6540CCAE"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0.85</w:t>
            </w:r>
          </w:p>
        </w:tc>
      </w:tr>
      <w:tr w:rsidR="00B85074" w:rsidRPr="004D177B" w14:paraId="7E1A2B17" w14:textId="77777777" w:rsidTr="004C0FF4">
        <w:trPr>
          <w:trHeight w:val="300"/>
        </w:trPr>
        <w:tc>
          <w:tcPr>
            <w:tcW w:w="499" w:type="pct"/>
            <w:vMerge/>
            <w:tcBorders>
              <w:top w:val="nil"/>
              <w:left w:val="nil"/>
              <w:bottom w:val="single" w:sz="4" w:space="0" w:color="000000"/>
              <w:right w:val="nil"/>
            </w:tcBorders>
            <w:vAlign w:val="center"/>
            <w:hideMark/>
          </w:tcPr>
          <w:p w14:paraId="4BDF923F"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5AFA4B8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3649950</w:t>
            </w:r>
          </w:p>
        </w:tc>
        <w:tc>
          <w:tcPr>
            <w:tcW w:w="121" w:type="pct"/>
            <w:tcBorders>
              <w:top w:val="nil"/>
              <w:left w:val="nil"/>
              <w:bottom w:val="nil"/>
              <w:right w:val="nil"/>
            </w:tcBorders>
            <w:shd w:val="clear" w:color="000000" w:fill="FFFFFF"/>
            <w:noWrap/>
            <w:vAlign w:val="bottom"/>
            <w:hideMark/>
          </w:tcPr>
          <w:p w14:paraId="4F2FBC2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7551FCA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22</w:t>
            </w:r>
          </w:p>
        </w:tc>
        <w:tc>
          <w:tcPr>
            <w:tcW w:w="663" w:type="pct"/>
            <w:tcBorders>
              <w:top w:val="nil"/>
              <w:left w:val="nil"/>
              <w:bottom w:val="nil"/>
              <w:right w:val="nil"/>
            </w:tcBorders>
            <w:shd w:val="clear" w:color="000000" w:fill="FFFFFF"/>
            <w:noWrap/>
            <w:vAlign w:val="bottom"/>
            <w:hideMark/>
          </w:tcPr>
          <w:p w14:paraId="6556A6B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86</w:t>
            </w:r>
          </w:p>
        </w:tc>
        <w:tc>
          <w:tcPr>
            <w:tcW w:w="394" w:type="pct"/>
            <w:tcBorders>
              <w:top w:val="nil"/>
              <w:left w:val="nil"/>
              <w:bottom w:val="nil"/>
              <w:right w:val="nil"/>
            </w:tcBorders>
            <w:shd w:val="clear" w:color="000000" w:fill="FFFFFF"/>
            <w:noWrap/>
            <w:vAlign w:val="bottom"/>
            <w:hideMark/>
          </w:tcPr>
          <w:p w14:paraId="4847046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-0.28</w:t>
            </w:r>
          </w:p>
        </w:tc>
        <w:tc>
          <w:tcPr>
            <w:tcW w:w="333" w:type="pct"/>
            <w:tcBorders>
              <w:top w:val="nil"/>
              <w:left w:val="nil"/>
              <w:bottom w:val="nil"/>
              <w:right w:val="nil"/>
            </w:tcBorders>
            <w:shd w:val="clear" w:color="000000" w:fill="FFFFFF"/>
            <w:noWrap/>
            <w:vAlign w:val="bottom"/>
            <w:hideMark/>
          </w:tcPr>
          <w:p w14:paraId="67811DF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0.73</w:t>
            </w:r>
          </w:p>
        </w:tc>
        <w:tc>
          <w:tcPr>
            <w:tcW w:w="208" w:type="pct"/>
            <w:tcBorders>
              <w:top w:val="nil"/>
              <w:left w:val="nil"/>
              <w:bottom w:val="nil"/>
              <w:right w:val="nil"/>
            </w:tcBorders>
            <w:shd w:val="clear" w:color="000000" w:fill="FFFFFF"/>
            <w:noWrap/>
            <w:vAlign w:val="bottom"/>
            <w:hideMark/>
          </w:tcPr>
          <w:p w14:paraId="5F6857B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40F8E08A" w14:textId="77777777" w:rsidR="00B85074" w:rsidRPr="004D177B" w:rsidRDefault="00B85074" w:rsidP="004C0FF4">
            <w:pPr>
              <w:spacing w:after="0" w:line="240" w:lineRule="auto"/>
              <w:jc w:val="center"/>
              <w:rPr>
                <w:rFonts w:eastAsia="Times New Roman" w:cs="Times New Roman"/>
                <w:b/>
                <w:color w:val="FF0000"/>
                <w:sz w:val="20"/>
                <w:szCs w:val="20"/>
              </w:rPr>
            </w:pPr>
            <w:r w:rsidRPr="004D177B">
              <w:rPr>
                <w:rFonts w:eastAsia="Times New Roman" w:cs="Times New Roman"/>
                <w:b/>
                <w:color w:val="FF0000"/>
                <w:sz w:val="20"/>
                <w:szCs w:val="20"/>
              </w:rPr>
              <w:t>24</w:t>
            </w:r>
          </w:p>
        </w:tc>
        <w:tc>
          <w:tcPr>
            <w:tcW w:w="620" w:type="pct"/>
            <w:tcBorders>
              <w:top w:val="nil"/>
              <w:left w:val="nil"/>
              <w:bottom w:val="nil"/>
              <w:right w:val="nil"/>
            </w:tcBorders>
            <w:shd w:val="clear" w:color="000000" w:fill="FFFFFF"/>
            <w:noWrap/>
            <w:vAlign w:val="bottom"/>
            <w:hideMark/>
          </w:tcPr>
          <w:p w14:paraId="26CAF3AA" w14:textId="77777777" w:rsidR="00B85074" w:rsidRPr="004D177B" w:rsidRDefault="00B85074" w:rsidP="004C0FF4">
            <w:pPr>
              <w:spacing w:after="0" w:line="240" w:lineRule="auto"/>
              <w:jc w:val="center"/>
              <w:rPr>
                <w:rFonts w:eastAsia="Times New Roman" w:cs="Times New Roman"/>
                <w:b/>
                <w:color w:val="FF0000"/>
                <w:sz w:val="20"/>
                <w:szCs w:val="20"/>
              </w:rPr>
            </w:pPr>
            <w:r w:rsidRPr="004D177B">
              <w:rPr>
                <w:rFonts w:eastAsia="Times New Roman" w:cs="Times New Roman"/>
                <w:b/>
                <w:color w:val="FF0000"/>
                <w:sz w:val="20"/>
                <w:szCs w:val="20"/>
              </w:rPr>
              <w:t>89</w:t>
            </w:r>
          </w:p>
        </w:tc>
        <w:tc>
          <w:tcPr>
            <w:tcW w:w="369" w:type="pct"/>
            <w:tcBorders>
              <w:top w:val="nil"/>
              <w:left w:val="nil"/>
              <w:bottom w:val="nil"/>
              <w:right w:val="nil"/>
            </w:tcBorders>
            <w:shd w:val="clear" w:color="000000" w:fill="FFFFFF"/>
            <w:noWrap/>
            <w:vAlign w:val="bottom"/>
            <w:hideMark/>
          </w:tcPr>
          <w:p w14:paraId="52F278F4" w14:textId="77777777" w:rsidR="00B85074" w:rsidRPr="004D177B" w:rsidRDefault="00B85074" w:rsidP="004C0FF4">
            <w:pPr>
              <w:spacing w:after="0" w:line="240" w:lineRule="auto"/>
              <w:jc w:val="center"/>
              <w:rPr>
                <w:rFonts w:eastAsia="Times New Roman" w:cs="Times New Roman"/>
                <w:b/>
                <w:color w:val="FF0000"/>
                <w:sz w:val="20"/>
                <w:szCs w:val="20"/>
              </w:rPr>
            </w:pPr>
            <w:r w:rsidRPr="004D177B">
              <w:rPr>
                <w:rFonts w:eastAsia="Times New Roman" w:cs="Times New Roman"/>
                <w:b/>
                <w:color w:val="FF0000"/>
                <w:sz w:val="20"/>
                <w:szCs w:val="20"/>
              </w:rPr>
              <w:t>-0.35</w:t>
            </w:r>
          </w:p>
        </w:tc>
        <w:tc>
          <w:tcPr>
            <w:tcW w:w="314" w:type="pct"/>
            <w:tcBorders>
              <w:top w:val="nil"/>
              <w:left w:val="nil"/>
              <w:bottom w:val="nil"/>
              <w:right w:val="nil"/>
            </w:tcBorders>
            <w:shd w:val="clear" w:color="000000" w:fill="FFFFFF"/>
            <w:noWrap/>
            <w:vAlign w:val="bottom"/>
            <w:hideMark/>
          </w:tcPr>
          <w:p w14:paraId="3B170B5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0.75</w:t>
            </w:r>
          </w:p>
        </w:tc>
      </w:tr>
      <w:tr w:rsidR="00B85074" w:rsidRPr="004D177B" w14:paraId="41AC12DA" w14:textId="77777777" w:rsidTr="004C0FF4">
        <w:trPr>
          <w:trHeight w:val="300"/>
        </w:trPr>
        <w:tc>
          <w:tcPr>
            <w:tcW w:w="499" w:type="pct"/>
            <w:vMerge/>
            <w:tcBorders>
              <w:top w:val="nil"/>
              <w:left w:val="nil"/>
              <w:bottom w:val="single" w:sz="4" w:space="0" w:color="000000"/>
              <w:right w:val="nil"/>
            </w:tcBorders>
            <w:vAlign w:val="center"/>
            <w:hideMark/>
          </w:tcPr>
          <w:p w14:paraId="4CF41D8C"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4C1E5801"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nil"/>
              <w:right w:val="nil"/>
            </w:tcBorders>
            <w:shd w:val="clear" w:color="000000" w:fill="FFFFFF"/>
            <w:noWrap/>
            <w:vAlign w:val="bottom"/>
            <w:hideMark/>
          </w:tcPr>
          <w:p w14:paraId="4322F787"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nil"/>
              <w:right w:val="nil"/>
            </w:tcBorders>
            <w:shd w:val="clear" w:color="000000" w:fill="FFFFFF"/>
            <w:noWrap/>
            <w:vAlign w:val="bottom"/>
            <w:hideMark/>
          </w:tcPr>
          <w:p w14:paraId="2F7ED5B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23</w:t>
            </w:r>
          </w:p>
        </w:tc>
        <w:tc>
          <w:tcPr>
            <w:tcW w:w="663" w:type="pct"/>
            <w:tcBorders>
              <w:top w:val="nil"/>
              <w:left w:val="nil"/>
              <w:bottom w:val="nil"/>
              <w:right w:val="nil"/>
            </w:tcBorders>
            <w:shd w:val="clear" w:color="000000" w:fill="FFFFFF"/>
            <w:noWrap/>
            <w:vAlign w:val="bottom"/>
            <w:hideMark/>
          </w:tcPr>
          <w:p w14:paraId="2FDA18B0"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67</w:t>
            </w:r>
          </w:p>
        </w:tc>
        <w:tc>
          <w:tcPr>
            <w:tcW w:w="394" w:type="pct"/>
            <w:tcBorders>
              <w:top w:val="nil"/>
              <w:left w:val="nil"/>
              <w:bottom w:val="single" w:sz="4" w:space="0" w:color="auto"/>
              <w:right w:val="nil"/>
            </w:tcBorders>
            <w:shd w:val="clear" w:color="000000" w:fill="FFFFFF"/>
            <w:noWrap/>
            <w:vAlign w:val="bottom"/>
            <w:hideMark/>
          </w:tcPr>
          <w:p w14:paraId="5CF1E2C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-0.29</w:t>
            </w:r>
          </w:p>
        </w:tc>
        <w:tc>
          <w:tcPr>
            <w:tcW w:w="333" w:type="pct"/>
            <w:tcBorders>
              <w:top w:val="nil"/>
              <w:left w:val="nil"/>
              <w:bottom w:val="single" w:sz="4" w:space="0" w:color="auto"/>
              <w:right w:val="nil"/>
            </w:tcBorders>
            <w:shd w:val="clear" w:color="000000" w:fill="FFFFFF"/>
            <w:noWrap/>
            <w:vAlign w:val="bottom"/>
            <w:hideMark/>
          </w:tcPr>
          <w:p w14:paraId="46964AD4"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0.82</w:t>
            </w:r>
          </w:p>
        </w:tc>
        <w:tc>
          <w:tcPr>
            <w:tcW w:w="208" w:type="pct"/>
            <w:tcBorders>
              <w:top w:val="nil"/>
              <w:left w:val="nil"/>
              <w:bottom w:val="nil"/>
              <w:right w:val="nil"/>
            </w:tcBorders>
            <w:shd w:val="clear" w:color="000000" w:fill="FFFFFF"/>
            <w:noWrap/>
            <w:vAlign w:val="bottom"/>
            <w:hideMark/>
          </w:tcPr>
          <w:p w14:paraId="0EC192FE"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nil"/>
              <w:right w:val="nil"/>
            </w:tcBorders>
            <w:shd w:val="clear" w:color="000000" w:fill="FFFFFF"/>
            <w:noWrap/>
            <w:vAlign w:val="bottom"/>
            <w:hideMark/>
          </w:tcPr>
          <w:p w14:paraId="3330C3E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20</w:t>
            </w:r>
          </w:p>
        </w:tc>
        <w:tc>
          <w:tcPr>
            <w:tcW w:w="620" w:type="pct"/>
            <w:tcBorders>
              <w:top w:val="nil"/>
              <w:left w:val="nil"/>
              <w:bottom w:val="nil"/>
              <w:right w:val="nil"/>
            </w:tcBorders>
            <w:shd w:val="clear" w:color="000000" w:fill="FFFFFF"/>
            <w:noWrap/>
            <w:vAlign w:val="bottom"/>
            <w:hideMark/>
          </w:tcPr>
          <w:p w14:paraId="70D9815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65</w:t>
            </w:r>
          </w:p>
        </w:tc>
        <w:tc>
          <w:tcPr>
            <w:tcW w:w="369" w:type="pct"/>
            <w:tcBorders>
              <w:top w:val="nil"/>
              <w:left w:val="nil"/>
              <w:bottom w:val="single" w:sz="4" w:space="0" w:color="auto"/>
              <w:right w:val="nil"/>
            </w:tcBorders>
            <w:shd w:val="clear" w:color="000000" w:fill="FFFFFF"/>
            <w:noWrap/>
            <w:vAlign w:val="bottom"/>
            <w:hideMark/>
          </w:tcPr>
          <w:p w14:paraId="6344A8F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0.09</w:t>
            </w:r>
          </w:p>
        </w:tc>
        <w:tc>
          <w:tcPr>
            <w:tcW w:w="314" w:type="pct"/>
            <w:tcBorders>
              <w:top w:val="nil"/>
              <w:left w:val="nil"/>
              <w:bottom w:val="single" w:sz="4" w:space="0" w:color="auto"/>
              <w:right w:val="nil"/>
            </w:tcBorders>
            <w:shd w:val="clear" w:color="000000" w:fill="FFFFFF"/>
            <w:noWrap/>
            <w:vAlign w:val="bottom"/>
            <w:hideMark/>
          </w:tcPr>
          <w:p w14:paraId="5C1235F0"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0.82</w:t>
            </w:r>
          </w:p>
        </w:tc>
      </w:tr>
      <w:tr w:rsidR="00B85074" w:rsidRPr="004D177B" w14:paraId="3AF14C5C"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015C06CC" w14:textId="77777777" w:rsidR="00B85074" w:rsidRPr="004D177B" w:rsidRDefault="00B85074" w:rsidP="004C0FF4">
            <w:pPr>
              <w:spacing w:after="0" w:line="240" w:lineRule="auto"/>
              <w:jc w:val="center"/>
              <w:rPr>
                <w:rFonts w:eastAsia="Times New Roman" w:cs="Times New Roman"/>
                <w:color w:val="000000"/>
                <w:sz w:val="20"/>
                <w:szCs w:val="20"/>
              </w:rPr>
            </w:pPr>
            <w:proofErr w:type="spellStart"/>
            <w:r w:rsidRPr="004D177B">
              <w:rPr>
                <w:rFonts w:eastAsia="Times New Roman" w:cs="Times New Roman"/>
                <w:color w:val="000000"/>
                <w:sz w:val="20"/>
                <w:szCs w:val="20"/>
              </w:rPr>
              <w:t>N.America</w:t>
            </w:r>
            <w:proofErr w:type="spellEnd"/>
          </w:p>
        </w:tc>
        <w:tc>
          <w:tcPr>
            <w:tcW w:w="433" w:type="pct"/>
            <w:tcBorders>
              <w:top w:val="single" w:sz="4" w:space="0" w:color="auto"/>
              <w:left w:val="nil"/>
              <w:bottom w:val="nil"/>
              <w:right w:val="nil"/>
            </w:tcBorders>
            <w:shd w:val="clear" w:color="000000" w:fill="FFFFFF"/>
            <w:noWrap/>
            <w:vAlign w:val="bottom"/>
            <w:hideMark/>
          </w:tcPr>
          <w:p w14:paraId="427D6C2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4123050</w:t>
            </w:r>
          </w:p>
        </w:tc>
        <w:tc>
          <w:tcPr>
            <w:tcW w:w="121" w:type="pct"/>
            <w:tcBorders>
              <w:top w:val="single" w:sz="4" w:space="0" w:color="auto"/>
              <w:left w:val="nil"/>
              <w:bottom w:val="nil"/>
              <w:right w:val="nil"/>
            </w:tcBorders>
            <w:shd w:val="clear" w:color="000000" w:fill="FFFFFF"/>
            <w:noWrap/>
            <w:vAlign w:val="bottom"/>
            <w:hideMark/>
          </w:tcPr>
          <w:p w14:paraId="60AB7FF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single" w:sz="4" w:space="0" w:color="auto"/>
              <w:left w:val="nil"/>
              <w:bottom w:val="nil"/>
              <w:right w:val="nil"/>
            </w:tcBorders>
            <w:shd w:val="clear" w:color="000000" w:fill="FFFFFF"/>
            <w:noWrap/>
            <w:vAlign w:val="bottom"/>
            <w:hideMark/>
          </w:tcPr>
          <w:p w14:paraId="2E5923F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w:t>
            </w:r>
          </w:p>
        </w:tc>
        <w:tc>
          <w:tcPr>
            <w:tcW w:w="663" w:type="pct"/>
            <w:tcBorders>
              <w:top w:val="single" w:sz="4" w:space="0" w:color="auto"/>
              <w:left w:val="nil"/>
              <w:bottom w:val="nil"/>
              <w:right w:val="nil"/>
            </w:tcBorders>
            <w:shd w:val="clear" w:color="000000" w:fill="FFFFFF"/>
            <w:noWrap/>
            <w:vAlign w:val="bottom"/>
            <w:hideMark/>
          </w:tcPr>
          <w:p w14:paraId="2CC475A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58</w:t>
            </w:r>
          </w:p>
        </w:tc>
        <w:tc>
          <w:tcPr>
            <w:tcW w:w="394" w:type="pct"/>
            <w:tcBorders>
              <w:top w:val="nil"/>
              <w:left w:val="nil"/>
              <w:bottom w:val="nil"/>
              <w:right w:val="nil"/>
            </w:tcBorders>
            <w:shd w:val="clear" w:color="000000" w:fill="FFFFFF"/>
            <w:noWrap/>
            <w:vAlign w:val="bottom"/>
            <w:hideMark/>
          </w:tcPr>
          <w:p w14:paraId="07E305E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0.17</w:t>
            </w:r>
          </w:p>
        </w:tc>
        <w:tc>
          <w:tcPr>
            <w:tcW w:w="333" w:type="pct"/>
            <w:tcBorders>
              <w:top w:val="nil"/>
              <w:left w:val="nil"/>
              <w:bottom w:val="nil"/>
              <w:right w:val="nil"/>
            </w:tcBorders>
            <w:shd w:val="clear" w:color="000000" w:fill="FFFFFF"/>
            <w:noWrap/>
            <w:vAlign w:val="bottom"/>
            <w:hideMark/>
          </w:tcPr>
          <w:p w14:paraId="2B662E2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0.71</w:t>
            </w:r>
          </w:p>
        </w:tc>
        <w:tc>
          <w:tcPr>
            <w:tcW w:w="208" w:type="pct"/>
            <w:tcBorders>
              <w:top w:val="single" w:sz="4" w:space="0" w:color="auto"/>
              <w:left w:val="nil"/>
              <w:bottom w:val="nil"/>
              <w:right w:val="nil"/>
            </w:tcBorders>
            <w:shd w:val="clear" w:color="000000" w:fill="FFFFFF"/>
            <w:noWrap/>
            <w:vAlign w:val="bottom"/>
            <w:hideMark/>
          </w:tcPr>
          <w:p w14:paraId="0A059A1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single" w:sz="4" w:space="0" w:color="auto"/>
              <w:left w:val="nil"/>
              <w:bottom w:val="nil"/>
              <w:right w:val="nil"/>
            </w:tcBorders>
            <w:shd w:val="clear" w:color="000000" w:fill="FFFFFF"/>
            <w:noWrap/>
            <w:vAlign w:val="bottom"/>
            <w:hideMark/>
          </w:tcPr>
          <w:p w14:paraId="13F4100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-36</w:t>
            </w:r>
          </w:p>
        </w:tc>
        <w:tc>
          <w:tcPr>
            <w:tcW w:w="620" w:type="pct"/>
            <w:tcBorders>
              <w:top w:val="single" w:sz="4" w:space="0" w:color="auto"/>
              <w:left w:val="nil"/>
              <w:bottom w:val="nil"/>
              <w:right w:val="nil"/>
            </w:tcBorders>
            <w:shd w:val="clear" w:color="000000" w:fill="FFFFFF"/>
            <w:noWrap/>
            <w:vAlign w:val="bottom"/>
            <w:hideMark/>
          </w:tcPr>
          <w:p w14:paraId="1516FF6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56</w:t>
            </w:r>
          </w:p>
        </w:tc>
        <w:tc>
          <w:tcPr>
            <w:tcW w:w="369" w:type="pct"/>
            <w:tcBorders>
              <w:top w:val="nil"/>
              <w:left w:val="nil"/>
              <w:bottom w:val="nil"/>
              <w:right w:val="nil"/>
            </w:tcBorders>
            <w:shd w:val="clear" w:color="000000" w:fill="FFFFFF"/>
            <w:noWrap/>
            <w:vAlign w:val="bottom"/>
            <w:hideMark/>
          </w:tcPr>
          <w:p w14:paraId="2E511B1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0.24</w:t>
            </w:r>
          </w:p>
        </w:tc>
        <w:tc>
          <w:tcPr>
            <w:tcW w:w="314" w:type="pct"/>
            <w:tcBorders>
              <w:top w:val="nil"/>
              <w:left w:val="nil"/>
              <w:bottom w:val="nil"/>
              <w:right w:val="nil"/>
            </w:tcBorders>
            <w:shd w:val="clear" w:color="000000" w:fill="FFFFFF"/>
            <w:noWrap/>
            <w:vAlign w:val="bottom"/>
            <w:hideMark/>
          </w:tcPr>
          <w:p w14:paraId="788900D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0.82</w:t>
            </w:r>
          </w:p>
        </w:tc>
      </w:tr>
      <w:tr w:rsidR="00B85074" w:rsidRPr="004D177B" w14:paraId="0A403495" w14:textId="77777777" w:rsidTr="004C0FF4">
        <w:trPr>
          <w:trHeight w:val="300"/>
        </w:trPr>
        <w:tc>
          <w:tcPr>
            <w:tcW w:w="499" w:type="pct"/>
            <w:vMerge/>
            <w:tcBorders>
              <w:top w:val="nil"/>
              <w:left w:val="nil"/>
              <w:bottom w:val="single" w:sz="4" w:space="0" w:color="000000"/>
              <w:right w:val="nil"/>
            </w:tcBorders>
            <w:vAlign w:val="center"/>
            <w:hideMark/>
          </w:tcPr>
          <w:p w14:paraId="560B37C4"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07674BF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4125804</w:t>
            </w:r>
          </w:p>
        </w:tc>
        <w:tc>
          <w:tcPr>
            <w:tcW w:w="121" w:type="pct"/>
            <w:tcBorders>
              <w:top w:val="nil"/>
              <w:left w:val="nil"/>
              <w:bottom w:val="nil"/>
              <w:right w:val="nil"/>
            </w:tcBorders>
            <w:shd w:val="clear" w:color="000000" w:fill="FFFFFF"/>
            <w:noWrap/>
            <w:vAlign w:val="bottom"/>
            <w:hideMark/>
          </w:tcPr>
          <w:p w14:paraId="20D9526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4C3B7BA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86</w:t>
            </w:r>
          </w:p>
        </w:tc>
        <w:tc>
          <w:tcPr>
            <w:tcW w:w="663" w:type="pct"/>
            <w:tcBorders>
              <w:top w:val="nil"/>
              <w:left w:val="nil"/>
              <w:bottom w:val="nil"/>
              <w:right w:val="nil"/>
            </w:tcBorders>
            <w:shd w:val="clear" w:color="000000" w:fill="FFFFFF"/>
            <w:noWrap/>
            <w:vAlign w:val="bottom"/>
            <w:hideMark/>
          </w:tcPr>
          <w:p w14:paraId="2102C88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137</w:t>
            </w:r>
          </w:p>
        </w:tc>
        <w:tc>
          <w:tcPr>
            <w:tcW w:w="394" w:type="pct"/>
            <w:tcBorders>
              <w:top w:val="nil"/>
              <w:left w:val="nil"/>
              <w:bottom w:val="nil"/>
              <w:right w:val="nil"/>
            </w:tcBorders>
            <w:shd w:val="clear" w:color="000000" w:fill="FFFFFF"/>
            <w:noWrap/>
            <w:vAlign w:val="bottom"/>
            <w:hideMark/>
          </w:tcPr>
          <w:p w14:paraId="02D2976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-1.16</w:t>
            </w:r>
          </w:p>
        </w:tc>
        <w:tc>
          <w:tcPr>
            <w:tcW w:w="333" w:type="pct"/>
            <w:tcBorders>
              <w:top w:val="nil"/>
              <w:left w:val="nil"/>
              <w:bottom w:val="nil"/>
              <w:right w:val="nil"/>
            </w:tcBorders>
            <w:shd w:val="clear" w:color="000000" w:fill="FFFFFF"/>
            <w:noWrap/>
            <w:vAlign w:val="bottom"/>
            <w:hideMark/>
          </w:tcPr>
          <w:p w14:paraId="6406965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0.54</w:t>
            </w:r>
          </w:p>
        </w:tc>
        <w:tc>
          <w:tcPr>
            <w:tcW w:w="208" w:type="pct"/>
            <w:tcBorders>
              <w:top w:val="nil"/>
              <w:left w:val="nil"/>
              <w:bottom w:val="nil"/>
              <w:right w:val="nil"/>
            </w:tcBorders>
            <w:shd w:val="clear" w:color="000000" w:fill="FFFFFF"/>
            <w:noWrap/>
            <w:vAlign w:val="bottom"/>
            <w:hideMark/>
          </w:tcPr>
          <w:p w14:paraId="6BC27E9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1F7F68C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75</w:t>
            </w:r>
          </w:p>
        </w:tc>
        <w:tc>
          <w:tcPr>
            <w:tcW w:w="620" w:type="pct"/>
            <w:tcBorders>
              <w:top w:val="nil"/>
              <w:left w:val="nil"/>
              <w:bottom w:val="nil"/>
              <w:right w:val="nil"/>
            </w:tcBorders>
            <w:shd w:val="clear" w:color="000000" w:fill="FFFFFF"/>
            <w:noWrap/>
            <w:vAlign w:val="bottom"/>
            <w:hideMark/>
          </w:tcPr>
          <w:p w14:paraId="75E3994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119</w:t>
            </w:r>
          </w:p>
        </w:tc>
        <w:tc>
          <w:tcPr>
            <w:tcW w:w="369" w:type="pct"/>
            <w:tcBorders>
              <w:top w:val="nil"/>
              <w:left w:val="nil"/>
              <w:bottom w:val="nil"/>
              <w:right w:val="nil"/>
            </w:tcBorders>
            <w:shd w:val="clear" w:color="000000" w:fill="FFFFFF"/>
            <w:noWrap/>
            <w:vAlign w:val="bottom"/>
            <w:hideMark/>
          </w:tcPr>
          <w:p w14:paraId="377CCDE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-0.61</w:t>
            </w:r>
          </w:p>
        </w:tc>
        <w:tc>
          <w:tcPr>
            <w:tcW w:w="314" w:type="pct"/>
            <w:tcBorders>
              <w:top w:val="nil"/>
              <w:left w:val="nil"/>
              <w:bottom w:val="nil"/>
              <w:right w:val="nil"/>
            </w:tcBorders>
            <w:shd w:val="clear" w:color="000000" w:fill="FFFFFF"/>
            <w:noWrap/>
            <w:vAlign w:val="bottom"/>
            <w:hideMark/>
          </w:tcPr>
          <w:p w14:paraId="49F2FF7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0.67</w:t>
            </w:r>
          </w:p>
        </w:tc>
      </w:tr>
      <w:tr w:rsidR="00B85074" w:rsidRPr="004D177B" w14:paraId="5620B214" w14:textId="77777777" w:rsidTr="004C0FF4">
        <w:trPr>
          <w:trHeight w:val="300"/>
        </w:trPr>
        <w:tc>
          <w:tcPr>
            <w:tcW w:w="499" w:type="pct"/>
            <w:vMerge/>
            <w:tcBorders>
              <w:top w:val="nil"/>
              <w:left w:val="nil"/>
              <w:bottom w:val="single" w:sz="4" w:space="0" w:color="000000"/>
              <w:right w:val="nil"/>
            </w:tcBorders>
            <w:vAlign w:val="center"/>
            <w:hideMark/>
          </w:tcPr>
          <w:p w14:paraId="5C2DE742"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680DB27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4127501</w:t>
            </w:r>
          </w:p>
        </w:tc>
        <w:tc>
          <w:tcPr>
            <w:tcW w:w="121" w:type="pct"/>
            <w:tcBorders>
              <w:top w:val="nil"/>
              <w:left w:val="nil"/>
              <w:bottom w:val="nil"/>
              <w:right w:val="nil"/>
            </w:tcBorders>
            <w:shd w:val="clear" w:color="000000" w:fill="FFFFFF"/>
            <w:noWrap/>
            <w:vAlign w:val="bottom"/>
            <w:hideMark/>
          </w:tcPr>
          <w:p w14:paraId="7084FAE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389AC1D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125</w:t>
            </w:r>
          </w:p>
        </w:tc>
        <w:tc>
          <w:tcPr>
            <w:tcW w:w="663" w:type="pct"/>
            <w:tcBorders>
              <w:top w:val="nil"/>
              <w:left w:val="nil"/>
              <w:bottom w:val="nil"/>
              <w:right w:val="nil"/>
            </w:tcBorders>
            <w:shd w:val="clear" w:color="000000" w:fill="FFFFFF"/>
            <w:noWrap/>
            <w:vAlign w:val="bottom"/>
            <w:hideMark/>
          </w:tcPr>
          <w:p w14:paraId="240C39F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153</w:t>
            </w:r>
          </w:p>
        </w:tc>
        <w:tc>
          <w:tcPr>
            <w:tcW w:w="394" w:type="pct"/>
            <w:tcBorders>
              <w:top w:val="nil"/>
              <w:left w:val="nil"/>
              <w:bottom w:val="nil"/>
              <w:right w:val="nil"/>
            </w:tcBorders>
            <w:shd w:val="clear" w:color="000000" w:fill="FFFFFF"/>
            <w:noWrap/>
            <w:vAlign w:val="bottom"/>
            <w:hideMark/>
          </w:tcPr>
          <w:p w14:paraId="04197EA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-5.04</w:t>
            </w:r>
          </w:p>
        </w:tc>
        <w:tc>
          <w:tcPr>
            <w:tcW w:w="333" w:type="pct"/>
            <w:tcBorders>
              <w:top w:val="nil"/>
              <w:left w:val="nil"/>
              <w:bottom w:val="nil"/>
              <w:right w:val="nil"/>
            </w:tcBorders>
            <w:shd w:val="clear" w:color="000000" w:fill="FFFFFF"/>
            <w:noWrap/>
            <w:vAlign w:val="bottom"/>
            <w:hideMark/>
          </w:tcPr>
          <w:p w14:paraId="611D453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0.32</w:t>
            </w:r>
          </w:p>
        </w:tc>
        <w:tc>
          <w:tcPr>
            <w:tcW w:w="208" w:type="pct"/>
            <w:tcBorders>
              <w:top w:val="nil"/>
              <w:left w:val="nil"/>
              <w:bottom w:val="nil"/>
              <w:right w:val="nil"/>
            </w:tcBorders>
            <w:shd w:val="clear" w:color="000000" w:fill="FFFFFF"/>
            <w:noWrap/>
            <w:vAlign w:val="bottom"/>
            <w:hideMark/>
          </w:tcPr>
          <w:p w14:paraId="3AF4C8F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5BCF575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33</w:t>
            </w:r>
          </w:p>
        </w:tc>
        <w:tc>
          <w:tcPr>
            <w:tcW w:w="620" w:type="pct"/>
            <w:tcBorders>
              <w:top w:val="nil"/>
              <w:left w:val="nil"/>
              <w:bottom w:val="nil"/>
              <w:right w:val="nil"/>
            </w:tcBorders>
            <w:shd w:val="clear" w:color="000000" w:fill="FFFFFF"/>
            <w:noWrap/>
            <w:vAlign w:val="bottom"/>
            <w:hideMark/>
          </w:tcPr>
          <w:p w14:paraId="3C57999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69</w:t>
            </w:r>
          </w:p>
        </w:tc>
        <w:tc>
          <w:tcPr>
            <w:tcW w:w="369" w:type="pct"/>
            <w:tcBorders>
              <w:top w:val="nil"/>
              <w:left w:val="nil"/>
              <w:bottom w:val="nil"/>
              <w:right w:val="nil"/>
            </w:tcBorders>
            <w:shd w:val="clear" w:color="000000" w:fill="FFFFFF"/>
            <w:noWrap/>
            <w:vAlign w:val="bottom"/>
            <w:hideMark/>
          </w:tcPr>
          <w:p w14:paraId="07AC645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-0.22</w:t>
            </w:r>
          </w:p>
        </w:tc>
        <w:tc>
          <w:tcPr>
            <w:tcW w:w="314" w:type="pct"/>
            <w:tcBorders>
              <w:top w:val="nil"/>
              <w:left w:val="nil"/>
              <w:bottom w:val="nil"/>
              <w:right w:val="nil"/>
            </w:tcBorders>
            <w:shd w:val="clear" w:color="000000" w:fill="FFFFFF"/>
            <w:noWrap/>
            <w:vAlign w:val="bottom"/>
            <w:hideMark/>
          </w:tcPr>
          <w:p w14:paraId="7B931F3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0.52</w:t>
            </w:r>
          </w:p>
        </w:tc>
      </w:tr>
      <w:tr w:rsidR="00B85074" w:rsidRPr="004D177B" w14:paraId="3F414D30" w14:textId="77777777" w:rsidTr="004C0FF4">
        <w:trPr>
          <w:trHeight w:val="300"/>
        </w:trPr>
        <w:tc>
          <w:tcPr>
            <w:tcW w:w="499" w:type="pct"/>
            <w:vMerge/>
            <w:tcBorders>
              <w:top w:val="nil"/>
              <w:left w:val="nil"/>
              <w:bottom w:val="single" w:sz="4" w:space="0" w:color="000000"/>
              <w:right w:val="nil"/>
            </w:tcBorders>
            <w:vAlign w:val="center"/>
            <w:hideMark/>
          </w:tcPr>
          <w:p w14:paraId="3F5C9F47"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5F5743D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nil"/>
              <w:right w:val="nil"/>
            </w:tcBorders>
            <w:shd w:val="clear" w:color="000000" w:fill="FFFFFF"/>
            <w:noWrap/>
            <w:vAlign w:val="bottom"/>
            <w:hideMark/>
          </w:tcPr>
          <w:p w14:paraId="31D2F2F7"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nil"/>
              <w:right w:val="nil"/>
            </w:tcBorders>
            <w:shd w:val="clear" w:color="000000" w:fill="FFFFFF"/>
            <w:noWrap/>
            <w:vAlign w:val="bottom"/>
            <w:hideMark/>
          </w:tcPr>
          <w:p w14:paraId="04BFAF5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58</w:t>
            </w:r>
          </w:p>
        </w:tc>
        <w:tc>
          <w:tcPr>
            <w:tcW w:w="663" w:type="pct"/>
            <w:tcBorders>
              <w:top w:val="nil"/>
              <w:left w:val="nil"/>
              <w:bottom w:val="nil"/>
              <w:right w:val="nil"/>
            </w:tcBorders>
            <w:shd w:val="clear" w:color="000000" w:fill="FFFFFF"/>
            <w:noWrap/>
            <w:vAlign w:val="bottom"/>
            <w:hideMark/>
          </w:tcPr>
          <w:p w14:paraId="48B7877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116</w:t>
            </w:r>
          </w:p>
        </w:tc>
        <w:tc>
          <w:tcPr>
            <w:tcW w:w="394" w:type="pct"/>
            <w:tcBorders>
              <w:top w:val="nil"/>
              <w:left w:val="nil"/>
              <w:bottom w:val="nil"/>
              <w:right w:val="nil"/>
            </w:tcBorders>
            <w:shd w:val="clear" w:color="000000" w:fill="FFFFFF"/>
            <w:noWrap/>
            <w:vAlign w:val="bottom"/>
            <w:hideMark/>
          </w:tcPr>
          <w:p w14:paraId="43D56DD3"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-2.01</w:t>
            </w:r>
          </w:p>
        </w:tc>
        <w:tc>
          <w:tcPr>
            <w:tcW w:w="333" w:type="pct"/>
            <w:tcBorders>
              <w:top w:val="nil"/>
              <w:left w:val="nil"/>
              <w:bottom w:val="nil"/>
              <w:right w:val="nil"/>
            </w:tcBorders>
            <w:shd w:val="clear" w:color="000000" w:fill="FFFFFF"/>
            <w:noWrap/>
            <w:vAlign w:val="bottom"/>
            <w:hideMark/>
          </w:tcPr>
          <w:p w14:paraId="6DE2FFF5"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0.52</w:t>
            </w:r>
          </w:p>
        </w:tc>
        <w:tc>
          <w:tcPr>
            <w:tcW w:w="208" w:type="pct"/>
            <w:tcBorders>
              <w:top w:val="nil"/>
              <w:left w:val="nil"/>
              <w:bottom w:val="nil"/>
              <w:right w:val="nil"/>
            </w:tcBorders>
            <w:shd w:val="clear" w:color="000000" w:fill="FFFFFF"/>
            <w:noWrap/>
            <w:vAlign w:val="bottom"/>
            <w:hideMark/>
          </w:tcPr>
          <w:p w14:paraId="38823EB5"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nil"/>
              <w:right w:val="nil"/>
            </w:tcBorders>
            <w:shd w:val="clear" w:color="000000" w:fill="FFFFFF"/>
            <w:noWrap/>
            <w:vAlign w:val="bottom"/>
            <w:hideMark/>
          </w:tcPr>
          <w:p w14:paraId="77AC8463"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24</w:t>
            </w:r>
          </w:p>
        </w:tc>
        <w:tc>
          <w:tcPr>
            <w:tcW w:w="620" w:type="pct"/>
            <w:tcBorders>
              <w:top w:val="nil"/>
              <w:left w:val="nil"/>
              <w:bottom w:val="nil"/>
              <w:right w:val="nil"/>
            </w:tcBorders>
            <w:shd w:val="clear" w:color="000000" w:fill="FFFFFF"/>
            <w:noWrap/>
            <w:vAlign w:val="bottom"/>
            <w:hideMark/>
          </w:tcPr>
          <w:p w14:paraId="305FB39D"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81</w:t>
            </w:r>
          </w:p>
        </w:tc>
        <w:tc>
          <w:tcPr>
            <w:tcW w:w="369" w:type="pct"/>
            <w:tcBorders>
              <w:top w:val="nil"/>
              <w:left w:val="nil"/>
              <w:bottom w:val="nil"/>
              <w:right w:val="nil"/>
            </w:tcBorders>
            <w:shd w:val="clear" w:color="000000" w:fill="FFFFFF"/>
            <w:noWrap/>
            <w:vAlign w:val="bottom"/>
            <w:hideMark/>
          </w:tcPr>
          <w:p w14:paraId="627A6C5E"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-0.20</w:t>
            </w:r>
          </w:p>
        </w:tc>
        <w:tc>
          <w:tcPr>
            <w:tcW w:w="314" w:type="pct"/>
            <w:tcBorders>
              <w:top w:val="nil"/>
              <w:left w:val="nil"/>
              <w:bottom w:val="nil"/>
              <w:right w:val="nil"/>
            </w:tcBorders>
            <w:shd w:val="clear" w:color="000000" w:fill="FFFFFF"/>
            <w:noWrap/>
            <w:vAlign w:val="bottom"/>
            <w:hideMark/>
          </w:tcPr>
          <w:p w14:paraId="0D9C464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0.67</w:t>
            </w:r>
          </w:p>
        </w:tc>
      </w:tr>
      <w:tr w:rsidR="00B85074" w:rsidRPr="004D177B" w14:paraId="0734B6A1"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473B0F2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Oceana</w:t>
            </w:r>
          </w:p>
        </w:tc>
        <w:tc>
          <w:tcPr>
            <w:tcW w:w="433" w:type="pct"/>
            <w:tcBorders>
              <w:top w:val="single" w:sz="4" w:space="0" w:color="auto"/>
              <w:left w:val="nil"/>
              <w:bottom w:val="nil"/>
              <w:right w:val="nil"/>
            </w:tcBorders>
            <w:shd w:val="clear" w:color="000000" w:fill="FFFFFF"/>
            <w:noWrap/>
            <w:vAlign w:val="bottom"/>
            <w:hideMark/>
          </w:tcPr>
          <w:p w14:paraId="3FC0B6B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5109200</w:t>
            </w:r>
          </w:p>
        </w:tc>
        <w:tc>
          <w:tcPr>
            <w:tcW w:w="121" w:type="pct"/>
            <w:tcBorders>
              <w:top w:val="single" w:sz="4" w:space="0" w:color="auto"/>
              <w:left w:val="nil"/>
              <w:bottom w:val="nil"/>
              <w:right w:val="nil"/>
            </w:tcBorders>
            <w:shd w:val="clear" w:color="000000" w:fill="FFFFFF"/>
            <w:noWrap/>
            <w:vAlign w:val="bottom"/>
            <w:hideMark/>
          </w:tcPr>
          <w:p w14:paraId="5F2E4DC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single" w:sz="4" w:space="0" w:color="auto"/>
              <w:left w:val="nil"/>
              <w:bottom w:val="nil"/>
              <w:right w:val="nil"/>
            </w:tcBorders>
            <w:shd w:val="clear" w:color="000000" w:fill="FFFFFF"/>
            <w:noWrap/>
            <w:vAlign w:val="bottom"/>
            <w:hideMark/>
          </w:tcPr>
          <w:p w14:paraId="0E6A366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106</w:t>
            </w:r>
          </w:p>
        </w:tc>
        <w:tc>
          <w:tcPr>
            <w:tcW w:w="663" w:type="pct"/>
            <w:tcBorders>
              <w:top w:val="single" w:sz="4" w:space="0" w:color="auto"/>
              <w:left w:val="nil"/>
              <w:bottom w:val="nil"/>
              <w:right w:val="nil"/>
            </w:tcBorders>
            <w:shd w:val="clear" w:color="000000" w:fill="FFFFFF"/>
            <w:noWrap/>
            <w:vAlign w:val="bottom"/>
            <w:hideMark/>
          </w:tcPr>
          <w:p w14:paraId="1BB55A2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321</w:t>
            </w:r>
          </w:p>
        </w:tc>
        <w:tc>
          <w:tcPr>
            <w:tcW w:w="394" w:type="pct"/>
            <w:tcBorders>
              <w:top w:val="single" w:sz="4" w:space="0" w:color="auto"/>
              <w:left w:val="nil"/>
              <w:bottom w:val="nil"/>
              <w:right w:val="nil"/>
            </w:tcBorders>
            <w:shd w:val="clear" w:color="000000" w:fill="FFFFFF"/>
            <w:noWrap/>
            <w:vAlign w:val="bottom"/>
            <w:hideMark/>
          </w:tcPr>
          <w:p w14:paraId="1750F42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-0.09</w:t>
            </w:r>
          </w:p>
        </w:tc>
        <w:tc>
          <w:tcPr>
            <w:tcW w:w="333" w:type="pct"/>
            <w:tcBorders>
              <w:top w:val="single" w:sz="4" w:space="0" w:color="auto"/>
              <w:left w:val="nil"/>
              <w:bottom w:val="nil"/>
              <w:right w:val="nil"/>
            </w:tcBorders>
            <w:shd w:val="clear" w:color="000000" w:fill="FFFFFF"/>
            <w:noWrap/>
            <w:vAlign w:val="bottom"/>
            <w:hideMark/>
          </w:tcPr>
          <w:p w14:paraId="17B3F99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0.74</w:t>
            </w:r>
          </w:p>
        </w:tc>
        <w:tc>
          <w:tcPr>
            <w:tcW w:w="208" w:type="pct"/>
            <w:tcBorders>
              <w:top w:val="single" w:sz="4" w:space="0" w:color="auto"/>
              <w:left w:val="nil"/>
              <w:bottom w:val="nil"/>
              <w:right w:val="nil"/>
            </w:tcBorders>
            <w:shd w:val="clear" w:color="000000" w:fill="FFFFFF"/>
            <w:noWrap/>
            <w:vAlign w:val="bottom"/>
            <w:hideMark/>
          </w:tcPr>
          <w:p w14:paraId="6E7A621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single" w:sz="4" w:space="0" w:color="auto"/>
              <w:left w:val="nil"/>
              <w:bottom w:val="nil"/>
              <w:right w:val="nil"/>
            </w:tcBorders>
            <w:shd w:val="clear" w:color="000000" w:fill="FFFFFF"/>
            <w:noWrap/>
            <w:vAlign w:val="bottom"/>
            <w:hideMark/>
          </w:tcPr>
          <w:p w14:paraId="681185C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57</w:t>
            </w:r>
          </w:p>
        </w:tc>
        <w:tc>
          <w:tcPr>
            <w:tcW w:w="620" w:type="pct"/>
            <w:tcBorders>
              <w:top w:val="single" w:sz="4" w:space="0" w:color="auto"/>
              <w:left w:val="nil"/>
              <w:bottom w:val="nil"/>
              <w:right w:val="nil"/>
            </w:tcBorders>
            <w:shd w:val="clear" w:color="000000" w:fill="FFFFFF"/>
            <w:noWrap/>
            <w:vAlign w:val="bottom"/>
            <w:hideMark/>
          </w:tcPr>
          <w:p w14:paraId="0345644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210</w:t>
            </w:r>
          </w:p>
        </w:tc>
        <w:tc>
          <w:tcPr>
            <w:tcW w:w="369" w:type="pct"/>
            <w:tcBorders>
              <w:top w:val="single" w:sz="4" w:space="0" w:color="auto"/>
              <w:left w:val="nil"/>
              <w:bottom w:val="nil"/>
              <w:right w:val="nil"/>
            </w:tcBorders>
            <w:shd w:val="clear" w:color="000000" w:fill="FFFFFF"/>
            <w:noWrap/>
            <w:vAlign w:val="bottom"/>
            <w:hideMark/>
          </w:tcPr>
          <w:p w14:paraId="1824DAD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0.53</w:t>
            </w:r>
          </w:p>
        </w:tc>
        <w:tc>
          <w:tcPr>
            <w:tcW w:w="314" w:type="pct"/>
            <w:tcBorders>
              <w:top w:val="single" w:sz="4" w:space="0" w:color="auto"/>
              <w:left w:val="nil"/>
              <w:bottom w:val="nil"/>
              <w:right w:val="nil"/>
            </w:tcBorders>
            <w:shd w:val="clear" w:color="000000" w:fill="FFFFFF"/>
            <w:noWrap/>
            <w:vAlign w:val="bottom"/>
            <w:hideMark/>
          </w:tcPr>
          <w:p w14:paraId="58EC959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0.83</w:t>
            </w:r>
          </w:p>
        </w:tc>
      </w:tr>
      <w:tr w:rsidR="00B85074" w:rsidRPr="004D177B" w14:paraId="6F1A7E6F" w14:textId="77777777" w:rsidTr="004C0FF4">
        <w:trPr>
          <w:trHeight w:val="300"/>
        </w:trPr>
        <w:tc>
          <w:tcPr>
            <w:tcW w:w="499" w:type="pct"/>
            <w:vMerge/>
            <w:tcBorders>
              <w:top w:val="nil"/>
              <w:left w:val="nil"/>
              <w:bottom w:val="single" w:sz="4" w:space="0" w:color="000000"/>
              <w:right w:val="nil"/>
            </w:tcBorders>
            <w:vAlign w:val="center"/>
            <w:hideMark/>
          </w:tcPr>
          <w:p w14:paraId="0C4EE501"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49B418C7"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5608024</w:t>
            </w:r>
          </w:p>
        </w:tc>
        <w:tc>
          <w:tcPr>
            <w:tcW w:w="121" w:type="pct"/>
            <w:tcBorders>
              <w:top w:val="nil"/>
              <w:left w:val="nil"/>
              <w:bottom w:val="nil"/>
              <w:right w:val="nil"/>
            </w:tcBorders>
            <w:shd w:val="clear" w:color="000000" w:fill="FFFFFF"/>
            <w:noWrap/>
            <w:vAlign w:val="bottom"/>
            <w:hideMark/>
          </w:tcPr>
          <w:p w14:paraId="1D2753B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08C3BA5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44</w:t>
            </w:r>
          </w:p>
        </w:tc>
        <w:tc>
          <w:tcPr>
            <w:tcW w:w="663" w:type="pct"/>
            <w:tcBorders>
              <w:top w:val="nil"/>
              <w:left w:val="nil"/>
              <w:bottom w:val="nil"/>
              <w:right w:val="nil"/>
            </w:tcBorders>
            <w:shd w:val="clear" w:color="000000" w:fill="FFFFFF"/>
            <w:noWrap/>
            <w:vAlign w:val="bottom"/>
            <w:hideMark/>
          </w:tcPr>
          <w:p w14:paraId="57D0AF8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459</w:t>
            </w:r>
          </w:p>
        </w:tc>
        <w:tc>
          <w:tcPr>
            <w:tcW w:w="394" w:type="pct"/>
            <w:tcBorders>
              <w:top w:val="nil"/>
              <w:left w:val="nil"/>
              <w:bottom w:val="nil"/>
              <w:right w:val="nil"/>
            </w:tcBorders>
            <w:shd w:val="clear" w:color="000000" w:fill="FFFFFF"/>
            <w:noWrap/>
            <w:vAlign w:val="bottom"/>
            <w:hideMark/>
          </w:tcPr>
          <w:p w14:paraId="7BEA23DB"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0.46</w:t>
            </w:r>
          </w:p>
        </w:tc>
        <w:tc>
          <w:tcPr>
            <w:tcW w:w="333" w:type="pct"/>
            <w:tcBorders>
              <w:top w:val="nil"/>
              <w:left w:val="nil"/>
              <w:bottom w:val="nil"/>
              <w:right w:val="nil"/>
            </w:tcBorders>
            <w:shd w:val="clear" w:color="000000" w:fill="FFFFFF"/>
            <w:noWrap/>
            <w:vAlign w:val="bottom"/>
            <w:hideMark/>
          </w:tcPr>
          <w:p w14:paraId="606E7EA5"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0.71</w:t>
            </w:r>
          </w:p>
        </w:tc>
        <w:tc>
          <w:tcPr>
            <w:tcW w:w="208" w:type="pct"/>
            <w:tcBorders>
              <w:top w:val="nil"/>
              <w:left w:val="nil"/>
              <w:bottom w:val="nil"/>
              <w:right w:val="nil"/>
            </w:tcBorders>
            <w:shd w:val="clear" w:color="000000" w:fill="FFFFFF"/>
            <w:noWrap/>
            <w:vAlign w:val="bottom"/>
            <w:hideMark/>
          </w:tcPr>
          <w:p w14:paraId="09FD63F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58F10DBD"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25</w:t>
            </w:r>
          </w:p>
        </w:tc>
        <w:tc>
          <w:tcPr>
            <w:tcW w:w="620" w:type="pct"/>
            <w:tcBorders>
              <w:top w:val="nil"/>
              <w:left w:val="nil"/>
              <w:bottom w:val="nil"/>
              <w:right w:val="nil"/>
            </w:tcBorders>
            <w:shd w:val="clear" w:color="000000" w:fill="FFFFFF"/>
            <w:noWrap/>
            <w:vAlign w:val="bottom"/>
            <w:hideMark/>
          </w:tcPr>
          <w:p w14:paraId="32A8F40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423</w:t>
            </w:r>
          </w:p>
        </w:tc>
        <w:tc>
          <w:tcPr>
            <w:tcW w:w="369" w:type="pct"/>
            <w:tcBorders>
              <w:top w:val="nil"/>
              <w:left w:val="nil"/>
              <w:bottom w:val="nil"/>
              <w:right w:val="nil"/>
            </w:tcBorders>
            <w:shd w:val="clear" w:color="000000" w:fill="FFFFFF"/>
            <w:noWrap/>
            <w:vAlign w:val="bottom"/>
            <w:hideMark/>
          </w:tcPr>
          <w:p w14:paraId="16A6D81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0.54</w:t>
            </w:r>
          </w:p>
        </w:tc>
        <w:tc>
          <w:tcPr>
            <w:tcW w:w="314" w:type="pct"/>
            <w:tcBorders>
              <w:top w:val="nil"/>
              <w:left w:val="nil"/>
              <w:bottom w:val="nil"/>
              <w:right w:val="nil"/>
            </w:tcBorders>
            <w:shd w:val="clear" w:color="000000" w:fill="FFFFFF"/>
            <w:noWrap/>
            <w:vAlign w:val="bottom"/>
            <w:hideMark/>
          </w:tcPr>
          <w:p w14:paraId="19BC7D2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0.77</w:t>
            </w:r>
          </w:p>
        </w:tc>
      </w:tr>
      <w:tr w:rsidR="00B85074" w:rsidRPr="004D177B" w14:paraId="26C2213F" w14:textId="77777777" w:rsidTr="004C0FF4">
        <w:trPr>
          <w:trHeight w:val="300"/>
        </w:trPr>
        <w:tc>
          <w:tcPr>
            <w:tcW w:w="499" w:type="pct"/>
            <w:vMerge/>
            <w:tcBorders>
              <w:top w:val="nil"/>
              <w:left w:val="nil"/>
              <w:bottom w:val="single" w:sz="4" w:space="0" w:color="000000"/>
              <w:right w:val="nil"/>
            </w:tcBorders>
            <w:vAlign w:val="center"/>
            <w:hideMark/>
          </w:tcPr>
          <w:p w14:paraId="667161C8"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26C1206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5708110</w:t>
            </w:r>
          </w:p>
        </w:tc>
        <w:tc>
          <w:tcPr>
            <w:tcW w:w="121" w:type="pct"/>
            <w:tcBorders>
              <w:top w:val="nil"/>
              <w:left w:val="nil"/>
              <w:bottom w:val="nil"/>
              <w:right w:val="nil"/>
            </w:tcBorders>
            <w:shd w:val="clear" w:color="000000" w:fill="FFFFFF"/>
            <w:noWrap/>
            <w:vAlign w:val="bottom"/>
            <w:hideMark/>
          </w:tcPr>
          <w:p w14:paraId="5A05EF9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nil"/>
              <w:left w:val="nil"/>
              <w:bottom w:val="nil"/>
              <w:right w:val="nil"/>
            </w:tcBorders>
            <w:shd w:val="clear" w:color="000000" w:fill="FFFFFF"/>
            <w:noWrap/>
            <w:vAlign w:val="bottom"/>
            <w:hideMark/>
          </w:tcPr>
          <w:p w14:paraId="30C4F5E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209</w:t>
            </w:r>
          </w:p>
        </w:tc>
        <w:tc>
          <w:tcPr>
            <w:tcW w:w="663" w:type="pct"/>
            <w:tcBorders>
              <w:top w:val="nil"/>
              <w:left w:val="nil"/>
              <w:bottom w:val="nil"/>
              <w:right w:val="nil"/>
            </w:tcBorders>
            <w:shd w:val="clear" w:color="000000" w:fill="FFFFFF"/>
            <w:noWrap/>
            <w:vAlign w:val="bottom"/>
            <w:hideMark/>
          </w:tcPr>
          <w:p w14:paraId="0F198EE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544</w:t>
            </w:r>
          </w:p>
        </w:tc>
        <w:tc>
          <w:tcPr>
            <w:tcW w:w="394" w:type="pct"/>
            <w:tcBorders>
              <w:top w:val="nil"/>
              <w:left w:val="nil"/>
              <w:bottom w:val="nil"/>
              <w:right w:val="nil"/>
            </w:tcBorders>
            <w:shd w:val="clear" w:color="000000" w:fill="FFFFFF"/>
            <w:noWrap/>
            <w:vAlign w:val="bottom"/>
            <w:hideMark/>
          </w:tcPr>
          <w:p w14:paraId="628C2FC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-1.02</w:t>
            </w:r>
          </w:p>
        </w:tc>
        <w:tc>
          <w:tcPr>
            <w:tcW w:w="333" w:type="pct"/>
            <w:tcBorders>
              <w:top w:val="nil"/>
              <w:left w:val="nil"/>
              <w:bottom w:val="nil"/>
              <w:right w:val="nil"/>
            </w:tcBorders>
            <w:shd w:val="clear" w:color="000000" w:fill="FFFFFF"/>
            <w:noWrap/>
            <w:vAlign w:val="bottom"/>
            <w:hideMark/>
          </w:tcPr>
          <w:p w14:paraId="3711A26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0.83</w:t>
            </w:r>
          </w:p>
        </w:tc>
        <w:tc>
          <w:tcPr>
            <w:tcW w:w="208" w:type="pct"/>
            <w:tcBorders>
              <w:top w:val="nil"/>
              <w:left w:val="nil"/>
              <w:bottom w:val="nil"/>
              <w:right w:val="nil"/>
            </w:tcBorders>
            <w:shd w:val="clear" w:color="000000" w:fill="FFFFFF"/>
            <w:noWrap/>
            <w:vAlign w:val="bottom"/>
            <w:hideMark/>
          </w:tcPr>
          <w:p w14:paraId="3A915E8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nil"/>
              <w:left w:val="nil"/>
              <w:bottom w:val="nil"/>
              <w:right w:val="nil"/>
            </w:tcBorders>
            <w:shd w:val="clear" w:color="000000" w:fill="FFFFFF"/>
            <w:noWrap/>
            <w:vAlign w:val="bottom"/>
            <w:hideMark/>
          </w:tcPr>
          <w:p w14:paraId="75E54C71"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166</w:t>
            </w:r>
          </w:p>
        </w:tc>
        <w:tc>
          <w:tcPr>
            <w:tcW w:w="620" w:type="pct"/>
            <w:tcBorders>
              <w:top w:val="nil"/>
              <w:left w:val="nil"/>
              <w:bottom w:val="nil"/>
              <w:right w:val="nil"/>
            </w:tcBorders>
            <w:shd w:val="clear" w:color="000000" w:fill="FFFFFF"/>
            <w:noWrap/>
            <w:vAlign w:val="bottom"/>
            <w:hideMark/>
          </w:tcPr>
          <w:p w14:paraId="78B2899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470</w:t>
            </w:r>
          </w:p>
        </w:tc>
        <w:tc>
          <w:tcPr>
            <w:tcW w:w="369" w:type="pct"/>
            <w:tcBorders>
              <w:top w:val="nil"/>
              <w:left w:val="nil"/>
              <w:bottom w:val="nil"/>
              <w:right w:val="nil"/>
            </w:tcBorders>
            <w:shd w:val="clear" w:color="000000" w:fill="FFFFFF"/>
            <w:noWrap/>
            <w:vAlign w:val="bottom"/>
            <w:hideMark/>
          </w:tcPr>
          <w:p w14:paraId="7455D134"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-0.50</w:t>
            </w:r>
          </w:p>
        </w:tc>
        <w:tc>
          <w:tcPr>
            <w:tcW w:w="314" w:type="pct"/>
            <w:tcBorders>
              <w:top w:val="nil"/>
              <w:left w:val="nil"/>
              <w:bottom w:val="nil"/>
              <w:right w:val="nil"/>
            </w:tcBorders>
            <w:shd w:val="clear" w:color="000000" w:fill="FFFFFF"/>
            <w:noWrap/>
            <w:vAlign w:val="bottom"/>
            <w:hideMark/>
          </w:tcPr>
          <w:p w14:paraId="1B47A643"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0.87</w:t>
            </w:r>
          </w:p>
        </w:tc>
      </w:tr>
      <w:tr w:rsidR="00B85074" w:rsidRPr="004D177B" w14:paraId="2A8F051F" w14:textId="77777777" w:rsidTr="004C0FF4">
        <w:trPr>
          <w:trHeight w:val="300"/>
        </w:trPr>
        <w:tc>
          <w:tcPr>
            <w:tcW w:w="499" w:type="pct"/>
            <w:vMerge/>
            <w:tcBorders>
              <w:top w:val="nil"/>
              <w:left w:val="nil"/>
              <w:bottom w:val="single" w:sz="4" w:space="0" w:color="000000"/>
              <w:right w:val="nil"/>
            </w:tcBorders>
            <w:vAlign w:val="center"/>
            <w:hideMark/>
          </w:tcPr>
          <w:p w14:paraId="00823D9D"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nil"/>
              <w:right w:val="nil"/>
            </w:tcBorders>
            <w:shd w:val="clear" w:color="000000" w:fill="FFFFFF"/>
            <w:noWrap/>
            <w:vAlign w:val="bottom"/>
            <w:hideMark/>
          </w:tcPr>
          <w:p w14:paraId="1F826DB4"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nil"/>
              <w:right w:val="nil"/>
            </w:tcBorders>
            <w:shd w:val="clear" w:color="000000" w:fill="FFFFFF"/>
            <w:noWrap/>
            <w:vAlign w:val="bottom"/>
            <w:hideMark/>
          </w:tcPr>
          <w:p w14:paraId="69B758A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nil"/>
              <w:right w:val="nil"/>
            </w:tcBorders>
            <w:shd w:val="clear" w:color="000000" w:fill="FFFFFF"/>
            <w:noWrap/>
            <w:vAlign w:val="bottom"/>
            <w:hideMark/>
          </w:tcPr>
          <w:p w14:paraId="39D1B25D"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119</w:t>
            </w:r>
          </w:p>
        </w:tc>
        <w:tc>
          <w:tcPr>
            <w:tcW w:w="663" w:type="pct"/>
            <w:tcBorders>
              <w:top w:val="nil"/>
              <w:left w:val="nil"/>
              <w:bottom w:val="nil"/>
              <w:right w:val="nil"/>
            </w:tcBorders>
            <w:shd w:val="clear" w:color="000000" w:fill="FFFFFF"/>
            <w:noWrap/>
            <w:vAlign w:val="bottom"/>
            <w:hideMark/>
          </w:tcPr>
          <w:p w14:paraId="3CB45CE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441</w:t>
            </w:r>
          </w:p>
        </w:tc>
        <w:tc>
          <w:tcPr>
            <w:tcW w:w="394" w:type="pct"/>
            <w:tcBorders>
              <w:top w:val="nil"/>
              <w:left w:val="nil"/>
              <w:bottom w:val="nil"/>
              <w:right w:val="nil"/>
            </w:tcBorders>
            <w:shd w:val="clear" w:color="000000" w:fill="FFFFFF"/>
            <w:noWrap/>
            <w:vAlign w:val="bottom"/>
            <w:hideMark/>
          </w:tcPr>
          <w:p w14:paraId="6E5D99FB"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-0.22</w:t>
            </w:r>
          </w:p>
        </w:tc>
        <w:tc>
          <w:tcPr>
            <w:tcW w:w="333" w:type="pct"/>
            <w:tcBorders>
              <w:top w:val="nil"/>
              <w:left w:val="nil"/>
              <w:bottom w:val="nil"/>
              <w:right w:val="nil"/>
            </w:tcBorders>
            <w:shd w:val="clear" w:color="000000" w:fill="FFFFFF"/>
            <w:noWrap/>
            <w:vAlign w:val="bottom"/>
            <w:hideMark/>
          </w:tcPr>
          <w:p w14:paraId="17E920A1"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0.76</w:t>
            </w:r>
          </w:p>
        </w:tc>
        <w:tc>
          <w:tcPr>
            <w:tcW w:w="208" w:type="pct"/>
            <w:tcBorders>
              <w:top w:val="nil"/>
              <w:left w:val="nil"/>
              <w:bottom w:val="nil"/>
              <w:right w:val="nil"/>
            </w:tcBorders>
            <w:shd w:val="clear" w:color="000000" w:fill="FFFFFF"/>
            <w:noWrap/>
            <w:vAlign w:val="bottom"/>
            <w:hideMark/>
          </w:tcPr>
          <w:p w14:paraId="6595906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nil"/>
              <w:right w:val="nil"/>
            </w:tcBorders>
            <w:shd w:val="clear" w:color="000000" w:fill="FFFFFF"/>
            <w:noWrap/>
            <w:vAlign w:val="bottom"/>
            <w:hideMark/>
          </w:tcPr>
          <w:p w14:paraId="35D2EB4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83</w:t>
            </w:r>
          </w:p>
        </w:tc>
        <w:tc>
          <w:tcPr>
            <w:tcW w:w="620" w:type="pct"/>
            <w:tcBorders>
              <w:top w:val="nil"/>
              <w:left w:val="nil"/>
              <w:bottom w:val="nil"/>
              <w:right w:val="nil"/>
            </w:tcBorders>
            <w:shd w:val="clear" w:color="000000" w:fill="FFFFFF"/>
            <w:noWrap/>
            <w:vAlign w:val="bottom"/>
            <w:hideMark/>
          </w:tcPr>
          <w:p w14:paraId="7798234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368</w:t>
            </w:r>
          </w:p>
        </w:tc>
        <w:tc>
          <w:tcPr>
            <w:tcW w:w="369" w:type="pct"/>
            <w:tcBorders>
              <w:top w:val="nil"/>
              <w:left w:val="nil"/>
              <w:bottom w:val="nil"/>
              <w:right w:val="nil"/>
            </w:tcBorders>
            <w:shd w:val="clear" w:color="000000" w:fill="FFFFFF"/>
            <w:noWrap/>
            <w:vAlign w:val="bottom"/>
            <w:hideMark/>
          </w:tcPr>
          <w:p w14:paraId="228D847A"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0.19</w:t>
            </w:r>
          </w:p>
        </w:tc>
        <w:tc>
          <w:tcPr>
            <w:tcW w:w="314" w:type="pct"/>
            <w:tcBorders>
              <w:top w:val="nil"/>
              <w:left w:val="nil"/>
              <w:bottom w:val="nil"/>
              <w:right w:val="nil"/>
            </w:tcBorders>
            <w:shd w:val="clear" w:color="000000" w:fill="FFFFFF"/>
            <w:noWrap/>
            <w:vAlign w:val="bottom"/>
            <w:hideMark/>
          </w:tcPr>
          <w:p w14:paraId="2A200C92"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0.82</w:t>
            </w:r>
          </w:p>
        </w:tc>
      </w:tr>
      <w:tr w:rsidR="00B85074" w:rsidRPr="004D177B" w14:paraId="1559BF39" w14:textId="77777777" w:rsidTr="004C0FF4">
        <w:trPr>
          <w:trHeight w:val="300"/>
        </w:trPr>
        <w:tc>
          <w:tcPr>
            <w:tcW w:w="499" w:type="pct"/>
            <w:vMerge w:val="restart"/>
            <w:tcBorders>
              <w:top w:val="nil"/>
              <w:left w:val="nil"/>
              <w:bottom w:val="single" w:sz="4" w:space="0" w:color="000000"/>
              <w:right w:val="nil"/>
            </w:tcBorders>
            <w:shd w:val="clear" w:color="auto" w:fill="auto"/>
            <w:noWrap/>
            <w:vAlign w:val="center"/>
            <w:hideMark/>
          </w:tcPr>
          <w:p w14:paraId="4BC4460F"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Europe</w:t>
            </w:r>
          </w:p>
        </w:tc>
        <w:tc>
          <w:tcPr>
            <w:tcW w:w="433" w:type="pct"/>
            <w:tcBorders>
              <w:top w:val="single" w:sz="4" w:space="0" w:color="auto"/>
              <w:left w:val="nil"/>
              <w:bottom w:val="nil"/>
              <w:right w:val="nil"/>
            </w:tcBorders>
            <w:shd w:val="clear" w:color="000000" w:fill="FFFFFF"/>
            <w:noWrap/>
            <w:vAlign w:val="bottom"/>
            <w:hideMark/>
          </w:tcPr>
          <w:p w14:paraId="43C09872"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6742900</w:t>
            </w:r>
          </w:p>
        </w:tc>
        <w:tc>
          <w:tcPr>
            <w:tcW w:w="121" w:type="pct"/>
            <w:tcBorders>
              <w:top w:val="single" w:sz="4" w:space="0" w:color="auto"/>
              <w:left w:val="nil"/>
              <w:bottom w:val="nil"/>
              <w:right w:val="nil"/>
            </w:tcBorders>
            <w:shd w:val="clear" w:color="000000" w:fill="FFFFFF"/>
            <w:noWrap/>
            <w:vAlign w:val="bottom"/>
            <w:hideMark/>
          </w:tcPr>
          <w:p w14:paraId="4EA535F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41" w:type="pct"/>
            <w:tcBorders>
              <w:top w:val="single" w:sz="4" w:space="0" w:color="auto"/>
              <w:left w:val="nil"/>
              <w:bottom w:val="nil"/>
              <w:right w:val="nil"/>
            </w:tcBorders>
            <w:shd w:val="clear" w:color="000000" w:fill="FFFFFF"/>
            <w:noWrap/>
            <w:vAlign w:val="bottom"/>
            <w:hideMark/>
          </w:tcPr>
          <w:p w14:paraId="331320F0"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39</w:t>
            </w:r>
          </w:p>
        </w:tc>
        <w:tc>
          <w:tcPr>
            <w:tcW w:w="663" w:type="pct"/>
            <w:tcBorders>
              <w:top w:val="single" w:sz="4" w:space="0" w:color="auto"/>
              <w:left w:val="nil"/>
              <w:bottom w:val="nil"/>
              <w:right w:val="nil"/>
            </w:tcBorders>
            <w:shd w:val="clear" w:color="000000" w:fill="FFFFFF"/>
            <w:noWrap/>
            <w:vAlign w:val="bottom"/>
            <w:hideMark/>
          </w:tcPr>
          <w:p w14:paraId="7FE36E7A"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74</w:t>
            </w:r>
          </w:p>
        </w:tc>
        <w:tc>
          <w:tcPr>
            <w:tcW w:w="394" w:type="pct"/>
            <w:tcBorders>
              <w:top w:val="single" w:sz="4" w:space="0" w:color="auto"/>
              <w:left w:val="nil"/>
              <w:bottom w:val="nil"/>
              <w:right w:val="nil"/>
            </w:tcBorders>
            <w:shd w:val="clear" w:color="000000" w:fill="FFFFFF"/>
            <w:noWrap/>
            <w:vAlign w:val="bottom"/>
            <w:hideMark/>
          </w:tcPr>
          <w:p w14:paraId="53122F9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-2.36</w:t>
            </w:r>
          </w:p>
        </w:tc>
        <w:tc>
          <w:tcPr>
            <w:tcW w:w="333" w:type="pct"/>
            <w:tcBorders>
              <w:top w:val="single" w:sz="4" w:space="0" w:color="auto"/>
              <w:left w:val="nil"/>
              <w:bottom w:val="nil"/>
              <w:right w:val="nil"/>
            </w:tcBorders>
            <w:shd w:val="clear" w:color="000000" w:fill="FFFFFF"/>
            <w:noWrap/>
            <w:vAlign w:val="bottom"/>
            <w:hideMark/>
          </w:tcPr>
          <w:p w14:paraId="7BB96616"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0.20</w:t>
            </w:r>
          </w:p>
        </w:tc>
        <w:tc>
          <w:tcPr>
            <w:tcW w:w="208" w:type="pct"/>
            <w:tcBorders>
              <w:top w:val="single" w:sz="4" w:space="0" w:color="auto"/>
              <w:left w:val="nil"/>
              <w:bottom w:val="nil"/>
              <w:right w:val="nil"/>
            </w:tcBorders>
            <w:shd w:val="clear" w:color="000000" w:fill="FFFFFF"/>
            <w:noWrap/>
            <w:vAlign w:val="bottom"/>
            <w:hideMark/>
          </w:tcPr>
          <w:p w14:paraId="128E41D9"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 </w:t>
            </w:r>
          </w:p>
        </w:tc>
        <w:tc>
          <w:tcPr>
            <w:tcW w:w="506" w:type="pct"/>
            <w:tcBorders>
              <w:top w:val="single" w:sz="4" w:space="0" w:color="auto"/>
              <w:left w:val="nil"/>
              <w:bottom w:val="nil"/>
              <w:right w:val="nil"/>
            </w:tcBorders>
            <w:shd w:val="clear" w:color="000000" w:fill="FFFFFF"/>
            <w:noWrap/>
            <w:vAlign w:val="bottom"/>
            <w:hideMark/>
          </w:tcPr>
          <w:p w14:paraId="7680CC03" w14:textId="77777777" w:rsidR="00B85074" w:rsidRPr="004D177B" w:rsidRDefault="00B85074" w:rsidP="004C0FF4">
            <w:pPr>
              <w:spacing w:after="0" w:line="240" w:lineRule="auto"/>
              <w:jc w:val="center"/>
              <w:rPr>
                <w:rFonts w:eastAsia="Times New Roman" w:cs="Times New Roman"/>
                <w:b/>
                <w:bCs/>
                <w:color w:val="FF0000"/>
                <w:sz w:val="20"/>
                <w:szCs w:val="20"/>
              </w:rPr>
            </w:pPr>
            <w:r w:rsidRPr="004D177B">
              <w:rPr>
                <w:rFonts w:eastAsia="Times New Roman" w:cs="Times New Roman"/>
                <w:b/>
                <w:bCs/>
                <w:color w:val="FF0000"/>
                <w:sz w:val="20"/>
                <w:szCs w:val="20"/>
              </w:rPr>
              <w:t>45</w:t>
            </w:r>
          </w:p>
        </w:tc>
        <w:tc>
          <w:tcPr>
            <w:tcW w:w="620" w:type="pct"/>
            <w:tcBorders>
              <w:top w:val="single" w:sz="4" w:space="0" w:color="auto"/>
              <w:left w:val="nil"/>
              <w:bottom w:val="nil"/>
              <w:right w:val="nil"/>
            </w:tcBorders>
            <w:shd w:val="clear" w:color="000000" w:fill="FFFFFF"/>
            <w:noWrap/>
            <w:vAlign w:val="bottom"/>
            <w:hideMark/>
          </w:tcPr>
          <w:p w14:paraId="461F9968"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65</w:t>
            </w:r>
          </w:p>
        </w:tc>
        <w:tc>
          <w:tcPr>
            <w:tcW w:w="369" w:type="pct"/>
            <w:tcBorders>
              <w:top w:val="single" w:sz="4" w:space="0" w:color="auto"/>
              <w:left w:val="nil"/>
              <w:bottom w:val="nil"/>
              <w:right w:val="nil"/>
            </w:tcBorders>
            <w:shd w:val="clear" w:color="000000" w:fill="FFFFFF"/>
            <w:noWrap/>
            <w:vAlign w:val="bottom"/>
            <w:hideMark/>
          </w:tcPr>
          <w:p w14:paraId="454D109C"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-1.54</w:t>
            </w:r>
          </w:p>
        </w:tc>
        <w:tc>
          <w:tcPr>
            <w:tcW w:w="314" w:type="pct"/>
            <w:tcBorders>
              <w:top w:val="single" w:sz="4" w:space="0" w:color="auto"/>
              <w:left w:val="nil"/>
              <w:bottom w:val="nil"/>
              <w:right w:val="nil"/>
            </w:tcBorders>
            <w:shd w:val="clear" w:color="000000" w:fill="FFFFFF"/>
            <w:noWrap/>
            <w:vAlign w:val="bottom"/>
            <w:hideMark/>
          </w:tcPr>
          <w:p w14:paraId="388304BE" w14:textId="77777777" w:rsidR="00B85074" w:rsidRPr="004D177B" w:rsidRDefault="00B85074" w:rsidP="004C0FF4">
            <w:pPr>
              <w:spacing w:after="0" w:line="240" w:lineRule="auto"/>
              <w:jc w:val="center"/>
              <w:rPr>
                <w:rFonts w:eastAsia="Times New Roman" w:cs="Times New Roman"/>
                <w:color w:val="000000"/>
                <w:sz w:val="20"/>
                <w:szCs w:val="20"/>
              </w:rPr>
            </w:pPr>
            <w:r w:rsidRPr="004D177B">
              <w:rPr>
                <w:rFonts w:eastAsia="Times New Roman" w:cs="Times New Roman"/>
                <w:color w:val="000000"/>
                <w:sz w:val="20"/>
                <w:szCs w:val="20"/>
              </w:rPr>
              <w:t>0.55</w:t>
            </w:r>
          </w:p>
        </w:tc>
      </w:tr>
      <w:tr w:rsidR="00B85074" w:rsidRPr="004D177B" w14:paraId="61D9479E" w14:textId="77777777" w:rsidTr="004C0FF4">
        <w:trPr>
          <w:trHeight w:val="300"/>
        </w:trPr>
        <w:tc>
          <w:tcPr>
            <w:tcW w:w="499" w:type="pct"/>
            <w:vMerge/>
            <w:tcBorders>
              <w:top w:val="nil"/>
              <w:left w:val="nil"/>
              <w:bottom w:val="single" w:sz="4" w:space="0" w:color="000000"/>
              <w:right w:val="nil"/>
            </w:tcBorders>
            <w:vAlign w:val="center"/>
            <w:hideMark/>
          </w:tcPr>
          <w:p w14:paraId="2F09AB26" w14:textId="77777777" w:rsidR="00B85074" w:rsidRPr="004D177B" w:rsidRDefault="00B85074" w:rsidP="004C0FF4">
            <w:pPr>
              <w:spacing w:after="0" w:line="240" w:lineRule="auto"/>
              <w:jc w:val="left"/>
              <w:rPr>
                <w:rFonts w:eastAsia="Times New Roman" w:cs="Times New Roman"/>
                <w:color w:val="000000"/>
                <w:sz w:val="20"/>
                <w:szCs w:val="20"/>
              </w:rPr>
            </w:pPr>
          </w:p>
        </w:tc>
        <w:tc>
          <w:tcPr>
            <w:tcW w:w="433" w:type="pct"/>
            <w:tcBorders>
              <w:top w:val="nil"/>
              <w:left w:val="nil"/>
              <w:bottom w:val="single" w:sz="4" w:space="0" w:color="auto"/>
              <w:right w:val="nil"/>
            </w:tcBorders>
            <w:shd w:val="clear" w:color="000000" w:fill="FFFFFF"/>
            <w:noWrap/>
            <w:vAlign w:val="bottom"/>
            <w:hideMark/>
          </w:tcPr>
          <w:p w14:paraId="20F7A88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Mean</w:t>
            </w:r>
          </w:p>
        </w:tc>
        <w:tc>
          <w:tcPr>
            <w:tcW w:w="121" w:type="pct"/>
            <w:tcBorders>
              <w:top w:val="nil"/>
              <w:left w:val="nil"/>
              <w:bottom w:val="single" w:sz="4" w:space="0" w:color="auto"/>
              <w:right w:val="nil"/>
            </w:tcBorders>
            <w:shd w:val="clear" w:color="000000" w:fill="FFFFFF"/>
            <w:noWrap/>
            <w:vAlign w:val="bottom"/>
            <w:hideMark/>
          </w:tcPr>
          <w:p w14:paraId="5809D13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41" w:type="pct"/>
            <w:tcBorders>
              <w:top w:val="nil"/>
              <w:left w:val="nil"/>
              <w:bottom w:val="single" w:sz="4" w:space="0" w:color="auto"/>
              <w:right w:val="nil"/>
            </w:tcBorders>
            <w:shd w:val="clear" w:color="000000" w:fill="FFFFFF"/>
            <w:noWrap/>
            <w:vAlign w:val="bottom"/>
            <w:hideMark/>
          </w:tcPr>
          <w:p w14:paraId="0BACC47D"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39</w:t>
            </w:r>
          </w:p>
        </w:tc>
        <w:tc>
          <w:tcPr>
            <w:tcW w:w="663" w:type="pct"/>
            <w:tcBorders>
              <w:top w:val="nil"/>
              <w:left w:val="nil"/>
              <w:bottom w:val="single" w:sz="4" w:space="0" w:color="auto"/>
              <w:right w:val="nil"/>
            </w:tcBorders>
            <w:shd w:val="clear" w:color="000000" w:fill="FFFFFF"/>
            <w:noWrap/>
            <w:vAlign w:val="bottom"/>
            <w:hideMark/>
          </w:tcPr>
          <w:p w14:paraId="7DFAB324"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74</w:t>
            </w:r>
          </w:p>
        </w:tc>
        <w:tc>
          <w:tcPr>
            <w:tcW w:w="394" w:type="pct"/>
            <w:tcBorders>
              <w:top w:val="nil"/>
              <w:left w:val="nil"/>
              <w:bottom w:val="single" w:sz="4" w:space="0" w:color="auto"/>
              <w:right w:val="nil"/>
            </w:tcBorders>
            <w:shd w:val="clear" w:color="000000" w:fill="FFFFFF"/>
            <w:noWrap/>
            <w:vAlign w:val="bottom"/>
            <w:hideMark/>
          </w:tcPr>
          <w:p w14:paraId="15B77413"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-2.36</w:t>
            </w:r>
          </w:p>
        </w:tc>
        <w:tc>
          <w:tcPr>
            <w:tcW w:w="333" w:type="pct"/>
            <w:tcBorders>
              <w:top w:val="nil"/>
              <w:left w:val="nil"/>
              <w:bottom w:val="single" w:sz="4" w:space="0" w:color="auto"/>
              <w:right w:val="nil"/>
            </w:tcBorders>
            <w:shd w:val="clear" w:color="000000" w:fill="FFFFFF"/>
            <w:noWrap/>
            <w:vAlign w:val="bottom"/>
            <w:hideMark/>
          </w:tcPr>
          <w:p w14:paraId="39ECCA74"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0.20</w:t>
            </w:r>
          </w:p>
        </w:tc>
        <w:tc>
          <w:tcPr>
            <w:tcW w:w="208" w:type="pct"/>
            <w:tcBorders>
              <w:top w:val="nil"/>
              <w:left w:val="nil"/>
              <w:bottom w:val="single" w:sz="4" w:space="0" w:color="auto"/>
              <w:right w:val="nil"/>
            </w:tcBorders>
            <w:shd w:val="clear" w:color="000000" w:fill="FFFFFF"/>
            <w:noWrap/>
            <w:vAlign w:val="bottom"/>
            <w:hideMark/>
          </w:tcPr>
          <w:p w14:paraId="4C1F9DE8"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 </w:t>
            </w:r>
          </w:p>
        </w:tc>
        <w:tc>
          <w:tcPr>
            <w:tcW w:w="506" w:type="pct"/>
            <w:tcBorders>
              <w:top w:val="nil"/>
              <w:left w:val="nil"/>
              <w:bottom w:val="single" w:sz="4" w:space="0" w:color="auto"/>
              <w:right w:val="nil"/>
            </w:tcBorders>
            <w:shd w:val="clear" w:color="000000" w:fill="FFFFFF"/>
            <w:noWrap/>
            <w:vAlign w:val="bottom"/>
            <w:hideMark/>
          </w:tcPr>
          <w:p w14:paraId="73F997FB"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45</w:t>
            </w:r>
          </w:p>
        </w:tc>
        <w:tc>
          <w:tcPr>
            <w:tcW w:w="620" w:type="pct"/>
            <w:tcBorders>
              <w:top w:val="nil"/>
              <w:left w:val="nil"/>
              <w:bottom w:val="single" w:sz="4" w:space="0" w:color="auto"/>
              <w:right w:val="nil"/>
            </w:tcBorders>
            <w:shd w:val="clear" w:color="000000" w:fill="FFFFFF"/>
            <w:noWrap/>
            <w:vAlign w:val="bottom"/>
            <w:hideMark/>
          </w:tcPr>
          <w:p w14:paraId="49487C0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65</w:t>
            </w:r>
          </w:p>
        </w:tc>
        <w:tc>
          <w:tcPr>
            <w:tcW w:w="369" w:type="pct"/>
            <w:tcBorders>
              <w:top w:val="nil"/>
              <w:left w:val="nil"/>
              <w:bottom w:val="single" w:sz="4" w:space="0" w:color="auto"/>
              <w:right w:val="nil"/>
            </w:tcBorders>
            <w:shd w:val="clear" w:color="000000" w:fill="FFFFFF"/>
            <w:noWrap/>
            <w:vAlign w:val="bottom"/>
            <w:hideMark/>
          </w:tcPr>
          <w:p w14:paraId="7CCC194C"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-1.54</w:t>
            </w:r>
          </w:p>
        </w:tc>
        <w:tc>
          <w:tcPr>
            <w:tcW w:w="314" w:type="pct"/>
            <w:tcBorders>
              <w:top w:val="nil"/>
              <w:left w:val="nil"/>
              <w:bottom w:val="single" w:sz="4" w:space="0" w:color="auto"/>
              <w:right w:val="nil"/>
            </w:tcBorders>
            <w:shd w:val="clear" w:color="000000" w:fill="FFFFFF"/>
            <w:noWrap/>
            <w:vAlign w:val="bottom"/>
            <w:hideMark/>
          </w:tcPr>
          <w:p w14:paraId="3CF36E3F" w14:textId="77777777" w:rsidR="00B85074" w:rsidRPr="004D177B" w:rsidRDefault="00B85074" w:rsidP="004C0FF4">
            <w:pPr>
              <w:spacing w:after="0" w:line="240" w:lineRule="auto"/>
              <w:jc w:val="center"/>
              <w:rPr>
                <w:rFonts w:eastAsia="Times New Roman" w:cs="Times New Roman"/>
                <w:i/>
                <w:iCs/>
                <w:color w:val="000000"/>
                <w:sz w:val="20"/>
                <w:szCs w:val="20"/>
              </w:rPr>
            </w:pPr>
            <w:r w:rsidRPr="004D177B">
              <w:rPr>
                <w:rFonts w:eastAsia="Times New Roman" w:cs="Times New Roman"/>
                <w:i/>
                <w:iCs/>
                <w:color w:val="000000"/>
                <w:sz w:val="20"/>
                <w:szCs w:val="20"/>
              </w:rPr>
              <w:t>0.55</w:t>
            </w:r>
          </w:p>
        </w:tc>
      </w:tr>
    </w:tbl>
    <w:p w14:paraId="679D6558" w14:textId="77777777" w:rsidR="00B85074" w:rsidRPr="004D177B" w:rsidRDefault="00B85074" w:rsidP="00B85074"/>
    <w:p w14:paraId="31CA6280" w14:textId="77777777" w:rsidR="00B85074" w:rsidRDefault="00B85074" w:rsidP="00B85074">
      <w:r>
        <w:rPr>
          <w:rFonts w:hint="eastAsia"/>
        </w:rPr>
        <w:t xml:space="preserve">(b) </w:t>
      </w:r>
      <w:r>
        <w:t>Basins in Africa</w:t>
      </w:r>
    </w:p>
    <w:p w14:paraId="3C318498" w14:textId="550DCBE1" w:rsidR="00B85074" w:rsidRDefault="00B85074" w:rsidP="00B85074">
      <w:pPr>
        <w:ind w:firstLine="240"/>
      </w:pPr>
      <w:r>
        <w:t>Compared to other continents, rain gauge networks in A</w:t>
      </w:r>
      <w:r w:rsidR="0040268B">
        <w:t>frica are extremely sparse and</w:t>
      </w:r>
      <w:r w:rsidR="0040268B">
        <w:rPr>
          <w:rFonts w:hint="eastAsia"/>
        </w:rPr>
        <w:t xml:space="preserve"> </w:t>
      </w:r>
      <w:r>
        <w:t>pre</w:t>
      </w:r>
      <w:r w:rsidR="0040268B">
        <w:t xml:space="preserve">vent </w:t>
      </w:r>
      <w:r>
        <w:t>hydrological modeling. T</w:t>
      </w:r>
      <w:r>
        <w:rPr>
          <w:rFonts w:hint="eastAsia"/>
        </w:rPr>
        <w:t xml:space="preserve">herefore, the remote sensing </w:t>
      </w:r>
      <w:r>
        <w:t>precipitation</w:t>
      </w:r>
      <w:r>
        <w:rPr>
          <w:rFonts w:hint="eastAsia"/>
        </w:rPr>
        <w:t xml:space="preserve"> estimat</w:t>
      </w:r>
      <w:r>
        <w:t xml:space="preserve">ions </w:t>
      </w:r>
      <w:r>
        <w:rPr>
          <w:rFonts w:hint="eastAsia"/>
        </w:rPr>
        <w:t xml:space="preserve">play an important role in this region. </w:t>
      </w:r>
      <w:r>
        <w:t>T</w:t>
      </w:r>
      <w:r>
        <w:rPr>
          <w:rFonts w:hint="eastAsia"/>
        </w:rPr>
        <w:t xml:space="preserve">he daily time series </w:t>
      </w:r>
      <w:r>
        <w:t>comparison</w:t>
      </w:r>
      <w:r w:rsidR="0040268B">
        <w:rPr>
          <w:rFonts w:hint="eastAsia"/>
        </w:rPr>
        <w:t>s</w:t>
      </w:r>
      <w:r>
        <w:t xml:space="preserve"> between the model simulated </w:t>
      </w:r>
      <w:proofErr w:type="spellStart"/>
      <w:r>
        <w:rPr>
          <w:rFonts w:hint="eastAsia"/>
        </w:rPr>
        <w:t>streamflow</w:t>
      </w:r>
      <w:proofErr w:type="spellEnd"/>
      <w:r>
        <w:rPr>
          <w:rFonts w:hint="eastAsia"/>
        </w:rPr>
        <w:t xml:space="preserve"> </w:t>
      </w:r>
      <w:r>
        <w:t xml:space="preserve">and GRDC gauge observations </w:t>
      </w:r>
      <w:r>
        <w:rPr>
          <w:rFonts w:hint="eastAsia"/>
        </w:rPr>
        <w:t xml:space="preserve">of the four primary basins </w:t>
      </w:r>
      <w:r>
        <w:t>–</w:t>
      </w:r>
      <w:r>
        <w:rPr>
          <w:rFonts w:hint="eastAsia"/>
        </w:rPr>
        <w:t xml:space="preserve"> </w:t>
      </w:r>
      <w:proofErr w:type="spellStart"/>
      <w:r>
        <w:rPr>
          <w:rFonts w:hint="eastAsia"/>
        </w:rPr>
        <w:t>Zembezi</w:t>
      </w:r>
      <w:proofErr w:type="spellEnd"/>
      <w:r>
        <w:rPr>
          <w:rFonts w:hint="eastAsia"/>
        </w:rPr>
        <w:t xml:space="preserve">, Black Volta, White Volta and Ubangi are shown by Figure </w:t>
      </w:r>
      <w:r>
        <w:rPr>
          <w:rFonts w:hint="eastAsia"/>
        </w:rPr>
        <w:lastRenderedPageBreak/>
        <w:t>4.</w:t>
      </w:r>
      <w:r w:rsidR="006600DA">
        <w:t>6</w:t>
      </w:r>
      <w:r>
        <w:rPr>
          <w:rFonts w:hint="eastAsia"/>
        </w:rPr>
        <w:t xml:space="preserve">(a) and the quantitative statistics (i.e. Bias(%), RMSE(%), NSCE and CC) are shown in Table </w:t>
      </w:r>
      <w:r w:rsidR="006600DA">
        <w:t>4.2</w:t>
      </w:r>
      <w:r>
        <w:rPr>
          <w:rFonts w:hint="eastAsia"/>
        </w:rPr>
        <w:t xml:space="preserve">. </w:t>
      </w:r>
      <w:r w:rsidR="006600DA">
        <w:t>In general</w:t>
      </w:r>
      <w:r>
        <w:t>,</w:t>
      </w:r>
      <w:r>
        <w:rPr>
          <w:rFonts w:hint="eastAsia"/>
        </w:rPr>
        <w:t xml:space="preserve"> the 3B42 V7 RP </w:t>
      </w:r>
      <w:r w:rsidR="00851227">
        <w:rPr>
          <w:rFonts w:hint="eastAsia"/>
        </w:rPr>
        <w:t>is generally</w:t>
      </w:r>
      <w:r>
        <w:rPr>
          <w:rFonts w:hint="eastAsia"/>
        </w:rPr>
        <w:t xml:space="preserve"> better </w:t>
      </w:r>
      <w:r w:rsidR="00851227">
        <w:rPr>
          <w:rFonts w:hint="eastAsia"/>
        </w:rPr>
        <w:t>at hydrological predictions</w:t>
      </w:r>
      <w:r>
        <w:rPr>
          <w:rFonts w:hint="eastAsia"/>
        </w:rPr>
        <w:t xml:space="preserve"> than 3B42 V7 RT for the four basins. </w:t>
      </w:r>
      <w:r>
        <w:t>H</w:t>
      </w:r>
      <w:r>
        <w:rPr>
          <w:rFonts w:hint="eastAsia"/>
        </w:rPr>
        <w:t xml:space="preserve">owever, the overall performance of the global CREST model in Africa is </w:t>
      </w:r>
      <w:r>
        <w:t>the wors</w:t>
      </w:r>
      <w:r w:rsidR="006600DA">
        <w:t>t in comp</w:t>
      </w:r>
      <w:r w:rsidR="00851227">
        <w:t>arison to those basins located o</w:t>
      </w:r>
      <w:r w:rsidR="006600DA">
        <w:t>n other continents</w:t>
      </w:r>
      <w:r>
        <w:rPr>
          <w:rFonts w:hint="eastAsia"/>
        </w:rPr>
        <w:t>: three basin</w:t>
      </w:r>
      <w:r w:rsidR="008E53B1">
        <w:rPr>
          <w:rFonts w:hint="eastAsia"/>
        </w:rPr>
        <w:t>s out of the total four have</w:t>
      </w:r>
      <w:r>
        <w:rPr>
          <w:rFonts w:hint="eastAsia"/>
        </w:rPr>
        <w:t xml:space="preserve"> a NSCE below zero. Further research has </w:t>
      </w:r>
      <w:r w:rsidR="008E53B1">
        <w:rPr>
          <w:rFonts w:hint="eastAsia"/>
        </w:rPr>
        <w:t xml:space="preserve">been </w:t>
      </w:r>
      <w:r>
        <w:rPr>
          <w:rFonts w:hint="eastAsia"/>
        </w:rPr>
        <w:t>conducted as sh</w:t>
      </w:r>
      <w:r w:rsidR="008E53B1">
        <w:rPr>
          <w:rFonts w:hint="eastAsia"/>
        </w:rPr>
        <w:t xml:space="preserve">own in Table A1 in </w:t>
      </w:r>
      <w:r>
        <w:rPr>
          <w:rFonts w:hint="eastAsia"/>
        </w:rPr>
        <w:t xml:space="preserve">Appendix </w:t>
      </w:r>
      <w:r>
        <w:t>III</w:t>
      </w:r>
      <w:r>
        <w:rPr>
          <w:rFonts w:hint="eastAsia"/>
        </w:rPr>
        <w:t>: the cross correlation coefficients are calculated</w:t>
      </w:r>
      <w:r w:rsidR="008E53B1">
        <w:rPr>
          <w:rFonts w:hint="eastAsia"/>
        </w:rPr>
        <w:t xml:space="preserve"> with time lags in comparison to</w:t>
      </w:r>
      <w:r>
        <w:rPr>
          <w:rFonts w:hint="eastAsia"/>
        </w:rPr>
        <w:t xml:space="preserve"> the original correlation coefficients</w:t>
      </w:r>
      <w:r>
        <w:t>: with</w:t>
      </w:r>
      <w:r>
        <w:rPr>
          <w:rFonts w:hint="eastAsia"/>
        </w:rPr>
        <w:t xml:space="preserve"> time </w:t>
      </w:r>
      <w:r>
        <w:t>lag</w:t>
      </w:r>
      <w:r w:rsidR="006600DA">
        <w:t>s</w:t>
      </w:r>
      <w:r>
        <w:t xml:space="preserve"> of</w:t>
      </w:r>
      <w:r>
        <w:rPr>
          <w:rFonts w:hint="eastAsia"/>
        </w:rPr>
        <w:t xml:space="preserve"> 58- to 16-day, the </w:t>
      </w:r>
      <w:r w:rsidR="006600DA">
        <w:t xml:space="preserve">cross </w:t>
      </w:r>
      <w:r>
        <w:rPr>
          <w:rFonts w:hint="eastAsia"/>
        </w:rPr>
        <w:t xml:space="preserve">correlation </w:t>
      </w:r>
      <w:r w:rsidR="006600DA">
        <w:t xml:space="preserve">coefficients </w:t>
      </w:r>
      <w:r>
        <w:rPr>
          <w:rFonts w:hint="eastAsia"/>
        </w:rPr>
        <w:t xml:space="preserve">increase significantly </w:t>
      </w:r>
      <w:r w:rsidR="008E53B1">
        <w:rPr>
          <w:rFonts w:hint="eastAsia"/>
        </w:rPr>
        <w:t xml:space="preserve">when </w:t>
      </w:r>
      <w:r>
        <w:rPr>
          <w:rFonts w:hint="eastAsia"/>
        </w:rPr>
        <w:t>compared to the original</w:t>
      </w:r>
      <w:r w:rsidR="006600DA">
        <w:t xml:space="preserve"> correlation coefficients</w:t>
      </w:r>
      <w:r>
        <w:rPr>
          <w:rFonts w:hint="eastAsia"/>
        </w:rPr>
        <w:t xml:space="preserve">. </w:t>
      </w:r>
      <w:r>
        <w:t>W</w:t>
      </w:r>
      <w:r>
        <w:rPr>
          <w:rFonts w:hint="eastAsia"/>
        </w:rPr>
        <w:t>e assume that the differences in peak timings are caused by the hydro-project</w:t>
      </w:r>
      <w:r>
        <w:t>s</w:t>
      </w:r>
      <w:r>
        <w:rPr>
          <w:rFonts w:hint="eastAsia"/>
        </w:rPr>
        <w:t xml:space="preserve"> on those rivers: </w:t>
      </w:r>
      <w:r>
        <w:t xml:space="preserve"> </w:t>
      </w:r>
      <w:r>
        <w:rPr>
          <w:rFonts w:hint="eastAsia"/>
        </w:rPr>
        <w:t>(1) there are two dams</w:t>
      </w:r>
      <w:r w:rsidRPr="008C67CD">
        <w:rPr>
          <w:rFonts w:hint="eastAsia"/>
        </w:rPr>
        <w:t xml:space="preserve"> </w:t>
      </w:r>
      <w:r>
        <w:rPr>
          <w:rFonts w:hint="eastAsia"/>
        </w:rPr>
        <w:t xml:space="preserve">- </w:t>
      </w:r>
      <w:proofErr w:type="spellStart"/>
      <w:r>
        <w:rPr>
          <w:rFonts w:hint="eastAsia"/>
        </w:rPr>
        <w:t>Kariba</w:t>
      </w:r>
      <w:proofErr w:type="spellEnd"/>
      <w:r>
        <w:rPr>
          <w:rFonts w:hint="eastAsia"/>
        </w:rPr>
        <w:t xml:space="preserve"> and </w:t>
      </w:r>
      <w:proofErr w:type="spellStart"/>
      <w:r>
        <w:rPr>
          <w:rFonts w:hint="eastAsia"/>
        </w:rPr>
        <w:t>Cahora</w:t>
      </w:r>
      <w:proofErr w:type="spellEnd"/>
      <w:r>
        <w:rPr>
          <w:rFonts w:hint="eastAsia"/>
        </w:rPr>
        <w:t xml:space="preserve"> </w:t>
      </w:r>
      <w:proofErr w:type="spellStart"/>
      <w:r>
        <w:rPr>
          <w:rFonts w:hint="eastAsia"/>
        </w:rPr>
        <w:t>Bassa</w:t>
      </w:r>
      <w:proofErr w:type="spellEnd"/>
      <w:r>
        <w:rPr>
          <w:rFonts w:hint="eastAsia"/>
        </w:rPr>
        <w:t xml:space="preserve"> </w:t>
      </w:r>
      <w:r>
        <w:t>on</w:t>
      </w:r>
      <w:r>
        <w:rPr>
          <w:rFonts w:hint="eastAsia"/>
        </w:rPr>
        <w:t xml:space="preserve"> the Zambezi River which impact the natural </w:t>
      </w:r>
      <w:r>
        <w:t>hydrological</w:t>
      </w:r>
      <w:r>
        <w:rPr>
          <w:rFonts w:hint="eastAsia"/>
        </w:rPr>
        <w:t xml:space="preserve"> cycle in this river; (2) the Black Volta and White Volta are two tributaries of </w:t>
      </w:r>
      <w:r w:rsidR="008E53B1">
        <w:rPr>
          <w:rFonts w:hint="eastAsia"/>
        </w:rPr>
        <w:t>the river Volta which has a large reservoir downstream</w:t>
      </w:r>
      <w:r w:rsidR="00A33B5F">
        <w:rPr>
          <w:rFonts w:hint="eastAsia"/>
        </w:rPr>
        <w:t xml:space="preserve"> - </w:t>
      </w:r>
      <w:r w:rsidR="008E53B1">
        <w:rPr>
          <w:rFonts w:hint="eastAsia"/>
        </w:rPr>
        <w:t>L</w:t>
      </w:r>
      <w:r>
        <w:rPr>
          <w:rFonts w:hint="eastAsia"/>
        </w:rPr>
        <w:t>ake Volta</w:t>
      </w:r>
      <w:r w:rsidR="00A33B5F">
        <w:rPr>
          <w:rFonts w:hint="eastAsia"/>
        </w:rPr>
        <w:t xml:space="preserve"> - </w:t>
      </w:r>
      <w:r w:rsidR="008E53B1">
        <w:rPr>
          <w:rFonts w:hint="eastAsia"/>
        </w:rPr>
        <w:t xml:space="preserve">which is the largest </w:t>
      </w:r>
      <w:r>
        <w:rPr>
          <w:rFonts w:hint="eastAsia"/>
        </w:rPr>
        <w:t xml:space="preserve">in the world, </w:t>
      </w:r>
      <w:r w:rsidR="008E53B1">
        <w:rPr>
          <w:rFonts w:hint="eastAsia"/>
        </w:rPr>
        <w:t xml:space="preserve">and </w:t>
      </w:r>
      <w:r w:rsidR="006600DA">
        <w:t>which</w:t>
      </w:r>
      <w:r>
        <w:rPr>
          <w:rFonts w:hint="eastAsia"/>
        </w:rPr>
        <w:t xml:space="preserve"> might cause</w:t>
      </w:r>
      <w:r w:rsidR="008E53B1">
        <w:rPr>
          <w:rFonts w:hint="eastAsia"/>
        </w:rPr>
        <w:t xml:space="preserve"> some backwater issue that leads </w:t>
      </w:r>
      <w:r>
        <w:rPr>
          <w:rFonts w:hint="eastAsia"/>
        </w:rPr>
        <w:t xml:space="preserve">to the peak timing errors for both </w:t>
      </w:r>
      <w:r w:rsidR="008E53B1">
        <w:rPr>
          <w:rFonts w:hint="eastAsia"/>
        </w:rPr>
        <w:t xml:space="preserve">the </w:t>
      </w:r>
      <w:r>
        <w:rPr>
          <w:rFonts w:hint="eastAsia"/>
        </w:rPr>
        <w:t xml:space="preserve">Black and White Volta Rivers; (3) </w:t>
      </w:r>
      <w:r>
        <w:t>several</w:t>
      </w:r>
      <w:r>
        <w:rPr>
          <w:rFonts w:hint="eastAsia"/>
        </w:rPr>
        <w:t xml:space="preserve"> hydropower plants on the </w:t>
      </w:r>
      <w:r>
        <w:t>Ubangi</w:t>
      </w:r>
      <w:r>
        <w:rPr>
          <w:rFonts w:hint="eastAsia"/>
        </w:rPr>
        <w:t xml:space="preserve"> river may lead to the peak timing differences in this river. </w:t>
      </w:r>
    </w:p>
    <w:p w14:paraId="0E55FECE" w14:textId="04D2B920" w:rsidR="00B85074" w:rsidRDefault="003B6D42" w:rsidP="00B85074">
      <w:r>
        <w:t xml:space="preserve"> </w:t>
      </w:r>
      <w:r w:rsidR="00B85074">
        <w:t>(c) Basins in Asia</w:t>
      </w:r>
    </w:p>
    <w:p w14:paraId="141CDB3D" w14:textId="0336BA11" w:rsidR="00B85074" w:rsidRPr="00875B16" w:rsidRDefault="00B85074" w:rsidP="00B85074">
      <w:r>
        <w:rPr>
          <w:rFonts w:hint="eastAsia"/>
        </w:rPr>
        <w:t xml:space="preserve">    Figure 4.</w:t>
      </w:r>
      <w:r w:rsidR="006600DA">
        <w:t>6</w:t>
      </w:r>
      <w:r>
        <w:rPr>
          <w:rFonts w:hint="eastAsia"/>
        </w:rPr>
        <w:t xml:space="preserve">(b) and Table </w:t>
      </w:r>
      <w:r w:rsidR="006600DA">
        <w:t>4.2</w:t>
      </w:r>
      <w:r>
        <w:rPr>
          <w:rFonts w:hint="eastAsia"/>
        </w:rPr>
        <w:t xml:space="preserve"> show remarkable improvement</w:t>
      </w:r>
      <w:r w:rsidR="003255B6">
        <w:t>s</w:t>
      </w:r>
      <w:r>
        <w:rPr>
          <w:rFonts w:hint="eastAsia"/>
        </w:rPr>
        <w:t xml:space="preserve"> for hydrological </w:t>
      </w:r>
      <w:r>
        <w:t>simulation</w:t>
      </w:r>
      <w:r>
        <w:rPr>
          <w:rFonts w:hint="eastAsia"/>
        </w:rPr>
        <w:t xml:space="preserve"> forced by 3B42 V7 RP </w:t>
      </w:r>
      <w:r>
        <w:t>in contrast w</w:t>
      </w:r>
      <w:r>
        <w:rPr>
          <w:rFonts w:hint="eastAsia"/>
        </w:rPr>
        <w:t xml:space="preserve">ith that forced by 3B42 V7 RT in </w:t>
      </w:r>
      <w:r w:rsidR="003255B6">
        <w:t xml:space="preserve">the </w:t>
      </w:r>
      <w:r>
        <w:t>Yangtze river</w:t>
      </w:r>
      <w:r>
        <w:rPr>
          <w:rFonts w:hint="eastAsia"/>
        </w:rPr>
        <w:t xml:space="preserve">: the NSCE increased from -1.88 to 0.76 after switching the </w:t>
      </w:r>
      <w:r>
        <w:t xml:space="preserve">forcing </w:t>
      </w:r>
      <w:r>
        <w:rPr>
          <w:rFonts w:hint="eastAsia"/>
        </w:rPr>
        <w:t xml:space="preserve">data from RT to RP (Table </w:t>
      </w:r>
      <w:r w:rsidR="006600DA">
        <w:t>4.2</w:t>
      </w:r>
      <w:r>
        <w:rPr>
          <w:rFonts w:hint="eastAsia"/>
        </w:rPr>
        <w:t>)</w:t>
      </w:r>
      <w:r w:rsidR="006600DA">
        <w:t>,</w:t>
      </w:r>
      <w:r>
        <w:rPr>
          <w:rFonts w:hint="eastAsia"/>
        </w:rPr>
        <w:t xml:space="preserve"> and the differences (</w:t>
      </w:r>
      <w:proofErr w:type="gramStart"/>
      <w:r>
        <w:rPr>
          <w:rFonts w:hint="eastAsia"/>
        </w:rPr>
        <w:t>Bias(</w:t>
      </w:r>
      <w:proofErr w:type="gramEnd"/>
      <w:r>
        <w:rPr>
          <w:rFonts w:hint="eastAsia"/>
        </w:rPr>
        <w:t xml:space="preserve">%)) between modeled </w:t>
      </w:r>
      <w:proofErr w:type="spellStart"/>
      <w:r>
        <w:rPr>
          <w:rFonts w:hint="eastAsia"/>
        </w:rPr>
        <w:t>streamflow</w:t>
      </w:r>
      <w:proofErr w:type="spellEnd"/>
      <w:r>
        <w:rPr>
          <w:rFonts w:hint="eastAsia"/>
        </w:rPr>
        <w:t xml:space="preserve"> simulation and GRDC observation is minimized </w:t>
      </w:r>
      <w:r>
        <w:t xml:space="preserve">down </w:t>
      </w:r>
      <w:r>
        <w:rPr>
          <w:rFonts w:hint="eastAsia"/>
        </w:rPr>
        <w:t xml:space="preserve">to 12% </w:t>
      </w:r>
      <w:r w:rsidR="006600DA">
        <w:t xml:space="preserve">(RP) </w:t>
      </w:r>
      <w:r>
        <w:t>from 72%</w:t>
      </w:r>
      <w:r w:rsidR="006600DA">
        <w:t xml:space="preserve"> (RT)</w:t>
      </w:r>
      <w:r>
        <w:rPr>
          <w:rFonts w:hint="eastAsia"/>
        </w:rPr>
        <w:t xml:space="preserve">. For </w:t>
      </w:r>
      <w:r>
        <w:rPr>
          <w:rFonts w:hint="eastAsia"/>
        </w:rPr>
        <w:lastRenderedPageBreak/>
        <w:t xml:space="preserve">those two other basins </w:t>
      </w:r>
      <w:r>
        <w:t>–</w:t>
      </w:r>
      <w:r>
        <w:rPr>
          <w:rFonts w:hint="eastAsia"/>
        </w:rPr>
        <w:t xml:space="preserve"> </w:t>
      </w:r>
      <w:proofErr w:type="spellStart"/>
      <w:r>
        <w:rPr>
          <w:rFonts w:hint="eastAsia"/>
        </w:rPr>
        <w:t>Xijiang</w:t>
      </w:r>
      <w:proofErr w:type="spellEnd"/>
      <w:r>
        <w:rPr>
          <w:rFonts w:hint="eastAsia"/>
        </w:rPr>
        <w:t xml:space="preserve"> and </w:t>
      </w:r>
      <w:proofErr w:type="spellStart"/>
      <w:r>
        <w:rPr>
          <w:rFonts w:hint="eastAsia"/>
        </w:rPr>
        <w:t>Beijiang</w:t>
      </w:r>
      <w:proofErr w:type="spellEnd"/>
      <w:r>
        <w:rPr>
          <w:rFonts w:hint="eastAsia"/>
        </w:rPr>
        <w:t xml:space="preserve">, 3B42 V7 RP also outperforms 3B42 V7 RT. </w:t>
      </w:r>
      <w:r>
        <w:t>The average NSCE of these three basins forced by V7 RP is above 0.7, which indicates the goo</w:t>
      </w:r>
      <w:r w:rsidR="00AC4888">
        <w:t>d hydrological prediction skill</w:t>
      </w:r>
      <w:r>
        <w:t xml:space="preserve"> in Asia. </w:t>
      </w:r>
    </w:p>
    <w:p w14:paraId="321361B1" w14:textId="77777777" w:rsidR="00B85074" w:rsidRDefault="00B85074" w:rsidP="00B85074">
      <w:r>
        <w:rPr>
          <w:rFonts w:hint="eastAsia"/>
        </w:rPr>
        <w:t xml:space="preserve">(d) </w:t>
      </w:r>
      <w:r>
        <w:t>Basins in South America</w:t>
      </w:r>
    </w:p>
    <w:p w14:paraId="2C97956C" w14:textId="64683B74" w:rsidR="00B85074" w:rsidRDefault="00B85074" w:rsidP="00B85074">
      <w:pPr>
        <w:ind w:firstLine="240"/>
      </w:pPr>
      <w:r>
        <w:t>S</w:t>
      </w:r>
      <w:r>
        <w:rPr>
          <w:rFonts w:hint="eastAsia"/>
        </w:rPr>
        <w:t xml:space="preserve">imilar to Africa, the two TMPA products forced </w:t>
      </w:r>
      <w:proofErr w:type="spellStart"/>
      <w:r>
        <w:rPr>
          <w:rFonts w:hint="eastAsia"/>
        </w:rPr>
        <w:t>streamflow</w:t>
      </w:r>
      <w:proofErr w:type="spellEnd"/>
      <w:r>
        <w:rPr>
          <w:rFonts w:hint="eastAsia"/>
        </w:rPr>
        <w:t xml:space="preserve"> simulations in th</w:t>
      </w:r>
      <w:r>
        <w:t>ose</w:t>
      </w:r>
      <w:r>
        <w:rPr>
          <w:rFonts w:hint="eastAsia"/>
        </w:rPr>
        <w:t xml:space="preserve"> </w:t>
      </w:r>
      <w:r w:rsidR="008D3F37">
        <w:t xml:space="preserve">four </w:t>
      </w:r>
      <w:r>
        <w:rPr>
          <w:rFonts w:hint="eastAsia"/>
        </w:rPr>
        <w:t>basins in South America also show overestimation</w:t>
      </w:r>
      <w:r w:rsidR="003255B6">
        <w:t>s</w:t>
      </w:r>
      <w:r>
        <w:rPr>
          <w:rFonts w:hint="eastAsia"/>
        </w:rPr>
        <w:t xml:space="preserve"> compared to GRDC gauge </w:t>
      </w:r>
      <w:r>
        <w:t>observation</w:t>
      </w:r>
      <w:r w:rsidR="008D3F37">
        <w:t>s</w:t>
      </w:r>
      <w:r>
        <w:rPr>
          <w:rFonts w:hint="eastAsia"/>
        </w:rPr>
        <w:t xml:space="preserve"> </w:t>
      </w:r>
      <w:r>
        <w:t>(Figure 4.</w:t>
      </w:r>
      <w:r w:rsidR="008D3F37">
        <w:t>6</w:t>
      </w:r>
      <w:r>
        <w:t>(c))</w:t>
      </w:r>
      <w:r w:rsidR="008D3F37">
        <w:t>:</w:t>
      </w:r>
      <w:r>
        <w:t xml:space="preserve"> </w:t>
      </w:r>
      <w:r>
        <w:rPr>
          <w:rFonts w:hint="eastAsia"/>
        </w:rPr>
        <w:t xml:space="preserve">as the </w:t>
      </w:r>
      <w:proofErr w:type="gramStart"/>
      <w:r>
        <w:rPr>
          <w:rFonts w:hint="eastAsia"/>
        </w:rPr>
        <w:t>Bias(</w:t>
      </w:r>
      <w:proofErr w:type="gramEnd"/>
      <w:r>
        <w:rPr>
          <w:rFonts w:hint="eastAsia"/>
        </w:rPr>
        <w:t xml:space="preserve">%) </w:t>
      </w:r>
      <w:r w:rsidR="008D3F37">
        <w:t>as shown in</w:t>
      </w:r>
      <w:r>
        <w:rPr>
          <w:rFonts w:hint="eastAsia"/>
        </w:rPr>
        <w:t xml:space="preserve"> Table 4.</w:t>
      </w:r>
      <w:r w:rsidR="008D3F37">
        <w:t>2</w:t>
      </w:r>
      <w:r>
        <w:rPr>
          <w:rFonts w:hint="eastAsia"/>
        </w:rPr>
        <w:t xml:space="preserve"> for both Africa and South America are all with positive values. </w:t>
      </w:r>
      <w:r>
        <w:t>A</w:t>
      </w:r>
      <w:r>
        <w:rPr>
          <w:rFonts w:hint="eastAsia"/>
        </w:rPr>
        <w:t xml:space="preserve">nother similarity to the basins in Africa is the time lag of the model simulated </w:t>
      </w:r>
      <w:proofErr w:type="spellStart"/>
      <w:r>
        <w:rPr>
          <w:rFonts w:hint="eastAsia"/>
        </w:rPr>
        <w:t>streamflow</w:t>
      </w:r>
      <w:proofErr w:type="spellEnd"/>
      <w:r>
        <w:rPr>
          <w:rFonts w:hint="eastAsia"/>
        </w:rPr>
        <w:t xml:space="preserve"> </w:t>
      </w:r>
      <w:r w:rsidR="008D3F37">
        <w:t xml:space="preserve">in </w:t>
      </w:r>
      <w:r w:rsidR="008D3F37">
        <w:rPr>
          <w:rFonts w:hint="eastAsia"/>
        </w:rPr>
        <w:t>compar</w:t>
      </w:r>
      <w:r w:rsidR="008D3F37">
        <w:t>ison to</w:t>
      </w:r>
      <w:r>
        <w:rPr>
          <w:rFonts w:hint="eastAsia"/>
        </w:rPr>
        <w:t xml:space="preserve"> the gauge observations. </w:t>
      </w:r>
      <w:r>
        <w:t>T</w:t>
      </w:r>
      <w:r>
        <w:rPr>
          <w:rFonts w:hint="eastAsia"/>
        </w:rPr>
        <w:t xml:space="preserve">he cross correlations are also </w:t>
      </w:r>
      <w:r>
        <w:t>investigated</w:t>
      </w:r>
      <w:r>
        <w:rPr>
          <w:rFonts w:hint="eastAsia"/>
        </w:rPr>
        <w:t xml:space="preserve"> as shown in Table A1</w:t>
      </w:r>
      <w:r>
        <w:t xml:space="preserve"> in Appendix III: with the time lags around 20 days, the cross correlation coefficients increased to above 0.8 for all of these four basins compared to the original correlation coefficients which are </w:t>
      </w:r>
      <w:r w:rsidR="008D3F37">
        <w:t xml:space="preserve">only </w:t>
      </w:r>
      <w:r>
        <w:t xml:space="preserve">around 0.7. We also assume that the many dams in the three tributaries of </w:t>
      </w:r>
      <w:r w:rsidR="003255B6">
        <w:t xml:space="preserve">the </w:t>
      </w:r>
      <w:r>
        <w:t xml:space="preserve">Amazon River </w:t>
      </w:r>
      <w:r>
        <w:rPr>
          <w:rFonts w:hint="eastAsia"/>
        </w:rPr>
        <w:t>-</w:t>
      </w:r>
      <w:r>
        <w:t xml:space="preserve"> the upstream Amazon Basin, Rio Tapajos River and Rio Xingu River, and the </w:t>
      </w:r>
      <w:proofErr w:type="spellStart"/>
      <w:r>
        <w:t>Tucurui</w:t>
      </w:r>
      <w:proofErr w:type="spellEnd"/>
      <w:r>
        <w:t xml:space="preserve"> dam in the </w:t>
      </w:r>
      <w:proofErr w:type="spellStart"/>
      <w:r>
        <w:t>Tacantins</w:t>
      </w:r>
      <w:proofErr w:type="spellEnd"/>
      <w:r>
        <w:t xml:space="preserve"> River lead to </w:t>
      </w:r>
      <w:r>
        <w:rPr>
          <w:rFonts w:hint="eastAsia"/>
        </w:rPr>
        <w:t>the differences in peak timings</w:t>
      </w:r>
      <w:r>
        <w:t xml:space="preserve"> between observations and model simulations</w:t>
      </w:r>
      <w:r w:rsidR="008D3F37">
        <w:t xml:space="preserve"> in South America</w:t>
      </w:r>
      <w:r>
        <w:t xml:space="preserve">. </w:t>
      </w:r>
    </w:p>
    <w:p w14:paraId="4E4C2D12" w14:textId="45D5B17C" w:rsidR="00B85074" w:rsidRPr="0086616F" w:rsidRDefault="00B85074" w:rsidP="00B85074">
      <w:pPr>
        <w:ind w:firstLine="240"/>
      </w:pPr>
      <w:r w:rsidRPr="0086616F">
        <w:t xml:space="preserve">As shown by Table </w:t>
      </w:r>
      <w:r w:rsidRPr="0086616F">
        <w:rPr>
          <w:rFonts w:hint="eastAsia"/>
        </w:rPr>
        <w:t>4.</w:t>
      </w:r>
      <w:r w:rsidR="008D3F37">
        <w:t>2</w:t>
      </w:r>
      <w:r w:rsidRPr="0086616F">
        <w:t xml:space="preserve">, for the basins Rio Xingu and Tocantins, the 3B42 V7 RP (the Bias(%) of Rio Xingu is 37% </w:t>
      </w:r>
      <w:r w:rsidR="008D3F37">
        <w:t>while</w:t>
      </w:r>
      <w:r w:rsidRPr="0086616F">
        <w:t xml:space="preserve"> the Bias(%) of Tocantins is 24%) shows slightly degrade from 3B42 V7 RT (the Bias(%) of Rio Xingu is 34% </w:t>
      </w:r>
      <w:r w:rsidR="008D3F37">
        <w:t>while</w:t>
      </w:r>
      <w:r w:rsidRPr="0086616F">
        <w:t xml:space="preserve"> the Bias(%) of Tocantins is 22%) in simulated </w:t>
      </w:r>
      <w:proofErr w:type="spellStart"/>
      <w:r w:rsidRPr="0086616F">
        <w:t>streamflow</w:t>
      </w:r>
      <w:proofErr w:type="spellEnd"/>
      <w:r w:rsidRPr="0086616F">
        <w:t xml:space="preserve">, though the differences are </w:t>
      </w:r>
      <w:r>
        <w:t xml:space="preserve">within </w:t>
      </w:r>
      <w:r w:rsidRPr="0086616F">
        <w:t xml:space="preserve">2-3%. </w:t>
      </w:r>
    </w:p>
    <w:p w14:paraId="00A920C0" w14:textId="77777777" w:rsidR="00752A1E" w:rsidRDefault="00752A1E" w:rsidP="00B85074"/>
    <w:p w14:paraId="735A24C3" w14:textId="77777777" w:rsidR="00752A1E" w:rsidRDefault="00752A1E" w:rsidP="00B85074"/>
    <w:p w14:paraId="5B69E766" w14:textId="77777777" w:rsidR="00B85074" w:rsidRDefault="00B85074" w:rsidP="00B85074">
      <w:r>
        <w:rPr>
          <w:rFonts w:hint="eastAsia"/>
        </w:rPr>
        <w:lastRenderedPageBreak/>
        <w:t xml:space="preserve">(e) </w:t>
      </w:r>
      <w:r>
        <w:t>Basins in North America</w:t>
      </w:r>
    </w:p>
    <w:p w14:paraId="73FE8F02" w14:textId="17631164" w:rsidR="008D3F37" w:rsidRDefault="00B85074" w:rsidP="008D3F37">
      <w:pPr>
        <w:ind w:firstLine="240"/>
      </w:pPr>
      <w:r>
        <w:rPr>
          <w:rFonts w:hint="eastAsia"/>
        </w:rPr>
        <w:t xml:space="preserve">Three basins are investigated in North America </w:t>
      </w:r>
      <w:r>
        <w:t>–</w:t>
      </w:r>
      <w:r>
        <w:rPr>
          <w:rFonts w:hint="eastAsia"/>
        </w:rPr>
        <w:t xml:space="preserve"> </w:t>
      </w:r>
      <w:r>
        <w:t xml:space="preserve">the </w:t>
      </w:r>
      <w:r>
        <w:rPr>
          <w:rFonts w:hint="eastAsia"/>
        </w:rPr>
        <w:t>Ohio, Arkansas and Mississippi rivers as shown in Figure 4.</w:t>
      </w:r>
      <w:r w:rsidR="008D3F37">
        <w:t>6</w:t>
      </w:r>
      <w:r>
        <w:rPr>
          <w:rFonts w:hint="eastAsia"/>
        </w:rPr>
        <w:t xml:space="preserve">(d). </w:t>
      </w:r>
    </w:p>
    <w:p w14:paraId="4E9ED709" w14:textId="4903EE5C" w:rsidR="008D3F37" w:rsidRDefault="00B85074" w:rsidP="008D3F37">
      <w:pPr>
        <w:ind w:firstLine="240"/>
      </w:pPr>
      <w:r>
        <w:t>For those two medium sized basin</w:t>
      </w:r>
      <w:r w:rsidR="003255B6">
        <w:t>s</w:t>
      </w:r>
      <w:r>
        <w:t xml:space="preserve"> – the Ohio River of 525,770</w:t>
      </w:r>
      <w:r w:rsidRPr="00B971E3">
        <w:rPr>
          <w:rFonts w:hint="eastAsia"/>
        </w:rPr>
        <w:t xml:space="preserve"> </w:t>
      </w:r>
      <w:r>
        <w:rPr>
          <w:rFonts w:hint="eastAsia"/>
        </w:rPr>
        <w:t>km</w:t>
      </w:r>
      <w:r w:rsidRPr="001B0477">
        <w:rPr>
          <w:rFonts w:hint="eastAsia"/>
          <w:vertAlign w:val="superscript"/>
        </w:rPr>
        <w:t>2</w:t>
      </w:r>
      <w:r w:rsidRPr="00B971E3">
        <w:t xml:space="preserve"> </w:t>
      </w:r>
      <w:r>
        <w:t xml:space="preserve">and the Arkansas River of 409,297 </w:t>
      </w:r>
      <w:r>
        <w:rPr>
          <w:rFonts w:hint="eastAsia"/>
        </w:rPr>
        <w:t>km</w:t>
      </w:r>
      <w:r w:rsidRPr="001B0477">
        <w:rPr>
          <w:rFonts w:hint="eastAsia"/>
          <w:vertAlign w:val="superscript"/>
        </w:rPr>
        <w:t>2</w:t>
      </w:r>
      <w:r>
        <w:t xml:space="preserve">, the hydrological performance of the 3B42 V7 RT and 3B42 V7 RP are quite similar (Table </w:t>
      </w:r>
      <w:r>
        <w:rPr>
          <w:rFonts w:hint="eastAsia"/>
        </w:rPr>
        <w:t>4.</w:t>
      </w:r>
      <w:r w:rsidR="008D3F37">
        <w:t>2</w:t>
      </w:r>
      <w:r w:rsidR="00282665">
        <w:t>): the Biases</w:t>
      </w:r>
      <w:r>
        <w:t xml:space="preserve">(%) of the Ohio river are </w:t>
      </w:r>
      <w:r w:rsidR="008D3F37">
        <w:t>of the same value</w:t>
      </w:r>
      <w:r>
        <w:t xml:space="preserve"> -36% with </w:t>
      </w:r>
      <w:r w:rsidR="008D3F37">
        <w:t xml:space="preserve">both </w:t>
      </w:r>
      <w:r>
        <w:t>RT and RP, the RMSE(%) only decreases</w:t>
      </w:r>
      <w:r w:rsidR="003255B6">
        <w:t xml:space="preserve"> by</w:t>
      </w:r>
      <w:r>
        <w:t xml:space="preserve"> 2% from RT to RP; f</w:t>
      </w:r>
      <w:r w:rsidR="003255B6">
        <w:t>or the Arkansas river, the Bias</w:t>
      </w:r>
      <w:r>
        <w:t xml:space="preserve">(%) is improved from 86% to 75% from RT to RP, </w:t>
      </w:r>
      <w:r w:rsidR="008D3F37">
        <w:t>while</w:t>
      </w:r>
      <w:r>
        <w:t xml:space="preserve"> the RMSE(%) is decreased from 137% to 119%. </w:t>
      </w:r>
    </w:p>
    <w:p w14:paraId="08DF286C" w14:textId="5983A017" w:rsidR="00B85074" w:rsidRPr="00794A9A" w:rsidRDefault="00B85074" w:rsidP="008D3F37">
      <w:pPr>
        <w:ind w:firstLine="240"/>
      </w:pPr>
      <w:r>
        <w:t xml:space="preserve">For the largest river among these three - the Mississippi river which </w:t>
      </w:r>
      <w:r w:rsidR="008D3F37">
        <w:t xml:space="preserve">is </w:t>
      </w:r>
      <w:r>
        <w:t>with</w:t>
      </w:r>
      <w:r w:rsidR="00635EC2">
        <w:t>in</w:t>
      </w:r>
      <w:r>
        <w:t xml:space="preserve"> a basin area of 1,847,188 </w:t>
      </w:r>
      <w:r>
        <w:rPr>
          <w:rFonts w:hint="eastAsia"/>
        </w:rPr>
        <w:t>km</w:t>
      </w:r>
      <w:r w:rsidRPr="001B0477">
        <w:rPr>
          <w:rFonts w:hint="eastAsia"/>
          <w:vertAlign w:val="superscript"/>
        </w:rPr>
        <w:t>2</w:t>
      </w:r>
      <w:r>
        <w:t xml:space="preserve">, the improvement from RT to </w:t>
      </w:r>
      <w:r w:rsidR="00635EC2">
        <w:t xml:space="preserve">RP is significant as the </w:t>
      </w:r>
      <w:proofErr w:type="gramStart"/>
      <w:r w:rsidR="00635EC2">
        <w:t>Biases</w:t>
      </w:r>
      <w:r>
        <w:t>(</w:t>
      </w:r>
      <w:proofErr w:type="gramEnd"/>
      <w:r>
        <w:t xml:space="preserve">%) decreased from 125% to only 33% throughout the 9 years evaluation period (2002-2010). </w:t>
      </w:r>
    </w:p>
    <w:p w14:paraId="741E6E14" w14:textId="77777777" w:rsidR="00B85074" w:rsidRDefault="00B85074" w:rsidP="00B85074">
      <w:r>
        <w:rPr>
          <w:rFonts w:hint="eastAsia"/>
        </w:rPr>
        <w:t xml:space="preserve">(f) </w:t>
      </w:r>
      <w:r>
        <w:t>Basins in Oceania</w:t>
      </w:r>
    </w:p>
    <w:p w14:paraId="4E71F3F8" w14:textId="7FCAABC0" w:rsidR="00B85074" w:rsidRPr="007873A1" w:rsidRDefault="00B85074" w:rsidP="00B85074">
      <w:r>
        <w:rPr>
          <w:rFonts w:hint="eastAsia"/>
        </w:rPr>
        <w:t xml:space="preserve">    </w:t>
      </w:r>
      <w:r>
        <w:t>T</w:t>
      </w:r>
      <w:r>
        <w:rPr>
          <w:rFonts w:hint="eastAsia"/>
        </w:rPr>
        <w:t>he three basins in</w:t>
      </w:r>
      <w:r w:rsidR="00635EC2">
        <w:rPr>
          <w:rFonts w:hint="eastAsia"/>
        </w:rPr>
        <w:t>vestigated in Oceania are all small</w:t>
      </w:r>
      <w:r>
        <w:rPr>
          <w:rFonts w:hint="eastAsia"/>
        </w:rPr>
        <w:t xml:space="preserve"> </w:t>
      </w:r>
      <w:r w:rsidR="00635EC2">
        <w:t>with</w:t>
      </w:r>
      <w:r w:rsidR="008D3F37">
        <w:t xml:space="preserve"> </w:t>
      </w:r>
      <w:r>
        <w:rPr>
          <w:rFonts w:hint="eastAsia"/>
        </w:rPr>
        <w:t>size</w:t>
      </w:r>
      <w:r>
        <w:t>s</w:t>
      </w:r>
      <w:r>
        <w:rPr>
          <w:rFonts w:hint="eastAsia"/>
        </w:rPr>
        <w:t xml:space="preserve"> below 50,000 km</w:t>
      </w:r>
      <w:r w:rsidRPr="001B0477">
        <w:rPr>
          <w:rFonts w:hint="eastAsia"/>
          <w:vertAlign w:val="superscript"/>
        </w:rPr>
        <w:t>2</w:t>
      </w:r>
      <w:r>
        <w:rPr>
          <w:rFonts w:hint="eastAsia"/>
        </w:rPr>
        <w:t>.</w:t>
      </w:r>
      <w:r>
        <w:t xml:space="preserve"> As shown by Figure </w:t>
      </w:r>
      <w:r>
        <w:rPr>
          <w:rFonts w:hint="eastAsia"/>
        </w:rPr>
        <w:t>4.</w:t>
      </w:r>
      <w:r w:rsidR="008D3F37">
        <w:t>6</w:t>
      </w:r>
      <w:r>
        <w:t>(e) and Table</w:t>
      </w:r>
      <w:r>
        <w:rPr>
          <w:rFonts w:hint="eastAsia"/>
        </w:rPr>
        <w:t xml:space="preserve"> 4.</w:t>
      </w:r>
      <w:r w:rsidR="008D3F37">
        <w:t>2</w:t>
      </w:r>
      <w:r w:rsidR="00635EC2">
        <w:t>, similarly to</w:t>
      </w:r>
      <w:r>
        <w:t xml:space="preserve"> the basins in Africa and Asia, the hydrological predictive skills improved considerably from 3B42 V7 RT to RP. </w:t>
      </w:r>
    </w:p>
    <w:p w14:paraId="04A950EE" w14:textId="2314C26A" w:rsidR="00B85074" w:rsidRDefault="003B6D42" w:rsidP="00B85074">
      <w:r>
        <w:rPr>
          <w:rFonts w:hint="eastAsia"/>
        </w:rPr>
        <w:t xml:space="preserve"> </w:t>
      </w:r>
      <w:r w:rsidR="00B85074">
        <w:rPr>
          <w:rFonts w:hint="eastAsia"/>
        </w:rPr>
        <w:t xml:space="preserve">(g) </w:t>
      </w:r>
      <w:r w:rsidR="00B85074">
        <w:t>Basins in Europe</w:t>
      </w:r>
    </w:p>
    <w:p w14:paraId="6E927A26" w14:textId="0A3E30AE" w:rsidR="00B85074" w:rsidRDefault="00B85074" w:rsidP="00B85074">
      <w:pPr>
        <w:ind w:firstLine="240"/>
        <w:rPr>
          <w:color w:val="0070C0"/>
        </w:rPr>
      </w:pPr>
      <w:r>
        <w:t>T</w:t>
      </w:r>
      <w:r>
        <w:rPr>
          <w:rFonts w:hint="eastAsia"/>
        </w:rPr>
        <w:t xml:space="preserve">he primary basin </w:t>
      </w:r>
      <w:r w:rsidR="00635EC2">
        <w:t>–</w:t>
      </w:r>
      <w:r>
        <w:rPr>
          <w:rFonts w:hint="eastAsia"/>
        </w:rPr>
        <w:t xml:space="preserve"> </w:t>
      </w:r>
      <w:r w:rsidR="00635EC2">
        <w:t xml:space="preserve">the </w:t>
      </w:r>
      <w:r>
        <w:rPr>
          <w:rFonts w:hint="eastAsia"/>
        </w:rPr>
        <w:t xml:space="preserve">Danube River basin in Europe is around 807,000 </w:t>
      </w:r>
      <w:r>
        <w:t>km</w:t>
      </w:r>
      <w:r w:rsidRPr="001B0477">
        <w:rPr>
          <w:vertAlign w:val="superscript"/>
        </w:rPr>
        <w:t>2</w:t>
      </w:r>
      <w:r>
        <w:rPr>
          <w:rFonts w:hint="eastAsia"/>
        </w:rPr>
        <w:t>. Both 3B42 V7 RT and RP show obvious overestimation</w:t>
      </w:r>
      <w:r w:rsidR="00635EC2">
        <w:t>s</w:t>
      </w:r>
      <w:r>
        <w:rPr>
          <w:rFonts w:hint="eastAsia"/>
        </w:rPr>
        <w:t xml:space="preserve"> in the </w:t>
      </w:r>
      <w:proofErr w:type="spellStart"/>
      <w:r>
        <w:rPr>
          <w:rFonts w:hint="eastAsia"/>
        </w:rPr>
        <w:t>streamflow</w:t>
      </w:r>
      <w:proofErr w:type="spellEnd"/>
      <w:r>
        <w:rPr>
          <w:rFonts w:hint="eastAsia"/>
        </w:rPr>
        <w:t xml:space="preserve"> simulation</w:t>
      </w:r>
      <w:r w:rsidR="00635EC2">
        <w:t>s</w:t>
      </w:r>
      <w:r>
        <w:rPr>
          <w:rFonts w:hint="eastAsia"/>
        </w:rPr>
        <w:t xml:space="preserve"> in this river with low correlation coefficients. 3B42 V7 RP shows improvement </w:t>
      </w:r>
      <w:r>
        <w:t xml:space="preserve">in </w:t>
      </w:r>
      <w:r>
        <w:lastRenderedPageBreak/>
        <w:t>comparison with</w:t>
      </w:r>
      <w:r>
        <w:rPr>
          <w:rFonts w:hint="eastAsia"/>
        </w:rPr>
        <w:t xml:space="preserve"> 3B42 V7 RT in terms of RMSE(%, from 74% down to 65%), NSCE (from -2.26 up t</w:t>
      </w:r>
      <w:r w:rsidR="008D3F37">
        <w:t>o</w:t>
      </w:r>
      <w:r>
        <w:rPr>
          <w:rFonts w:hint="eastAsia"/>
        </w:rPr>
        <w:t xml:space="preserve"> -1.54) and CC (from 0.2 to 0.55), but the overall performance is not satisfactory</w:t>
      </w:r>
      <w:r w:rsidR="008D3F37">
        <w:t xml:space="preserve"> even with the forcing as RP</w:t>
      </w:r>
      <w:r>
        <w:rPr>
          <w:rFonts w:hint="eastAsia"/>
        </w:rPr>
        <w:t xml:space="preserve">. </w:t>
      </w:r>
      <w:r w:rsidRPr="0086616F">
        <w:t>T</w:t>
      </w:r>
      <w:r w:rsidRPr="0086616F">
        <w:rPr>
          <w:rFonts w:hint="eastAsia"/>
        </w:rPr>
        <w:t xml:space="preserve">he poor performance with both TMPA products might be </w:t>
      </w:r>
      <w:r w:rsidR="008D3F37">
        <w:t>due</w:t>
      </w:r>
      <w:r w:rsidRPr="0086616F">
        <w:rPr>
          <w:rFonts w:hint="eastAsia"/>
        </w:rPr>
        <w:t xml:space="preserve"> </w:t>
      </w:r>
      <w:r w:rsidR="00635EC2">
        <w:t xml:space="preserve">to </w:t>
      </w:r>
      <w:r w:rsidRPr="0086616F">
        <w:rPr>
          <w:rFonts w:hint="eastAsia"/>
        </w:rPr>
        <w:t xml:space="preserve">the high latitude </w:t>
      </w:r>
      <w:r w:rsidRPr="0086616F">
        <w:t>–</w:t>
      </w:r>
      <w:r w:rsidRPr="0086616F">
        <w:rPr>
          <w:rFonts w:hint="eastAsia"/>
        </w:rPr>
        <w:t xml:space="preserve"> the precipitation esti</w:t>
      </w:r>
      <w:r w:rsidR="00635EC2">
        <w:rPr>
          <w:rFonts w:hint="eastAsia"/>
        </w:rPr>
        <w:t>mation is of low accuracy when IR data are</w:t>
      </w:r>
      <w:r w:rsidRPr="0086616F">
        <w:rPr>
          <w:rFonts w:hint="eastAsia"/>
        </w:rPr>
        <w:t xml:space="preserve"> combined in the high latitude </w:t>
      </w:r>
      <w:r w:rsidRPr="0086616F">
        <w:t>precipitation</w:t>
      </w:r>
      <w:r w:rsidRPr="0086616F">
        <w:rPr>
          <w:rFonts w:hint="eastAsia"/>
        </w:rPr>
        <w:t xml:space="preserve"> estimation </w:t>
      </w:r>
      <w:r>
        <w:fldChar w:fldCharType="begin"/>
      </w:r>
      <w:r>
        <w:instrText xml:space="preserve"> ADDIN EN.CITE &lt;EndNote&gt;&lt;Cite&gt;&lt;Author&gt;Yong&lt;/Author&gt;&lt;Year&gt;2010&lt;/Year&gt;&lt;RecNum&gt;231&lt;/RecNum&gt;&lt;DisplayText&gt;(Yong et al. 2010)&lt;/DisplayText&gt;&lt;record&gt;&lt;rec-number&gt;231&lt;/rec-number&gt;&lt;foreign-keys&gt;&lt;key app="EN" db-id="2dpzrffxyd99dqee05extftv2ettrevws0z9"&gt;231&lt;/key&gt;&lt;/fo</w:instrText>
      </w:r>
      <w:r>
        <w:rPr>
          <w:rFonts w:hint="eastAsia"/>
        </w:rPr>
        <w:instrText>reign-keys&gt;&lt;ref-type name="Journal Article"&gt;17&lt;/ref-type&gt;&lt;contributors&gt;&lt;authors&gt;&lt;author&gt;Yong, Bin&lt;/author&gt;&lt;author&gt;Ren, Li</w:instrText>
      </w:r>
      <w:r>
        <w:rPr>
          <w:rFonts w:hint="eastAsia"/>
        </w:rPr>
        <w:instrText>‐</w:instrText>
      </w:r>
      <w:r>
        <w:rPr>
          <w:rFonts w:hint="eastAsia"/>
        </w:rPr>
        <w:instrText>Liang&lt;/author&gt;&lt;author&gt;Hong, Yang&lt;/author&gt;&lt;author&gt;Wang, Jia</w:instrText>
      </w:r>
      <w:r>
        <w:rPr>
          <w:rFonts w:hint="eastAsia"/>
        </w:rPr>
        <w:instrText>‐</w:instrText>
      </w:r>
      <w:r>
        <w:rPr>
          <w:rFonts w:hint="eastAsia"/>
        </w:rPr>
        <w:instrText>Hu&lt;/author&gt;&lt;author&gt;Gourley, Jonathan J&lt;/author&gt;&lt;author&gt;Jiang, Shan</w:instrText>
      </w:r>
      <w:r>
        <w:rPr>
          <w:rFonts w:hint="eastAsia"/>
        </w:rPr>
        <w:instrText>‐</w:instrText>
      </w:r>
      <w:r>
        <w:rPr>
          <w:rFonts w:hint="eastAsia"/>
        </w:rPr>
        <w:instrText>Hu&lt;/aut</w:instrText>
      </w:r>
      <w:r>
        <w:instrText>hor&gt;&lt;author&gt;Chen, Xi&lt;/author&gt;&lt;author&gt;Wang, Wen&lt;/author&gt;&lt;/authors&gt;&lt;/contributors&gt;&lt;titles&gt;&lt;title&gt;Hydrologic evaluation of Multisatellite Precipitation Analysis standard precipitation products in basins beyond its inclined latitude band: A case study in Laohahe basin, China&lt;/title&gt;&lt;secondary-title&gt;Water Resources Research&lt;/secondary-title&gt;&lt;/titles&gt;&lt;periodical&gt;&lt;full-title&gt;Water Resources Research&lt;/full-title&gt;&lt;/periodical&gt;&lt;volume&gt;46&lt;/volume&gt;&lt;number&gt;7&lt;/number&gt;&lt;dates&gt;&lt;year&gt;2010&lt;/year&gt;&lt;/dates&gt;&lt;isbn&gt;1944-7973&lt;/isbn&gt;&lt;urls&gt;&lt;/urls&gt;&lt;/record&gt;&lt;/Cite&gt;&lt;/EndNote&gt;</w:instrText>
      </w:r>
      <w:r>
        <w:fldChar w:fldCharType="separate"/>
      </w:r>
      <w:r>
        <w:rPr>
          <w:noProof/>
        </w:rPr>
        <w:t>(</w:t>
      </w:r>
      <w:hyperlink w:anchor="_ENREF_23" w:tooltip="Yong, 2010 #231" w:history="1">
        <w:r>
          <w:rPr>
            <w:noProof/>
          </w:rPr>
          <w:t>Yong et al. 2010</w:t>
        </w:r>
      </w:hyperlink>
      <w:r>
        <w:rPr>
          <w:noProof/>
        </w:rPr>
        <w:t>)</w:t>
      </w:r>
      <w:r>
        <w:fldChar w:fldCharType="end"/>
      </w:r>
      <w:r>
        <w:rPr>
          <w:color w:val="0070C0"/>
        </w:rPr>
        <w:t>.</w:t>
      </w:r>
      <w:r w:rsidRPr="001B0477">
        <w:rPr>
          <w:rFonts w:hint="eastAsia"/>
          <w:color w:val="0070C0"/>
        </w:rPr>
        <w:t xml:space="preserve"> </w:t>
      </w:r>
    </w:p>
    <w:p w14:paraId="0464ECC8" w14:textId="77777777" w:rsidR="00B85074" w:rsidRDefault="00B85074" w:rsidP="00B85074">
      <w:r>
        <w:rPr>
          <w:rFonts w:hint="eastAsia"/>
        </w:rPr>
        <w:t>(h)</w:t>
      </w:r>
      <w:r w:rsidRPr="00556BB9">
        <w:t xml:space="preserve"> General conclusion for these 18 primary basins</w:t>
      </w:r>
    </w:p>
    <w:p w14:paraId="2EDC7A91" w14:textId="77777777" w:rsidR="00B85074" w:rsidRDefault="00B85074" w:rsidP="00B85074">
      <w:pPr>
        <w:ind w:firstLine="240"/>
      </w:pPr>
      <w:r>
        <w:t>Overall, three general conclusions are drawn from the above analysis:</w:t>
      </w:r>
    </w:p>
    <w:p w14:paraId="5B56D235" w14:textId="0EDE277B" w:rsidR="00B85074" w:rsidRDefault="00B85074" w:rsidP="00B85074">
      <w:pPr>
        <w:ind w:firstLine="240"/>
      </w:pPr>
      <w:r>
        <w:t xml:space="preserve">-  The CREST modeled </w:t>
      </w:r>
      <w:proofErr w:type="spellStart"/>
      <w:r>
        <w:t>streamflow</w:t>
      </w:r>
      <w:proofErr w:type="spellEnd"/>
      <w:r>
        <w:t xml:space="preserve"> forced by the post real time TMPA 3B42 V7 RP generally improves the hydrological performance compared to the modeled </w:t>
      </w:r>
      <w:proofErr w:type="spellStart"/>
      <w:r>
        <w:t>streamflow</w:t>
      </w:r>
      <w:proofErr w:type="spellEnd"/>
      <w:r>
        <w:t xml:space="preserve"> forced by the real time TMPA 3B42 V7 </w:t>
      </w:r>
      <w:proofErr w:type="gramStart"/>
      <w:r>
        <w:t>RT,</w:t>
      </w:r>
      <w:proofErr w:type="gramEnd"/>
      <w:r>
        <w:t xml:space="preserve"> although in some basins the hydrological simulation</w:t>
      </w:r>
      <w:r w:rsidR="00635EC2">
        <w:t>s</w:t>
      </w:r>
      <w:r>
        <w:t xml:space="preserve"> with 3B42 V7 RP are still unsatisfactory, especially for those basins in Africa</w:t>
      </w:r>
      <w:r w:rsidR="00663FA2">
        <w:t xml:space="preserve"> and Europe</w:t>
      </w:r>
      <w:r>
        <w:t xml:space="preserve">. </w:t>
      </w:r>
    </w:p>
    <w:p w14:paraId="2CCB2AAC" w14:textId="5C277541" w:rsidR="00B85074" w:rsidRDefault="00B85074" w:rsidP="00B85074">
      <w:pPr>
        <w:ind w:firstLine="240"/>
      </w:pPr>
      <w:r>
        <w:t>- From the mean values of those statistic indices in Table 4.</w:t>
      </w:r>
      <w:r w:rsidR="00663FA2">
        <w:t>2</w:t>
      </w:r>
      <w:r>
        <w:t>, we can draw the conclusion that the hydrological improvement from forcing with TMPA 3B42 RT to TMPA 3B42 RP is significant in those primary basins (out of 18 primary basins) in Asia and Oceana (e.g. the mean</w:t>
      </w:r>
      <w:r w:rsidR="00635EC2">
        <w:t>s</w:t>
      </w:r>
      <w:r>
        <w:t xml:space="preserve"> NSCEs are increased from -0.43, -0.22 in Asia and Ocean</w:t>
      </w:r>
      <w:r w:rsidR="00635EC2">
        <w:t>i</w:t>
      </w:r>
      <w:r>
        <w:t>a</w:t>
      </w:r>
      <w:r w:rsidR="00663FA2">
        <w:t xml:space="preserve"> to 0.72 and 0.19 respectively)</w:t>
      </w:r>
      <w:r>
        <w:t xml:space="preserve">. </w:t>
      </w:r>
    </w:p>
    <w:p w14:paraId="4B4520AD" w14:textId="644143D3" w:rsidR="00282665" w:rsidRDefault="00B85074" w:rsidP="00752A1E">
      <w:pPr>
        <w:ind w:firstLine="240"/>
        <w:rPr>
          <w:rFonts w:eastAsiaTheme="majorEastAsia" w:cstheme="majorBidi"/>
          <w:b/>
          <w:noProof/>
          <w:szCs w:val="26"/>
        </w:rPr>
      </w:pPr>
      <w:r>
        <w:t xml:space="preserve">- </w:t>
      </w:r>
      <w:r w:rsidRPr="00621592">
        <w:t xml:space="preserve">The general poor hydrological performances </w:t>
      </w:r>
      <w:r>
        <w:t xml:space="preserve">(the peak timing lag as shown in Appendix III, Table A1) </w:t>
      </w:r>
      <w:r w:rsidRPr="00621592">
        <w:t xml:space="preserve">in Africa and South America might be caused by </w:t>
      </w:r>
      <w:r w:rsidR="00663FA2">
        <w:t xml:space="preserve">(a) </w:t>
      </w:r>
      <w:r w:rsidRPr="00621592">
        <w:t>the hydrological project</w:t>
      </w:r>
      <w:r>
        <w:t>s</w:t>
      </w:r>
      <w:r w:rsidRPr="00621592">
        <w:t xml:space="preserve"> such as reservoirs and dams on top of the rivers</w:t>
      </w:r>
      <w:r w:rsidR="00663FA2">
        <w:t>, (b) the poor satellite precipitation data quality.</w:t>
      </w:r>
      <w:r w:rsidRPr="00621592">
        <w:t xml:space="preserve"> </w:t>
      </w:r>
      <w:r w:rsidR="00282665">
        <w:rPr>
          <w:noProof/>
        </w:rPr>
        <w:br w:type="page"/>
      </w:r>
    </w:p>
    <w:p w14:paraId="0B1BEA51" w14:textId="4CD61088" w:rsidR="00B85074" w:rsidRPr="00E54A04" w:rsidRDefault="00B85074" w:rsidP="00B85074">
      <w:pPr>
        <w:pStyle w:val="Heading2"/>
        <w:rPr>
          <w:noProof/>
        </w:rPr>
      </w:pPr>
      <w:bookmarkStart w:id="246" w:name="_Toc374525667"/>
      <w:r>
        <w:rPr>
          <w:rFonts w:hint="eastAsia"/>
          <w:noProof/>
        </w:rPr>
        <w:lastRenderedPageBreak/>
        <w:t xml:space="preserve">4.4 Conclusion </w:t>
      </w:r>
      <w:r>
        <w:rPr>
          <w:noProof/>
        </w:rPr>
        <w:t>and Future work</w:t>
      </w:r>
      <w:bookmarkEnd w:id="246"/>
    </w:p>
    <w:p w14:paraId="48F8DB73" w14:textId="77777777" w:rsidR="00B85074" w:rsidRDefault="00B85074" w:rsidP="00B85074">
      <w:pPr>
        <w:ind w:firstLine="240"/>
      </w:pPr>
      <w:r>
        <w:rPr>
          <w:rFonts w:hint="eastAsia"/>
        </w:rPr>
        <w:t xml:space="preserve">In </w:t>
      </w:r>
      <w:r>
        <w:t>this study</w:t>
      </w:r>
      <w:r>
        <w:rPr>
          <w:rFonts w:hint="eastAsia"/>
        </w:rPr>
        <w:t>, we present the</w:t>
      </w:r>
      <w:r>
        <w:t xml:space="preserve"> evaluation</w:t>
      </w:r>
      <w:r>
        <w:rPr>
          <w:rFonts w:hint="eastAsia"/>
        </w:rPr>
        <w:t xml:space="preserve"> of</w:t>
      </w:r>
      <w:r>
        <w:t xml:space="preserve"> the </w:t>
      </w:r>
      <w:r w:rsidRPr="00B72F33">
        <w:t xml:space="preserve">Near </w:t>
      </w:r>
      <w:proofErr w:type="spellStart"/>
      <w:r w:rsidRPr="00B72F33">
        <w:t>Realtime</w:t>
      </w:r>
      <w:proofErr w:type="spellEnd"/>
      <w:r w:rsidRPr="00B72F33">
        <w:t xml:space="preserve"> Global Hydrological Simulation and Flood Monitoring Demonstration System</w:t>
      </w:r>
      <w:r>
        <w:t xml:space="preserve"> forced by the updated Version 7 near real time and post real time TMPA 3B42 products: </w:t>
      </w:r>
    </w:p>
    <w:p w14:paraId="0E07A332" w14:textId="77777777" w:rsidR="00B85074" w:rsidRDefault="00B85074" w:rsidP="00B85074">
      <w:pPr>
        <w:ind w:firstLine="240"/>
      </w:pPr>
      <w:r>
        <w:t>First, a macro-scope evaluation is conducted by modeling the multiple year runoff climatology (mm/</w:t>
      </w:r>
      <w:proofErr w:type="spellStart"/>
      <w:r>
        <w:t>yr</w:t>
      </w:r>
      <w:proofErr w:type="spellEnd"/>
      <w:r>
        <w:t>)</w:t>
      </w:r>
      <w:r>
        <w:rPr>
          <w:rFonts w:hint="eastAsia"/>
        </w:rPr>
        <w:t xml:space="preserve">: the 3B42 V7 RT and RP precipitation estimation products derive similar runoff climatology over the </w:t>
      </w:r>
      <w:r>
        <w:t>2002-2012</w:t>
      </w:r>
      <w:r>
        <w:rPr>
          <w:rFonts w:hint="eastAsia"/>
        </w:rPr>
        <w:t xml:space="preserve"> period; in contrast with RT derived </w:t>
      </w:r>
      <w:r>
        <w:t>annual</w:t>
      </w:r>
      <w:r>
        <w:rPr>
          <w:rFonts w:hint="eastAsia"/>
        </w:rPr>
        <w:t xml:space="preserve"> mean runoff, RP shows higher skill in the central Africa around the </w:t>
      </w:r>
      <w:r>
        <w:t>equator</w:t>
      </w:r>
      <w:r>
        <w:rPr>
          <w:rFonts w:hint="eastAsia"/>
        </w:rPr>
        <w:t>, the land to the north of the G</w:t>
      </w:r>
      <w:r>
        <w:t>u</w:t>
      </w:r>
      <w:r>
        <w:rPr>
          <w:rFonts w:hint="eastAsia"/>
        </w:rPr>
        <w:t>lf of Mexico in the U.S., and the northeast part of the U.S. against GRDC observed runoff climatology.</w:t>
      </w:r>
    </w:p>
    <w:p w14:paraId="146EB157" w14:textId="36035C93" w:rsidR="00663FA2" w:rsidRDefault="00663FA2" w:rsidP="00B85074">
      <w:pPr>
        <w:ind w:firstLine="240"/>
      </w:pPr>
      <w:r>
        <w:t>Then</w:t>
      </w:r>
      <w:r w:rsidR="00B85074">
        <w:rPr>
          <w:rFonts w:hint="eastAsia"/>
        </w:rPr>
        <w:t xml:space="preserve">, </w:t>
      </w:r>
      <w:r w:rsidR="00B85074">
        <w:rPr>
          <w:noProof/>
        </w:rPr>
        <w:t xml:space="preserve">a total of 88 GRDC discharge gauge data with at least 1-year </w:t>
      </w:r>
      <w:r w:rsidR="00B85074">
        <w:rPr>
          <w:rFonts w:hint="eastAsia"/>
          <w:noProof/>
        </w:rPr>
        <w:t xml:space="preserve">recond </w:t>
      </w:r>
      <w:r w:rsidR="00B85074">
        <w:rPr>
          <w:noProof/>
        </w:rPr>
        <w:t>length at daily time step are used to a</w:t>
      </w:r>
      <w:r>
        <w:rPr>
          <w:noProof/>
        </w:rPr>
        <w:t>ssess</w:t>
      </w:r>
      <w:r w:rsidR="00B85074">
        <w:rPr>
          <w:noProof/>
        </w:rPr>
        <w:t xml:space="preserve"> the modeling performance in</w:t>
      </w:r>
      <w:r w:rsidR="00B85074">
        <w:rPr>
          <w:rFonts w:hint="eastAsia"/>
          <w:noProof/>
        </w:rPr>
        <w:t xml:space="preserve"> </w:t>
      </w:r>
      <w:r w:rsidR="00B85074">
        <w:rPr>
          <w:noProof/>
        </w:rPr>
        <w:t xml:space="preserve">terms of </w:t>
      </w:r>
      <w:r w:rsidR="00B85074">
        <w:rPr>
          <w:rFonts w:hint="eastAsia"/>
          <w:noProof/>
        </w:rPr>
        <w:t xml:space="preserve">the </w:t>
      </w:r>
      <w:r w:rsidR="00B85074">
        <w:rPr>
          <w:noProof/>
        </w:rPr>
        <w:t>annual mean discharge</w:t>
      </w:r>
      <w:r w:rsidR="00885F80">
        <w:rPr>
          <w:rFonts w:hint="eastAsia"/>
          <w:noProof/>
        </w:rPr>
        <w:t>: the resu</w:t>
      </w:r>
      <w:r w:rsidR="00B85074">
        <w:rPr>
          <w:rFonts w:hint="eastAsia"/>
          <w:noProof/>
        </w:rPr>
        <w:t>l</w:t>
      </w:r>
      <w:r w:rsidR="00885F80">
        <w:rPr>
          <w:noProof/>
        </w:rPr>
        <w:t>t</w:t>
      </w:r>
      <w:r w:rsidR="00B85074">
        <w:rPr>
          <w:rFonts w:hint="eastAsia"/>
          <w:noProof/>
        </w:rPr>
        <w:t xml:space="preserve">s show </w:t>
      </w:r>
      <w:r w:rsidR="00B85074">
        <w:t xml:space="preserve">the </w:t>
      </w:r>
      <w:r w:rsidR="00B85074">
        <w:rPr>
          <w:rFonts w:hint="eastAsia"/>
        </w:rPr>
        <w:t xml:space="preserve">CREST model simulated </w:t>
      </w:r>
      <w:r w:rsidR="00B85074">
        <w:t xml:space="preserve">annual mean </w:t>
      </w:r>
      <w:proofErr w:type="spellStart"/>
      <w:r w:rsidR="00B85074">
        <w:rPr>
          <w:rFonts w:hint="eastAsia"/>
        </w:rPr>
        <w:t>streamflows</w:t>
      </w:r>
      <w:proofErr w:type="spellEnd"/>
      <w:r w:rsidR="00B85074">
        <w:t xml:space="preserve"> </w:t>
      </w:r>
      <w:r w:rsidR="00B85074">
        <w:rPr>
          <w:rFonts w:hint="eastAsia"/>
        </w:rPr>
        <w:t>over</w:t>
      </w:r>
      <w:r w:rsidR="00B85074">
        <w:t xml:space="preserve"> th</w:t>
      </w:r>
      <w:r w:rsidR="00B85074">
        <w:rPr>
          <w:rFonts w:hint="eastAsia"/>
        </w:rPr>
        <w:t>e</w:t>
      </w:r>
      <w:r w:rsidR="00B85074">
        <w:t xml:space="preserve"> 88 selected basins </w:t>
      </w:r>
      <w:r w:rsidR="00B85074">
        <w:rPr>
          <w:rFonts w:hint="eastAsia"/>
        </w:rPr>
        <w:t>are</w:t>
      </w:r>
      <w:r w:rsidR="00B85074">
        <w:t xml:space="preserve"> </w:t>
      </w:r>
      <w:r w:rsidR="00B85074">
        <w:rPr>
          <w:rFonts w:hint="eastAsia"/>
        </w:rPr>
        <w:t>in high agreement w</w:t>
      </w:r>
      <w:r w:rsidR="00B85074">
        <w:t>ith the GRDC observation</w:t>
      </w:r>
      <w:r w:rsidR="00B85074">
        <w:rPr>
          <w:rFonts w:hint="eastAsia"/>
        </w:rPr>
        <w:t xml:space="preserve">; and the annual mean </w:t>
      </w:r>
      <w:proofErr w:type="spellStart"/>
      <w:r w:rsidR="00B85074">
        <w:rPr>
          <w:rFonts w:hint="eastAsia"/>
        </w:rPr>
        <w:t>streamflow</w:t>
      </w:r>
      <w:proofErr w:type="spellEnd"/>
      <w:r w:rsidR="00B85074">
        <w:rPr>
          <w:rFonts w:hint="eastAsia"/>
        </w:rPr>
        <w:t xml:space="preserve"> driven by 3B42 V7 RP has low</w:t>
      </w:r>
      <w:r>
        <w:t>er</w:t>
      </w:r>
      <w:r w:rsidR="00B85074">
        <w:rPr>
          <w:rFonts w:hint="eastAsia"/>
        </w:rPr>
        <w:t xml:space="preserve"> errors against the GRDC observation in terms of Bias(%) and RMSE(%) and high</w:t>
      </w:r>
      <w:r>
        <w:t>er</w:t>
      </w:r>
      <w:r w:rsidR="00B85074">
        <w:rPr>
          <w:rFonts w:hint="eastAsia"/>
        </w:rPr>
        <w:t xml:space="preserve"> </w:t>
      </w:r>
      <w:r w:rsidR="00B85074">
        <w:t>correlation</w:t>
      </w:r>
      <w:r w:rsidR="00B85074">
        <w:rPr>
          <w:rFonts w:hint="eastAsia"/>
        </w:rPr>
        <w:t xml:space="preserve"> coefficient (CC) in comparison with that driven by 3B42 V7 RT. </w:t>
      </w:r>
    </w:p>
    <w:p w14:paraId="560C7587" w14:textId="2FAA5C2A" w:rsidR="00B85074" w:rsidRDefault="00663FA2" w:rsidP="00B85074">
      <w:pPr>
        <w:ind w:firstLine="240"/>
      </w:pPr>
      <w:r>
        <w:t>After that, t</w:t>
      </w:r>
      <w:r w:rsidR="00B85074">
        <w:rPr>
          <w:rFonts w:hint="eastAsia"/>
        </w:rPr>
        <w:t xml:space="preserve">he daily scale </w:t>
      </w:r>
      <w:proofErr w:type="spellStart"/>
      <w:r w:rsidR="00B85074">
        <w:rPr>
          <w:rFonts w:hint="eastAsia"/>
        </w:rPr>
        <w:t>streamflow</w:t>
      </w:r>
      <w:proofErr w:type="spellEnd"/>
      <w:r w:rsidR="00B85074">
        <w:rPr>
          <w:rFonts w:hint="eastAsia"/>
        </w:rPr>
        <w:t xml:space="preserve"> simulation performance in those 88 basins forced by V7 RT and V7 RP </w:t>
      </w:r>
      <w:r>
        <w:t xml:space="preserve">is evaluated </w:t>
      </w:r>
      <w:r w:rsidR="00B85074">
        <w:rPr>
          <w:rFonts w:hint="eastAsia"/>
        </w:rPr>
        <w:t xml:space="preserve">as </w:t>
      </w:r>
      <w:r>
        <w:t xml:space="preserve">the </w:t>
      </w:r>
      <w:r w:rsidR="00B85074">
        <w:t>function</w:t>
      </w:r>
      <w:r w:rsidR="00B85074">
        <w:rPr>
          <w:rFonts w:hint="eastAsia"/>
        </w:rPr>
        <w:t xml:space="preserve">s of basin size and latitude respectively, a general role is found that </w:t>
      </w:r>
      <w:r w:rsidR="00B85074" w:rsidRPr="00B72F33">
        <w:t xml:space="preserve">the modeling performance is better with a larger basin size and a location </w:t>
      </w:r>
      <w:r w:rsidR="00B85074">
        <w:t>closer</w:t>
      </w:r>
      <w:r w:rsidR="00B85074">
        <w:rPr>
          <w:rFonts w:hint="eastAsia"/>
        </w:rPr>
        <w:t xml:space="preserve"> to</w:t>
      </w:r>
      <w:r w:rsidR="00B85074" w:rsidRPr="00B72F33">
        <w:t xml:space="preserve"> the equator</w:t>
      </w:r>
      <w:r w:rsidR="00B85074">
        <w:rPr>
          <w:rFonts w:hint="eastAsia"/>
        </w:rPr>
        <w:t xml:space="preserve">. </w:t>
      </w:r>
    </w:p>
    <w:p w14:paraId="37059702" w14:textId="5D0163A1" w:rsidR="00B85074" w:rsidRDefault="00663FA2" w:rsidP="00B85074">
      <w:pPr>
        <w:ind w:firstLine="240"/>
      </w:pPr>
      <w:r>
        <w:rPr>
          <w:noProof/>
        </w:rPr>
        <w:lastRenderedPageBreak/>
        <w:t>At last</w:t>
      </w:r>
      <w:r w:rsidR="00B85074">
        <w:rPr>
          <w:rFonts w:hint="eastAsia"/>
          <w:noProof/>
        </w:rPr>
        <w:t xml:space="preserve">, </w:t>
      </w:r>
      <w:r w:rsidR="00B85074">
        <w:rPr>
          <w:noProof/>
        </w:rPr>
        <w:t xml:space="preserve">18 primary basins are selected to </w:t>
      </w:r>
      <w:r w:rsidR="00B85074">
        <w:rPr>
          <w:rFonts w:hint="eastAsia"/>
          <w:noProof/>
        </w:rPr>
        <w:t>exam</w:t>
      </w:r>
      <w:r w:rsidR="00885F80">
        <w:rPr>
          <w:noProof/>
        </w:rPr>
        <w:t>ine</w:t>
      </w:r>
      <w:r w:rsidR="00B85074">
        <w:rPr>
          <w:rFonts w:hint="eastAsia"/>
          <w:noProof/>
        </w:rPr>
        <w:t xml:space="preserve"> </w:t>
      </w:r>
      <w:r w:rsidR="00B85074">
        <w:rPr>
          <w:noProof/>
        </w:rPr>
        <w:t>the daily streamflow simulation</w:t>
      </w:r>
      <w:r w:rsidR="00B85074">
        <w:rPr>
          <w:rFonts w:hint="eastAsia"/>
          <w:noProof/>
        </w:rPr>
        <w:t xml:space="preserve"> effectiveness: </w:t>
      </w:r>
      <w:r w:rsidR="00B85074">
        <w:t xml:space="preserve">in general, the CREST modeled </w:t>
      </w:r>
      <w:proofErr w:type="spellStart"/>
      <w:r w:rsidR="00B85074">
        <w:t>streamflow</w:t>
      </w:r>
      <w:proofErr w:type="spellEnd"/>
      <w:r w:rsidR="00B85074">
        <w:t xml:space="preserve"> forced by the post real time 3B42 V7 RP improved the hydrological performance compared to the modeled </w:t>
      </w:r>
      <w:proofErr w:type="spellStart"/>
      <w:r w:rsidR="00B85074">
        <w:t>streamflow</w:t>
      </w:r>
      <w:proofErr w:type="spellEnd"/>
      <w:r w:rsidR="00B85074">
        <w:t xml:space="preserve"> forced by the real time 3B42 V7 RT, although in some basins the hydrological simulation with 3B42 V7 RP are still unsatisfactory, especially for those basins in Africa</w:t>
      </w:r>
      <w:r>
        <w:t xml:space="preserve"> and Europe</w:t>
      </w:r>
      <w:r w:rsidR="00B85074">
        <w:rPr>
          <w:rFonts w:hint="eastAsia"/>
        </w:rPr>
        <w:t xml:space="preserve">. </w:t>
      </w:r>
    </w:p>
    <w:p w14:paraId="5C9D49AD" w14:textId="45B1A365" w:rsidR="00B85074" w:rsidRDefault="00B85074" w:rsidP="00B85074">
      <w:pPr>
        <w:spacing w:before="120" w:after="120"/>
      </w:pPr>
      <w:r>
        <w:rPr>
          <w:rFonts w:hint="eastAsia"/>
        </w:rPr>
        <w:t xml:space="preserve">    </w:t>
      </w:r>
      <w:r w:rsidR="00663FA2">
        <w:t>Overall, t</w:t>
      </w:r>
      <w:r>
        <w:rPr>
          <w:rFonts w:hint="eastAsia"/>
        </w:rPr>
        <w:t xml:space="preserve">his study shows the hydrological performance of the </w:t>
      </w:r>
      <w:r w:rsidRPr="00B72F33">
        <w:t xml:space="preserve">Near </w:t>
      </w:r>
      <w:proofErr w:type="spellStart"/>
      <w:r w:rsidRPr="00B72F33">
        <w:t>Realtime</w:t>
      </w:r>
      <w:proofErr w:type="spellEnd"/>
      <w:r w:rsidRPr="00B72F33">
        <w:t xml:space="preserve"> Global Hydrological Simulation and Flood Monitoring Demonstration System</w:t>
      </w:r>
      <w:r>
        <w:t xml:space="preserve"> forced by the updated Version 7 real time and post real time TMPA 3B42 products </w:t>
      </w:r>
      <w:r>
        <w:rPr>
          <w:rFonts w:hint="eastAsia"/>
        </w:rPr>
        <w:t xml:space="preserve">in its initial stage; in other words, no local calibration has been involved in this work. </w:t>
      </w:r>
      <w:r>
        <w:t>T</w:t>
      </w:r>
      <w:r>
        <w:rPr>
          <w:rFonts w:hint="eastAsia"/>
        </w:rPr>
        <w:t xml:space="preserve">his is an important aspect for future improvement: </w:t>
      </w:r>
      <w:r>
        <w:t>r</w:t>
      </w:r>
      <w:r>
        <w:rPr>
          <w:rFonts w:hint="eastAsia"/>
        </w:rPr>
        <w:t xml:space="preserve">egional </w:t>
      </w:r>
      <w:r>
        <w:t>parameterization</w:t>
      </w:r>
      <w:r>
        <w:rPr>
          <w:rFonts w:hint="eastAsia"/>
        </w:rPr>
        <w:t xml:space="preserve"> and </w:t>
      </w:r>
      <w:r>
        <w:t>collaborations</w:t>
      </w:r>
      <w:r>
        <w:rPr>
          <w:rFonts w:hint="eastAsia"/>
        </w:rPr>
        <w:t xml:space="preserve"> with local experts are of high importance to better predict the </w:t>
      </w:r>
      <w:proofErr w:type="spellStart"/>
      <w:r>
        <w:rPr>
          <w:rFonts w:hint="eastAsia"/>
        </w:rPr>
        <w:t>streamflow</w:t>
      </w:r>
      <w:proofErr w:type="spellEnd"/>
      <w:r w:rsidR="00885F80">
        <w:t>,</w:t>
      </w:r>
      <w:r>
        <w:rPr>
          <w:rFonts w:hint="eastAsia"/>
        </w:rPr>
        <w:t xml:space="preserve"> especially for those regions with high flood </w:t>
      </w:r>
      <w:r>
        <w:t>occurrence</w:t>
      </w:r>
      <w:r>
        <w:rPr>
          <w:rFonts w:hint="eastAsia"/>
        </w:rPr>
        <w:t xml:space="preserve">. </w:t>
      </w:r>
      <w:r>
        <w:t>A</w:t>
      </w:r>
      <w:r>
        <w:rPr>
          <w:rFonts w:hint="eastAsia"/>
        </w:rPr>
        <w:t>s th</w:t>
      </w:r>
      <w:r w:rsidR="00885F80">
        <w:rPr>
          <w:rFonts w:hint="eastAsia"/>
        </w:rPr>
        <w:t>e evaluation results analyzed in</w:t>
      </w:r>
      <w:r>
        <w:rPr>
          <w:rFonts w:hint="eastAsia"/>
        </w:rPr>
        <w:t xml:space="preserve"> section 4</w:t>
      </w:r>
      <w:r w:rsidR="00663FA2">
        <w:t>.3</w:t>
      </w:r>
      <w:r>
        <w:rPr>
          <w:rFonts w:hint="eastAsia"/>
        </w:rPr>
        <w:t>, the system performance is highly dependent on the quality of the input forcing data: for most of the case</w:t>
      </w:r>
      <w:r w:rsidR="00885F80">
        <w:t>s</w:t>
      </w:r>
      <w:r>
        <w:rPr>
          <w:rFonts w:hint="eastAsia"/>
        </w:rPr>
        <w:t xml:space="preserve">, in contrast </w:t>
      </w:r>
      <w:r w:rsidR="00885F80">
        <w:t>t</w:t>
      </w:r>
      <w:r w:rsidR="00885F80">
        <w:rPr>
          <w:rFonts w:hint="eastAsia"/>
        </w:rPr>
        <w:t>o</w:t>
      </w:r>
      <w:r>
        <w:rPr>
          <w:rFonts w:hint="eastAsia"/>
        </w:rPr>
        <w:t xml:space="preserve"> TMPA 3B42 real time rainfall products, TMPA post real time products</w:t>
      </w:r>
      <w:r>
        <w:t>–</w:t>
      </w:r>
      <w:r>
        <w:rPr>
          <w:rFonts w:hint="eastAsia"/>
        </w:rPr>
        <w:t xml:space="preserve"> the 3B42 RP with rain gauge corrections simulate more accurate </w:t>
      </w:r>
      <w:proofErr w:type="spellStart"/>
      <w:r>
        <w:rPr>
          <w:rFonts w:hint="eastAsia"/>
        </w:rPr>
        <w:t>streamflow</w:t>
      </w:r>
      <w:proofErr w:type="spellEnd"/>
      <w:r>
        <w:rPr>
          <w:rFonts w:hint="eastAsia"/>
        </w:rPr>
        <w:t xml:space="preserve"> against GRDC observations </w:t>
      </w:r>
      <w:r>
        <w:t>at</w:t>
      </w:r>
      <w:r w:rsidR="00885F80">
        <w:rPr>
          <w:rFonts w:hint="eastAsia"/>
        </w:rPr>
        <w:t xml:space="preserve"> both annual </w:t>
      </w:r>
      <w:r>
        <w:rPr>
          <w:rFonts w:hint="eastAsia"/>
        </w:rPr>
        <w:t>and daily scale</w:t>
      </w:r>
      <w:r w:rsidR="00885F80">
        <w:t>s</w:t>
      </w:r>
      <w:r>
        <w:rPr>
          <w:rFonts w:hint="eastAsia"/>
        </w:rPr>
        <w:t xml:space="preserve">. Therefore, with the promising next generation of global satellite </w:t>
      </w:r>
      <w:r>
        <w:t>precipitation</w:t>
      </w:r>
      <w:r>
        <w:rPr>
          <w:rFonts w:hint="eastAsia"/>
        </w:rPr>
        <w:t xml:space="preserve"> estimation </w:t>
      </w:r>
      <w:r>
        <w:t>–</w:t>
      </w:r>
      <w:r>
        <w:rPr>
          <w:rFonts w:hint="eastAsia"/>
        </w:rPr>
        <w:t xml:space="preserve"> </w:t>
      </w:r>
      <w:r>
        <w:t>“</w:t>
      </w:r>
      <w:r>
        <w:rPr>
          <w:rFonts w:hint="eastAsia"/>
        </w:rPr>
        <w:t>Global Precipitation Measurement (GPM)</w:t>
      </w:r>
      <w:r>
        <w:t>”</w:t>
      </w:r>
      <w:r>
        <w:rPr>
          <w:rFonts w:hint="eastAsia"/>
        </w:rPr>
        <w:t xml:space="preserve"> with hi</w:t>
      </w:r>
      <w:r w:rsidR="00885F80">
        <w:rPr>
          <w:rFonts w:hint="eastAsia"/>
        </w:rPr>
        <w:t>gher spatial resolution (~4km v</w:t>
      </w:r>
      <w:r>
        <w:rPr>
          <w:rFonts w:hint="eastAsia"/>
        </w:rPr>
        <w:t>s. ~25km with TRMM) and global-coverage (90</w:t>
      </w:r>
      <m:oMath>
        <m:r>
          <w:rPr>
            <w:rFonts w:ascii="Cambria Math" w:hAnsi="Cambria Math"/>
          </w:rPr>
          <m:t>°</m:t>
        </m:r>
      </m:oMath>
      <w:r>
        <w:rPr>
          <w:rFonts w:hint="eastAsia"/>
        </w:rPr>
        <w:t>N to 90</w:t>
      </w:r>
      <m:oMath>
        <m:r>
          <w:rPr>
            <w:rFonts w:ascii="Cambria Math" w:hAnsi="Cambria Math"/>
          </w:rPr>
          <m:t>°</m:t>
        </m:r>
      </m:oMath>
      <w:r w:rsidR="00885F80">
        <w:rPr>
          <w:rFonts w:hint="eastAsia"/>
        </w:rPr>
        <w:t>S v</w:t>
      </w:r>
      <w:r>
        <w:rPr>
          <w:rFonts w:hint="eastAsia"/>
        </w:rPr>
        <w:t>s.</w:t>
      </w:r>
      <w:r w:rsidRPr="006E74F3">
        <w:rPr>
          <w:rFonts w:hint="eastAsia"/>
        </w:rPr>
        <w:t xml:space="preserve"> </w:t>
      </w:r>
      <w:r>
        <w:rPr>
          <w:rFonts w:hint="eastAsia"/>
        </w:rPr>
        <w:t>50</w:t>
      </w:r>
      <m:oMath>
        <m:r>
          <w:rPr>
            <w:rFonts w:ascii="Cambria Math" w:hAnsi="Cambria Math"/>
          </w:rPr>
          <m:t>°</m:t>
        </m:r>
      </m:oMath>
      <w:r>
        <w:rPr>
          <w:rFonts w:hint="eastAsia"/>
        </w:rPr>
        <w:t>N to 50</w:t>
      </w:r>
      <m:oMath>
        <m:r>
          <w:rPr>
            <w:rFonts w:ascii="Cambria Math" w:hAnsi="Cambria Math"/>
          </w:rPr>
          <m:t>°</m:t>
        </m:r>
      </m:oMath>
      <w:r>
        <w:rPr>
          <w:rFonts w:hint="eastAsia"/>
        </w:rPr>
        <w:t>S with TRMM), the CREST model can be setup at a higher spatial resolution (~4km) over the 90</w:t>
      </w:r>
      <m:oMath>
        <m:r>
          <w:rPr>
            <w:rFonts w:ascii="Cambria Math" w:hAnsi="Cambria Math"/>
          </w:rPr>
          <m:t>°</m:t>
        </m:r>
      </m:oMath>
      <w:r>
        <w:rPr>
          <w:rFonts w:hint="eastAsia"/>
        </w:rPr>
        <w:t>N to 90</w:t>
      </w:r>
      <m:oMath>
        <m:r>
          <w:rPr>
            <w:rFonts w:ascii="Cambria Math" w:hAnsi="Cambria Math"/>
          </w:rPr>
          <m:t>°</m:t>
        </m:r>
      </m:oMath>
      <w:r>
        <w:rPr>
          <w:rFonts w:hint="eastAsia"/>
        </w:rPr>
        <w:t xml:space="preserve">S global coverage. In addition, </w:t>
      </w:r>
      <w:r>
        <w:t>t</w:t>
      </w:r>
      <w:r>
        <w:rPr>
          <w:rFonts w:hint="eastAsia"/>
        </w:rPr>
        <w:t xml:space="preserve">he GPM </w:t>
      </w:r>
      <w:r>
        <w:t>precipitation</w:t>
      </w:r>
      <w:r>
        <w:rPr>
          <w:rFonts w:hint="eastAsia"/>
        </w:rPr>
        <w:t xml:space="preserve">, which is expected to have better accuracy than the current TRMM </w:t>
      </w:r>
      <w:r>
        <w:t>precipitation</w:t>
      </w:r>
      <w:r>
        <w:rPr>
          <w:rFonts w:hint="eastAsia"/>
        </w:rPr>
        <w:t xml:space="preserve">, can be applied as the forcing data into </w:t>
      </w:r>
      <w:r>
        <w:rPr>
          <w:rFonts w:hint="eastAsia"/>
        </w:rPr>
        <w:lastRenderedPageBreak/>
        <w:t xml:space="preserve">the current system and is expected to improve hydrological performance compared to the current TRMM mission. </w:t>
      </w:r>
      <w:r>
        <w:t>In addition to</w:t>
      </w:r>
      <w:r>
        <w:rPr>
          <w:rFonts w:hint="eastAsia"/>
        </w:rPr>
        <w:t xml:space="preserve"> the parameter error and input forcing data error, human impact is another crucial factor </w:t>
      </w:r>
      <w:r w:rsidR="00885F80">
        <w:t xml:space="preserve">that </w:t>
      </w:r>
      <w:r w:rsidR="00885F80">
        <w:rPr>
          <w:rFonts w:hint="eastAsia"/>
        </w:rPr>
        <w:t xml:space="preserve">increasingly </w:t>
      </w:r>
      <w:r>
        <w:rPr>
          <w:rFonts w:hint="eastAsia"/>
        </w:rPr>
        <w:t xml:space="preserve">needs to be considered. </w:t>
      </w:r>
      <w:r>
        <w:t>T</w:t>
      </w:r>
      <w:r>
        <w:rPr>
          <w:rFonts w:hint="eastAsia"/>
        </w:rPr>
        <w:t xml:space="preserve">he various hydrological projects such as hydro-power stations, dams, </w:t>
      </w:r>
      <w:r w:rsidR="00885F80">
        <w:t xml:space="preserve">and </w:t>
      </w:r>
      <w:r>
        <w:rPr>
          <w:rFonts w:hint="eastAsia"/>
        </w:rPr>
        <w:t>reservoirs</w:t>
      </w:r>
      <w:r w:rsidR="00885F80">
        <w:t>,</w:t>
      </w:r>
      <w:r>
        <w:rPr>
          <w:rFonts w:hint="eastAsia"/>
        </w:rPr>
        <w:t xml:space="preserve"> </w:t>
      </w:r>
      <w:r>
        <w:t>impact</w:t>
      </w:r>
      <w:r>
        <w:rPr>
          <w:rFonts w:hint="eastAsia"/>
        </w:rPr>
        <w:t xml:space="preserve"> the natural hydrological cycle on </w:t>
      </w:r>
      <w:r w:rsidR="00510BCF">
        <w:t xml:space="preserve">a </w:t>
      </w:r>
      <w:r>
        <w:rPr>
          <w:rFonts w:hint="eastAsia"/>
        </w:rPr>
        <w:t>basin scale</w:t>
      </w:r>
      <w:r w:rsidR="00885F80">
        <w:t>,</w:t>
      </w:r>
      <w:r>
        <w:rPr>
          <w:rFonts w:hint="eastAsia"/>
        </w:rPr>
        <w:t xml:space="preserve"> thus degrading the </w:t>
      </w:r>
      <w:r>
        <w:t xml:space="preserve">overall </w:t>
      </w:r>
      <w:r>
        <w:rPr>
          <w:rFonts w:hint="eastAsia"/>
        </w:rPr>
        <w:t xml:space="preserve">hydrological </w:t>
      </w:r>
      <w:r>
        <w:t>simulation skills</w:t>
      </w:r>
      <w:r>
        <w:rPr>
          <w:rFonts w:hint="eastAsia"/>
        </w:rPr>
        <w:t xml:space="preserve">. </w:t>
      </w:r>
      <w:r>
        <w:t>I</w:t>
      </w:r>
      <w:r>
        <w:rPr>
          <w:rFonts w:hint="eastAsia"/>
        </w:rPr>
        <w:t xml:space="preserve">n order to </w:t>
      </w:r>
      <w:r>
        <w:t>mitigate</w:t>
      </w:r>
      <w:r>
        <w:rPr>
          <w:rFonts w:hint="eastAsia"/>
        </w:rPr>
        <w:t xml:space="preserve"> the </w:t>
      </w:r>
      <w:r>
        <w:t xml:space="preserve">negative </w:t>
      </w:r>
      <w:r>
        <w:rPr>
          <w:rFonts w:hint="eastAsia"/>
        </w:rPr>
        <w:t xml:space="preserve">impact of </w:t>
      </w:r>
      <w:r>
        <w:t xml:space="preserve">the hydrological predictions skills from </w:t>
      </w:r>
      <w:r>
        <w:rPr>
          <w:rFonts w:hint="eastAsia"/>
        </w:rPr>
        <w:t xml:space="preserve">those hydrological projects, new model components such as the reservoir module is considered to be added into the current model. </w:t>
      </w:r>
    </w:p>
    <w:p w14:paraId="749EABBB" w14:textId="77777777" w:rsidR="00E860AA" w:rsidRDefault="00E860AA">
      <w:pPr>
        <w:spacing w:after="200" w:line="276" w:lineRule="auto"/>
        <w:jc w:val="left"/>
        <w:rPr>
          <w:b/>
        </w:rPr>
      </w:pPr>
      <w:r>
        <w:rPr>
          <w:b/>
        </w:rPr>
        <w:br w:type="page"/>
      </w:r>
    </w:p>
    <w:p w14:paraId="41C78DA2" w14:textId="4A7138D9" w:rsidR="00B85074" w:rsidRPr="00B44904" w:rsidRDefault="00B85074" w:rsidP="00B85074">
      <w:pPr>
        <w:rPr>
          <w:b/>
        </w:rPr>
      </w:pPr>
      <w:r w:rsidRPr="00B44904">
        <w:rPr>
          <w:b/>
        </w:rPr>
        <w:lastRenderedPageBreak/>
        <w:t>Appendix I. Equations:</w:t>
      </w:r>
    </w:p>
    <w:p w14:paraId="1F9158CB" w14:textId="77777777" w:rsidR="00B85074" w:rsidRPr="00976F5D" w:rsidRDefault="00B85074" w:rsidP="00B85074">
      <w:r>
        <w:t>The equations of the evaluation matrices used in this paper are listed below:</w:t>
      </w:r>
    </w:p>
    <w:p w14:paraId="26082E87" w14:textId="03954776" w:rsidR="00B85074" w:rsidRDefault="0046024D" w:rsidP="00B85074">
      <w:pPr>
        <w:spacing w:after="200" w:line="276" w:lineRule="auto"/>
        <w:jc w:val="right"/>
      </w:pPr>
      <w:r>
        <w:rPr>
          <w:noProof/>
          <w:position w:val="-32"/>
        </w:rPr>
        <w:drawing>
          <wp:inline distT="0" distB="0" distL="0" distR="0" wp14:anchorId="23BE0A8A" wp14:editId="73B1B5B8">
            <wp:extent cx="1695450" cy="488950"/>
            <wp:effectExtent l="0" t="0" r="0" b="6350"/>
            <wp:docPr id="2686" name="Picture 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95450" cy="488950"/>
                    </a:xfrm>
                    <a:prstGeom prst="rect">
                      <a:avLst/>
                    </a:prstGeom>
                    <a:noFill/>
                    <a:ln>
                      <a:noFill/>
                    </a:ln>
                  </pic:spPr>
                </pic:pic>
              </a:graphicData>
            </a:graphic>
          </wp:inline>
        </w:drawing>
      </w:r>
      <w:r w:rsidR="00B85074">
        <w:t xml:space="preserve">                                             (A1)</w:t>
      </w:r>
    </w:p>
    <w:p w14:paraId="22EDAF29" w14:textId="0593B8B0" w:rsidR="00B85074" w:rsidRDefault="0046024D" w:rsidP="00B85074">
      <w:pPr>
        <w:spacing w:after="200" w:line="276" w:lineRule="auto"/>
        <w:jc w:val="right"/>
      </w:pPr>
      <w:r>
        <w:rPr>
          <w:noProof/>
          <w:position w:val="-26"/>
        </w:rPr>
        <w:drawing>
          <wp:inline distT="0" distB="0" distL="0" distR="0" wp14:anchorId="4CA7070E" wp14:editId="21DBBAA3">
            <wp:extent cx="2216150" cy="539750"/>
            <wp:effectExtent l="0" t="0" r="0" b="0"/>
            <wp:docPr id="2687" name="Picture 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6150" cy="539750"/>
                    </a:xfrm>
                    <a:prstGeom prst="rect">
                      <a:avLst/>
                    </a:prstGeom>
                    <a:noFill/>
                    <a:ln>
                      <a:noFill/>
                    </a:ln>
                  </pic:spPr>
                </pic:pic>
              </a:graphicData>
            </a:graphic>
          </wp:inline>
        </w:drawing>
      </w:r>
      <w:r w:rsidR="00B85074">
        <w:t xml:space="preserve">                                   (A2)</w:t>
      </w:r>
    </w:p>
    <w:p w14:paraId="136581A1" w14:textId="27E57F45" w:rsidR="00B85074" w:rsidRDefault="0046024D" w:rsidP="00B85074">
      <w:pPr>
        <w:spacing w:after="200" w:line="276" w:lineRule="auto"/>
        <w:jc w:val="right"/>
      </w:pPr>
      <w:r>
        <w:rPr>
          <w:noProof/>
          <w:position w:val="-38"/>
        </w:rPr>
        <w:drawing>
          <wp:inline distT="0" distB="0" distL="0" distR="0" wp14:anchorId="3EC68365" wp14:editId="213275FF">
            <wp:extent cx="1536700" cy="539750"/>
            <wp:effectExtent l="0" t="0" r="6350" b="0"/>
            <wp:docPr id="2688" name="Picture 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36700" cy="539750"/>
                    </a:xfrm>
                    <a:prstGeom prst="rect">
                      <a:avLst/>
                    </a:prstGeom>
                    <a:noFill/>
                    <a:ln>
                      <a:noFill/>
                    </a:ln>
                  </pic:spPr>
                </pic:pic>
              </a:graphicData>
            </a:graphic>
          </wp:inline>
        </w:drawing>
      </w:r>
      <w:r w:rsidR="00B85074">
        <w:rPr>
          <w:rFonts w:hint="eastAsia"/>
        </w:rPr>
        <w:t xml:space="preserve">                                                (A3)</w:t>
      </w:r>
    </w:p>
    <w:p w14:paraId="382AA6C6" w14:textId="23CD1077" w:rsidR="00B85074" w:rsidRDefault="00B85074" w:rsidP="00B85074">
      <w:pPr>
        <w:pStyle w:val="Normal1"/>
        <w:spacing w:line="480" w:lineRule="auto"/>
        <w:ind w:firstLine="238"/>
        <w:rPr>
          <w:rFonts w:eastAsiaTheme="minorEastAsia"/>
        </w:rPr>
      </w:pPr>
      <w:r>
        <w:t xml:space="preserve">In equation A1 and A2, </w:t>
      </w:r>
      <w:r w:rsidR="0046024D">
        <w:rPr>
          <w:noProof/>
          <w:position w:val="-12"/>
        </w:rPr>
        <w:drawing>
          <wp:inline distT="0" distB="0" distL="0" distR="0" wp14:anchorId="60AB9554" wp14:editId="7DAAFD87">
            <wp:extent cx="177800" cy="254000"/>
            <wp:effectExtent l="0" t="0" r="0" b="0"/>
            <wp:docPr id="2689" name="Picture 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C122B9">
        <w:t xml:space="preserve">is the observed </w:t>
      </w:r>
      <w:proofErr w:type="spellStart"/>
      <w:r w:rsidRPr="00C122B9">
        <w:t>streamflow</w:t>
      </w:r>
      <w:proofErr w:type="spellEnd"/>
      <w:r w:rsidRPr="00C122B9">
        <w:t xml:space="preserve"> and </w:t>
      </w:r>
      <w:r w:rsidR="0046024D">
        <w:rPr>
          <w:noProof/>
          <w:position w:val="-12"/>
        </w:rPr>
        <w:drawing>
          <wp:inline distT="0" distB="0" distL="0" distR="0" wp14:anchorId="318C96FA" wp14:editId="72C301C1">
            <wp:extent cx="177800" cy="254000"/>
            <wp:effectExtent l="0" t="0" r="0" b="0"/>
            <wp:docPr id="2690" name="Picture 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C122B9">
        <w:t xml:space="preserve"> is the simulated </w:t>
      </w:r>
      <w:proofErr w:type="spellStart"/>
      <w:r w:rsidRPr="00C122B9">
        <w:t>str</w:t>
      </w:r>
      <w:r>
        <w:t>e</w:t>
      </w:r>
      <w:r w:rsidRPr="00C122B9">
        <w:t>amflow</w:t>
      </w:r>
      <w:proofErr w:type="spellEnd"/>
      <w:r w:rsidRPr="00C122B9">
        <w:t>.</w:t>
      </w:r>
      <w:r>
        <w:t xml:space="preserve"> </w:t>
      </w:r>
      <w:r w:rsidRPr="00C122B9">
        <w:rPr>
          <w:rFonts w:eastAsiaTheme="minorEastAsia"/>
        </w:rPr>
        <w:t>For both Bias and RMSE, the smaller their values are (i.e., closest to 0), the better the model result is. Small values of Bias and RMSE signify the modeling results are close to the corresponding observations in regards to systematic bias and random errors.</w:t>
      </w:r>
      <w:r>
        <w:rPr>
          <w:rFonts w:eastAsiaTheme="minorEastAsia"/>
        </w:rPr>
        <w:t xml:space="preserve"> </w:t>
      </w:r>
      <w:r w:rsidRPr="00C122B9">
        <w:rPr>
          <w:rFonts w:eastAsiaTheme="minorEastAsia"/>
        </w:rPr>
        <w:t xml:space="preserve">NSCE is a frequently used statistic to quantify the agreement between the model simulation and the </w:t>
      </w:r>
      <w:r>
        <w:rPr>
          <w:rFonts w:eastAsiaTheme="minorEastAsia"/>
        </w:rPr>
        <w:t>ground</w:t>
      </w:r>
      <w:r w:rsidRPr="00C122B9">
        <w:rPr>
          <w:rFonts w:eastAsiaTheme="minorEastAsia"/>
        </w:rPr>
        <w:t xml:space="preserve"> observation. </w:t>
      </w:r>
      <w:r>
        <w:rPr>
          <w:rFonts w:eastAsiaTheme="minorEastAsia"/>
        </w:rPr>
        <w:t>The</w:t>
      </w:r>
      <w:r w:rsidRPr="00C122B9">
        <w:rPr>
          <w:rFonts w:eastAsiaTheme="minorEastAsia"/>
        </w:rPr>
        <w:t xml:space="preserve"> perfect value of NSCE is 1.</w:t>
      </w:r>
    </w:p>
    <w:p w14:paraId="3916CB3B" w14:textId="77777777" w:rsidR="00B85074" w:rsidRDefault="00B85074" w:rsidP="00B85074">
      <w:pPr>
        <w:rPr>
          <w:b/>
        </w:rPr>
      </w:pPr>
    </w:p>
    <w:p w14:paraId="557A91E2" w14:textId="77777777" w:rsidR="00E860AA" w:rsidRDefault="00E860AA">
      <w:pPr>
        <w:spacing w:after="200" w:line="276" w:lineRule="auto"/>
        <w:jc w:val="left"/>
        <w:rPr>
          <w:b/>
        </w:rPr>
      </w:pPr>
      <w:r>
        <w:rPr>
          <w:b/>
        </w:rPr>
        <w:br w:type="page"/>
      </w:r>
    </w:p>
    <w:p w14:paraId="3A7F7704" w14:textId="062F090B" w:rsidR="00B85074" w:rsidRPr="0000225A" w:rsidRDefault="00B85074" w:rsidP="00B85074">
      <w:pPr>
        <w:rPr>
          <w:b/>
        </w:rPr>
      </w:pPr>
      <w:proofErr w:type="gramStart"/>
      <w:r w:rsidRPr="0000225A">
        <w:rPr>
          <w:b/>
        </w:rPr>
        <w:lastRenderedPageBreak/>
        <w:t xml:space="preserve">Appendix </w:t>
      </w:r>
      <w:r>
        <w:rPr>
          <w:b/>
        </w:rPr>
        <w:t>II.</w:t>
      </w:r>
      <w:proofErr w:type="gramEnd"/>
      <w:r>
        <w:rPr>
          <w:b/>
        </w:rPr>
        <w:t xml:space="preserve"> Supplementary</w:t>
      </w:r>
      <w:r w:rsidRPr="0000225A">
        <w:rPr>
          <w:b/>
        </w:rPr>
        <w:t xml:space="preserve"> Figures:</w:t>
      </w:r>
    </w:p>
    <w:p w14:paraId="4705B376" w14:textId="77777777" w:rsidR="00B85074" w:rsidRDefault="00B85074" w:rsidP="00B85074">
      <w:pPr>
        <w:spacing w:after="200" w:line="276" w:lineRule="auto"/>
        <w:jc w:val="left"/>
      </w:pPr>
      <w:r>
        <w:rPr>
          <w:noProof/>
        </w:rPr>
        <w:drawing>
          <wp:inline distT="0" distB="0" distL="0" distR="0" wp14:anchorId="6DA57560" wp14:editId="7B15F50A">
            <wp:extent cx="5394960" cy="2241506"/>
            <wp:effectExtent l="0" t="0" r="0" b="0"/>
            <wp:docPr id="5127" name="Picture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94960" cy="2241506"/>
                    </a:xfrm>
                    <a:prstGeom prst="rect">
                      <a:avLst/>
                    </a:prstGeom>
                    <a:noFill/>
                  </pic:spPr>
                </pic:pic>
              </a:graphicData>
            </a:graphic>
          </wp:inline>
        </w:drawing>
      </w:r>
    </w:p>
    <w:p w14:paraId="40C29BFF" w14:textId="77777777" w:rsidR="00B85074" w:rsidRDefault="00B85074" w:rsidP="00B85074">
      <w:pPr>
        <w:spacing w:after="200" w:line="276" w:lineRule="auto"/>
        <w:jc w:val="left"/>
      </w:pPr>
      <w:r>
        <w:t>Figure A1. Time series of those four “odds” basins in Figure 4.5</w:t>
      </w:r>
    </w:p>
    <w:p w14:paraId="38D6D90E" w14:textId="5A3B6F5B" w:rsidR="00B85074" w:rsidRDefault="00B85074" w:rsidP="00B85074">
      <w:pPr>
        <w:spacing w:after="200" w:line="276" w:lineRule="auto"/>
        <w:jc w:val="left"/>
      </w:pPr>
    </w:p>
    <w:p w14:paraId="2551D364" w14:textId="77777777" w:rsidR="00B85074" w:rsidRDefault="00B85074" w:rsidP="00B85074">
      <w:pPr>
        <w:spacing w:after="200" w:line="276" w:lineRule="auto"/>
        <w:jc w:val="left"/>
      </w:pPr>
    </w:p>
    <w:p w14:paraId="4F276CFB" w14:textId="77777777" w:rsidR="00B85074" w:rsidRDefault="00B85074" w:rsidP="00B85074">
      <w:pPr>
        <w:spacing w:after="200" w:line="276" w:lineRule="auto"/>
        <w:jc w:val="left"/>
      </w:pPr>
      <w:r>
        <w:t xml:space="preserve"> </w:t>
      </w:r>
    </w:p>
    <w:p w14:paraId="368CC83A" w14:textId="77777777" w:rsidR="00B85074" w:rsidRDefault="00B85074" w:rsidP="00B85074">
      <w:pPr>
        <w:spacing w:after="200" w:line="276" w:lineRule="auto"/>
        <w:jc w:val="left"/>
      </w:pPr>
      <w:r>
        <w:br w:type="page"/>
      </w:r>
    </w:p>
    <w:p w14:paraId="51EA3A40" w14:textId="77777777" w:rsidR="00B85074" w:rsidRPr="0000225A" w:rsidRDefault="00B85074" w:rsidP="00B85074">
      <w:pPr>
        <w:rPr>
          <w:b/>
        </w:rPr>
      </w:pPr>
      <w:proofErr w:type="gramStart"/>
      <w:r w:rsidRPr="0000225A">
        <w:rPr>
          <w:rFonts w:hint="eastAsia"/>
          <w:b/>
        </w:rPr>
        <w:lastRenderedPageBreak/>
        <w:t xml:space="preserve">Appendix </w:t>
      </w:r>
      <w:r>
        <w:rPr>
          <w:b/>
        </w:rPr>
        <w:t>III.</w:t>
      </w:r>
      <w:proofErr w:type="gramEnd"/>
      <w:r>
        <w:rPr>
          <w:b/>
        </w:rPr>
        <w:t xml:space="preserve"> Supplementary</w:t>
      </w:r>
      <w:r w:rsidRPr="0000225A">
        <w:rPr>
          <w:rFonts w:hint="eastAsia"/>
          <w:b/>
        </w:rPr>
        <w:t xml:space="preserve"> Tables</w:t>
      </w:r>
    </w:p>
    <w:p w14:paraId="21C999A5" w14:textId="77777777" w:rsidR="00B85074" w:rsidRDefault="00B85074" w:rsidP="00B85074">
      <w:pPr>
        <w:spacing w:after="200" w:line="276" w:lineRule="auto"/>
        <w:jc w:val="left"/>
      </w:pPr>
      <w:r>
        <w:rPr>
          <w:rFonts w:hint="eastAsia"/>
        </w:rPr>
        <w:t>Table A1 Cross correlations of the rivers in Africa and South America</w:t>
      </w:r>
    </w:p>
    <w:tbl>
      <w:tblPr>
        <w:tblW w:w="8400" w:type="dxa"/>
        <w:tblInd w:w="93" w:type="dxa"/>
        <w:tblLook w:val="04A0" w:firstRow="1" w:lastRow="0" w:firstColumn="1" w:lastColumn="0" w:noHBand="0" w:noVBand="1"/>
      </w:tblPr>
      <w:tblGrid>
        <w:gridCol w:w="1151"/>
        <w:gridCol w:w="1140"/>
        <w:gridCol w:w="2200"/>
        <w:gridCol w:w="2020"/>
        <w:gridCol w:w="2020"/>
      </w:tblGrid>
      <w:tr w:rsidR="00B85074" w:rsidRPr="00B62640" w14:paraId="595C73FB" w14:textId="77777777" w:rsidTr="004C0FF4">
        <w:trPr>
          <w:trHeight w:val="300"/>
        </w:trPr>
        <w:tc>
          <w:tcPr>
            <w:tcW w:w="1020" w:type="dxa"/>
            <w:tcBorders>
              <w:top w:val="single" w:sz="4" w:space="0" w:color="auto"/>
              <w:left w:val="nil"/>
              <w:bottom w:val="single" w:sz="4" w:space="0" w:color="auto"/>
              <w:right w:val="nil"/>
            </w:tcBorders>
            <w:shd w:val="clear" w:color="000000" w:fill="FFFFFF"/>
            <w:noWrap/>
            <w:vAlign w:val="bottom"/>
            <w:hideMark/>
          </w:tcPr>
          <w:p w14:paraId="4E18141A"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 </w:t>
            </w:r>
          </w:p>
        </w:tc>
        <w:tc>
          <w:tcPr>
            <w:tcW w:w="1140" w:type="dxa"/>
            <w:tcBorders>
              <w:top w:val="single" w:sz="4" w:space="0" w:color="auto"/>
              <w:left w:val="nil"/>
              <w:bottom w:val="single" w:sz="4" w:space="0" w:color="auto"/>
              <w:right w:val="nil"/>
            </w:tcBorders>
            <w:shd w:val="clear" w:color="000000" w:fill="FFFFFF"/>
            <w:noWrap/>
            <w:vAlign w:val="bottom"/>
            <w:hideMark/>
          </w:tcPr>
          <w:p w14:paraId="0CC7F607"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GRDC No.</w:t>
            </w:r>
          </w:p>
        </w:tc>
        <w:tc>
          <w:tcPr>
            <w:tcW w:w="2200" w:type="dxa"/>
            <w:tcBorders>
              <w:top w:val="single" w:sz="4" w:space="0" w:color="auto"/>
              <w:left w:val="nil"/>
              <w:bottom w:val="single" w:sz="4" w:space="0" w:color="auto"/>
              <w:right w:val="nil"/>
            </w:tcBorders>
            <w:shd w:val="clear" w:color="000000" w:fill="FFFFFF"/>
            <w:noWrap/>
            <w:vAlign w:val="bottom"/>
            <w:hideMark/>
          </w:tcPr>
          <w:p w14:paraId="6E361014"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correlation coefficient</w:t>
            </w:r>
          </w:p>
        </w:tc>
        <w:tc>
          <w:tcPr>
            <w:tcW w:w="2020" w:type="dxa"/>
            <w:tcBorders>
              <w:top w:val="single" w:sz="4" w:space="0" w:color="auto"/>
              <w:left w:val="nil"/>
              <w:bottom w:val="single" w:sz="4" w:space="0" w:color="auto"/>
              <w:right w:val="nil"/>
            </w:tcBorders>
            <w:shd w:val="clear" w:color="000000" w:fill="FFFFFF"/>
            <w:noWrap/>
            <w:vAlign w:val="bottom"/>
            <w:hideMark/>
          </w:tcPr>
          <w:p w14:paraId="2B13CF8B"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cross correlation</w:t>
            </w:r>
          </w:p>
        </w:tc>
        <w:tc>
          <w:tcPr>
            <w:tcW w:w="2020" w:type="dxa"/>
            <w:tcBorders>
              <w:top w:val="single" w:sz="4" w:space="0" w:color="auto"/>
              <w:left w:val="nil"/>
              <w:bottom w:val="single" w:sz="4" w:space="0" w:color="auto"/>
              <w:right w:val="nil"/>
            </w:tcBorders>
            <w:shd w:val="clear" w:color="000000" w:fill="FFFFFF"/>
            <w:noWrap/>
            <w:vAlign w:val="bottom"/>
            <w:hideMark/>
          </w:tcPr>
          <w:p w14:paraId="320DE023"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time lag (days)</w:t>
            </w:r>
          </w:p>
        </w:tc>
      </w:tr>
      <w:tr w:rsidR="00B85074" w:rsidRPr="00B62640" w14:paraId="7DA264B0" w14:textId="77777777" w:rsidTr="004C0FF4">
        <w:trPr>
          <w:trHeight w:val="300"/>
        </w:trPr>
        <w:tc>
          <w:tcPr>
            <w:tcW w:w="1020" w:type="dxa"/>
            <w:vMerge w:val="restart"/>
            <w:tcBorders>
              <w:top w:val="nil"/>
              <w:left w:val="nil"/>
              <w:bottom w:val="single" w:sz="4" w:space="0" w:color="000000"/>
              <w:right w:val="nil"/>
            </w:tcBorders>
            <w:shd w:val="clear" w:color="000000" w:fill="FFFFFF"/>
            <w:noWrap/>
            <w:vAlign w:val="center"/>
            <w:hideMark/>
          </w:tcPr>
          <w:p w14:paraId="4ADA5925"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Africa</w:t>
            </w:r>
          </w:p>
        </w:tc>
        <w:tc>
          <w:tcPr>
            <w:tcW w:w="1140" w:type="dxa"/>
            <w:tcBorders>
              <w:top w:val="nil"/>
              <w:left w:val="nil"/>
              <w:bottom w:val="nil"/>
              <w:right w:val="nil"/>
            </w:tcBorders>
            <w:shd w:val="clear" w:color="000000" w:fill="FFFFFF"/>
            <w:noWrap/>
            <w:vAlign w:val="bottom"/>
            <w:hideMark/>
          </w:tcPr>
          <w:p w14:paraId="359ACF09"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1291100</w:t>
            </w:r>
          </w:p>
        </w:tc>
        <w:tc>
          <w:tcPr>
            <w:tcW w:w="2200" w:type="dxa"/>
            <w:tcBorders>
              <w:top w:val="nil"/>
              <w:left w:val="nil"/>
              <w:bottom w:val="nil"/>
              <w:right w:val="nil"/>
            </w:tcBorders>
            <w:shd w:val="clear" w:color="000000" w:fill="FFFFFF"/>
            <w:noWrap/>
            <w:vAlign w:val="bottom"/>
            <w:hideMark/>
          </w:tcPr>
          <w:p w14:paraId="0F056A02"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0.33</w:t>
            </w:r>
          </w:p>
        </w:tc>
        <w:tc>
          <w:tcPr>
            <w:tcW w:w="2020" w:type="dxa"/>
            <w:tcBorders>
              <w:top w:val="nil"/>
              <w:left w:val="nil"/>
              <w:bottom w:val="nil"/>
              <w:right w:val="nil"/>
            </w:tcBorders>
            <w:shd w:val="clear" w:color="000000" w:fill="FFFFFF"/>
            <w:noWrap/>
            <w:vAlign w:val="bottom"/>
            <w:hideMark/>
          </w:tcPr>
          <w:p w14:paraId="5DC08B1E"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0.85</w:t>
            </w:r>
          </w:p>
        </w:tc>
        <w:tc>
          <w:tcPr>
            <w:tcW w:w="2020" w:type="dxa"/>
            <w:tcBorders>
              <w:top w:val="nil"/>
              <w:left w:val="nil"/>
              <w:bottom w:val="nil"/>
              <w:right w:val="nil"/>
            </w:tcBorders>
            <w:shd w:val="clear" w:color="000000" w:fill="FFFFFF"/>
            <w:noWrap/>
            <w:vAlign w:val="bottom"/>
            <w:hideMark/>
          </w:tcPr>
          <w:p w14:paraId="3EA5E72C"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58</w:t>
            </w:r>
          </w:p>
        </w:tc>
      </w:tr>
      <w:tr w:rsidR="00B85074" w:rsidRPr="00B62640" w14:paraId="1869045F" w14:textId="77777777" w:rsidTr="004C0FF4">
        <w:trPr>
          <w:trHeight w:val="300"/>
        </w:trPr>
        <w:tc>
          <w:tcPr>
            <w:tcW w:w="1020" w:type="dxa"/>
            <w:vMerge/>
            <w:tcBorders>
              <w:top w:val="nil"/>
              <w:left w:val="nil"/>
              <w:bottom w:val="single" w:sz="4" w:space="0" w:color="000000"/>
              <w:right w:val="nil"/>
            </w:tcBorders>
            <w:vAlign w:val="center"/>
            <w:hideMark/>
          </w:tcPr>
          <w:p w14:paraId="59FDAEBE"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nil"/>
              <w:right w:val="nil"/>
            </w:tcBorders>
            <w:shd w:val="clear" w:color="000000" w:fill="FFFFFF"/>
            <w:noWrap/>
            <w:vAlign w:val="bottom"/>
            <w:hideMark/>
          </w:tcPr>
          <w:p w14:paraId="7425A422"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1531100</w:t>
            </w:r>
          </w:p>
        </w:tc>
        <w:tc>
          <w:tcPr>
            <w:tcW w:w="2200" w:type="dxa"/>
            <w:tcBorders>
              <w:top w:val="nil"/>
              <w:left w:val="nil"/>
              <w:bottom w:val="nil"/>
              <w:right w:val="nil"/>
            </w:tcBorders>
            <w:shd w:val="clear" w:color="000000" w:fill="FFFFFF"/>
            <w:noWrap/>
            <w:vAlign w:val="bottom"/>
            <w:hideMark/>
          </w:tcPr>
          <w:p w14:paraId="6316A8E1"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0.72</w:t>
            </w:r>
          </w:p>
        </w:tc>
        <w:tc>
          <w:tcPr>
            <w:tcW w:w="2020" w:type="dxa"/>
            <w:tcBorders>
              <w:top w:val="nil"/>
              <w:left w:val="nil"/>
              <w:bottom w:val="nil"/>
              <w:right w:val="nil"/>
            </w:tcBorders>
            <w:shd w:val="clear" w:color="000000" w:fill="FFFFFF"/>
            <w:noWrap/>
            <w:vAlign w:val="bottom"/>
            <w:hideMark/>
          </w:tcPr>
          <w:p w14:paraId="7759BBBE"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0.83</w:t>
            </w:r>
          </w:p>
        </w:tc>
        <w:tc>
          <w:tcPr>
            <w:tcW w:w="2020" w:type="dxa"/>
            <w:tcBorders>
              <w:top w:val="nil"/>
              <w:left w:val="nil"/>
              <w:bottom w:val="nil"/>
              <w:right w:val="nil"/>
            </w:tcBorders>
            <w:shd w:val="clear" w:color="000000" w:fill="FFFFFF"/>
            <w:noWrap/>
            <w:vAlign w:val="bottom"/>
            <w:hideMark/>
          </w:tcPr>
          <w:p w14:paraId="48845977"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20</w:t>
            </w:r>
          </w:p>
        </w:tc>
      </w:tr>
      <w:tr w:rsidR="00B85074" w:rsidRPr="00B62640" w14:paraId="43100E9F" w14:textId="77777777" w:rsidTr="004C0FF4">
        <w:trPr>
          <w:trHeight w:val="300"/>
        </w:trPr>
        <w:tc>
          <w:tcPr>
            <w:tcW w:w="1020" w:type="dxa"/>
            <w:vMerge/>
            <w:tcBorders>
              <w:top w:val="nil"/>
              <w:left w:val="nil"/>
              <w:bottom w:val="single" w:sz="4" w:space="0" w:color="000000"/>
              <w:right w:val="nil"/>
            </w:tcBorders>
            <w:vAlign w:val="center"/>
            <w:hideMark/>
          </w:tcPr>
          <w:p w14:paraId="0FD977B2"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nil"/>
              <w:right w:val="nil"/>
            </w:tcBorders>
            <w:shd w:val="clear" w:color="000000" w:fill="FFFFFF"/>
            <w:noWrap/>
            <w:vAlign w:val="bottom"/>
            <w:hideMark/>
          </w:tcPr>
          <w:p w14:paraId="24D1B092"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1531450</w:t>
            </w:r>
          </w:p>
        </w:tc>
        <w:tc>
          <w:tcPr>
            <w:tcW w:w="2200" w:type="dxa"/>
            <w:tcBorders>
              <w:top w:val="nil"/>
              <w:left w:val="nil"/>
              <w:bottom w:val="nil"/>
              <w:right w:val="nil"/>
            </w:tcBorders>
            <w:shd w:val="clear" w:color="000000" w:fill="FFFFFF"/>
            <w:noWrap/>
            <w:vAlign w:val="bottom"/>
            <w:hideMark/>
          </w:tcPr>
          <w:p w14:paraId="1B6FA0C4" w14:textId="77777777" w:rsidR="00B85074" w:rsidRPr="00B62640" w:rsidRDefault="00B85074" w:rsidP="004C0FF4">
            <w:pPr>
              <w:spacing w:after="0" w:line="240" w:lineRule="auto"/>
              <w:jc w:val="center"/>
              <w:rPr>
                <w:rFonts w:eastAsia="Times New Roman" w:cs="Times New Roman"/>
                <w:color w:val="3F3F76"/>
              </w:rPr>
            </w:pPr>
            <w:r w:rsidRPr="00B62640">
              <w:rPr>
                <w:rFonts w:eastAsia="Times New Roman" w:cs="Times New Roman"/>
                <w:color w:val="3F3F76"/>
                <w:sz w:val="22"/>
              </w:rPr>
              <w:t>0.66</w:t>
            </w:r>
          </w:p>
        </w:tc>
        <w:tc>
          <w:tcPr>
            <w:tcW w:w="2020" w:type="dxa"/>
            <w:tcBorders>
              <w:top w:val="nil"/>
              <w:left w:val="nil"/>
              <w:bottom w:val="nil"/>
              <w:right w:val="nil"/>
            </w:tcBorders>
            <w:shd w:val="clear" w:color="000000" w:fill="FFFFFF"/>
            <w:noWrap/>
            <w:vAlign w:val="bottom"/>
            <w:hideMark/>
          </w:tcPr>
          <w:p w14:paraId="24773CDF"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0.8</w:t>
            </w:r>
          </w:p>
        </w:tc>
        <w:tc>
          <w:tcPr>
            <w:tcW w:w="2020" w:type="dxa"/>
            <w:tcBorders>
              <w:top w:val="nil"/>
              <w:left w:val="nil"/>
              <w:bottom w:val="nil"/>
              <w:right w:val="nil"/>
            </w:tcBorders>
            <w:shd w:val="clear" w:color="000000" w:fill="FFFFFF"/>
            <w:noWrap/>
            <w:vAlign w:val="bottom"/>
            <w:hideMark/>
          </w:tcPr>
          <w:p w14:paraId="0D66FD4C"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16</w:t>
            </w:r>
          </w:p>
        </w:tc>
      </w:tr>
      <w:tr w:rsidR="00B85074" w:rsidRPr="00B62640" w14:paraId="119C885D" w14:textId="77777777" w:rsidTr="004C0FF4">
        <w:trPr>
          <w:trHeight w:val="300"/>
        </w:trPr>
        <w:tc>
          <w:tcPr>
            <w:tcW w:w="1020" w:type="dxa"/>
            <w:vMerge/>
            <w:tcBorders>
              <w:top w:val="nil"/>
              <w:left w:val="nil"/>
              <w:bottom w:val="single" w:sz="4" w:space="0" w:color="000000"/>
              <w:right w:val="nil"/>
            </w:tcBorders>
            <w:vAlign w:val="center"/>
            <w:hideMark/>
          </w:tcPr>
          <w:p w14:paraId="5A0DC493"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single" w:sz="4" w:space="0" w:color="auto"/>
              <w:right w:val="nil"/>
            </w:tcBorders>
            <w:shd w:val="clear" w:color="000000" w:fill="FFFFFF"/>
            <w:noWrap/>
            <w:vAlign w:val="bottom"/>
            <w:hideMark/>
          </w:tcPr>
          <w:p w14:paraId="5D3B1AEF"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1749100</w:t>
            </w:r>
          </w:p>
        </w:tc>
        <w:tc>
          <w:tcPr>
            <w:tcW w:w="2200" w:type="dxa"/>
            <w:tcBorders>
              <w:top w:val="nil"/>
              <w:left w:val="nil"/>
              <w:bottom w:val="single" w:sz="4" w:space="0" w:color="auto"/>
              <w:right w:val="nil"/>
            </w:tcBorders>
            <w:shd w:val="clear" w:color="000000" w:fill="FFFFFF"/>
            <w:noWrap/>
            <w:vAlign w:val="bottom"/>
            <w:hideMark/>
          </w:tcPr>
          <w:p w14:paraId="3F85335E"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0.82</w:t>
            </w:r>
          </w:p>
        </w:tc>
        <w:tc>
          <w:tcPr>
            <w:tcW w:w="2020" w:type="dxa"/>
            <w:tcBorders>
              <w:top w:val="nil"/>
              <w:left w:val="nil"/>
              <w:bottom w:val="single" w:sz="4" w:space="0" w:color="auto"/>
              <w:right w:val="nil"/>
            </w:tcBorders>
            <w:shd w:val="clear" w:color="000000" w:fill="FFFFFF"/>
            <w:noWrap/>
            <w:vAlign w:val="bottom"/>
            <w:hideMark/>
          </w:tcPr>
          <w:p w14:paraId="7410703E"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0.93</w:t>
            </w:r>
          </w:p>
        </w:tc>
        <w:tc>
          <w:tcPr>
            <w:tcW w:w="2020" w:type="dxa"/>
            <w:tcBorders>
              <w:top w:val="nil"/>
              <w:left w:val="nil"/>
              <w:bottom w:val="single" w:sz="4" w:space="0" w:color="auto"/>
              <w:right w:val="nil"/>
            </w:tcBorders>
            <w:shd w:val="clear" w:color="000000" w:fill="FFFFFF"/>
            <w:noWrap/>
            <w:vAlign w:val="bottom"/>
            <w:hideMark/>
          </w:tcPr>
          <w:p w14:paraId="35AEE539"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23</w:t>
            </w:r>
          </w:p>
        </w:tc>
      </w:tr>
      <w:tr w:rsidR="00B85074" w:rsidRPr="00B62640" w14:paraId="411747BC" w14:textId="77777777" w:rsidTr="004C0FF4">
        <w:trPr>
          <w:trHeight w:val="300"/>
        </w:trPr>
        <w:tc>
          <w:tcPr>
            <w:tcW w:w="1020" w:type="dxa"/>
            <w:vMerge w:val="restart"/>
            <w:tcBorders>
              <w:top w:val="nil"/>
              <w:left w:val="nil"/>
              <w:bottom w:val="single" w:sz="4" w:space="0" w:color="000000"/>
              <w:right w:val="nil"/>
            </w:tcBorders>
            <w:shd w:val="clear" w:color="000000" w:fill="FFFFFF"/>
            <w:noWrap/>
            <w:vAlign w:val="center"/>
            <w:hideMark/>
          </w:tcPr>
          <w:p w14:paraId="3D28044B" w14:textId="77777777" w:rsidR="00B85074" w:rsidRPr="00B62640" w:rsidRDefault="00B85074" w:rsidP="004C0FF4">
            <w:pPr>
              <w:spacing w:after="0" w:line="240" w:lineRule="auto"/>
              <w:jc w:val="center"/>
              <w:rPr>
                <w:rFonts w:eastAsia="Times New Roman" w:cs="Times New Roman"/>
                <w:color w:val="000000"/>
              </w:rPr>
            </w:pPr>
            <w:proofErr w:type="spellStart"/>
            <w:r w:rsidRPr="00B62640">
              <w:rPr>
                <w:rFonts w:eastAsia="Times New Roman" w:cs="Times New Roman"/>
                <w:color w:val="000000"/>
                <w:sz w:val="22"/>
              </w:rPr>
              <w:t>S.America</w:t>
            </w:r>
            <w:proofErr w:type="spellEnd"/>
          </w:p>
        </w:tc>
        <w:tc>
          <w:tcPr>
            <w:tcW w:w="1140" w:type="dxa"/>
            <w:tcBorders>
              <w:top w:val="nil"/>
              <w:left w:val="nil"/>
              <w:bottom w:val="nil"/>
              <w:right w:val="nil"/>
            </w:tcBorders>
            <w:shd w:val="clear" w:color="000000" w:fill="FFFFFF"/>
            <w:noWrap/>
            <w:vAlign w:val="bottom"/>
            <w:hideMark/>
          </w:tcPr>
          <w:p w14:paraId="4339870A"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3629001</w:t>
            </w:r>
          </w:p>
        </w:tc>
        <w:tc>
          <w:tcPr>
            <w:tcW w:w="2200" w:type="dxa"/>
            <w:tcBorders>
              <w:top w:val="nil"/>
              <w:left w:val="nil"/>
              <w:bottom w:val="nil"/>
              <w:right w:val="nil"/>
            </w:tcBorders>
            <w:shd w:val="clear" w:color="000000" w:fill="FFFFFF"/>
            <w:noWrap/>
            <w:vAlign w:val="bottom"/>
            <w:hideMark/>
          </w:tcPr>
          <w:p w14:paraId="10FE63A7"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0.84</w:t>
            </w:r>
          </w:p>
        </w:tc>
        <w:tc>
          <w:tcPr>
            <w:tcW w:w="2020" w:type="dxa"/>
            <w:tcBorders>
              <w:top w:val="nil"/>
              <w:left w:val="nil"/>
              <w:bottom w:val="nil"/>
              <w:right w:val="nil"/>
            </w:tcBorders>
            <w:shd w:val="clear" w:color="000000" w:fill="FFFFFF"/>
            <w:noWrap/>
            <w:vAlign w:val="bottom"/>
            <w:hideMark/>
          </w:tcPr>
          <w:p w14:paraId="0A41A90E"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0.96</w:t>
            </w:r>
          </w:p>
        </w:tc>
        <w:tc>
          <w:tcPr>
            <w:tcW w:w="2020" w:type="dxa"/>
            <w:tcBorders>
              <w:top w:val="nil"/>
              <w:left w:val="nil"/>
              <w:bottom w:val="nil"/>
              <w:right w:val="nil"/>
            </w:tcBorders>
            <w:shd w:val="clear" w:color="000000" w:fill="FFFFFF"/>
            <w:noWrap/>
            <w:vAlign w:val="bottom"/>
            <w:hideMark/>
          </w:tcPr>
          <w:p w14:paraId="13FF3815"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28</w:t>
            </w:r>
          </w:p>
        </w:tc>
      </w:tr>
      <w:tr w:rsidR="00B85074" w:rsidRPr="00B62640" w14:paraId="187E7288" w14:textId="77777777" w:rsidTr="004C0FF4">
        <w:trPr>
          <w:trHeight w:val="300"/>
        </w:trPr>
        <w:tc>
          <w:tcPr>
            <w:tcW w:w="1020" w:type="dxa"/>
            <w:vMerge/>
            <w:tcBorders>
              <w:top w:val="nil"/>
              <w:left w:val="nil"/>
              <w:bottom w:val="single" w:sz="4" w:space="0" w:color="000000"/>
              <w:right w:val="nil"/>
            </w:tcBorders>
            <w:vAlign w:val="center"/>
            <w:hideMark/>
          </w:tcPr>
          <w:p w14:paraId="3527C36D"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nil"/>
              <w:right w:val="nil"/>
            </w:tcBorders>
            <w:shd w:val="clear" w:color="000000" w:fill="FFFFFF"/>
            <w:noWrap/>
            <w:vAlign w:val="bottom"/>
            <w:hideMark/>
          </w:tcPr>
          <w:p w14:paraId="5180F50D"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3629150</w:t>
            </w:r>
          </w:p>
        </w:tc>
        <w:tc>
          <w:tcPr>
            <w:tcW w:w="2200" w:type="dxa"/>
            <w:tcBorders>
              <w:top w:val="nil"/>
              <w:left w:val="nil"/>
              <w:bottom w:val="nil"/>
              <w:right w:val="nil"/>
            </w:tcBorders>
            <w:shd w:val="clear" w:color="000000" w:fill="FFFFFF"/>
            <w:noWrap/>
            <w:vAlign w:val="bottom"/>
            <w:hideMark/>
          </w:tcPr>
          <w:p w14:paraId="5B45E65D"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0.84</w:t>
            </w:r>
          </w:p>
        </w:tc>
        <w:tc>
          <w:tcPr>
            <w:tcW w:w="2020" w:type="dxa"/>
            <w:tcBorders>
              <w:top w:val="nil"/>
              <w:left w:val="nil"/>
              <w:bottom w:val="nil"/>
              <w:right w:val="nil"/>
            </w:tcBorders>
            <w:shd w:val="clear" w:color="000000" w:fill="FFFFFF"/>
            <w:noWrap/>
            <w:vAlign w:val="bottom"/>
            <w:hideMark/>
          </w:tcPr>
          <w:p w14:paraId="23A3542E"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0.91</w:t>
            </w:r>
          </w:p>
        </w:tc>
        <w:tc>
          <w:tcPr>
            <w:tcW w:w="2020" w:type="dxa"/>
            <w:tcBorders>
              <w:top w:val="nil"/>
              <w:left w:val="nil"/>
              <w:bottom w:val="nil"/>
              <w:right w:val="nil"/>
            </w:tcBorders>
            <w:shd w:val="clear" w:color="000000" w:fill="FFFFFF"/>
            <w:noWrap/>
            <w:vAlign w:val="bottom"/>
            <w:hideMark/>
          </w:tcPr>
          <w:p w14:paraId="4BE12CBF"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23</w:t>
            </w:r>
          </w:p>
        </w:tc>
      </w:tr>
      <w:tr w:rsidR="00B85074" w:rsidRPr="00B62640" w14:paraId="1FA57539" w14:textId="77777777" w:rsidTr="004C0FF4">
        <w:trPr>
          <w:trHeight w:val="300"/>
        </w:trPr>
        <w:tc>
          <w:tcPr>
            <w:tcW w:w="1020" w:type="dxa"/>
            <w:vMerge/>
            <w:tcBorders>
              <w:top w:val="nil"/>
              <w:left w:val="nil"/>
              <w:bottom w:val="single" w:sz="4" w:space="0" w:color="000000"/>
              <w:right w:val="nil"/>
            </w:tcBorders>
            <w:vAlign w:val="center"/>
            <w:hideMark/>
          </w:tcPr>
          <w:p w14:paraId="45FC8866"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nil"/>
              <w:right w:val="nil"/>
            </w:tcBorders>
            <w:shd w:val="clear" w:color="000000" w:fill="FFFFFF"/>
            <w:noWrap/>
            <w:vAlign w:val="bottom"/>
            <w:hideMark/>
          </w:tcPr>
          <w:p w14:paraId="0409855A"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3630050</w:t>
            </w:r>
          </w:p>
        </w:tc>
        <w:tc>
          <w:tcPr>
            <w:tcW w:w="2200" w:type="dxa"/>
            <w:tcBorders>
              <w:top w:val="nil"/>
              <w:left w:val="nil"/>
              <w:bottom w:val="nil"/>
              <w:right w:val="nil"/>
            </w:tcBorders>
            <w:shd w:val="clear" w:color="000000" w:fill="FFFFFF"/>
            <w:noWrap/>
            <w:vAlign w:val="bottom"/>
            <w:hideMark/>
          </w:tcPr>
          <w:p w14:paraId="7C4D8E6E"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0.88</w:t>
            </w:r>
          </w:p>
        </w:tc>
        <w:tc>
          <w:tcPr>
            <w:tcW w:w="2020" w:type="dxa"/>
            <w:tcBorders>
              <w:top w:val="nil"/>
              <w:left w:val="nil"/>
              <w:bottom w:val="nil"/>
              <w:right w:val="nil"/>
            </w:tcBorders>
            <w:shd w:val="clear" w:color="000000" w:fill="FFFFFF"/>
            <w:noWrap/>
            <w:vAlign w:val="bottom"/>
            <w:hideMark/>
          </w:tcPr>
          <w:p w14:paraId="465E0FC4"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0.94</w:t>
            </w:r>
          </w:p>
        </w:tc>
        <w:tc>
          <w:tcPr>
            <w:tcW w:w="2020" w:type="dxa"/>
            <w:tcBorders>
              <w:top w:val="nil"/>
              <w:left w:val="nil"/>
              <w:bottom w:val="nil"/>
              <w:right w:val="nil"/>
            </w:tcBorders>
            <w:shd w:val="clear" w:color="000000" w:fill="FFFFFF"/>
            <w:noWrap/>
            <w:vAlign w:val="bottom"/>
            <w:hideMark/>
          </w:tcPr>
          <w:p w14:paraId="218FAB25"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18</w:t>
            </w:r>
          </w:p>
        </w:tc>
      </w:tr>
      <w:tr w:rsidR="00B85074" w:rsidRPr="00B62640" w14:paraId="3494943B" w14:textId="77777777" w:rsidTr="004C0FF4">
        <w:trPr>
          <w:trHeight w:val="300"/>
        </w:trPr>
        <w:tc>
          <w:tcPr>
            <w:tcW w:w="1020" w:type="dxa"/>
            <w:vMerge/>
            <w:tcBorders>
              <w:top w:val="nil"/>
              <w:left w:val="nil"/>
              <w:bottom w:val="single" w:sz="4" w:space="0" w:color="000000"/>
              <w:right w:val="nil"/>
            </w:tcBorders>
            <w:vAlign w:val="center"/>
            <w:hideMark/>
          </w:tcPr>
          <w:p w14:paraId="298EC9D3" w14:textId="77777777" w:rsidR="00B85074" w:rsidRPr="00B62640" w:rsidRDefault="00B85074" w:rsidP="004C0FF4">
            <w:pPr>
              <w:spacing w:after="0" w:line="240" w:lineRule="auto"/>
              <w:rPr>
                <w:rFonts w:eastAsia="Times New Roman" w:cs="Times New Roman"/>
                <w:color w:val="000000"/>
              </w:rPr>
            </w:pPr>
          </w:p>
        </w:tc>
        <w:tc>
          <w:tcPr>
            <w:tcW w:w="1140" w:type="dxa"/>
            <w:tcBorders>
              <w:top w:val="nil"/>
              <w:left w:val="nil"/>
              <w:bottom w:val="single" w:sz="4" w:space="0" w:color="auto"/>
              <w:right w:val="nil"/>
            </w:tcBorders>
            <w:shd w:val="clear" w:color="000000" w:fill="FFFFFF"/>
            <w:noWrap/>
            <w:vAlign w:val="bottom"/>
            <w:hideMark/>
          </w:tcPr>
          <w:p w14:paraId="65E16D61"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3649950</w:t>
            </w:r>
          </w:p>
        </w:tc>
        <w:tc>
          <w:tcPr>
            <w:tcW w:w="2200" w:type="dxa"/>
            <w:tcBorders>
              <w:top w:val="nil"/>
              <w:left w:val="nil"/>
              <w:bottom w:val="single" w:sz="4" w:space="0" w:color="auto"/>
              <w:right w:val="nil"/>
            </w:tcBorders>
            <w:shd w:val="clear" w:color="000000" w:fill="FFFFFF"/>
            <w:noWrap/>
            <w:vAlign w:val="bottom"/>
            <w:hideMark/>
          </w:tcPr>
          <w:p w14:paraId="142E1841" w14:textId="77777777" w:rsidR="00B85074" w:rsidRPr="00B62640" w:rsidRDefault="00B85074" w:rsidP="004C0FF4">
            <w:pPr>
              <w:spacing w:after="0" w:line="240" w:lineRule="auto"/>
              <w:jc w:val="center"/>
              <w:rPr>
                <w:rFonts w:eastAsia="Times New Roman" w:cs="Times New Roman"/>
                <w:color w:val="000000"/>
              </w:rPr>
            </w:pPr>
            <w:r w:rsidRPr="00B62640">
              <w:rPr>
                <w:rFonts w:eastAsia="Times New Roman" w:cs="Times New Roman"/>
                <w:color w:val="000000"/>
                <w:sz w:val="22"/>
              </w:rPr>
              <w:t>0.73</w:t>
            </w:r>
          </w:p>
        </w:tc>
        <w:tc>
          <w:tcPr>
            <w:tcW w:w="2020" w:type="dxa"/>
            <w:tcBorders>
              <w:top w:val="nil"/>
              <w:left w:val="nil"/>
              <w:bottom w:val="single" w:sz="4" w:space="0" w:color="auto"/>
              <w:right w:val="nil"/>
            </w:tcBorders>
            <w:shd w:val="clear" w:color="000000" w:fill="FFFFFF"/>
            <w:noWrap/>
            <w:vAlign w:val="bottom"/>
            <w:hideMark/>
          </w:tcPr>
          <w:p w14:paraId="47652C50"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0.83</w:t>
            </w:r>
          </w:p>
        </w:tc>
        <w:tc>
          <w:tcPr>
            <w:tcW w:w="2020" w:type="dxa"/>
            <w:tcBorders>
              <w:top w:val="nil"/>
              <w:left w:val="nil"/>
              <w:bottom w:val="single" w:sz="4" w:space="0" w:color="auto"/>
              <w:right w:val="nil"/>
            </w:tcBorders>
            <w:shd w:val="clear" w:color="000000" w:fill="FFFFFF"/>
            <w:noWrap/>
            <w:vAlign w:val="bottom"/>
            <w:hideMark/>
          </w:tcPr>
          <w:p w14:paraId="0F61C378" w14:textId="77777777" w:rsidR="00B85074" w:rsidRPr="00B62640" w:rsidRDefault="00B85074" w:rsidP="004C0FF4">
            <w:pPr>
              <w:spacing w:after="0" w:line="240" w:lineRule="auto"/>
              <w:jc w:val="center"/>
              <w:rPr>
                <w:rFonts w:eastAsia="Times New Roman" w:cs="Times New Roman"/>
                <w:b/>
                <w:bCs/>
                <w:color w:val="00B050"/>
              </w:rPr>
            </w:pPr>
            <w:r w:rsidRPr="00B62640">
              <w:rPr>
                <w:rFonts w:eastAsia="Times New Roman" w:cs="Times New Roman"/>
                <w:b/>
                <w:bCs/>
                <w:color w:val="00B050"/>
                <w:sz w:val="22"/>
              </w:rPr>
              <w:t>23</w:t>
            </w:r>
          </w:p>
        </w:tc>
      </w:tr>
    </w:tbl>
    <w:p w14:paraId="430779C5" w14:textId="77777777" w:rsidR="00B85074" w:rsidRDefault="00B85074" w:rsidP="00B85074">
      <w:pPr>
        <w:spacing w:after="200" w:line="276" w:lineRule="auto"/>
        <w:jc w:val="left"/>
      </w:pPr>
      <w:r>
        <w:t xml:space="preserve"> </w:t>
      </w:r>
    </w:p>
    <w:p w14:paraId="6D0739E5" w14:textId="77777777" w:rsidR="00E860AA" w:rsidRDefault="00E860AA">
      <w:pPr>
        <w:spacing w:after="200" w:line="276" w:lineRule="auto"/>
        <w:jc w:val="left"/>
        <w:rPr>
          <w:rFonts w:eastAsiaTheme="majorEastAsia" w:cstheme="majorBidi"/>
          <w:b/>
          <w:szCs w:val="26"/>
        </w:rPr>
      </w:pPr>
      <w:r>
        <w:br w:type="page"/>
      </w:r>
    </w:p>
    <w:p w14:paraId="6C4BC657" w14:textId="352BD13F" w:rsidR="00B85074" w:rsidRPr="00D80FEF" w:rsidRDefault="007E363E" w:rsidP="007E363E">
      <w:pPr>
        <w:pStyle w:val="Heading2"/>
      </w:pPr>
      <w:bookmarkStart w:id="247" w:name="_Toc374525668"/>
      <w:r>
        <w:lastRenderedPageBreak/>
        <w:t>References</w:t>
      </w:r>
      <w:bookmarkEnd w:id="247"/>
    </w:p>
    <w:p w14:paraId="3204F6E9" w14:textId="77777777" w:rsidR="00B85074" w:rsidRPr="00CD11AA" w:rsidRDefault="00B85074" w:rsidP="00B85074">
      <w:pPr>
        <w:spacing w:line="240" w:lineRule="auto"/>
        <w:rPr>
          <w:rFonts w:cs="Times New Roman"/>
          <w:noProof/>
        </w:rPr>
      </w:pPr>
      <w:r>
        <w:fldChar w:fldCharType="begin"/>
      </w:r>
      <w:r>
        <w:instrText xml:space="preserve"> ADDIN EN.REFLIST </w:instrText>
      </w:r>
      <w:r>
        <w:fldChar w:fldCharType="separate"/>
      </w:r>
      <w:r w:rsidRPr="00CD11AA">
        <w:rPr>
          <w:rFonts w:cs="Times New Roman"/>
          <w:noProof/>
        </w:rPr>
        <w:t xml:space="preserve">Brakenridge, G. R., S. V. Nghiem, E. Anderson, and R. Mic, 2007: Orbital microwave measurement of river discharge and ice status. </w:t>
      </w:r>
      <w:r w:rsidRPr="00CD11AA">
        <w:rPr>
          <w:rFonts w:cs="Times New Roman"/>
          <w:i/>
          <w:noProof/>
        </w:rPr>
        <w:t>Water Resources Research</w:t>
      </w:r>
      <w:r w:rsidRPr="00CD11AA">
        <w:rPr>
          <w:rFonts w:cs="Times New Roman"/>
          <w:noProof/>
        </w:rPr>
        <w:t xml:space="preserve">, </w:t>
      </w:r>
      <w:r w:rsidRPr="00CD11AA">
        <w:rPr>
          <w:rFonts w:cs="Times New Roman"/>
          <w:b/>
          <w:noProof/>
        </w:rPr>
        <w:t>43,</w:t>
      </w:r>
      <w:r w:rsidRPr="00CD11AA">
        <w:rPr>
          <w:rFonts w:cs="Times New Roman"/>
          <w:noProof/>
        </w:rPr>
        <w:t xml:space="preserve"> W04405.</w:t>
      </w:r>
    </w:p>
    <w:p w14:paraId="03811380" w14:textId="77777777" w:rsidR="00B85074" w:rsidRPr="00CD11AA" w:rsidRDefault="00B85074" w:rsidP="00B85074">
      <w:pPr>
        <w:spacing w:line="240" w:lineRule="auto"/>
        <w:rPr>
          <w:rFonts w:cs="Times New Roman"/>
          <w:noProof/>
        </w:rPr>
      </w:pPr>
      <w:r w:rsidRPr="00CD11AA">
        <w:rPr>
          <w:rFonts w:cs="Times New Roman"/>
          <w:noProof/>
        </w:rPr>
        <w:t xml:space="preserve">Hirabayashi, Y., and Coauthors, 2013: Global flood risk under climate change. </w:t>
      </w:r>
      <w:r w:rsidRPr="00CD11AA">
        <w:rPr>
          <w:rFonts w:cs="Times New Roman"/>
          <w:i/>
          <w:noProof/>
        </w:rPr>
        <w:t>Nature Climate Change</w:t>
      </w:r>
      <w:r w:rsidRPr="00CD11AA">
        <w:rPr>
          <w:rFonts w:cs="Times New Roman"/>
          <w:noProof/>
        </w:rPr>
        <w:t>.</w:t>
      </w:r>
    </w:p>
    <w:p w14:paraId="09D5DA96" w14:textId="77777777" w:rsidR="00B85074" w:rsidRPr="00CD11AA" w:rsidRDefault="00B85074" w:rsidP="00B85074">
      <w:pPr>
        <w:spacing w:line="240" w:lineRule="auto"/>
        <w:rPr>
          <w:rFonts w:cs="Times New Roman"/>
          <w:noProof/>
        </w:rPr>
      </w:pPr>
      <w:r w:rsidRPr="00CD11AA">
        <w:rPr>
          <w:rFonts w:cs="Times New Roman"/>
          <w:noProof/>
        </w:rPr>
        <w:t xml:space="preserve">Hong, Y., R. F. Adler, F. Hossain, S. Curtis, and G. J. Huffman, 2007: A first approach to global runoff simulation using satellite rainfall estimation. </w:t>
      </w:r>
      <w:r w:rsidRPr="00CD11AA">
        <w:rPr>
          <w:rFonts w:cs="Times New Roman"/>
          <w:i/>
          <w:noProof/>
        </w:rPr>
        <w:t>Water Resources Research</w:t>
      </w:r>
      <w:r w:rsidRPr="00CD11AA">
        <w:rPr>
          <w:rFonts w:cs="Times New Roman"/>
          <w:noProof/>
        </w:rPr>
        <w:t xml:space="preserve">, </w:t>
      </w:r>
      <w:r w:rsidRPr="00CD11AA">
        <w:rPr>
          <w:rFonts w:cs="Times New Roman"/>
          <w:b/>
          <w:noProof/>
        </w:rPr>
        <w:t>43,</w:t>
      </w:r>
      <w:r w:rsidRPr="00CD11AA">
        <w:rPr>
          <w:rFonts w:cs="Times New Roman"/>
          <w:noProof/>
        </w:rPr>
        <w:t xml:space="preserve"> W08502.</w:t>
      </w:r>
    </w:p>
    <w:p w14:paraId="6C2F7219" w14:textId="77777777" w:rsidR="00B85074" w:rsidRPr="00CD11AA" w:rsidRDefault="00B85074" w:rsidP="00B85074">
      <w:pPr>
        <w:spacing w:line="240" w:lineRule="auto"/>
        <w:rPr>
          <w:rFonts w:cs="Times New Roman"/>
          <w:noProof/>
        </w:rPr>
      </w:pPr>
      <w:r w:rsidRPr="00CD11AA">
        <w:rPr>
          <w:rFonts w:cs="Times New Roman"/>
          <w:noProof/>
        </w:rPr>
        <w:t xml:space="preserve">Huffman, G. J., 2012: Real-Time TRMM Multi-Satellite Precipitation Analysis Data set Documenation </w:t>
      </w:r>
    </w:p>
    <w:p w14:paraId="73391F77" w14:textId="77777777" w:rsidR="00B85074" w:rsidRPr="00CD11AA" w:rsidRDefault="00B85074" w:rsidP="00B85074">
      <w:pPr>
        <w:spacing w:line="240" w:lineRule="auto"/>
        <w:rPr>
          <w:rFonts w:cs="Times New Roman"/>
          <w:noProof/>
        </w:rPr>
      </w:pPr>
      <w:r w:rsidRPr="00CD11AA">
        <w:rPr>
          <w:rFonts w:cs="Times New Roman"/>
          <w:noProof/>
        </w:rPr>
        <w:t xml:space="preserve">Huffman, G. J., R. F. Adler, D. T. Bolvin, and E. J. Nelkin, 2010: The TRMM multi-satellite precipitation analysis (TMPA). </w:t>
      </w:r>
      <w:r w:rsidRPr="00CD11AA">
        <w:rPr>
          <w:rFonts w:cs="Times New Roman"/>
          <w:i/>
          <w:noProof/>
        </w:rPr>
        <w:t>Satellite rainfall applications for surface hydrology</w:t>
      </w:r>
      <w:r w:rsidRPr="00CD11AA">
        <w:rPr>
          <w:rFonts w:cs="Times New Roman"/>
          <w:noProof/>
        </w:rPr>
        <w:t>, Springer,</w:t>
      </w:r>
      <w:r w:rsidRPr="00CD11AA">
        <w:rPr>
          <w:rFonts w:cs="Times New Roman"/>
          <w:b/>
          <w:noProof/>
        </w:rPr>
        <w:t xml:space="preserve"> </w:t>
      </w:r>
      <w:r w:rsidRPr="00CD11AA">
        <w:rPr>
          <w:rFonts w:cs="Times New Roman"/>
          <w:noProof/>
        </w:rPr>
        <w:t>3-22.</w:t>
      </w:r>
    </w:p>
    <w:p w14:paraId="3987CB37" w14:textId="77777777" w:rsidR="004C61F5" w:rsidRDefault="004C61F5" w:rsidP="004C61F5">
      <w:pPr>
        <w:spacing w:line="240" w:lineRule="auto"/>
        <w:rPr>
          <w:rFonts w:cs="Times New Roman"/>
          <w:noProof/>
        </w:rPr>
      </w:pPr>
      <w:r>
        <w:rPr>
          <w:rFonts w:cs="Times New Roman"/>
          <w:noProof/>
        </w:rPr>
        <w:t xml:space="preserve">Huffman, G. J., D. T. Bolvin, E. J. Nelkin, D. B. Wolff, R. F. Adler, G. Gu, Y. Hong, K. P. Bowman, and E. F. Stocker (2007), The TRMM Multisatellite Precipitation Analysis (TMPA): Quasi-Global, Multiyear, Combined-Sensor Precipitation Estimates at Fine Scales,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(1), 38-55.</w:t>
      </w:r>
    </w:p>
    <w:p w14:paraId="5F829121" w14:textId="77777777" w:rsidR="006421A7" w:rsidRDefault="006421A7" w:rsidP="006421A7">
      <w:pPr>
        <w:pStyle w:val="ListParagraph"/>
        <w:spacing w:line="240" w:lineRule="auto"/>
        <w:ind w:left="0"/>
        <w:contextualSpacing w:val="0"/>
        <w:rPr>
          <w:rFonts w:cs="Times New Roman"/>
          <w:noProof/>
          <w:color w:val="000000" w:themeColor="text1"/>
          <w:szCs w:val="24"/>
        </w:rPr>
      </w:pPr>
      <w:r w:rsidRPr="006421A7">
        <w:rPr>
          <w:rFonts w:cs="Times New Roman"/>
          <w:noProof/>
          <w:color w:val="000000" w:themeColor="text1"/>
          <w:szCs w:val="24"/>
        </w:rPr>
        <w:t>Khan, S. I., P. Adhikari, Y. Hong, H. Vergara, R. F Adler, F. Policelli, D. Irwin, T. Korme, and L. Okello</w:t>
      </w:r>
      <w:r w:rsidRPr="00BB3DC1">
        <w:rPr>
          <w:rFonts w:cs="Times New Roman"/>
          <w:noProof/>
          <w:color w:val="000000" w:themeColor="text1"/>
          <w:szCs w:val="24"/>
        </w:rPr>
        <w:t>, 2011</w:t>
      </w:r>
      <w:r>
        <w:rPr>
          <w:rFonts w:cs="Times New Roman"/>
          <w:noProof/>
          <w:color w:val="000000" w:themeColor="text1"/>
          <w:szCs w:val="24"/>
        </w:rPr>
        <w:t>a</w:t>
      </w:r>
      <w:r w:rsidRPr="00BB3DC1">
        <w:rPr>
          <w:rFonts w:cs="Times New Roman"/>
          <w:noProof/>
          <w:color w:val="000000" w:themeColor="text1"/>
          <w:szCs w:val="24"/>
        </w:rPr>
        <w:t xml:space="preserve">: Hydroclimatology of Lake Victoria region using hydrologic model and satellite remote sensing data. </w:t>
      </w:r>
      <w:r w:rsidRPr="00BB3DC1">
        <w:rPr>
          <w:rFonts w:cs="Times New Roman"/>
          <w:i/>
          <w:noProof/>
          <w:color w:val="000000" w:themeColor="text1"/>
          <w:szCs w:val="24"/>
        </w:rPr>
        <w:t>Hydrology and Earth System Sciences</w:t>
      </w:r>
      <w:r w:rsidRPr="00BB3DC1">
        <w:rPr>
          <w:rFonts w:cs="Times New Roman"/>
          <w:noProof/>
          <w:color w:val="000000" w:themeColor="text1"/>
          <w:szCs w:val="24"/>
        </w:rPr>
        <w:t xml:space="preserve">, </w:t>
      </w:r>
      <w:r w:rsidRPr="00BB3DC1">
        <w:rPr>
          <w:rFonts w:cs="Times New Roman"/>
          <w:b/>
          <w:noProof/>
          <w:color w:val="000000" w:themeColor="text1"/>
          <w:szCs w:val="24"/>
        </w:rPr>
        <w:t>15,</w:t>
      </w:r>
      <w:r w:rsidRPr="00BB3DC1">
        <w:rPr>
          <w:rFonts w:cs="Times New Roman"/>
          <w:noProof/>
          <w:color w:val="000000" w:themeColor="text1"/>
          <w:szCs w:val="24"/>
        </w:rPr>
        <w:t xml:space="preserve"> 107-117.</w:t>
      </w:r>
    </w:p>
    <w:p w14:paraId="2F0697ED" w14:textId="77777777" w:rsidR="006421A7" w:rsidRPr="00CD11AA" w:rsidRDefault="006421A7" w:rsidP="006421A7">
      <w:pPr>
        <w:spacing w:line="240" w:lineRule="auto"/>
        <w:rPr>
          <w:rFonts w:cs="Times New Roman"/>
          <w:noProof/>
        </w:rPr>
      </w:pPr>
      <w:r w:rsidRPr="006421A7">
        <w:rPr>
          <w:rFonts w:cs="Times New Roman"/>
          <w:noProof/>
          <w:color w:val="000000" w:themeColor="text1"/>
          <w:szCs w:val="24"/>
        </w:rPr>
        <w:t xml:space="preserve">Khan, Sadiq I., Yang Hong, Jiahu Wang, Koray K. Yilmaz, Jonathan J. Gourley, Robert F. Adler, G. Robert Brakenridge, Fritz Policelli, Shahid Habib, and Daniel Irwin, 2011b: </w:t>
      </w:r>
      <w:r w:rsidRPr="00CD11AA">
        <w:rPr>
          <w:rFonts w:cs="Times New Roman"/>
          <w:noProof/>
        </w:rPr>
        <w:t xml:space="preserve">Satellite Remote Sensing and Hydrologic Modeling for Flood Inundation Mapping in Lake Victoria Basin: Implications for Hydrologic Prediction in Ungauged Basins. </w:t>
      </w:r>
      <w:r w:rsidRPr="00CD11AA">
        <w:rPr>
          <w:rFonts w:cs="Times New Roman"/>
          <w:i/>
          <w:noProof/>
        </w:rPr>
        <w:t>Geoscience and Remote Sensing, IEEE Transactions on</w:t>
      </w:r>
      <w:r w:rsidRPr="00CD11AA">
        <w:rPr>
          <w:rFonts w:cs="Times New Roman"/>
          <w:noProof/>
        </w:rPr>
        <w:t xml:space="preserve">, </w:t>
      </w:r>
      <w:r w:rsidRPr="00CD11AA">
        <w:rPr>
          <w:rFonts w:cs="Times New Roman"/>
          <w:b/>
          <w:noProof/>
        </w:rPr>
        <w:t>49,</w:t>
      </w:r>
      <w:r w:rsidRPr="00CD11AA">
        <w:rPr>
          <w:rFonts w:cs="Times New Roman"/>
          <w:noProof/>
        </w:rPr>
        <w:t xml:space="preserve"> 85-95.</w:t>
      </w:r>
    </w:p>
    <w:p w14:paraId="613676B7" w14:textId="77777777" w:rsidR="00B85074" w:rsidRPr="00CD11AA" w:rsidRDefault="00B85074" w:rsidP="00B85074">
      <w:pPr>
        <w:spacing w:line="240" w:lineRule="auto"/>
        <w:rPr>
          <w:rFonts w:cs="Times New Roman"/>
          <w:noProof/>
        </w:rPr>
      </w:pPr>
      <w:r w:rsidRPr="00CD11AA">
        <w:rPr>
          <w:rFonts w:cs="Times New Roman"/>
          <w:noProof/>
        </w:rPr>
        <w:t xml:space="preserve">Li, Z., D. Yang, and Y. Hong, 2013: Multi-scale evaluation of high-resolution multi-sensor blended global precipitation products over the Yangtze River. </w:t>
      </w:r>
      <w:r w:rsidRPr="00CD11AA">
        <w:rPr>
          <w:rFonts w:cs="Times New Roman"/>
          <w:i/>
          <w:noProof/>
        </w:rPr>
        <w:t>Journal of Hydrology</w:t>
      </w:r>
      <w:r w:rsidRPr="00CD11AA">
        <w:rPr>
          <w:rFonts w:cs="Times New Roman"/>
          <w:noProof/>
        </w:rPr>
        <w:t xml:space="preserve">, </w:t>
      </w:r>
      <w:r w:rsidRPr="00CD11AA">
        <w:rPr>
          <w:rFonts w:cs="Times New Roman"/>
          <w:b/>
          <w:noProof/>
        </w:rPr>
        <w:t>500,</w:t>
      </w:r>
      <w:r w:rsidRPr="00CD11AA">
        <w:rPr>
          <w:rFonts w:cs="Times New Roman"/>
          <w:noProof/>
        </w:rPr>
        <w:t xml:space="preserve"> 157-169.</w:t>
      </w:r>
    </w:p>
    <w:p w14:paraId="017546F1" w14:textId="79872CF4" w:rsidR="00B85074" w:rsidRPr="00CD11AA" w:rsidRDefault="00B85074" w:rsidP="00B85074">
      <w:pPr>
        <w:spacing w:line="240" w:lineRule="auto"/>
        <w:rPr>
          <w:rFonts w:cs="Times New Roman"/>
          <w:noProof/>
        </w:rPr>
      </w:pPr>
      <w:r w:rsidRPr="00CD11AA">
        <w:rPr>
          <w:rFonts w:cs="Times New Roman"/>
          <w:noProof/>
        </w:rPr>
        <w:t xml:space="preserve">Liang, X., D. P. Lettenmaier, E. F. Wood, and S. J. Burges, 1994: </w:t>
      </w:r>
      <w:bookmarkStart w:id="248" w:name="OLE_LINK7"/>
      <w:bookmarkStart w:id="249" w:name="OLE_LINK56"/>
      <w:r w:rsidRPr="00CD11AA">
        <w:rPr>
          <w:rFonts w:cs="Times New Roman"/>
          <w:noProof/>
        </w:rPr>
        <w:t>A Simple Hydrologically Based Model of Land-Surface Water and Energy Fluxes for General-Circulation Models.</w:t>
      </w:r>
      <w:bookmarkEnd w:id="248"/>
      <w:bookmarkEnd w:id="249"/>
      <w:r w:rsidRPr="00CD11AA">
        <w:rPr>
          <w:rFonts w:cs="Times New Roman"/>
          <w:noProof/>
        </w:rPr>
        <w:t xml:space="preserve"> </w:t>
      </w:r>
      <w:r w:rsidRPr="00E860AA">
        <w:rPr>
          <w:rFonts w:cs="Times New Roman"/>
          <w:i/>
          <w:noProof/>
        </w:rPr>
        <w:t>J</w:t>
      </w:r>
      <w:r w:rsidR="00E860AA" w:rsidRPr="00E860AA">
        <w:rPr>
          <w:rFonts w:cs="Times New Roman"/>
          <w:i/>
          <w:noProof/>
        </w:rPr>
        <w:t>ournal of</w:t>
      </w:r>
      <w:r w:rsidRPr="00E860AA">
        <w:rPr>
          <w:rFonts w:cs="Times New Roman"/>
          <w:i/>
          <w:noProof/>
        </w:rPr>
        <w:t xml:space="preserve"> Geophy</w:t>
      </w:r>
      <w:r w:rsidR="00E860AA" w:rsidRPr="00E860AA">
        <w:rPr>
          <w:rFonts w:cs="Times New Roman"/>
          <w:i/>
          <w:noProof/>
        </w:rPr>
        <w:t>ical</w:t>
      </w:r>
      <w:r w:rsidRPr="00E860AA">
        <w:rPr>
          <w:rFonts w:cs="Times New Roman"/>
          <w:i/>
          <w:noProof/>
        </w:rPr>
        <w:t>s Res</w:t>
      </w:r>
      <w:r w:rsidR="00E860AA" w:rsidRPr="00E860AA">
        <w:rPr>
          <w:rFonts w:cs="Times New Roman"/>
          <w:i/>
          <w:noProof/>
        </w:rPr>
        <w:t xml:space="preserve">earch </w:t>
      </w:r>
      <w:r w:rsidRPr="00E860AA">
        <w:rPr>
          <w:rFonts w:cs="Times New Roman"/>
          <w:i/>
          <w:noProof/>
        </w:rPr>
        <w:t>Atmos</w:t>
      </w:r>
      <w:r w:rsidR="00E860AA" w:rsidRPr="00E860AA">
        <w:rPr>
          <w:rFonts w:cs="Times New Roman"/>
          <w:i/>
          <w:noProof/>
        </w:rPr>
        <w:t>pheres</w:t>
      </w:r>
      <w:r w:rsidRPr="00E860AA">
        <w:rPr>
          <w:rFonts w:cs="Times New Roman"/>
          <w:noProof/>
        </w:rPr>
        <w:t>,</w:t>
      </w:r>
      <w:r w:rsidRPr="00CD11AA">
        <w:rPr>
          <w:rFonts w:cs="Times New Roman"/>
          <w:noProof/>
        </w:rPr>
        <w:t xml:space="preserve"> </w:t>
      </w:r>
      <w:r w:rsidRPr="00CD11AA">
        <w:rPr>
          <w:rFonts w:cs="Times New Roman"/>
          <w:b/>
          <w:noProof/>
        </w:rPr>
        <w:t>99,</w:t>
      </w:r>
      <w:r w:rsidRPr="00CD11AA">
        <w:rPr>
          <w:rFonts w:cs="Times New Roman"/>
          <w:noProof/>
        </w:rPr>
        <w:t xml:space="preserve"> 14415-14428.</w:t>
      </w:r>
    </w:p>
    <w:p w14:paraId="0B2F4AB8" w14:textId="77777777" w:rsidR="00B85074" w:rsidRPr="00CD11AA" w:rsidRDefault="00B85074" w:rsidP="00B85074">
      <w:pPr>
        <w:spacing w:line="240" w:lineRule="auto"/>
        <w:rPr>
          <w:rFonts w:cs="Times New Roman"/>
          <w:noProof/>
        </w:rPr>
      </w:pPr>
      <w:r w:rsidRPr="00CD11AA">
        <w:rPr>
          <w:rFonts w:cs="Times New Roman"/>
          <w:noProof/>
        </w:rPr>
        <w:t xml:space="preserve">Maggioni, V., H. J. Vergara, E. N. Anagnostou, J. J. Gourley, Y. Hong, and D. Stampoulis, 2013: Investigating the Applicability of Error Correction Ensembles of Satellite Rainfall Products in River Flow Simulations. </w:t>
      </w:r>
      <w:r w:rsidRPr="00CD11AA">
        <w:rPr>
          <w:rFonts w:cs="Times New Roman"/>
          <w:i/>
          <w:noProof/>
        </w:rPr>
        <w:t>Journal of Hydrometeorology</w:t>
      </w:r>
      <w:r w:rsidRPr="00CD11AA">
        <w:rPr>
          <w:rFonts w:cs="Times New Roman"/>
          <w:noProof/>
        </w:rPr>
        <w:t xml:space="preserve">, </w:t>
      </w:r>
      <w:r w:rsidRPr="00CD11AA">
        <w:rPr>
          <w:rFonts w:cs="Times New Roman"/>
          <w:b/>
          <w:noProof/>
        </w:rPr>
        <w:t>14,</w:t>
      </w:r>
      <w:r w:rsidRPr="00CD11AA">
        <w:rPr>
          <w:rFonts w:cs="Times New Roman"/>
          <w:noProof/>
        </w:rPr>
        <w:t xml:space="preserve"> 1194-1211.</w:t>
      </w:r>
    </w:p>
    <w:p w14:paraId="30522D0B" w14:textId="4A0B6BE7" w:rsidR="00B85074" w:rsidRPr="00CD11AA" w:rsidRDefault="00B85074" w:rsidP="00B85074">
      <w:pPr>
        <w:spacing w:line="240" w:lineRule="auto"/>
        <w:rPr>
          <w:rFonts w:cs="Times New Roman"/>
          <w:noProof/>
        </w:rPr>
      </w:pPr>
      <w:r w:rsidRPr="00CD11AA">
        <w:rPr>
          <w:rFonts w:cs="Times New Roman"/>
          <w:noProof/>
        </w:rPr>
        <w:t xml:space="preserve">Nijssen, B., D. P. Lettenmaier, X. Liang, S. W. Wetzel, and E. F. Wood, 1997: Streamflow simulation for continental-scale river basins. </w:t>
      </w:r>
      <w:r w:rsidRPr="00CD11AA">
        <w:rPr>
          <w:rFonts w:cs="Times New Roman"/>
          <w:i/>
          <w:noProof/>
        </w:rPr>
        <w:t>Water Resour</w:t>
      </w:r>
      <w:r w:rsidR="00F06D35">
        <w:rPr>
          <w:rFonts w:cs="Times New Roman"/>
          <w:i/>
          <w:noProof/>
        </w:rPr>
        <w:t>ces</w:t>
      </w:r>
      <w:r w:rsidRPr="00CD11AA">
        <w:rPr>
          <w:rFonts w:cs="Times New Roman"/>
          <w:i/>
          <w:noProof/>
        </w:rPr>
        <w:t xml:space="preserve"> Res</w:t>
      </w:r>
      <w:r w:rsidR="00F06D35">
        <w:rPr>
          <w:rFonts w:cs="Times New Roman"/>
          <w:i/>
          <w:noProof/>
        </w:rPr>
        <w:t>earch</w:t>
      </w:r>
      <w:r w:rsidRPr="00CD11AA">
        <w:rPr>
          <w:rFonts w:cs="Times New Roman"/>
          <w:noProof/>
        </w:rPr>
        <w:t xml:space="preserve">, </w:t>
      </w:r>
      <w:r w:rsidRPr="00CD11AA">
        <w:rPr>
          <w:rFonts w:cs="Times New Roman"/>
          <w:b/>
          <w:noProof/>
        </w:rPr>
        <w:t>33,</w:t>
      </w:r>
      <w:r w:rsidRPr="00CD11AA">
        <w:rPr>
          <w:rFonts w:cs="Times New Roman"/>
          <w:noProof/>
        </w:rPr>
        <w:t xml:space="preserve"> 711-724.</w:t>
      </w:r>
    </w:p>
    <w:p w14:paraId="5B96C6D0" w14:textId="77777777" w:rsidR="00B85074" w:rsidRPr="00CD11AA" w:rsidRDefault="00B85074" w:rsidP="00B85074">
      <w:pPr>
        <w:spacing w:line="240" w:lineRule="auto"/>
        <w:rPr>
          <w:rFonts w:cs="Times New Roman"/>
          <w:noProof/>
        </w:rPr>
      </w:pPr>
      <w:r w:rsidRPr="00CD11AA">
        <w:rPr>
          <w:rFonts w:cs="Times New Roman"/>
          <w:noProof/>
        </w:rPr>
        <w:lastRenderedPageBreak/>
        <w:t xml:space="preserve">Proud, S. R., R. Fensholt, L. V. Rasmussen, and I. Sandholt, 2011: Rapid response flood detection using the MSG geostationary satellite. </w:t>
      </w:r>
      <w:r w:rsidRPr="00CD11AA">
        <w:rPr>
          <w:rFonts w:cs="Times New Roman"/>
          <w:i/>
          <w:noProof/>
        </w:rPr>
        <w:t>International Journal of Applied Earth Observation and Geoinformation</w:t>
      </w:r>
      <w:r w:rsidRPr="00CD11AA">
        <w:rPr>
          <w:rFonts w:cs="Times New Roman"/>
          <w:noProof/>
        </w:rPr>
        <w:t xml:space="preserve">, </w:t>
      </w:r>
      <w:r w:rsidRPr="00CD11AA">
        <w:rPr>
          <w:rFonts w:cs="Times New Roman"/>
          <w:b/>
          <w:noProof/>
        </w:rPr>
        <w:t>13,</w:t>
      </w:r>
      <w:r w:rsidRPr="00CD11AA">
        <w:rPr>
          <w:rFonts w:cs="Times New Roman"/>
          <w:noProof/>
        </w:rPr>
        <w:t xml:space="preserve"> 536-544.</w:t>
      </w:r>
    </w:p>
    <w:p w14:paraId="42560A84" w14:textId="77777777" w:rsidR="00B85074" w:rsidRPr="00CD11AA" w:rsidRDefault="00B85074" w:rsidP="00B85074">
      <w:pPr>
        <w:spacing w:line="240" w:lineRule="auto"/>
        <w:rPr>
          <w:rFonts w:cs="Times New Roman"/>
          <w:noProof/>
        </w:rPr>
      </w:pPr>
      <w:r w:rsidRPr="00CD11AA">
        <w:rPr>
          <w:rFonts w:cs="Times New Roman" w:hint="eastAsia"/>
          <w:noProof/>
        </w:rPr>
        <w:t>Stisen, S., and I. Sandholt, 2010: Evaluation of remote</w:t>
      </w:r>
      <w:r w:rsidRPr="00CD11AA">
        <w:rPr>
          <w:rFonts w:cs="Times New Roman" w:hint="eastAsia"/>
          <w:noProof/>
        </w:rPr>
        <w:t>‐</w:t>
      </w:r>
      <w:r w:rsidRPr="00CD11AA">
        <w:rPr>
          <w:rFonts w:cs="Times New Roman" w:hint="eastAsia"/>
          <w:noProof/>
        </w:rPr>
        <w:t>sensing</w:t>
      </w:r>
      <w:r w:rsidRPr="00CD11AA">
        <w:rPr>
          <w:rFonts w:cs="Times New Roman" w:hint="eastAsia"/>
          <w:noProof/>
        </w:rPr>
        <w:t>‐</w:t>
      </w:r>
      <w:r w:rsidRPr="00CD11AA">
        <w:rPr>
          <w:rFonts w:cs="Times New Roman" w:hint="eastAsia"/>
          <w:noProof/>
        </w:rPr>
        <w:t>based rainfall products thro</w:t>
      </w:r>
      <w:r w:rsidRPr="00CD11AA">
        <w:rPr>
          <w:rFonts w:cs="Times New Roman"/>
          <w:noProof/>
        </w:rPr>
        <w:t xml:space="preserve">ugh predictive capability in hydrological runoff modelling. </w:t>
      </w:r>
      <w:r w:rsidRPr="00CD11AA">
        <w:rPr>
          <w:rFonts w:cs="Times New Roman"/>
          <w:i/>
          <w:noProof/>
        </w:rPr>
        <w:t>Hydrological Processes</w:t>
      </w:r>
      <w:r w:rsidRPr="00CD11AA">
        <w:rPr>
          <w:rFonts w:cs="Times New Roman"/>
          <w:noProof/>
        </w:rPr>
        <w:t xml:space="preserve">, </w:t>
      </w:r>
      <w:r w:rsidRPr="00CD11AA">
        <w:rPr>
          <w:rFonts w:cs="Times New Roman"/>
          <w:b/>
          <w:noProof/>
        </w:rPr>
        <w:t>24,</w:t>
      </w:r>
      <w:r w:rsidRPr="00CD11AA">
        <w:rPr>
          <w:rFonts w:cs="Times New Roman"/>
          <w:noProof/>
        </w:rPr>
        <w:t xml:space="preserve"> 879-891.</w:t>
      </w:r>
    </w:p>
    <w:p w14:paraId="79DE5027" w14:textId="77777777" w:rsidR="00B85074" w:rsidRPr="00CD11AA" w:rsidRDefault="00B85074" w:rsidP="00B85074">
      <w:pPr>
        <w:spacing w:line="240" w:lineRule="auto"/>
        <w:rPr>
          <w:rFonts w:cs="Times New Roman"/>
          <w:noProof/>
        </w:rPr>
      </w:pPr>
      <w:r w:rsidRPr="00CD11AA">
        <w:rPr>
          <w:rFonts w:cs="Times New Roman"/>
          <w:noProof/>
        </w:rPr>
        <w:t xml:space="preserve">Su, F., Y. Hong, and D. P. Lettenmaier, 2008: Evaluation of TRMM Multisatellite Precipitation Analysis (TMPA) and its utility in hydrologic prediction in the La Plata Basin. </w:t>
      </w:r>
      <w:r w:rsidRPr="00CD11AA">
        <w:rPr>
          <w:rFonts w:cs="Times New Roman"/>
          <w:i/>
          <w:noProof/>
        </w:rPr>
        <w:t>Journal of Hydrometeorology</w:t>
      </w:r>
      <w:r w:rsidRPr="00CD11AA">
        <w:rPr>
          <w:rFonts w:cs="Times New Roman"/>
          <w:noProof/>
        </w:rPr>
        <w:t xml:space="preserve">, </w:t>
      </w:r>
      <w:r w:rsidRPr="00CD11AA">
        <w:rPr>
          <w:rFonts w:cs="Times New Roman"/>
          <w:b/>
          <w:noProof/>
        </w:rPr>
        <w:t>9,</w:t>
      </w:r>
      <w:r w:rsidRPr="00CD11AA">
        <w:rPr>
          <w:rFonts w:cs="Times New Roman"/>
          <w:noProof/>
        </w:rPr>
        <w:t xml:space="preserve"> 622-640.</w:t>
      </w:r>
    </w:p>
    <w:p w14:paraId="60B5DF14" w14:textId="77777777" w:rsidR="00B85074" w:rsidRPr="00CD11AA" w:rsidRDefault="00B85074" w:rsidP="00B85074">
      <w:pPr>
        <w:spacing w:line="240" w:lineRule="auto"/>
        <w:rPr>
          <w:rFonts w:cs="Times New Roman"/>
          <w:noProof/>
        </w:rPr>
      </w:pPr>
      <w:r w:rsidRPr="00CD11AA">
        <w:rPr>
          <w:rFonts w:cs="Times New Roman"/>
          <w:noProof/>
        </w:rPr>
        <w:t xml:space="preserve">Wake, B., 2013: Flooding costs. </w:t>
      </w:r>
      <w:r w:rsidRPr="00CD11AA">
        <w:rPr>
          <w:rFonts w:cs="Times New Roman"/>
          <w:i/>
          <w:noProof/>
        </w:rPr>
        <w:t>Nature Climate Change</w:t>
      </w:r>
      <w:r w:rsidRPr="00CD11AA">
        <w:rPr>
          <w:rFonts w:cs="Times New Roman"/>
          <w:noProof/>
        </w:rPr>
        <w:t xml:space="preserve">, </w:t>
      </w:r>
      <w:r w:rsidRPr="00CD11AA">
        <w:rPr>
          <w:rFonts w:cs="Times New Roman"/>
          <w:b/>
          <w:noProof/>
        </w:rPr>
        <w:t>3,</w:t>
      </w:r>
      <w:r w:rsidRPr="00CD11AA">
        <w:rPr>
          <w:rFonts w:cs="Times New Roman"/>
          <w:noProof/>
        </w:rPr>
        <w:t xml:space="preserve"> 778-778.</w:t>
      </w:r>
    </w:p>
    <w:p w14:paraId="1FE2A459" w14:textId="77777777" w:rsidR="00FA63C4" w:rsidRPr="006507D9" w:rsidRDefault="00FA63C4" w:rsidP="00FA63C4">
      <w:pPr>
        <w:spacing w:line="240" w:lineRule="auto"/>
        <w:rPr>
          <w:rFonts w:cs="Times New Roman"/>
          <w:noProof/>
          <w:szCs w:val="24"/>
        </w:rPr>
      </w:pPr>
      <w:r w:rsidRPr="006507D9">
        <w:rPr>
          <w:rFonts w:cs="Times New Roman"/>
          <w:noProof/>
          <w:szCs w:val="24"/>
        </w:rPr>
        <w:t xml:space="preserve">Wang, J., </w:t>
      </w:r>
      <w:r>
        <w:rPr>
          <w:rFonts w:cs="Times New Roman"/>
          <w:noProof/>
          <w:szCs w:val="24"/>
        </w:rPr>
        <w:t>Y. Hong, L. Li</w:t>
      </w:r>
      <w:r w:rsidRPr="006507D9">
        <w:rPr>
          <w:rFonts w:cs="Times New Roman"/>
          <w:noProof/>
          <w:szCs w:val="24"/>
        </w:rPr>
        <w:t>,</w:t>
      </w:r>
      <w:r>
        <w:rPr>
          <w:rFonts w:cs="Times New Roman"/>
          <w:noProof/>
          <w:szCs w:val="24"/>
        </w:rPr>
        <w:t xml:space="preserve"> J.J. Gourley, S.I. Khan, K.K. Yilmaz, R.F. Adler, </w:t>
      </w:r>
      <w:r w:rsidRPr="007E4E94">
        <w:rPr>
          <w:rFonts w:cs="Times New Roman"/>
          <w:noProof/>
          <w:szCs w:val="24"/>
        </w:rPr>
        <w:t>F. S. Policelli, S. Habib, D. Irwn, A. S. Limaye, T. Korme and L. Okello</w:t>
      </w:r>
      <w:r>
        <w:rPr>
          <w:rFonts w:cs="Times New Roman"/>
          <w:noProof/>
          <w:szCs w:val="24"/>
        </w:rPr>
        <w:t>.</w:t>
      </w:r>
      <w:r w:rsidRPr="006507D9">
        <w:rPr>
          <w:rFonts w:cs="Times New Roman"/>
          <w:noProof/>
          <w:szCs w:val="24"/>
        </w:rPr>
        <w:t xml:space="preserve"> 2011: The coupled routing and excess storage (CREST) distributed hydrological model. </w:t>
      </w:r>
      <w:r w:rsidRPr="006507D9">
        <w:rPr>
          <w:rFonts w:cs="Times New Roman"/>
          <w:i/>
          <w:noProof/>
          <w:szCs w:val="24"/>
        </w:rPr>
        <w:t>Hydrological sciences journal</w:t>
      </w:r>
      <w:r w:rsidRPr="006507D9">
        <w:rPr>
          <w:rFonts w:cs="Times New Roman"/>
          <w:noProof/>
          <w:szCs w:val="24"/>
        </w:rPr>
        <w:t xml:space="preserve">, </w:t>
      </w:r>
      <w:r w:rsidRPr="006507D9">
        <w:rPr>
          <w:rFonts w:cs="Times New Roman"/>
          <w:b/>
          <w:noProof/>
          <w:szCs w:val="24"/>
        </w:rPr>
        <w:t>56,</w:t>
      </w:r>
      <w:r w:rsidRPr="006507D9">
        <w:rPr>
          <w:rFonts w:cs="Times New Roman"/>
          <w:noProof/>
          <w:szCs w:val="24"/>
        </w:rPr>
        <w:t xml:space="preserve"> 84-98.</w:t>
      </w:r>
    </w:p>
    <w:p w14:paraId="60FEB7E4" w14:textId="07BA86DC" w:rsidR="00B85074" w:rsidRPr="00CD11AA" w:rsidRDefault="00B85074" w:rsidP="00B85074">
      <w:pPr>
        <w:spacing w:line="240" w:lineRule="auto"/>
        <w:rPr>
          <w:rFonts w:cs="Times New Roman"/>
          <w:noProof/>
        </w:rPr>
      </w:pPr>
      <w:r w:rsidRPr="00CD11AA">
        <w:rPr>
          <w:rFonts w:cs="Times New Roman"/>
          <w:noProof/>
        </w:rPr>
        <w:t xml:space="preserve">Westerhoff, R. S., M. P. H. Kleuskens, H. C. Winsemius, H. J. Huizinga, G. R. Brakenridge, and C. Bishop, 2013: Automated global water mapping based on wide-swath orbital synthetic-aperture radar. </w:t>
      </w:r>
      <w:r w:rsidR="00F06D35" w:rsidRPr="00CD11AA">
        <w:rPr>
          <w:rFonts w:cs="Times New Roman"/>
          <w:i/>
          <w:noProof/>
        </w:rPr>
        <w:t>Hydrology and Earth System Sciences</w:t>
      </w:r>
      <w:r w:rsidR="00F06D35" w:rsidRPr="00CD11AA">
        <w:rPr>
          <w:rFonts w:cs="Times New Roman"/>
          <w:noProof/>
        </w:rPr>
        <w:t>,</w:t>
      </w:r>
      <w:r w:rsidRPr="00CD11AA">
        <w:rPr>
          <w:rFonts w:cs="Times New Roman"/>
          <w:noProof/>
        </w:rPr>
        <w:t xml:space="preserve"> </w:t>
      </w:r>
      <w:r w:rsidRPr="00CD11AA">
        <w:rPr>
          <w:rFonts w:cs="Times New Roman"/>
          <w:b/>
          <w:noProof/>
        </w:rPr>
        <w:t>17,</w:t>
      </w:r>
      <w:r w:rsidRPr="00CD11AA">
        <w:rPr>
          <w:rFonts w:cs="Times New Roman"/>
          <w:noProof/>
        </w:rPr>
        <w:t xml:space="preserve"> 651-663.</w:t>
      </w:r>
    </w:p>
    <w:p w14:paraId="26E18E35" w14:textId="77777777" w:rsidR="00B85074" w:rsidRPr="00CD11AA" w:rsidRDefault="00B85074" w:rsidP="00B85074">
      <w:pPr>
        <w:spacing w:line="240" w:lineRule="auto"/>
        <w:rPr>
          <w:rFonts w:cs="Times New Roman"/>
          <w:noProof/>
        </w:rPr>
      </w:pPr>
      <w:r w:rsidRPr="00CD11AA">
        <w:rPr>
          <w:rFonts w:cs="Times New Roman"/>
          <w:noProof/>
        </w:rPr>
        <w:t xml:space="preserve">Wu, H., R. F. Adler, Y. Hong, Y. Tian, and F. Policelli, 2012: Evaluation of Global Flood Detection Using Satellite-Based Rainfall and a Hydrologic Model. </w:t>
      </w:r>
      <w:r w:rsidRPr="00CD11AA">
        <w:rPr>
          <w:rFonts w:cs="Times New Roman"/>
          <w:i/>
          <w:noProof/>
        </w:rPr>
        <w:t>Journal of Hydrometeorology</w:t>
      </w:r>
      <w:r w:rsidRPr="00CD11AA">
        <w:rPr>
          <w:rFonts w:cs="Times New Roman"/>
          <w:noProof/>
        </w:rPr>
        <w:t xml:space="preserve">, </w:t>
      </w:r>
      <w:r w:rsidRPr="00CD11AA">
        <w:rPr>
          <w:rFonts w:cs="Times New Roman"/>
          <w:b/>
          <w:noProof/>
        </w:rPr>
        <w:t>13,</w:t>
      </w:r>
      <w:r w:rsidRPr="00CD11AA">
        <w:rPr>
          <w:rFonts w:cs="Times New Roman"/>
          <w:noProof/>
        </w:rPr>
        <w:t xml:space="preserve"> 1268-1284.</w:t>
      </w:r>
    </w:p>
    <w:p w14:paraId="36193BB4" w14:textId="77777777" w:rsidR="00B85074" w:rsidRPr="00CD11AA" w:rsidRDefault="00B85074" w:rsidP="00B85074">
      <w:pPr>
        <w:spacing w:line="240" w:lineRule="auto"/>
        <w:rPr>
          <w:rFonts w:cs="Times New Roman"/>
          <w:noProof/>
        </w:rPr>
      </w:pPr>
      <w:r w:rsidRPr="00CD11AA">
        <w:rPr>
          <w:rFonts w:cs="Times New Roman"/>
          <w:noProof/>
        </w:rPr>
        <w:t xml:space="preserve">Wu, P., N. Christidis, and P. Stott, 2013: Anthropogenic impact on Earth/'s hydrological cycle. </w:t>
      </w:r>
      <w:r w:rsidRPr="00CD11AA">
        <w:rPr>
          <w:rFonts w:cs="Times New Roman"/>
          <w:i/>
          <w:noProof/>
        </w:rPr>
        <w:t>Nature Climate Change</w:t>
      </w:r>
      <w:r w:rsidRPr="00CD11AA">
        <w:rPr>
          <w:rFonts w:cs="Times New Roman"/>
          <w:noProof/>
        </w:rPr>
        <w:t>.</w:t>
      </w:r>
    </w:p>
    <w:p w14:paraId="011447EE" w14:textId="77777777" w:rsidR="00B85074" w:rsidRPr="00CD11AA" w:rsidRDefault="00B85074" w:rsidP="00B85074">
      <w:pPr>
        <w:spacing w:line="240" w:lineRule="auto"/>
        <w:rPr>
          <w:rFonts w:cs="Times New Roman"/>
          <w:noProof/>
        </w:rPr>
      </w:pPr>
      <w:r w:rsidRPr="00CD11AA">
        <w:rPr>
          <w:rFonts w:cs="Times New Roman"/>
          <w:noProof/>
        </w:rPr>
        <w:t xml:space="preserve">Xue, X., and Coauthors, 2013: Statistical and hydrological evaluation of TRMM-based Multi-satellite Precipitation Analysis over the Wangchu Basin of Bhutan: Are the latest satellite precipitation products 3B42V7 ready for use in ungauged basins? </w:t>
      </w:r>
      <w:r w:rsidRPr="00CD11AA">
        <w:rPr>
          <w:rFonts w:cs="Times New Roman"/>
          <w:i/>
          <w:noProof/>
        </w:rPr>
        <w:t>Journal of Hydrology</w:t>
      </w:r>
      <w:r w:rsidRPr="00CD11AA">
        <w:rPr>
          <w:rFonts w:cs="Times New Roman"/>
          <w:noProof/>
        </w:rPr>
        <w:t xml:space="preserve">, </w:t>
      </w:r>
      <w:r w:rsidRPr="00CD11AA">
        <w:rPr>
          <w:rFonts w:cs="Times New Roman"/>
          <w:b/>
          <w:noProof/>
        </w:rPr>
        <w:t>499,</w:t>
      </w:r>
      <w:r w:rsidRPr="00CD11AA">
        <w:rPr>
          <w:rFonts w:cs="Times New Roman"/>
          <w:noProof/>
        </w:rPr>
        <w:t xml:space="preserve"> 91-99.</w:t>
      </w:r>
    </w:p>
    <w:p w14:paraId="02181948" w14:textId="77777777" w:rsidR="00B85074" w:rsidRPr="00CD11AA" w:rsidRDefault="00B85074" w:rsidP="00B85074">
      <w:pPr>
        <w:spacing w:line="240" w:lineRule="auto"/>
        <w:rPr>
          <w:rFonts w:cs="Times New Roman"/>
          <w:noProof/>
        </w:rPr>
      </w:pPr>
      <w:r w:rsidRPr="00CD11AA">
        <w:rPr>
          <w:rFonts w:cs="Times New Roman"/>
          <w:noProof/>
        </w:rPr>
        <w:t xml:space="preserve">Yilmaz, K. K., R. F. Adler, Y. Tian, Y. Hong, and H. F. Pierce, 2010: Evaluation of a satellite-based global flood monitoring system. </w:t>
      </w:r>
      <w:r w:rsidRPr="00CD11AA">
        <w:rPr>
          <w:rFonts w:cs="Times New Roman"/>
          <w:i/>
          <w:noProof/>
        </w:rPr>
        <w:t>International Journal of Remote Sensing</w:t>
      </w:r>
      <w:r w:rsidRPr="00CD11AA">
        <w:rPr>
          <w:rFonts w:cs="Times New Roman"/>
          <w:noProof/>
        </w:rPr>
        <w:t xml:space="preserve">, </w:t>
      </w:r>
      <w:r w:rsidRPr="00CD11AA">
        <w:rPr>
          <w:rFonts w:cs="Times New Roman"/>
          <w:b/>
          <w:noProof/>
        </w:rPr>
        <w:t>31,</w:t>
      </w:r>
      <w:r w:rsidRPr="00CD11AA">
        <w:rPr>
          <w:rFonts w:cs="Times New Roman"/>
          <w:noProof/>
        </w:rPr>
        <w:t xml:space="preserve"> 3763-3782.</w:t>
      </w:r>
    </w:p>
    <w:p w14:paraId="718E8BE3" w14:textId="77777777" w:rsidR="00B85074" w:rsidRPr="00CD11AA" w:rsidRDefault="00B85074" w:rsidP="00B85074">
      <w:pPr>
        <w:spacing w:line="240" w:lineRule="auto"/>
        <w:rPr>
          <w:rFonts w:cs="Times New Roman"/>
          <w:noProof/>
        </w:rPr>
      </w:pPr>
      <w:r w:rsidRPr="00CD11AA">
        <w:rPr>
          <w:rFonts w:cs="Times New Roman"/>
          <w:noProof/>
        </w:rPr>
        <w:t xml:space="preserve">Yong, B., and Coauthors, 2010: Hydrologic evaluation of Multisatellite Precipitation Analysis standard precipitation products in basins beyond its inclined latitude band: A case study in Laohahe basin, China. </w:t>
      </w:r>
      <w:r w:rsidRPr="00CD11AA">
        <w:rPr>
          <w:rFonts w:cs="Times New Roman"/>
          <w:i/>
          <w:noProof/>
        </w:rPr>
        <w:t>Water Resources Research</w:t>
      </w:r>
      <w:r w:rsidRPr="00CD11AA">
        <w:rPr>
          <w:rFonts w:cs="Times New Roman"/>
          <w:noProof/>
        </w:rPr>
        <w:t xml:space="preserve">, </w:t>
      </w:r>
      <w:r w:rsidRPr="00CD11AA">
        <w:rPr>
          <w:rFonts w:cs="Times New Roman"/>
          <w:b/>
          <w:noProof/>
        </w:rPr>
        <w:t>46</w:t>
      </w:r>
      <w:r w:rsidRPr="00CD11AA">
        <w:rPr>
          <w:rFonts w:cs="Times New Roman"/>
          <w:noProof/>
        </w:rPr>
        <w:t>.</w:t>
      </w:r>
    </w:p>
    <w:p w14:paraId="049979AA" w14:textId="77777777" w:rsidR="00B85074" w:rsidRPr="00CD11AA" w:rsidRDefault="00B85074" w:rsidP="00B85074">
      <w:pPr>
        <w:spacing w:line="240" w:lineRule="auto"/>
        <w:rPr>
          <w:rFonts w:cs="Times New Roman"/>
          <w:noProof/>
        </w:rPr>
      </w:pPr>
      <w:r w:rsidRPr="00CD11AA">
        <w:rPr>
          <w:rFonts w:cs="Times New Roman"/>
          <w:noProof/>
        </w:rPr>
        <w:t xml:space="preserve">Zhang, Y., Y. Hong, X. Wang, J. J. Gourley, J. Gao, H. J. Vergara, and B. Yong, 2013: Assimilation of Passive Microwave Streamflow Signals for Improving Flood Forecasting: A First Study in Cubango River Basin, Africa. </w:t>
      </w:r>
      <w:r w:rsidRPr="00CD11AA">
        <w:rPr>
          <w:rFonts w:cs="Times New Roman"/>
          <w:i/>
          <w:noProof/>
        </w:rPr>
        <w:t>Selected Topics in Applied Earth Observations and Remote Sensing, IEEE Journal of</w:t>
      </w:r>
      <w:r w:rsidRPr="00CD11AA">
        <w:rPr>
          <w:rFonts w:cs="Times New Roman"/>
          <w:noProof/>
        </w:rPr>
        <w:t xml:space="preserve">, </w:t>
      </w:r>
      <w:r w:rsidRPr="00CD11AA">
        <w:rPr>
          <w:rFonts w:cs="Times New Roman"/>
          <w:b/>
          <w:noProof/>
        </w:rPr>
        <w:t>PP,</w:t>
      </w:r>
      <w:r w:rsidRPr="00CD11AA">
        <w:rPr>
          <w:rFonts w:cs="Times New Roman"/>
          <w:noProof/>
        </w:rPr>
        <w:t xml:space="preserve"> 1-16.</w:t>
      </w:r>
    </w:p>
    <w:p w14:paraId="6560F379" w14:textId="1F1907CD" w:rsidR="00A65B89" w:rsidRDefault="00B85074" w:rsidP="00E860AA">
      <w:pPr>
        <w:rPr>
          <w:rFonts w:eastAsiaTheme="majorEastAsia" w:cstheme="majorBidi"/>
          <w:b/>
          <w:color w:val="000000" w:themeColor="text1"/>
          <w:sz w:val="28"/>
          <w:szCs w:val="32"/>
        </w:rPr>
      </w:pPr>
      <w:r>
        <w:fldChar w:fldCharType="end"/>
      </w:r>
      <w:r w:rsidR="00A65B89">
        <w:rPr>
          <w:color w:val="000000" w:themeColor="text1"/>
        </w:rPr>
        <w:br w:type="page"/>
      </w:r>
    </w:p>
    <w:p w14:paraId="4AB4E864" w14:textId="0322228F" w:rsidR="00E07255" w:rsidRPr="00B37CC8" w:rsidRDefault="00E07255" w:rsidP="00E07255">
      <w:pPr>
        <w:pStyle w:val="Heading1"/>
        <w:rPr>
          <w:color w:val="000000" w:themeColor="text1"/>
        </w:rPr>
      </w:pPr>
      <w:bookmarkStart w:id="250" w:name="_Toc374525669"/>
      <w:proofErr w:type="spellStart"/>
      <w:r w:rsidRPr="00B37CC8">
        <w:rPr>
          <w:color w:val="000000" w:themeColor="text1"/>
        </w:rPr>
        <w:lastRenderedPageBreak/>
        <w:t>Hydrometeorological</w:t>
      </w:r>
      <w:proofErr w:type="spellEnd"/>
      <w:r w:rsidRPr="00B37CC8">
        <w:rPr>
          <w:color w:val="000000" w:themeColor="text1"/>
        </w:rPr>
        <w:t xml:space="preserve"> Analysis and Remote Sensing of </w:t>
      </w:r>
      <w:proofErr w:type="spellStart"/>
      <w:r w:rsidRPr="00B37CC8">
        <w:rPr>
          <w:color w:val="000000" w:themeColor="text1"/>
        </w:rPr>
        <w:t>Extremes</w:t>
      </w:r>
      <w:proofErr w:type="gramStart"/>
      <w:r w:rsidRPr="00B37CC8">
        <w:rPr>
          <w:color w:val="000000" w:themeColor="text1"/>
        </w:rPr>
        <w:t>:Was</w:t>
      </w:r>
      <w:proofErr w:type="spellEnd"/>
      <w:proofErr w:type="gramEnd"/>
      <w:r w:rsidRPr="00B37CC8">
        <w:rPr>
          <w:color w:val="000000" w:themeColor="text1"/>
        </w:rPr>
        <w:t xml:space="preserve"> the July 2012 Beijing Flood Event Detectable and Predictable by Global Satellite Observing and Global Weather Modeling Systems?</w:t>
      </w:r>
      <w:bookmarkEnd w:id="250"/>
    </w:p>
    <w:p w14:paraId="23E19086" w14:textId="77777777" w:rsidR="00E07255" w:rsidRPr="00EC14ED" w:rsidRDefault="00E07255" w:rsidP="00E07255">
      <w:pPr>
        <w:jc w:val="center"/>
        <w:rPr>
          <w:b/>
          <w:sz w:val="28"/>
          <w:szCs w:val="28"/>
        </w:rPr>
      </w:pPr>
      <w:r w:rsidRPr="00EC14ED">
        <w:rPr>
          <w:b/>
          <w:sz w:val="28"/>
          <w:szCs w:val="28"/>
        </w:rPr>
        <w:t>Abstract</w:t>
      </w:r>
    </w:p>
    <w:p w14:paraId="1F721CBA" w14:textId="4E4B843C" w:rsidR="00E07255" w:rsidRPr="00B37CC8" w:rsidRDefault="00E07255" w:rsidP="00E07255">
      <w:pPr>
        <w:rPr>
          <w:rFonts w:eastAsia="宋体" w:cs="Times New Roman"/>
          <w:color w:val="000000" w:themeColor="text1"/>
          <w:szCs w:val="24"/>
        </w:rPr>
      </w:pPr>
      <w:r w:rsidRPr="00B37CC8">
        <w:rPr>
          <w:rFonts w:eastAsia="宋体" w:cs="Times New Roman"/>
          <w:color w:val="000000" w:themeColor="text1"/>
          <w:szCs w:val="24"/>
        </w:rPr>
        <w:t>Prediction and thus preparedness in advance of flood events are crucial for proactively reducing their impacts. In the summer of 2012, Beijing - the capital of China, experienced extreme rainfall and flooding</w:t>
      </w:r>
      <w:proofErr w:type="gramStart"/>
      <w:r w:rsidRPr="00B37CC8">
        <w:rPr>
          <w:rFonts w:eastAsia="宋体" w:cs="Times New Roman"/>
          <w:color w:val="000000" w:themeColor="text1"/>
          <w:szCs w:val="24"/>
        </w:rPr>
        <w:t>, causing</w:t>
      </w:r>
      <w:proofErr w:type="gramEnd"/>
      <w:r w:rsidRPr="00B37CC8">
        <w:rPr>
          <w:rFonts w:eastAsia="宋体" w:cs="Times New Roman"/>
          <w:color w:val="000000" w:themeColor="text1"/>
          <w:szCs w:val="24"/>
        </w:rPr>
        <w:t xml:space="preserve"> around 1.6 billion dollars of economic losses and up to 79 fatalities. Using rain gauge networks as a benchmark, this study investigated the detectability and predictability of the 2012 Beijing event via the Global Hydrological Prediction System (GHPS), which was forced by the NASA Tropical Rainfall Measuring Mission (TRMM) Multi-satellite Precipitation Analysis at near real-time and by the deterministic and ensemble precipitation forecast products from N</w:t>
      </w:r>
      <w:r>
        <w:rPr>
          <w:rFonts w:eastAsia="宋体" w:cs="Times New Roman"/>
          <w:color w:val="000000" w:themeColor="text1"/>
          <w:szCs w:val="24"/>
        </w:rPr>
        <w:t>OAA</w:t>
      </w:r>
      <w:r w:rsidRPr="00B37CC8">
        <w:rPr>
          <w:rFonts w:eastAsia="宋体" w:cs="Times New Roman"/>
          <w:color w:val="000000" w:themeColor="text1"/>
          <w:szCs w:val="24"/>
        </w:rPr>
        <w:t xml:space="preserve"> Global Forecast System (GFS) with around 7-day lead time. The results indicate that the disastrous flooding event was detectable by the satellite-based global observing system and predictable by the model-based global weather prediction system GFS 4 days in advance. Furthermore, the </w:t>
      </w:r>
      <w:r>
        <w:rPr>
          <w:rFonts w:eastAsia="宋体" w:cs="Times New Roman"/>
          <w:color w:val="000000" w:themeColor="text1"/>
          <w:szCs w:val="24"/>
        </w:rPr>
        <w:t xml:space="preserve">GFS </w:t>
      </w:r>
      <w:r w:rsidRPr="00B37CC8">
        <w:rPr>
          <w:rFonts w:eastAsia="宋体" w:cs="Times New Roman"/>
          <w:color w:val="000000" w:themeColor="text1"/>
          <w:szCs w:val="24"/>
        </w:rPr>
        <w:t>ensemble precipitation forecast products from N</w:t>
      </w:r>
      <w:r>
        <w:rPr>
          <w:rFonts w:eastAsia="宋体" w:cs="Times New Roman"/>
          <w:color w:val="000000" w:themeColor="text1"/>
          <w:szCs w:val="24"/>
        </w:rPr>
        <w:t>OAA</w:t>
      </w:r>
      <w:r w:rsidRPr="00B37CC8">
        <w:rPr>
          <w:rFonts w:eastAsia="宋体" w:cs="Times New Roman"/>
          <w:color w:val="000000" w:themeColor="text1"/>
          <w:szCs w:val="24"/>
        </w:rPr>
        <w:t xml:space="preserve"> for </w:t>
      </w:r>
      <w:proofErr w:type="spellStart"/>
      <w:r w:rsidRPr="00B37CC8">
        <w:rPr>
          <w:rFonts w:eastAsia="宋体" w:cs="Times New Roman"/>
          <w:color w:val="000000" w:themeColor="text1"/>
          <w:szCs w:val="24"/>
        </w:rPr>
        <w:t>streamflow</w:t>
      </w:r>
      <w:proofErr w:type="spellEnd"/>
      <w:r w:rsidRPr="00B37CC8">
        <w:rPr>
          <w:rFonts w:eastAsia="宋体" w:cs="Times New Roman"/>
          <w:color w:val="000000" w:themeColor="text1"/>
          <w:szCs w:val="24"/>
        </w:rPr>
        <w:t xml:space="preserve"> forecasts provided additional useful information on the identification of the possibility of the extreme event. Given the global availability of satellite-based precipitation in near real-time and GFS precipitation forecast products with different lead </w:t>
      </w:r>
      <w:proofErr w:type="gramStart"/>
      <w:r w:rsidRPr="00B37CC8">
        <w:rPr>
          <w:rFonts w:eastAsia="宋体" w:cs="Times New Roman"/>
          <w:color w:val="000000" w:themeColor="text1"/>
          <w:szCs w:val="24"/>
        </w:rPr>
        <w:t>times,</w:t>
      </w:r>
      <w:proofErr w:type="gramEnd"/>
      <w:r w:rsidRPr="00B37CC8">
        <w:rPr>
          <w:rFonts w:eastAsia="宋体" w:cs="Times New Roman"/>
          <w:color w:val="000000" w:themeColor="text1"/>
          <w:szCs w:val="24"/>
        </w:rPr>
        <w:t xml:space="preserve"> this study demonstrates the opportunities and challenges that </w:t>
      </w:r>
      <w:r w:rsidRPr="00B37CC8">
        <w:rPr>
          <w:rFonts w:eastAsia="宋体" w:cs="Times New Roman"/>
          <w:color w:val="000000" w:themeColor="text1"/>
          <w:szCs w:val="24"/>
        </w:rPr>
        <w:lastRenderedPageBreak/>
        <w:t xml:space="preserve">exist for an integrated application of GHPS. These systems are particularly useful for the vast </w:t>
      </w:r>
      <w:proofErr w:type="spellStart"/>
      <w:r w:rsidRPr="00B37CC8">
        <w:rPr>
          <w:rFonts w:eastAsia="宋体" w:cs="Times New Roman"/>
          <w:color w:val="000000" w:themeColor="text1"/>
          <w:szCs w:val="24"/>
        </w:rPr>
        <w:t>ungauged</w:t>
      </w:r>
      <w:proofErr w:type="spellEnd"/>
      <w:r w:rsidRPr="00B37CC8">
        <w:rPr>
          <w:rFonts w:eastAsia="宋体" w:cs="Times New Roman"/>
          <w:color w:val="000000" w:themeColor="text1"/>
          <w:szCs w:val="24"/>
        </w:rPr>
        <w:t xml:space="preserve"> regions of the globe. </w:t>
      </w:r>
    </w:p>
    <w:p w14:paraId="4283E3D7" w14:textId="77777777" w:rsidR="007C18AE" w:rsidRDefault="007C18AE">
      <w:pPr>
        <w:spacing w:after="200" w:line="276" w:lineRule="auto"/>
        <w:jc w:val="left"/>
        <w:rPr>
          <w:rFonts w:eastAsiaTheme="majorEastAsia" w:cstheme="majorBidi"/>
          <w:b/>
          <w:szCs w:val="26"/>
        </w:rPr>
      </w:pPr>
      <w:r>
        <w:br w:type="page"/>
      </w:r>
    </w:p>
    <w:p w14:paraId="286E10E7" w14:textId="0EC1F941" w:rsidR="00E07255" w:rsidRPr="00B37CC8" w:rsidRDefault="00E07255" w:rsidP="00E07255">
      <w:pPr>
        <w:pStyle w:val="Heading2"/>
      </w:pPr>
      <w:bookmarkStart w:id="251" w:name="_Toc374525670"/>
      <w:r w:rsidRPr="00B37CC8">
        <w:lastRenderedPageBreak/>
        <w:t>5.1 Introduction</w:t>
      </w:r>
      <w:bookmarkEnd w:id="251"/>
    </w:p>
    <w:p w14:paraId="218B309B" w14:textId="59A2820B" w:rsidR="00E07255" w:rsidRPr="00B37CC8" w:rsidRDefault="00E07255" w:rsidP="00E07255">
      <w:pPr>
        <w:pStyle w:val="ListParagraph"/>
        <w:ind w:left="0"/>
        <w:rPr>
          <w:rFonts w:cs="Times New Roman"/>
          <w:color w:val="000000" w:themeColor="text1"/>
          <w:szCs w:val="24"/>
        </w:rPr>
      </w:pPr>
      <w:r w:rsidRPr="00B37CC8">
        <w:rPr>
          <w:rFonts w:cs="Times New Roman"/>
          <w:color w:val="000000" w:themeColor="text1"/>
          <w:szCs w:val="24"/>
        </w:rPr>
        <w:t xml:space="preserve">    Flooding, which is always considered as one of the most hazardous disasters in both rural and urban areas, accounts for about one-third of all global geophysical hazards </w:t>
      </w:r>
      <w:r w:rsidRPr="00B37CC8">
        <w:rPr>
          <w:rFonts w:cs="Times New Roman"/>
          <w:color w:val="000000" w:themeColor="text1"/>
          <w:szCs w:val="24"/>
        </w:rPr>
        <w:fldChar w:fldCharType="begin">
          <w:fldData xml:space="preserve">PEVuZE5vdGU+PENpdGU+PEF1dGhvcj5BZGhpa2FyaTwvQXV0aG9yPjxZZWFyPjIwMTA8L1llYXI+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</w:fldData>
        </w:fldChar>
      </w:r>
      <w:r w:rsidRPr="00B37CC8">
        <w:rPr>
          <w:rFonts w:cs="Times New Roman"/>
          <w:color w:val="000000" w:themeColor="text1"/>
          <w:szCs w:val="24"/>
        </w:rPr>
        <w:instrText xml:space="preserve"> ADDIN EN.CITE </w:instrText>
      </w:r>
      <w:r w:rsidRPr="00B37CC8">
        <w:rPr>
          <w:rFonts w:cs="Times New Roman"/>
          <w:color w:val="000000" w:themeColor="text1"/>
          <w:szCs w:val="24"/>
        </w:rPr>
        <w:fldChar w:fldCharType="begin">
          <w:fldData xml:space="preserve">PEVuZE5vdGU+PENpdGU+PEF1dGhvcj5BZGhpa2FyaTwvQXV0aG9yPjxZZWFyPjIwMTA8L1llYXI+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</w:fldData>
        </w:fldChar>
      </w:r>
      <w:r w:rsidRPr="00B37CC8">
        <w:rPr>
          <w:rFonts w:cs="Times New Roman"/>
          <w:color w:val="000000" w:themeColor="text1"/>
          <w:szCs w:val="24"/>
        </w:rPr>
        <w:instrText xml:space="preserve"> ADDIN EN.CITE.DATA </w:instrText>
      </w:r>
      <w:r w:rsidRPr="00B37CC8">
        <w:rPr>
          <w:rFonts w:cs="Times New Roman"/>
          <w:color w:val="000000" w:themeColor="text1"/>
          <w:szCs w:val="24"/>
        </w:rPr>
      </w:r>
      <w:r w:rsidRPr="00B37CC8">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1" w:tooltip="Adhikari, 2010 #10" w:history="1">
        <w:r w:rsidRPr="00B37CC8">
          <w:rPr>
            <w:rFonts w:cs="Times New Roman"/>
            <w:noProof/>
            <w:color w:val="000000" w:themeColor="text1"/>
            <w:szCs w:val="24"/>
          </w:rPr>
          <w:t>Adhikari et al. 2010</w:t>
        </w:r>
      </w:hyperlink>
      <w:r w:rsidRPr="00B37CC8">
        <w:rPr>
          <w:rFonts w:cs="Times New Roman"/>
          <w:noProof/>
          <w:color w:val="000000" w:themeColor="text1"/>
          <w:szCs w:val="24"/>
        </w:rPr>
        <w:t xml:space="preserve">; </w:t>
      </w:r>
      <w:hyperlink w:anchor="_ENREF_82" w:tooltip="Smith, 1998 #12" w:history="1">
        <w:r w:rsidRPr="00B37CC8">
          <w:rPr>
            <w:rFonts w:cs="Times New Roman"/>
            <w:noProof/>
            <w:color w:val="000000" w:themeColor="text1"/>
            <w:szCs w:val="24"/>
          </w:rPr>
          <w:t>Smith</w:t>
        </w:r>
        <w:r w:rsidR="008469B0">
          <w:rPr>
            <w:rFonts w:cs="Times New Roman"/>
            <w:noProof/>
            <w:color w:val="000000" w:themeColor="text1"/>
            <w:szCs w:val="24"/>
          </w:rPr>
          <w:t xml:space="preserve"> and</w:t>
        </w:r>
        <w:r w:rsidRPr="00B37CC8">
          <w:rPr>
            <w:rFonts w:cs="Times New Roman"/>
            <w:noProof/>
            <w:color w:val="000000" w:themeColor="text1"/>
            <w:szCs w:val="24"/>
          </w:rPr>
          <w:t xml:space="preserve"> Ward 1998</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Urban areas are more vulnerable to floods and their associate damages than rural areas due to high population density and intensively developed infrastructure. Urban flooding affects structures, including buildings, bridges and roadways; it may also induce severe water-borne diseases. On July 21, 2012, the capital of China, Beijing, and its surroundings experienced extreme rainfall and flooding. The storm lasted for around 16 hours and the rain rate reached as high as 215 mm/day in the urban area. It was reported as the heaviest storm event since 1951 and the return periods for flooding were estimated at 60 years in Beijing and 100 years in the surrounding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suburban area. It inundated roadways, bridges and sewage systems, causing houses collapse, cars damages, and even debris flows in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Overall, the flooding event resulted in 79 fatalities and around 1.6 billion dollars in damages. In the same year, the </w:t>
      </w:r>
      <w:proofErr w:type="spellStart"/>
      <w:r w:rsidRPr="00B37CC8">
        <w:rPr>
          <w:rFonts w:cs="Times New Roman"/>
          <w:color w:val="000000" w:themeColor="text1"/>
          <w:szCs w:val="24"/>
        </w:rPr>
        <w:t>Gelendzhik</w:t>
      </w:r>
      <w:proofErr w:type="spellEnd"/>
      <w:r w:rsidRPr="00B37CC8">
        <w:rPr>
          <w:rFonts w:cs="Times New Roman"/>
          <w:color w:val="000000" w:themeColor="text1"/>
          <w:szCs w:val="24"/>
        </w:rPr>
        <w:t xml:space="preserve">, Novorossiysk and the </w:t>
      </w:r>
      <w:proofErr w:type="spellStart"/>
      <w:r w:rsidRPr="00B37CC8">
        <w:rPr>
          <w:rFonts w:cs="Times New Roman"/>
          <w:color w:val="000000" w:themeColor="text1"/>
          <w:szCs w:val="24"/>
        </w:rPr>
        <w:t>Krymsk</w:t>
      </w:r>
      <w:proofErr w:type="spellEnd"/>
      <w:r w:rsidRPr="00B37CC8">
        <w:rPr>
          <w:rFonts w:cs="Times New Roman"/>
          <w:color w:val="000000" w:themeColor="text1"/>
          <w:szCs w:val="24"/>
        </w:rPr>
        <w:t xml:space="preserve"> districts in Russia were affected by the Kuban flood in July and 171 people were killed. Three months later, New York City experienced Hurricane Sandy which flooded the streets, subways, and tunnels, and cut electricity in and around the city in October. Earlier the same year, the third biggest city in Australia, Brisbane, Queensland, was inundated by floods from December 2010 to January 2011 by several separate storm events. As mentioned by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&lt;EndNote&gt;&lt;Cite&gt;&lt;Author&gt;Adhikari&lt;/Author&gt;&lt;Year&gt;2010&lt;/Year&gt;&lt;RecNum&gt;10&lt;/RecNum&gt;&lt;DisplayText&gt;(Adhikari et al. 2010)&lt;/DisplayText&gt;&lt;record&gt;&lt;rec-number&gt;10&lt;/rec-number&gt;&lt;foreign-keys&gt;&lt;key app="EN" db-id="2dpzrffxyd99dqee05extftv2ettrevws0z9"&gt;10&lt;/key&gt;&lt;/foreign-keys&gt;&lt;ref-type name="Journal Article"&gt;17&lt;/ref-type&gt;&lt;contributors&gt;&lt;authors&gt;&lt;author&gt;Adhikari, Pradeep&lt;/author&gt;&lt;author&gt;Hong, Yang&lt;/author&gt;&lt;author&gt;Douglas, KimberlyR&lt;/author&gt;&lt;author&gt;Kirschbaum, DaliaBach&lt;/author&gt;&lt;author&gt;Gourley, Jonathan&lt;/author&gt;&lt;author&gt;Adler, Robert&lt;/author&gt;&lt;author&gt;Robert Brakenridge, G.&lt;/author&gt;&lt;/authors&gt;&lt;/contributors&gt;&lt;titles&gt;&lt;title&gt;A digitized global flood inventory (1998–2008): compilation and preliminary results&lt;/title&gt;&lt;secondary-title&gt;Natural Hazards&lt;/secondary-title&gt;&lt;alt-title&gt;Nat Hazards&lt;/alt-title&gt;&lt;/titles&gt;&lt;periodical&gt;&lt;full-title&gt;Natural Hazards&lt;/full-title&gt;&lt;abbr-1&gt;Nat Hazards&lt;/abbr-1&gt;&lt;/periodical&gt;&lt;alt-periodical&gt;&lt;full-title&gt;Natural Hazards&lt;/full-title&gt;&lt;abbr-1&gt;Nat Hazards&lt;/abbr-1&gt;&lt;/alt-periodical&gt;&lt;pages&gt;405-422&lt;/pages&gt;&lt;volume&gt;55&lt;/volume&gt;&lt;number&gt;2&lt;/number&gt;&lt;keywords&gt;&lt;keyword&gt;Flood database&lt;/keyword&gt;&lt;keyword&gt;Global hazard assessment&lt;/keyword&gt;&lt;keyword&gt;Spatiotemporal analysis&lt;/keyword&gt;&lt;keyword&gt;Fatality, impact assessment&lt;/keyword&gt;&lt;keyword&gt;Hydrological modeling&lt;/keyword&gt;&lt;/keywords&gt;&lt;dates&gt;&lt;year&gt;2010&lt;/year&gt;&lt;pub-dates&gt;&lt;date&gt;2010/11/01&lt;/date&gt;&lt;/pub-dates&gt;&lt;/dates&gt;&lt;publisher&gt;Springer Netherlands&lt;/publisher&gt;&lt;isbn&gt;0921-030X&lt;/isbn&gt;&lt;urls&gt;&lt;related-urls&gt;&lt;url&gt;http://dx.doi.org/10.1007/s11069-010-9537-2&lt;/url&gt;&lt;url&gt;http://download.springer.com/static/pdf/892/art%253A10.1007%252Fs11069-010-9537-2.pdf?auth66=1360440494_f42d875dfd6a87dda9791447b2155726&amp;amp;ext=.pdf&lt;/url&gt;&lt;/related-urls&gt;&lt;/urls&gt;&lt;electronic-resource-num&gt;10.1007/s11069-010-9537-2&lt;/electronic-resource-num&gt;&lt;language&gt;English&lt;/languag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1" w:tooltip="Adhikari, 2010 #10" w:history="1">
        <w:r w:rsidRPr="00B37CC8">
          <w:rPr>
            <w:rFonts w:cs="Times New Roman"/>
            <w:noProof/>
            <w:color w:val="000000" w:themeColor="text1"/>
            <w:szCs w:val="24"/>
          </w:rPr>
          <w:t>Adhikari et al. 2010</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“The International Flood Network indicates that from 1995 to 2004, natural disasters caused 471,000 fatalities worldwide and economic losses totaling approximately $49 billion USD, out of which </w:t>
      </w:r>
      <w:r w:rsidRPr="00B37CC8">
        <w:rPr>
          <w:rFonts w:cs="Times New Roman"/>
          <w:color w:val="000000" w:themeColor="text1"/>
          <w:szCs w:val="24"/>
        </w:rPr>
        <w:lastRenderedPageBreak/>
        <w:t xml:space="preserve">approximately 94,000 (20%) of the fatalities and $16 billion USD (33%) of the economic damages were attributed to floods alone.” In the coming decades, urban areas will likely become increasingly vulnerable to </w:t>
      </w:r>
      <w:proofErr w:type="spellStart"/>
      <w:r w:rsidRPr="00B37CC8">
        <w:rPr>
          <w:rFonts w:cs="Times New Roman"/>
          <w:color w:val="000000" w:themeColor="text1"/>
          <w:szCs w:val="24"/>
        </w:rPr>
        <w:t>hydrometeorological</w:t>
      </w:r>
      <w:proofErr w:type="spellEnd"/>
      <w:r w:rsidRPr="00B37CC8">
        <w:rPr>
          <w:rFonts w:cs="Times New Roman"/>
          <w:color w:val="000000" w:themeColor="text1"/>
          <w:szCs w:val="24"/>
        </w:rPr>
        <w:t xml:space="preserve"> extremes because urban populations are increasing, especially in fast-growing developing countries.</w:t>
      </w:r>
    </w:p>
    <w:p w14:paraId="73D4771B" w14:textId="60CD5074"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The increasing adverse worldwide impact from floods indicates this is not only a regional or national-level issue but also a global problem that greatly motivates a global flood detection and prediction system coordinated among worldwide research institutions and government decision makers. Currently, several satellite remote-sensing, flood-monitoring systems exist at global scales and provide forecasts in near real time </w:t>
      </w:r>
      <w:r w:rsidRPr="00B37CC8">
        <w:rPr>
          <w:rFonts w:cs="Times New Roman"/>
          <w:color w:val="000000" w:themeColor="text1"/>
          <w:szCs w:val="24"/>
        </w:rPr>
        <w:fldChar w:fldCharType="begin">
          <w:fldData xml:space="preserve">PEVuZE5vdGU+PENpdGU+PEF1dGhvcj5CcmFrZW5yaWRnZTwvQXV0aG9yPjxZZWFyPjIwMDc8L1ll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</w:fldData>
        </w:fldChar>
      </w:r>
      <w:r>
        <w:rPr>
          <w:rFonts w:cs="Times New Roman"/>
          <w:color w:val="000000" w:themeColor="text1"/>
          <w:szCs w:val="24"/>
        </w:rPr>
        <w:instrText xml:space="preserve"> ADDIN EN.CITE </w:instrText>
      </w:r>
      <w:r>
        <w:rPr>
          <w:rFonts w:cs="Times New Roman"/>
          <w:color w:val="000000" w:themeColor="text1"/>
          <w:szCs w:val="24"/>
        </w:rPr>
        <w:fldChar w:fldCharType="begin">
          <w:fldData xml:space="preserve">PEVuZE5vdGU+PENpdGU+PEF1dGhvcj5CcmFrZW5yaWRnZTwvQXV0aG9yPjxZZWFyPjIwMDc8L1ll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</w:fldData>
        </w:fldChar>
      </w:r>
      <w:r>
        <w:rPr>
          <w:rFonts w:cs="Times New Roman"/>
          <w:color w:val="000000" w:themeColor="text1"/>
          <w:szCs w:val="24"/>
        </w:rPr>
        <w:instrText xml:space="preserve"> ADDIN EN.CITE.DATA </w:instrText>
      </w:r>
      <w:r>
        <w:rPr>
          <w:rFonts w:cs="Times New Roman"/>
          <w:color w:val="000000" w:themeColor="text1"/>
          <w:szCs w:val="24"/>
        </w:rPr>
      </w:r>
      <w:r>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Pr>
          <w:rFonts w:cs="Times New Roman"/>
          <w:noProof/>
          <w:color w:val="000000" w:themeColor="text1"/>
          <w:szCs w:val="24"/>
        </w:rPr>
        <w:t>(</w:t>
      </w:r>
      <w:r w:rsidR="008469B0">
        <w:rPr>
          <w:rFonts w:cs="Times New Roman"/>
          <w:noProof/>
          <w:color w:val="000000" w:themeColor="text1"/>
          <w:szCs w:val="24"/>
        </w:rPr>
        <w:t xml:space="preserve">e.g. </w:t>
      </w:r>
      <w:hyperlink w:anchor="_ENREF_11" w:tooltip="Brakenridge, 2007 #32" w:history="1">
        <w:r>
          <w:rPr>
            <w:rFonts w:cs="Times New Roman"/>
            <w:noProof/>
            <w:color w:val="000000" w:themeColor="text1"/>
            <w:szCs w:val="24"/>
          </w:rPr>
          <w:t>Brakenridge et al. 2007</w:t>
        </w:r>
      </w:hyperlink>
      <w:r>
        <w:rPr>
          <w:rFonts w:cs="Times New Roman"/>
          <w:noProof/>
          <w:color w:val="000000" w:themeColor="text1"/>
          <w:szCs w:val="24"/>
        </w:rPr>
        <w:t xml:space="preserve">; </w:t>
      </w:r>
      <w:hyperlink w:anchor="_ENREF_38" w:tooltip="Hong, 2007 #33" w:history="1">
        <w:r>
          <w:rPr>
            <w:rFonts w:cs="Times New Roman"/>
            <w:noProof/>
            <w:color w:val="000000" w:themeColor="text1"/>
            <w:szCs w:val="24"/>
          </w:rPr>
          <w:t>Hong et al. 2007</w:t>
        </w:r>
      </w:hyperlink>
      <w:r>
        <w:rPr>
          <w:rFonts w:cs="Times New Roman"/>
          <w:noProof/>
          <w:color w:val="000000" w:themeColor="text1"/>
          <w:szCs w:val="24"/>
        </w:rPr>
        <w:t xml:space="preserve">; </w:t>
      </w:r>
      <w:hyperlink w:anchor="_ENREF_101" w:tooltip="Westerhoff, 2013 #212" w:history="1">
        <w:r>
          <w:rPr>
            <w:rFonts w:cs="Times New Roman"/>
            <w:noProof/>
            <w:color w:val="000000" w:themeColor="text1"/>
            <w:szCs w:val="24"/>
          </w:rPr>
          <w:t>Westerhoff et al. 2013</w:t>
        </w:r>
      </w:hyperlink>
      <w:r>
        <w:rPr>
          <w:rFonts w:cs="Times New Roman"/>
          <w:noProof/>
          <w:color w:val="000000" w:themeColor="text1"/>
          <w:szCs w:val="24"/>
        </w:rPr>
        <w:t xml:space="preserve">; </w:t>
      </w:r>
      <w:hyperlink w:anchor="_ENREF_103" w:tooltip="Wu, 2012 #7" w:history="1">
        <w:r>
          <w:rPr>
            <w:rFonts w:cs="Times New Roman"/>
            <w:noProof/>
            <w:color w:val="000000" w:themeColor="text1"/>
            <w:szCs w:val="24"/>
          </w:rPr>
          <w:t>Wu et al. 2012</w:t>
        </w:r>
      </w:hyperlink>
      <w:r>
        <w:rPr>
          <w:rFonts w:cs="Times New Roman"/>
          <w:noProof/>
          <w:color w:val="000000" w:themeColor="text1"/>
          <w:szCs w:val="24"/>
        </w:rPr>
        <w:t xml:space="preserve">; </w:t>
      </w:r>
      <w:hyperlink w:anchor="_ENREF_107" w:tooltip="Yilmaz, 2010 #8" w:history="1">
        <w:r>
          <w:rPr>
            <w:rFonts w:cs="Times New Roman"/>
            <w:noProof/>
            <w:color w:val="000000" w:themeColor="text1"/>
            <w:szCs w:val="24"/>
          </w:rPr>
          <w:t>Yilmaz et al. 2010</w:t>
        </w:r>
      </w:hyperlink>
      <w:r>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Timely, recent development and improvement of global flood early warning systems are appealing to users when they provide forecasts several days in advance for better planning and responding to emerging disasters. The traditional approach to forecast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at the outlet of a basin is often using a hydraulic way based on the upstream gauge observation, such as a hydrograph; for this approach, the lead time is often limited by the catchment concentration time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&lt;EndNote&gt;&lt;Cite&gt;&lt;Author&gt;Bartholmes&lt;/Author&gt;&lt;Year&gt;2005&lt;/Year&gt;&lt;RecNum&gt;182&lt;/RecNum&gt;&lt;DisplayText&gt;(Bartholmes; Todini 2005)&lt;/DisplayText&gt;&lt;record&gt;&lt;rec-number&gt;182&lt;/rec-number&gt;&lt;foreign-keys&gt;&lt;key app="EN" db-id="2dpzrffxyd99dqee05extftv2ettrevws0z9"&gt;182&lt;/key&gt;&lt;/foreign-keys&gt;&lt;ref-type name="Journal Article"&gt;17&lt;/ref-type&gt;&lt;contributors&gt;&lt;authors&gt;&lt;author&gt;Bartholmes, Jens&lt;/author&gt;&lt;author&gt;Todini, Ezio&lt;/author&gt;&lt;/authors&gt;&lt;/contributors&gt;&lt;titles&gt;&lt;title&gt;Coupling meteorological and hydrological models for flood forecasting&lt;/title&gt;&lt;secondary-title&gt;Hydrology and Earth System Sciences Discussions&lt;/secondary-title&gt;&lt;/titles&gt;&lt;periodical&gt;&lt;full-title&gt;Hydrology and Earth System Sciences Discussions&lt;/full-title&gt;&lt;/periodical&gt;&lt;pages&gt;333-346&lt;/pages&gt;&lt;volume&gt;9&lt;/volume&gt;&lt;number&gt;4&lt;/number&gt;&lt;dates&gt;&lt;year&gt;2005&lt;/year&gt;&lt;/dates&gt;&lt;urls&gt;&lt;/urls&gt;&lt;/record&gt;&lt;/Cite&gt;&lt;/EndNote&gt;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5" w:tooltip="Bartholmes, 2005 #182" w:history="1">
        <w:r w:rsidRPr="00B37CC8">
          <w:rPr>
            <w:rFonts w:cs="Times New Roman"/>
            <w:noProof/>
            <w:color w:val="000000" w:themeColor="text1"/>
            <w:szCs w:val="24"/>
          </w:rPr>
          <w:t>Bartholmes</w:t>
        </w:r>
        <w:r w:rsidR="009C553E">
          <w:rPr>
            <w:rFonts w:cs="Times New Roman"/>
            <w:noProof/>
            <w:color w:val="000000" w:themeColor="text1"/>
            <w:szCs w:val="24"/>
          </w:rPr>
          <w:t xml:space="preserve"> and</w:t>
        </w:r>
        <w:r w:rsidRPr="00B37CC8">
          <w:rPr>
            <w:rFonts w:cs="Times New Roman"/>
            <w:noProof/>
            <w:color w:val="000000" w:themeColor="text1"/>
            <w:szCs w:val="24"/>
          </w:rPr>
          <w:t xml:space="preserve"> Todini 2005</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In order to extend the hydrological forecast horizon, Numerical Weather Prediction (NWP) products (e.g. temperature and precipitation) can be coupled with hydrological rainfall-runoff model, which is of high importance especially for those rivers without upstream river discharge observation and those smaller rivers with shorter response time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&lt;EndNote&gt;&lt;Cite&gt;&lt;Author&gt;Hopson&lt;/Author&gt;&lt;Year&gt;2010&lt;/Year&gt;&lt;RecNum&gt;211&lt;/RecNum&gt;&lt;DisplayText&gt;(Hopson; Webster 2010)&lt;/DisplayText&gt;&lt;record&gt;&lt;rec-number&gt;211&lt;/rec-number&gt;&lt;foreign-keys&gt;&lt;key app="EN" db-id="2dpzrffxyd99dqee05extftv2ettrevws0z9"&gt;211&lt;/key&gt;&lt;/foreign-keys&gt;&lt;ref-type name="Journal Article"&gt;17&lt;/ref-type&gt;&lt;contributors&gt;&lt;authors&gt;&lt;author&gt;Hopson, Thomas M&lt;/author&gt;&lt;author&gt;Webster, Peter J&lt;/author&gt;&lt;/authors&gt;&lt;/contributors&gt;&lt;titles&gt;&lt;title&gt;A 1-10-Day Ensemble Forecasting Scheme for the Major River Basins of Bangladesh: Forecasting Severe Floods of 2003-07*&lt;/title&gt;&lt;secondary-title&gt;Journal of Hydrometeorology&lt;/secondary-title&gt;&lt;/titles&gt;&lt;periodical&gt;&lt;full-title&gt;Journal of Hydrometeorology&lt;/full-title&gt;&lt;/periodical&gt;&lt;pages&gt;618-641&lt;/pages&gt;&lt;volume&gt;11&lt;/volume&gt;&lt;number&gt;3&lt;/number&gt;&lt;dates&gt;&lt;year&gt;2010&lt;/year&gt;&lt;/dates&gt;&lt;isbn&gt;1525-7541&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39" w:tooltip="Hopson, 2010 #211" w:history="1">
        <w:r w:rsidRPr="00B37CC8">
          <w:rPr>
            <w:rFonts w:cs="Times New Roman"/>
            <w:noProof/>
            <w:color w:val="000000" w:themeColor="text1"/>
            <w:szCs w:val="24"/>
          </w:rPr>
          <w:t>Hopson</w:t>
        </w:r>
        <w:r w:rsidR="009C553E">
          <w:rPr>
            <w:rFonts w:cs="Times New Roman"/>
            <w:noProof/>
            <w:color w:val="000000" w:themeColor="text1"/>
            <w:szCs w:val="24"/>
          </w:rPr>
          <w:t xml:space="preserve"> and</w:t>
        </w:r>
        <w:r w:rsidRPr="00B37CC8">
          <w:rPr>
            <w:rFonts w:cs="Times New Roman"/>
            <w:noProof/>
            <w:color w:val="000000" w:themeColor="text1"/>
            <w:szCs w:val="24"/>
          </w:rPr>
          <w:t xml:space="preserve"> Webster 2010</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Besides the deterministic forecast product from NWP system, ensemble forecast products from NWP are usually applied to quantify the uncertainty in hydrologic forecast, which make NWP ensembles an </w:t>
      </w:r>
      <w:r w:rsidRPr="00B37CC8">
        <w:rPr>
          <w:rFonts w:cs="Times New Roman"/>
          <w:color w:val="000000" w:themeColor="text1"/>
          <w:szCs w:val="24"/>
        </w:rPr>
        <w:lastRenderedPageBreak/>
        <w:t xml:space="preserve">attractive product for flood forecasting system with the potential to better quantify predictability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&lt;EndNote&gt;&lt;Cite&gt;&lt;Author&gt;Cloke&lt;/Author&gt;&lt;Year&gt;2009&lt;/Year&gt;&lt;RecNum&gt;213&lt;/RecNum&gt;&lt;DisplayText&gt;(Cloke; Pappenberger 2009)&lt;/DisplayText&gt;&lt;record&gt;&lt;rec-number&gt;213&lt;/rec-number&gt;&lt;foreign-keys&gt;&lt;key app="EN" db-id="2dpzrffxyd99dqee05extftv2ettrevws0z9"&gt;213&lt;/key&gt;&lt;/foreign-keys&gt;&lt;ref-type name="Journal Article"&gt;17&lt;/ref-type&gt;&lt;contributors&gt;&lt;authors&gt;&lt;author&gt;Cloke, HL&lt;/author&gt;&lt;author&gt;Pappenberger, Florian&lt;/author&gt;&lt;/authors&gt;&lt;/contributors&gt;&lt;titles&gt;&lt;title&gt;Ensemble flood forecasting: a review&lt;/title&gt;&lt;secondary-title&gt;Journal of Hydrology&lt;/secondary-title&gt;&lt;/titles&gt;&lt;periodical&gt;&lt;full-title&gt;Journal of Hydrology&lt;/full-title&gt;&lt;/periodical&gt;&lt;pages&gt;613-626&lt;/pages&gt;&lt;volume&gt;375&lt;/volume&gt;&lt;number&gt;3&lt;/number&gt;&lt;dates&gt;&lt;year&gt;2009&lt;/year&gt;&lt;/dates&gt;&lt;isbn&gt;0022-1694&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22" w:tooltip="Cloke, 2009 #213" w:history="1">
        <w:r w:rsidRPr="00B37CC8">
          <w:rPr>
            <w:rFonts w:cs="Times New Roman"/>
            <w:noProof/>
            <w:color w:val="000000" w:themeColor="text1"/>
            <w:szCs w:val="24"/>
          </w:rPr>
          <w:t>Cloke</w:t>
        </w:r>
        <w:r w:rsidR="009C553E">
          <w:rPr>
            <w:rFonts w:cs="Times New Roman"/>
            <w:noProof/>
            <w:color w:val="000000" w:themeColor="text1"/>
            <w:szCs w:val="24"/>
          </w:rPr>
          <w:t xml:space="preserve"> and</w:t>
        </w:r>
        <w:r w:rsidRPr="00B37CC8">
          <w:rPr>
            <w:rFonts w:cs="Times New Roman"/>
            <w:noProof/>
            <w:color w:val="000000" w:themeColor="text1"/>
            <w:szCs w:val="24"/>
          </w:rPr>
          <w:t xml:space="preserve"> Pappenberger 2009</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In particular, the Hydrological Ensemble Prediction Experiment (HEPEX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&lt;EndNote&gt;&lt;Cite&gt;&lt;Author&gt;Schaake&lt;/Author&gt;&lt;Year&gt;2007&lt;/Year&gt;&lt;RecNum&gt;195&lt;/RecNum&gt;&lt;DisplayText&gt;(Schaake et al. 2007)&lt;/DisplayText&gt;&lt;record&gt;&lt;rec-number&gt;195&lt;/rec-number&gt;&lt;foreign-keys&gt;&lt;key app="EN" db-id="2dpzrffxyd99dqee05extftv2ettrevws0z9"&gt;195&lt;/key&gt;&lt;/foreign-keys&gt;&lt;ref-type name="Journal Article"&gt;17&lt;/ref-type&gt;&lt;contributors&gt;&lt;authors&gt;&lt;author&gt;Schaake, John C.&lt;/author&gt;&lt;author&gt;Hamill, Thomas M.&lt;/author&gt;&lt;author&gt;Buizza, Roberto&lt;/author&gt;&lt;author&gt;Clark, Martyn&lt;/author&gt;&lt;/authors&gt;&lt;/contributors&gt;&lt;titles&gt;&lt;title&gt;HEPEX: The Hydrological Ensemble Prediction Experiment&lt;/title&gt;&lt;secondary-title&gt;Bulletin of the American Meteorological Society&lt;/secondary-title&gt;&lt;/titles&gt;&lt;periodical&gt;&lt;full-title&gt;Bulletin of the American Meteorological Society&lt;/full-title&gt;&lt;/periodical&gt;&lt;pages&gt;1541-1547&lt;/pages&gt;&lt;volume&gt;88&lt;/volume&gt;&lt;number&gt;10&lt;/number&gt;&lt;dates&gt;&lt;year&gt;2007&lt;/year&gt;&lt;pub-dates&gt;&lt;date&gt;2007/10/01&lt;/date&gt;&lt;/pub-dates&gt;&lt;/dates&gt;&lt;publisher&gt;American Meteorological Society&lt;/publisher&gt;&lt;isbn&gt;0003-0007&lt;/isbn&gt;&lt;urls&gt;&lt;related-urls&gt;&lt;url&gt;http://dx.doi.org/10.1175/BAMS-88-10-1541&lt;/url&gt;&lt;url&gt;http://journals.ametsoc.org/doi/pdf/10.1175/BAMS-88-10-1541&lt;/url&gt;&lt;/related-urls&gt;&lt;/urls&gt;&lt;electronic-resource-num&gt;10.1175/bams-88-10-1541&lt;/electronic-resource-num&gt;&lt;access-date&gt;2013/09/14&lt;/access-dat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80" w:tooltip="Schaake, 2007 #195" w:history="1">
        <w:r w:rsidRPr="00B37CC8">
          <w:rPr>
            <w:rFonts w:cs="Times New Roman"/>
            <w:noProof/>
            <w:color w:val="000000" w:themeColor="text1"/>
            <w:szCs w:val="24"/>
          </w:rPr>
          <w:t>Schaake et al. 2007</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w:t>
      </w:r>
      <w:hyperlink r:id="rId84" w:history="1">
        <w:r w:rsidRPr="00B37CC8">
          <w:rPr>
            <w:rStyle w:val="Hyperlink"/>
            <w:color w:val="000000" w:themeColor="text1"/>
          </w:rPr>
          <w:t>http://hepex.irstea.fr</w:t>
        </w:r>
      </w:hyperlink>
      <w:r w:rsidRPr="00B37CC8">
        <w:rPr>
          <w:rFonts w:cs="Times New Roman"/>
          <w:color w:val="000000" w:themeColor="text1"/>
          <w:szCs w:val="24"/>
        </w:rPr>
        <w:t xml:space="preserve">), with its mission as “to demonstrate the added value of hydrological ensemble predictions (HEPS) for emergency management and water resources sectors to make decision that have important consequences for economy, public health and safety”, has maintained a community from meteorology to hydrology in order to improve the ensemble forecast </w:t>
      </w:r>
      <w:r w:rsidRPr="00B37CC8">
        <w:rPr>
          <w:rFonts w:cs="Times New Roman"/>
          <w:color w:val="000000" w:themeColor="text1"/>
          <w:szCs w:val="24"/>
        </w:rPr>
        <w:fldChar w:fldCharType="begin">
          <w:fldData xml:space="preserve">PEVuZE5vdGU+PENpdGU+PEF1dGhvcj5TZW88L0F1dGhvcj48WWVhcj4yMDA2PC9ZZWFyPjxSZWNO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==
</w:fldData>
        </w:fldChar>
      </w:r>
      <w:r w:rsidRPr="00B37CC8">
        <w:rPr>
          <w:rFonts w:cs="Times New Roman"/>
          <w:color w:val="000000" w:themeColor="text1"/>
          <w:szCs w:val="24"/>
        </w:rPr>
        <w:instrText xml:space="preserve"> ADDIN EN.CITE </w:instrText>
      </w:r>
      <w:r w:rsidRPr="00B37CC8">
        <w:rPr>
          <w:rFonts w:cs="Times New Roman"/>
          <w:color w:val="000000" w:themeColor="text1"/>
          <w:szCs w:val="24"/>
        </w:rPr>
        <w:fldChar w:fldCharType="begin">
          <w:fldData xml:space="preserve">PEVuZE5vdGU+PENpdGU+PEF1dGhvcj5TZW88L0F1dGhvcj48WWVhcj4yMDA2PC9ZZWFyPjxSZWNO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==
</w:fldData>
        </w:fldChar>
      </w:r>
      <w:r w:rsidRPr="00B37CC8">
        <w:rPr>
          <w:rFonts w:cs="Times New Roman"/>
          <w:color w:val="000000" w:themeColor="text1"/>
          <w:szCs w:val="24"/>
        </w:rPr>
        <w:instrText xml:space="preserve"> ADDIN EN.CITE.DATA </w:instrText>
      </w:r>
      <w:r w:rsidRPr="00B37CC8">
        <w:rPr>
          <w:rFonts w:cs="Times New Roman"/>
          <w:color w:val="000000" w:themeColor="text1"/>
          <w:szCs w:val="24"/>
        </w:rPr>
      </w:r>
      <w:r w:rsidRPr="00B37CC8">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sidRPr="00B37CC8">
        <w:rPr>
          <w:rFonts w:cs="Times New Roman"/>
          <w:noProof/>
          <w:color w:val="000000" w:themeColor="text1"/>
          <w:szCs w:val="24"/>
        </w:rPr>
        <w:t>(</w:t>
      </w:r>
      <w:r w:rsidR="009C553E">
        <w:rPr>
          <w:rFonts w:cs="Times New Roman"/>
          <w:noProof/>
          <w:color w:val="000000" w:themeColor="text1"/>
          <w:szCs w:val="24"/>
        </w:rPr>
        <w:t xml:space="preserve">e.g. </w:t>
      </w:r>
      <w:hyperlink w:anchor="_ENREF_8" w:tooltip="Bradley, 2003 #185" w:history="1">
        <w:r w:rsidRPr="00B37CC8">
          <w:rPr>
            <w:rFonts w:cs="Times New Roman"/>
            <w:noProof/>
            <w:color w:val="000000" w:themeColor="text1"/>
            <w:szCs w:val="24"/>
          </w:rPr>
          <w:t>Bradley et al. 2003</w:t>
        </w:r>
      </w:hyperlink>
      <w:r w:rsidRPr="00B37CC8">
        <w:rPr>
          <w:rFonts w:cs="Times New Roman"/>
          <w:noProof/>
          <w:color w:val="000000" w:themeColor="text1"/>
          <w:szCs w:val="24"/>
        </w:rPr>
        <w:t xml:space="preserve">; </w:t>
      </w:r>
      <w:hyperlink w:anchor="_ENREF_9" w:tooltip="Bradley, 2004 #188" w:history="1">
        <w:r w:rsidRPr="00B37CC8">
          <w:rPr>
            <w:rFonts w:cs="Times New Roman"/>
            <w:noProof/>
            <w:color w:val="000000" w:themeColor="text1"/>
            <w:szCs w:val="24"/>
          </w:rPr>
          <w:t>Bradley et al. 2004</w:t>
        </w:r>
      </w:hyperlink>
      <w:r w:rsidRPr="00B37CC8">
        <w:rPr>
          <w:rFonts w:cs="Times New Roman"/>
          <w:noProof/>
          <w:color w:val="000000" w:themeColor="text1"/>
          <w:szCs w:val="24"/>
        </w:rPr>
        <w:t xml:space="preserve">; </w:t>
      </w:r>
      <w:hyperlink w:anchor="_ENREF_16" w:tooltip="Brown, 2012 #193" w:history="1">
        <w:r w:rsidRPr="00B37CC8">
          <w:rPr>
            <w:rFonts w:cs="Times New Roman"/>
            <w:noProof/>
            <w:color w:val="000000" w:themeColor="text1"/>
            <w:szCs w:val="24"/>
          </w:rPr>
          <w:t xml:space="preserve">Brown et al. </w:t>
        </w:r>
        <w:r w:rsidR="009C553E" w:rsidRPr="009C553E">
          <w:rPr>
            <w:rFonts w:cs="Times New Roman"/>
            <w:noProof/>
            <w:color w:val="000000" w:themeColor="text1"/>
            <w:szCs w:val="24"/>
          </w:rPr>
          <w:t>2010</w:t>
        </w:r>
        <w:r w:rsidR="009C553E">
          <w:rPr>
            <w:rFonts w:cs="Times New Roman"/>
            <w:noProof/>
            <w:color w:val="000000" w:themeColor="text1"/>
            <w:szCs w:val="24"/>
          </w:rPr>
          <w:t xml:space="preserve">, </w:t>
        </w:r>
        <w:r w:rsidRPr="00B37CC8">
          <w:rPr>
            <w:rFonts w:cs="Times New Roman"/>
            <w:noProof/>
            <w:color w:val="000000" w:themeColor="text1"/>
            <w:szCs w:val="24"/>
          </w:rPr>
          <w:t>2012</w:t>
        </w:r>
      </w:hyperlink>
      <w:r w:rsidRPr="00B37CC8">
        <w:rPr>
          <w:rFonts w:cs="Times New Roman"/>
          <w:noProof/>
          <w:color w:val="000000" w:themeColor="text1"/>
          <w:szCs w:val="24"/>
        </w:rPr>
        <w:t xml:space="preserve">; </w:t>
      </w:r>
      <w:hyperlink w:anchor="_ENREF_25" w:tooltip="Demargne, 2009 #183" w:history="1">
        <w:r w:rsidRPr="00B37CC8">
          <w:rPr>
            <w:rFonts w:cs="Times New Roman"/>
            <w:noProof/>
            <w:color w:val="000000" w:themeColor="text1"/>
            <w:szCs w:val="24"/>
          </w:rPr>
          <w:t>Demargne et al. 2009</w:t>
        </w:r>
      </w:hyperlink>
      <w:r w:rsidRPr="00B37CC8">
        <w:rPr>
          <w:rFonts w:cs="Times New Roman"/>
          <w:noProof/>
          <w:color w:val="000000" w:themeColor="text1"/>
          <w:szCs w:val="24"/>
        </w:rPr>
        <w:t xml:space="preserve">; </w:t>
      </w:r>
      <w:hyperlink w:anchor="_ENREF_26" w:tooltip="Demargne, 2013 #180" w:history="1">
        <w:r w:rsidRPr="00B37CC8">
          <w:rPr>
            <w:rFonts w:cs="Times New Roman"/>
            <w:noProof/>
            <w:color w:val="000000" w:themeColor="text1"/>
            <w:szCs w:val="24"/>
          </w:rPr>
          <w:t>Demargne et al. 2013</w:t>
        </w:r>
      </w:hyperlink>
      <w:r w:rsidRPr="00B37CC8">
        <w:rPr>
          <w:rFonts w:cs="Times New Roman"/>
          <w:noProof/>
          <w:color w:val="000000" w:themeColor="text1"/>
          <w:szCs w:val="24"/>
        </w:rPr>
        <w:t xml:space="preserve">; </w:t>
      </w:r>
      <w:hyperlink w:anchor="_ENREF_29" w:tooltip="Gneiting, 2007 #190" w:history="1">
        <w:r w:rsidRPr="00B37CC8">
          <w:rPr>
            <w:rFonts w:cs="Times New Roman"/>
            <w:noProof/>
            <w:color w:val="000000" w:themeColor="text1"/>
            <w:szCs w:val="24"/>
          </w:rPr>
          <w:t>Gneiting et al. 2007</w:t>
        </w:r>
      </w:hyperlink>
      <w:r w:rsidRPr="00B37CC8">
        <w:rPr>
          <w:rFonts w:cs="Times New Roman"/>
          <w:noProof/>
          <w:color w:val="000000" w:themeColor="text1"/>
          <w:szCs w:val="24"/>
        </w:rPr>
        <w:t xml:space="preserve">; </w:t>
      </w:r>
      <w:hyperlink w:anchor="_ENREF_71" w:tooltip="Pappenberger, 2008 #191" w:history="1">
        <w:r w:rsidRPr="00B37CC8">
          <w:rPr>
            <w:rFonts w:cs="Times New Roman"/>
            <w:noProof/>
            <w:color w:val="000000" w:themeColor="text1"/>
            <w:szCs w:val="24"/>
          </w:rPr>
          <w:t>Pappenberger et al. 2008</w:t>
        </w:r>
      </w:hyperlink>
      <w:r w:rsidRPr="00B37CC8">
        <w:rPr>
          <w:rFonts w:cs="Times New Roman"/>
          <w:noProof/>
          <w:color w:val="000000" w:themeColor="text1"/>
          <w:szCs w:val="24"/>
        </w:rPr>
        <w:t xml:space="preserve">; </w:t>
      </w:r>
      <w:hyperlink w:anchor="_ENREF_81" w:tooltip="Seo, 2006 #194" w:history="1">
        <w:r w:rsidRPr="00B37CC8">
          <w:rPr>
            <w:rFonts w:cs="Times New Roman"/>
            <w:noProof/>
            <w:color w:val="000000" w:themeColor="text1"/>
            <w:szCs w:val="24"/>
          </w:rPr>
          <w:t>Seo et al. 2006</w:t>
        </w:r>
      </w:hyperlink>
      <w:r w:rsidRPr="00B37CC8">
        <w:rPr>
          <w:rFonts w:cs="Times New Roman"/>
          <w:noProof/>
          <w:color w:val="000000" w:themeColor="text1"/>
          <w:szCs w:val="24"/>
        </w:rPr>
        <w:t xml:space="preserve">; </w:t>
      </w:r>
      <w:hyperlink w:anchor="_ENREF_109" w:tooltip="Zappa, 2013 #192" w:history="1">
        <w:r w:rsidRPr="00B37CC8">
          <w:rPr>
            <w:rFonts w:cs="Times New Roman"/>
            <w:noProof/>
            <w:color w:val="000000" w:themeColor="text1"/>
            <w:szCs w:val="24"/>
          </w:rPr>
          <w:t>Zappa et al. 2013</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Recently, a review paper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&lt;EndNote&gt;&lt;Cite&gt;&lt;Author&gt;Cloke&lt;/Author&gt;&lt;Year&gt;2009&lt;/Year&gt;&lt;RecNum&gt;213&lt;/RecNum&gt;&lt;DisplayText&gt;(Cloke; Pappenberger 2009)&lt;/DisplayText&gt;&lt;record&gt;&lt;rec-number&gt;213&lt;/rec-number&gt;&lt;foreign-keys&gt;&lt;key app="EN" db-id="2dpzrffxyd99dqee05extftv2ettrevws0z9"&gt;213&lt;/key&gt;&lt;/foreign-keys&gt;&lt;ref-type name="Journal Article"&gt;17&lt;/ref-type&gt;&lt;contributors&gt;&lt;authors&gt;&lt;author&gt;Cloke, HL&lt;/author&gt;&lt;author&gt;Pappenberger, Florian&lt;/author&gt;&lt;/authors&gt;&lt;/contributors&gt;&lt;titles&gt;&lt;title&gt;Ensemble flood forecasting: a review&lt;/title&gt;&lt;secondary-title&gt;Journal of Hydrology&lt;/secondary-title&gt;&lt;/titles&gt;&lt;periodical&gt;&lt;full-title&gt;Journal of Hydrology&lt;/full-title&gt;&lt;/periodical&gt;&lt;pages&gt;613-626&lt;/pages&gt;&lt;volume&gt;375&lt;/volume&gt;&lt;number&gt;3&lt;/number&gt;&lt;dates&gt;&lt;year&gt;2009&lt;/year&gt;&lt;/dates&gt;&lt;isbn&gt;0022-1694&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22" w:tooltip="Cloke, 2009 #213" w:history="1">
        <w:r w:rsidRPr="00B37CC8">
          <w:rPr>
            <w:rFonts w:cs="Times New Roman"/>
            <w:noProof/>
            <w:color w:val="000000" w:themeColor="text1"/>
            <w:szCs w:val="24"/>
          </w:rPr>
          <w:t>Cloke</w:t>
        </w:r>
        <w:r w:rsidR="009C553E">
          <w:rPr>
            <w:rFonts w:cs="Times New Roman"/>
            <w:noProof/>
            <w:color w:val="000000" w:themeColor="text1"/>
            <w:szCs w:val="24"/>
          </w:rPr>
          <w:t xml:space="preserve"> and</w:t>
        </w:r>
        <w:r w:rsidRPr="00B37CC8">
          <w:rPr>
            <w:rFonts w:cs="Times New Roman"/>
            <w:noProof/>
            <w:color w:val="000000" w:themeColor="text1"/>
            <w:szCs w:val="24"/>
          </w:rPr>
          <w:t xml:space="preserve"> Pappenberger 2009</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showed the potential of using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 to further improve the early warning system. </w:t>
      </w:r>
    </w:p>
    <w:p w14:paraId="38EA4DFB" w14:textId="77777777" w:rsidR="00E07255" w:rsidRPr="00B37CC8" w:rsidRDefault="00E07255" w:rsidP="00E07255">
      <w:pPr>
        <w:spacing w:after="0"/>
        <w:rPr>
          <w:rFonts w:cs="Times New Roman"/>
          <w:color w:val="000000" w:themeColor="text1"/>
          <w:szCs w:val="24"/>
        </w:rPr>
      </w:pPr>
      <w:r w:rsidRPr="00B37CC8">
        <w:rPr>
          <w:rFonts w:cs="Times New Roman"/>
          <w:color w:val="000000" w:themeColor="text1"/>
          <w:szCs w:val="24"/>
        </w:rPr>
        <w:t xml:space="preserve">    In this study, we aim at demonstrating the prototype of a Real Time Global Hydrological Prediction System (GHPS), which is </w:t>
      </w:r>
      <w:r>
        <w:rPr>
          <w:rFonts w:cs="Times New Roman"/>
          <w:color w:val="000000" w:themeColor="text1"/>
          <w:szCs w:val="24"/>
        </w:rPr>
        <w:t>driven</w:t>
      </w:r>
      <w:r w:rsidRPr="00B37CC8">
        <w:rPr>
          <w:rFonts w:cs="Times New Roman"/>
          <w:color w:val="000000" w:themeColor="text1"/>
          <w:szCs w:val="24"/>
        </w:rPr>
        <w:t xml:space="preserve"> by the NASA TRMM Multi-satellite Precipitation Analysis (TMPA) and NOAA’s Global Forecast System (GFS) deterministic and ensemble precipitation forecasts. In addition, we are intending to address those questions: (1) </w:t>
      </w:r>
      <w:proofErr w:type="gramStart"/>
      <w:r w:rsidRPr="00B37CC8">
        <w:rPr>
          <w:rFonts w:cs="Times New Roman"/>
          <w:color w:val="000000" w:themeColor="text1"/>
          <w:szCs w:val="24"/>
        </w:rPr>
        <w:t>Was</w:t>
      </w:r>
      <w:proofErr w:type="gramEnd"/>
      <w:r w:rsidRPr="00B37CC8">
        <w:rPr>
          <w:rFonts w:cs="Times New Roman"/>
          <w:color w:val="000000" w:themeColor="text1"/>
          <w:szCs w:val="24"/>
        </w:rPr>
        <w:t xml:space="preserve"> the July 2012 Beijing Flood Event Detectable and Predictable by Global Satellite Observing and Global Weather Modeling Systems in its initial stage without specific calibration? (2) How much “added value” does the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 contribute to the hydrological prediction in the probabilistic domain for this specific case study? </w:t>
      </w:r>
    </w:p>
    <w:p w14:paraId="0FBE63BD"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This study is organized as follows. In Section </w:t>
      </w:r>
      <w:r>
        <w:rPr>
          <w:rFonts w:cs="Times New Roman"/>
          <w:color w:val="000000" w:themeColor="text1"/>
          <w:szCs w:val="24"/>
        </w:rPr>
        <w:t>5.</w:t>
      </w:r>
      <w:r w:rsidRPr="00B37CC8">
        <w:rPr>
          <w:rFonts w:cs="Times New Roman"/>
          <w:color w:val="000000" w:themeColor="text1"/>
          <w:szCs w:val="24"/>
        </w:rPr>
        <w:t xml:space="preserve">2, the core part of GHPS - a distributed hydrological model and its set-up are described. Then the study region and </w:t>
      </w:r>
      <w:r w:rsidRPr="00B37CC8">
        <w:rPr>
          <w:rFonts w:cs="Times New Roman"/>
          <w:color w:val="000000" w:themeColor="text1"/>
          <w:szCs w:val="24"/>
        </w:rPr>
        <w:lastRenderedPageBreak/>
        <w:t xml:space="preserve">data sets applied for this particular case study are introduced in Section </w:t>
      </w:r>
      <w:r>
        <w:rPr>
          <w:rFonts w:cs="Times New Roman"/>
          <w:color w:val="000000" w:themeColor="text1"/>
          <w:szCs w:val="24"/>
        </w:rPr>
        <w:t>5.</w:t>
      </w:r>
      <w:r w:rsidRPr="00B37CC8">
        <w:rPr>
          <w:rFonts w:cs="Times New Roman"/>
          <w:color w:val="000000" w:themeColor="text1"/>
          <w:szCs w:val="24"/>
        </w:rPr>
        <w:t xml:space="preserve">3. In Section </w:t>
      </w:r>
      <w:r>
        <w:rPr>
          <w:rFonts w:cs="Times New Roman"/>
          <w:color w:val="000000" w:themeColor="text1"/>
          <w:szCs w:val="24"/>
        </w:rPr>
        <w:t>5.</w:t>
      </w:r>
      <w:r w:rsidRPr="00B37CC8">
        <w:rPr>
          <w:rFonts w:cs="Times New Roman"/>
          <w:color w:val="000000" w:themeColor="text1"/>
          <w:szCs w:val="24"/>
        </w:rPr>
        <w:t xml:space="preserve">4, the hydrologic predictions conditioned on forcing from remote-sensing datasets and model forecasts are assessed in both actual domain and probabilistic domain. Finally, results are summarized in section </w:t>
      </w:r>
      <w:r>
        <w:rPr>
          <w:rFonts w:cs="Times New Roman"/>
          <w:color w:val="000000" w:themeColor="text1"/>
          <w:szCs w:val="24"/>
        </w:rPr>
        <w:t>5.</w:t>
      </w:r>
      <w:r w:rsidRPr="00B37CC8">
        <w:rPr>
          <w:rFonts w:cs="Times New Roman"/>
          <w:color w:val="000000" w:themeColor="text1"/>
          <w:szCs w:val="24"/>
        </w:rPr>
        <w:t xml:space="preserve">5 along with concluding remarks.  </w:t>
      </w:r>
    </w:p>
    <w:p w14:paraId="1604FD10" w14:textId="77777777" w:rsidR="00E07255" w:rsidRDefault="00E07255" w:rsidP="00E07255">
      <w:pPr>
        <w:rPr>
          <w:rFonts w:eastAsiaTheme="majorEastAsia" w:cstheme="majorBidi"/>
          <w:b/>
          <w:bCs/>
          <w:szCs w:val="26"/>
        </w:rPr>
      </w:pPr>
      <w:r>
        <w:br w:type="page"/>
      </w:r>
    </w:p>
    <w:p w14:paraId="586D1984" w14:textId="77777777" w:rsidR="00E07255" w:rsidRPr="00B37CC8" w:rsidRDefault="00E07255" w:rsidP="00E07255">
      <w:pPr>
        <w:pStyle w:val="Heading2"/>
      </w:pPr>
      <w:bookmarkStart w:id="252" w:name="_Toc374525671"/>
      <w:r>
        <w:lastRenderedPageBreak/>
        <w:t xml:space="preserve">5.2 </w:t>
      </w:r>
      <w:r w:rsidRPr="00B37CC8">
        <w:t>Global Hydrological Prediction System</w:t>
      </w:r>
      <w:bookmarkEnd w:id="252"/>
    </w:p>
    <w:p w14:paraId="6C78BA76" w14:textId="7293EBC5" w:rsidR="00E07255" w:rsidRPr="00B37CC8" w:rsidRDefault="00E07255" w:rsidP="00E07255">
      <w:pPr>
        <w:rPr>
          <w:rFonts w:cs="Times New Roman"/>
          <w:color w:val="000000" w:themeColor="text1"/>
          <w:szCs w:val="24"/>
        </w:rPr>
      </w:pPr>
      <w:r w:rsidRPr="00B37CC8">
        <w:rPr>
          <w:rFonts w:cs="Times New Roman"/>
          <w:color w:val="000000" w:themeColor="text1"/>
          <w:szCs w:val="24"/>
        </w:rPr>
        <w:t xml:space="preserve">    The Global Hydrological Prediction System (GHPS, 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1), with the Coupled Routing and Excess </w:t>
      </w:r>
      <w:proofErr w:type="spellStart"/>
      <w:r w:rsidRPr="00B37CC8">
        <w:rPr>
          <w:rFonts w:cs="Times New Roman"/>
          <w:color w:val="000000" w:themeColor="text1"/>
          <w:szCs w:val="24"/>
        </w:rPr>
        <w:t>STorage</w:t>
      </w:r>
      <w:proofErr w:type="spellEnd"/>
      <w:r w:rsidRPr="00B37CC8">
        <w:rPr>
          <w:rFonts w:cs="Times New Roman"/>
          <w:color w:val="000000" w:themeColor="text1"/>
          <w:szCs w:val="24"/>
        </w:rPr>
        <w:t xml:space="preserve"> (CREST, </w:t>
      </w:r>
      <w:r w:rsidRPr="00B37CC8">
        <w:rPr>
          <w:rFonts w:cs="Times New Roman"/>
          <w:color w:val="000000" w:themeColor="text1"/>
          <w:szCs w:val="24"/>
        </w:rPr>
        <w:fldChar w:fldCharType="begin"/>
      </w:r>
      <w:r>
        <w:rPr>
          <w:rFonts w:cs="Times New Roman"/>
          <w:color w:val="000000" w:themeColor="text1"/>
          <w:szCs w:val="24"/>
        </w:rPr>
        <w:instrText xml:space="preserve"> ADDIN EN.CITE &lt;EndNote&gt;&lt;Cite&gt;&lt;Author&gt;Wang&lt;/Author&gt;&lt;Year&gt;2011&lt;/Year&gt;&lt;RecNum&gt;5&lt;/RecNum&gt;&lt;DisplayText&gt;(Wang et al. 2011a)&lt;/DisplayText&gt;&lt;record&gt;&lt;rec-number&gt;5&lt;/rec-number&gt;&lt;foreign-keys&gt;&lt;key app="EN" db-id="2dpzrffxyd99dqee05extftv2ettrevws0z9"&gt;5&lt;/key&gt;&lt;/foreign-keys&gt;&lt;ref-type name="Journal Article"&gt;17&lt;/ref-type&gt;&lt;contributors&gt;&lt;authors&gt;&lt;author&gt;Wang, J.&lt;/author&gt;&lt;author&gt;Hong, Y.&lt;/author&gt;&lt;author&gt;Li, L.&lt;/author&gt;&lt;author&gt;Gourley, J.J.&lt;/author&gt;&lt;author&gt;Khan, S.I.&lt;/author&gt;&lt;author&gt;Yilmaz, K.K.&lt;/author&gt;&lt;author&gt;Adler, R.F.&lt;/author&gt;&lt;author&gt;Policelli, F.S.&lt;/author&gt;&lt;author&gt;Habib, S.&lt;/author&gt;&lt;author&gt;Irwn, D.&lt;/author&gt;&lt;/authors&gt;&lt;/contributors&gt;&lt;titles&gt;&lt;title&gt;The coupled routing and excess storage (CREST) distributed hydrological model&lt;/title&gt;&lt;secondary-title&gt;Hydrological sciences journal&lt;/secondary-title&gt;&lt;/titles&gt;&lt;periodical&gt;&lt;full-title&gt;Hydrological sciences journal&lt;/full-title&gt;&lt;/periodical&gt;&lt;pages&gt;84-98&lt;/pages&gt;&lt;volume&gt;56&lt;/volume&gt;&lt;number&gt;1&lt;/number&gt;&lt;dates&gt;&lt;year&gt;2011&lt;/year&gt;&lt;/dates&gt;&lt;isbn&gt;0262-6667&lt;/isbn&gt;&lt;urls&gt;&lt;/urls&gt;&lt;/record&gt;&lt;/Cite&gt;&lt;/EndNote&gt;</w:instrText>
      </w:r>
      <w:r w:rsidRPr="00B37CC8">
        <w:rPr>
          <w:rFonts w:cs="Times New Roman"/>
          <w:color w:val="000000" w:themeColor="text1"/>
          <w:szCs w:val="24"/>
        </w:rPr>
        <w:fldChar w:fldCharType="separate"/>
      </w:r>
      <w:r>
        <w:rPr>
          <w:rFonts w:cs="Times New Roman"/>
          <w:noProof/>
          <w:color w:val="000000" w:themeColor="text1"/>
          <w:szCs w:val="24"/>
        </w:rPr>
        <w:t>(</w:t>
      </w:r>
      <w:hyperlink w:anchor="_ENREF_95" w:tooltip="Wang, 2011 #5" w:history="1">
        <w:r>
          <w:rPr>
            <w:rFonts w:cs="Times New Roman"/>
            <w:noProof/>
            <w:color w:val="000000" w:themeColor="text1"/>
            <w:szCs w:val="24"/>
          </w:rPr>
          <w:t>Wang et al. 2011</w:t>
        </w:r>
      </w:hyperlink>
      <w:r>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distributed hydrological model as its core part, is selected to evaluate the detectability and predictability of flooding using TRMM precipitation estimates and forecasts from the GFS model. The core part of GHPS, the CREST model, is modified from the state-of-art Variable Infiltration Capacity (VIC) model </w:t>
      </w:r>
      <w:r w:rsidRPr="00B37CC8">
        <w:rPr>
          <w:rFonts w:cs="Times New Roman"/>
          <w:color w:val="000000" w:themeColor="text1"/>
          <w:szCs w:val="24"/>
        </w:rPr>
        <w:fldChar w:fldCharType="begin">
          <w:fldData xml:space="preserve">PEVuZE5vdGU+PENpdGU+PEF1dGhvcj5MaWFuZzwvQXV0aG9yPjxZZWFyPjE5OTQ8L1llYXI+PFJl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</w:fldData>
        </w:fldChar>
      </w:r>
      <w:r>
        <w:rPr>
          <w:rFonts w:cs="Times New Roman"/>
          <w:color w:val="000000" w:themeColor="text1"/>
          <w:szCs w:val="24"/>
        </w:rPr>
        <w:instrText xml:space="preserve"> ADDIN EN.CITE </w:instrText>
      </w:r>
      <w:r>
        <w:rPr>
          <w:rFonts w:cs="Times New Roman"/>
          <w:color w:val="000000" w:themeColor="text1"/>
          <w:szCs w:val="24"/>
        </w:rPr>
        <w:fldChar w:fldCharType="begin">
          <w:fldData xml:space="preserve">PEVuZE5vdGU+PENpdGU+PEF1dGhvcj5MaWFuZzwvQXV0aG9yPjxZZWFyPjE5OTQ8L1llYXI+PFJl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</w:fldData>
        </w:fldChar>
      </w:r>
      <w:r>
        <w:rPr>
          <w:rFonts w:cs="Times New Roman"/>
          <w:color w:val="000000" w:themeColor="text1"/>
          <w:szCs w:val="24"/>
        </w:rPr>
        <w:instrText xml:space="preserve"> ADDIN EN.CITE.DATA </w:instrText>
      </w:r>
      <w:r>
        <w:rPr>
          <w:rFonts w:cs="Times New Roman"/>
          <w:color w:val="000000" w:themeColor="text1"/>
          <w:szCs w:val="24"/>
        </w:rPr>
      </w:r>
      <w:r>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Pr>
          <w:rFonts w:cs="Times New Roman"/>
          <w:noProof/>
          <w:color w:val="000000" w:themeColor="text1"/>
          <w:szCs w:val="24"/>
        </w:rPr>
        <w:t>(</w:t>
      </w:r>
      <w:hyperlink w:anchor="_ENREF_59" w:tooltip="Liang, 1994 #9" w:history="1">
        <w:r>
          <w:rPr>
            <w:rFonts w:cs="Times New Roman"/>
            <w:noProof/>
            <w:color w:val="000000" w:themeColor="text1"/>
            <w:szCs w:val="24"/>
          </w:rPr>
          <w:t>Liang et al. 1994</w:t>
        </w:r>
      </w:hyperlink>
      <w:r>
        <w:rPr>
          <w:rFonts w:cs="Times New Roman"/>
          <w:noProof/>
          <w:color w:val="000000" w:themeColor="text1"/>
          <w:szCs w:val="24"/>
        </w:rPr>
        <w:t xml:space="preserve">; </w:t>
      </w:r>
      <w:hyperlink w:anchor="_ENREF_70" w:tooltip="Nijssen, 1997 #11" w:history="1">
        <w:r>
          <w:rPr>
            <w:rFonts w:cs="Times New Roman"/>
            <w:noProof/>
            <w:color w:val="000000" w:themeColor="text1"/>
            <w:szCs w:val="24"/>
          </w:rPr>
          <w:t>Nijssen et al. 1997</w:t>
        </w:r>
      </w:hyperlink>
      <w:r>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and has added a distributed grid-to-grid routing scheme. The CREST model is currently running within the Near </w:t>
      </w:r>
      <w:proofErr w:type="spellStart"/>
      <w:r w:rsidRPr="00B37CC8">
        <w:rPr>
          <w:rFonts w:cs="Times New Roman"/>
          <w:color w:val="000000" w:themeColor="text1"/>
          <w:szCs w:val="24"/>
        </w:rPr>
        <w:t>Realtime</w:t>
      </w:r>
      <w:proofErr w:type="spellEnd"/>
      <w:r w:rsidRPr="00B37CC8">
        <w:rPr>
          <w:rFonts w:cs="Times New Roman"/>
          <w:color w:val="000000" w:themeColor="text1"/>
          <w:szCs w:val="24"/>
        </w:rPr>
        <w:t xml:space="preserve"> Global Hydrological Simulation and Flood Monitoring Demonstration System (</w:t>
      </w:r>
      <w:hyperlink r:id="rId85" w:history="1">
        <w:r w:rsidRPr="00B37CC8">
          <w:rPr>
            <w:rStyle w:val="Hyperlink"/>
            <w:color w:val="000000" w:themeColor="text1"/>
          </w:rPr>
          <w:t>http://eos.ou.edu</w:t>
        </w:r>
      </w:hyperlink>
      <w:r w:rsidRPr="00B37CC8">
        <w:rPr>
          <w:rFonts w:cs="Times New Roman"/>
          <w:color w:val="000000" w:themeColor="text1"/>
          <w:szCs w:val="24"/>
        </w:rPr>
        <w:t xml:space="preserve">) at University of Oklahoma; and this is considered as the “Real Time System” driven by TRMM 3B42 Real Time (RT,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&lt;EndNote&gt;&lt;Cite&gt;&lt;Author&gt;Huffman&lt;/Author&gt;&lt;Year&gt;2007&lt;/Year&gt;&lt;RecNum&gt;13&lt;/RecNum&gt;&lt;DisplayText&gt;(Huffman et al. 2007)&lt;/DisplayText&gt;&lt;record&gt;&lt;rec-number&gt;13&lt;/rec-number&gt;&lt;foreign-keys&gt;&lt;key app="EN" db-id="2dpzrffxyd99dqee05extftv2ettrevws0z9"&gt;13&lt;/key&gt;&lt;/foreign-keys&gt;&lt;ref-type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url&gt;http://journals.ametsoc.org/doi/pdf/10.1175/JHM560.1&lt;/url&gt;&lt;/related-urls&gt;&lt;/urls&gt;&lt;electronic-resource-num&gt;10.1175/jhm560.1&lt;/electronic-resource-num&gt;&lt;access-date&gt;2013/02/03&lt;/access-dat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44" w:tooltip="Huffman, 2007 #13" w:history="1">
        <w:r w:rsidRPr="00B37CC8">
          <w:rPr>
            <w:rFonts w:cs="Times New Roman"/>
            <w:noProof/>
            <w:color w:val="000000" w:themeColor="text1"/>
            <w:szCs w:val="24"/>
          </w:rPr>
          <w:t>Huffman et al. 2007</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product in the proposed GHPS. The “Retrospective System” and “Forecast System” are driven by TRMM 3B42 Level 7 (V7,</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&lt;EndNote&gt;&lt;Cite&gt;&lt;Author&gt;Huffman&lt;/Author&gt;&lt;Year&gt;2007&lt;/Year&gt;&lt;RecNum&gt;13&lt;/RecNum&gt;&lt;DisplayText&gt;(Huffman et al. 2007)&lt;/DisplayText&gt;&lt;record&gt;&lt;rec-number&gt;13&lt;/rec-number&gt;&lt;foreign-keys&gt;&lt;key app="EN" db-id="2dpzrffxyd99dqee05extftv2ettrevws0z9"&gt;13&lt;/key&gt;&lt;/foreign-keys&gt;&lt;ref-type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url&gt;http://journals.ametsoc.org/doi/pdf/10.1175/JHM560.1&lt;/url&gt;&lt;/related-urls&gt;&lt;/urls&gt;&lt;electronic-resource-num&gt;10.1175/jhm560.1&lt;/electronic-resource-num&gt;&lt;access-date&gt;2013/02/03&lt;/access-dat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44" w:tooltip="Huffman, 2007 #13" w:history="1">
        <w:r w:rsidRPr="00B37CC8">
          <w:rPr>
            <w:rFonts w:cs="Times New Roman"/>
            <w:noProof/>
            <w:color w:val="000000" w:themeColor="text1"/>
            <w:szCs w:val="24"/>
          </w:rPr>
          <w:t>Huffman et al. 2007</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and</w:t>
      </w:r>
      <w:r>
        <w:rPr>
          <w:rFonts w:cs="Times New Roman"/>
          <w:color w:val="000000" w:themeColor="text1"/>
          <w:szCs w:val="24"/>
        </w:rPr>
        <w:t xml:space="preserve"> NOAA</w:t>
      </w:r>
      <w:r w:rsidRPr="00B37CC8">
        <w:rPr>
          <w:rFonts w:cs="Times New Roman"/>
          <w:color w:val="000000" w:themeColor="text1"/>
          <w:szCs w:val="24"/>
        </w:rPr>
        <w:t xml:space="preserve"> GFS precipitation </w:t>
      </w:r>
      <w:r>
        <w:rPr>
          <w:rFonts w:cs="Times New Roman"/>
          <w:color w:val="000000" w:themeColor="text1"/>
          <w:szCs w:val="24"/>
        </w:rPr>
        <w:t xml:space="preserve">forecasts </w:t>
      </w:r>
      <w:r w:rsidRPr="00B37CC8">
        <w:rPr>
          <w:rFonts w:cs="Times New Roman"/>
          <w:color w:val="000000" w:themeColor="text1"/>
          <w:szCs w:val="24"/>
        </w:rPr>
        <w:fldChar w:fldCharType="begin">
          <w:fldData xml:space="preserve">PEVuZE5vdGU+PENpdGU+PEF1dGhvcj5IYW48L0F1dGhvcj48WWVhcj4yMDExPC9ZZWFyPjxSZWNO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==
</w:fldData>
        </w:fldChar>
      </w:r>
      <w:r w:rsidRPr="00B37CC8">
        <w:rPr>
          <w:rFonts w:cs="Times New Roman"/>
          <w:color w:val="000000" w:themeColor="text1"/>
          <w:szCs w:val="24"/>
        </w:rPr>
        <w:instrText xml:space="preserve"> ADDIN EN.CITE </w:instrText>
      </w:r>
      <w:r w:rsidRPr="00B37CC8">
        <w:rPr>
          <w:rFonts w:cs="Times New Roman"/>
          <w:color w:val="000000" w:themeColor="text1"/>
          <w:szCs w:val="24"/>
        </w:rPr>
        <w:fldChar w:fldCharType="begin">
          <w:fldData xml:space="preserve">PEVuZE5vdGU+PENpdGU+PEF1dGhvcj5IYW48L0F1dGhvcj48WWVhcj4yMDExPC9ZZWFyPjxSZWNO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==
</w:fldData>
        </w:fldChar>
      </w:r>
      <w:r w:rsidRPr="00B37CC8">
        <w:rPr>
          <w:rFonts w:cs="Times New Roman"/>
          <w:color w:val="000000" w:themeColor="text1"/>
          <w:szCs w:val="24"/>
        </w:rPr>
        <w:instrText xml:space="preserve"> ADDIN EN.CITE.DATA </w:instrText>
      </w:r>
      <w:r w:rsidRPr="00B37CC8">
        <w:rPr>
          <w:rFonts w:cs="Times New Roman"/>
          <w:color w:val="000000" w:themeColor="text1"/>
          <w:szCs w:val="24"/>
        </w:rPr>
      </w:r>
      <w:r w:rsidRPr="00B37CC8">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33" w:tooltip="Han, 2011 #15" w:history="1">
        <w:r w:rsidRPr="00B37CC8">
          <w:rPr>
            <w:rFonts w:cs="Times New Roman"/>
            <w:noProof/>
            <w:color w:val="000000" w:themeColor="text1"/>
            <w:szCs w:val="24"/>
          </w:rPr>
          <w:t>Han</w:t>
        </w:r>
        <w:r w:rsidR="009C553E">
          <w:rPr>
            <w:rFonts w:cs="Times New Roman"/>
            <w:noProof/>
            <w:color w:val="000000" w:themeColor="text1"/>
            <w:szCs w:val="24"/>
          </w:rPr>
          <w:t xml:space="preserve"> and</w:t>
        </w:r>
        <w:r w:rsidRPr="00B37CC8">
          <w:rPr>
            <w:rFonts w:cs="Times New Roman"/>
            <w:noProof/>
            <w:color w:val="000000" w:themeColor="text1"/>
            <w:szCs w:val="24"/>
          </w:rPr>
          <w:t xml:space="preserve"> Pan 2011</w:t>
        </w:r>
      </w:hyperlink>
      <w:r w:rsidRPr="00B37CC8">
        <w:rPr>
          <w:rFonts w:cs="Times New Roman"/>
          <w:noProof/>
          <w:color w:val="000000" w:themeColor="text1"/>
          <w:szCs w:val="24"/>
        </w:rPr>
        <w:t xml:space="preserve">; </w:t>
      </w:r>
      <w:hyperlink w:anchor="_ENREF_50" w:tooltip="Kanamitsu, 1991 #16" w:history="1">
        <w:r w:rsidRPr="00B37CC8">
          <w:rPr>
            <w:rFonts w:cs="Times New Roman"/>
            <w:noProof/>
            <w:color w:val="000000" w:themeColor="text1"/>
            <w:szCs w:val="24"/>
          </w:rPr>
          <w:t>Kanamitsu et al. 1991</w:t>
        </w:r>
      </w:hyperlink>
      <w:r w:rsidRPr="00B37CC8">
        <w:rPr>
          <w:rFonts w:cs="Times New Roman"/>
          <w:noProof/>
          <w:color w:val="000000" w:themeColor="text1"/>
          <w:szCs w:val="24"/>
        </w:rPr>
        <w:t xml:space="preserve">; </w:t>
      </w:r>
      <w:hyperlink w:anchor="_ENREF_106" w:tooltip="Yang, 2006 #14" w:history="1">
        <w:r w:rsidRPr="00B37CC8">
          <w:rPr>
            <w:rFonts w:cs="Times New Roman"/>
            <w:noProof/>
            <w:color w:val="000000" w:themeColor="text1"/>
            <w:szCs w:val="24"/>
          </w:rPr>
          <w:t>Yang et al. 2006</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respectively. For detailed information of the forcing data, please refer to section 3 and the corresponded references. In GHPS, the CREST model is set up at 1/8 degree based on the Digital Elevation Model (DEM) with quasi-global coverage from 50</w:t>
      </w:r>
      <m:oMath>
        <m:r>
          <w:rPr>
            <w:rFonts w:ascii="Cambria Math" w:hAnsi="Cambria Math" w:cs="Times New Roman"/>
            <w:color w:val="000000" w:themeColor="text1"/>
            <w:szCs w:val="24"/>
          </w:rPr>
          <m:t>°</m:t>
        </m:r>
      </m:oMath>
      <w:r w:rsidRPr="00B37CC8">
        <w:rPr>
          <w:rFonts w:cs="Times New Roman"/>
          <w:color w:val="000000" w:themeColor="text1"/>
          <w:szCs w:val="24"/>
        </w:rPr>
        <w:t>N to 50</w:t>
      </w:r>
      <m:oMath>
        <m:r>
          <w:rPr>
            <w:rFonts w:ascii="Cambria Math" w:hAnsi="Cambria Math" w:cs="Times New Roman"/>
            <w:color w:val="000000" w:themeColor="text1"/>
            <w:szCs w:val="24"/>
          </w:rPr>
          <m:t>°</m:t>
        </m:r>
      </m:oMath>
      <w:r w:rsidRPr="00B37CC8">
        <w:rPr>
          <w:rFonts w:cs="Times New Roman"/>
          <w:color w:val="000000" w:themeColor="text1"/>
          <w:szCs w:val="24"/>
        </w:rPr>
        <w:t xml:space="preserve">S, providing near real time runoff and streamflow simulation every 3 hours forced by TRMM RT, retrospective hydrological simulation forced by TRMM V7 since 1998 and real time flood prediction initialized at 00UTC every day with forecast lead times up to 180 hours for each initialization at each 1/8 degree grid. The model parameters are estimated from input data and used as a priori parameters (for detailed information about the parameter estimation, please refer to </w:t>
      </w:r>
      <w:r w:rsidRPr="00B37CC8">
        <w:rPr>
          <w:rFonts w:cs="Times New Roman"/>
          <w:color w:val="000000" w:themeColor="text1"/>
          <w:szCs w:val="24"/>
        </w:rPr>
        <w:fldChar w:fldCharType="begin">
          <w:fldData xml:space="preserve">PEVuZE5vdGU+PENpdGU+PEF1dGhvcj5XYW5nPC9BdXRob3I+PFllYXI+MjAxMTwvWWVhcj48UmVj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</w:fldData>
        </w:fldChar>
      </w:r>
      <w:r>
        <w:rPr>
          <w:rFonts w:cs="Times New Roman"/>
          <w:color w:val="000000" w:themeColor="text1"/>
          <w:szCs w:val="24"/>
        </w:rPr>
        <w:instrText xml:space="preserve"> ADDIN EN.CITE </w:instrText>
      </w:r>
      <w:r>
        <w:rPr>
          <w:rFonts w:cs="Times New Roman"/>
          <w:color w:val="000000" w:themeColor="text1"/>
          <w:szCs w:val="24"/>
        </w:rPr>
        <w:fldChar w:fldCharType="begin">
          <w:fldData xml:space="preserve">PEVuZE5vdGU+PENpdGU+PEF1dGhvcj5XYW5nPC9BdXRob3I+PFllYXI+MjAxMTwvWWVhcj48UmVj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</w:fldData>
        </w:fldChar>
      </w:r>
      <w:r>
        <w:rPr>
          <w:rFonts w:cs="Times New Roman"/>
          <w:color w:val="000000" w:themeColor="text1"/>
          <w:szCs w:val="24"/>
        </w:rPr>
        <w:instrText xml:space="preserve"> ADDIN EN.CITE.DATA </w:instrText>
      </w:r>
      <w:r>
        <w:rPr>
          <w:rFonts w:cs="Times New Roman"/>
          <w:color w:val="000000" w:themeColor="text1"/>
          <w:szCs w:val="24"/>
        </w:rPr>
      </w:r>
      <w:r>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Pr>
          <w:rFonts w:cs="Times New Roman"/>
          <w:noProof/>
          <w:color w:val="000000" w:themeColor="text1"/>
          <w:szCs w:val="24"/>
        </w:rPr>
        <w:t>(</w:t>
      </w:r>
      <w:hyperlink w:anchor="_ENREF_95" w:tooltip="Wang, 2011 #5" w:history="1">
        <w:r>
          <w:rPr>
            <w:rFonts w:cs="Times New Roman"/>
            <w:noProof/>
            <w:color w:val="000000" w:themeColor="text1"/>
            <w:szCs w:val="24"/>
          </w:rPr>
          <w:t>Wang et al. 2011</w:t>
        </w:r>
      </w:hyperlink>
      <w:r>
        <w:rPr>
          <w:rFonts w:cs="Times New Roman"/>
          <w:noProof/>
          <w:color w:val="000000" w:themeColor="text1"/>
          <w:szCs w:val="24"/>
        </w:rPr>
        <w:t xml:space="preserve">; </w:t>
      </w:r>
      <w:hyperlink w:anchor="_ENREF_103" w:tooltip="Wu, 2012 #7" w:history="1">
        <w:r>
          <w:rPr>
            <w:rFonts w:cs="Times New Roman"/>
            <w:noProof/>
            <w:color w:val="000000" w:themeColor="text1"/>
            <w:szCs w:val="24"/>
          </w:rPr>
          <w:t xml:space="preserve">Wu et al. </w:t>
        </w:r>
        <w:r>
          <w:rPr>
            <w:rFonts w:cs="Times New Roman"/>
            <w:noProof/>
            <w:color w:val="000000" w:themeColor="text1"/>
            <w:szCs w:val="24"/>
          </w:rPr>
          <w:lastRenderedPageBreak/>
          <w:t>2012</w:t>
        </w:r>
      </w:hyperlink>
      <w:r>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w:t>
      </w:r>
      <w:r w:rsidRPr="00B37CC8">
        <w:rPr>
          <w:rFonts w:cs="Times New Roman"/>
          <w:noProof/>
          <w:color w:val="000000" w:themeColor="text1"/>
          <w:szCs w:val="24"/>
        </w:rPr>
        <w:t xml:space="preserve">: </w:t>
      </w:r>
      <w:r w:rsidRPr="00B37CC8">
        <w:rPr>
          <w:rFonts w:cs="Times New Roman"/>
          <w:color w:val="000000" w:themeColor="text1"/>
          <w:szCs w:val="24"/>
        </w:rPr>
        <w:t>those physical parameters such as hydraulic conductivity, available water capacity, etc. in CREST model can be estimated based on the soil type map, land cover maps and digital elevation model (DEM). The CREST model, as core of the GHPS, has been warming up and partially benchmarked by 10+ years’ TMPA QPE.</w:t>
      </w:r>
      <w:r w:rsidRPr="00B37CC8">
        <w:rPr>
          <w:rFonts w:cs="Times New Roman"/>
          <w:noProof/>
          <w:color w:val="000000" w:themeColor="text1"/>
          <w:szCs w:val="24"/>
        </w:rPr>
        <w:t xml:space="preserve"> </w:t>
      </w:r>
      <w:r w:rsidRPr="00B37CC8">
        <w:rPr>
          <w:rFonts w:cs="Times New Roman"/>
          <w:color w:val="000000" w:themeColor="text1"/>
          <w:szCs w:val="24"/>
        </w:rPr>
        <w:t xml:space="preserve">The CREST model has been evaluated and implemented at both global and regional scales </w:t>
      </w:r>
      <w:r w:rsidRPr="00B37CC8">
        <w:rPr>
          <w:rFonts w:cs="Times New Roman"/>
          <w:color w:val="000000" w:themeColor="text1"/>
          <w:szCs w:val="24"/>
        </w:rPr>
        <w:fldChar w:fldCharType="begin">
          <w:fldData xml:space="preserve">PEVuZE5vdGU+PENpdGU+PEF1dGhvcj5LaGFuPC9BdXRob3I+PFllYXI+MjAxMTwvWWVhcj48UmVj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=
</w:fldData>
        </w:fldChar>
      </w:r>
      <w:r w:rsidRPr="00B37CC8">
        <w:rPr>
          <w:rFonts w:cs="Times New Roman"/>
          <w:color w:val="000000" w:themeColor="text1"/>
          <w:szCs w:val="24"/>
        </w:rPr>
        <w:instrText xml:space="preserve"> ADDIN EN.CITE </w:instrText>
      </w:r>
      <w:r w:rsidRPr="00B37CC8">
        <w:rPr>
          <w:rFonts w:cs="Times New Roman"/>
          <w:color w:val="000000" w:themeColor="text1"/>
          <w:szCs w:val="24"/>
        </w:rPr>
        <w:fldChar w:fldCharType="begin">
          <w:fldData xml:space="preserve">PEVuZE5vdGU+PENpdGU+PEF1dGhvcj5LaGFuPC9BdXRob3I+PFllYXI+MjAxMTwvWWVhcj48UmVj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=
</w:fldData>
        </w:fldChar>
      </w:r>
      <w:r w:rsidRPr="00B37CC8">
        <w:rPr>
          <w:rFonts w:cs="Times New Roman"/>
          <w:color w:val="000000" w:themeColor="text1"/>
          <w:szCs w:val="24"/>
        </w:rPr>
        <w:instrText xml:space="preserve"> ADDIN EN.CITE.DATA </w:instrText>
      </w:r>
      <w:r w:rsidRPr="00B37CC8">
        <w:rPr>
          <w:rFonts w:cs="Times New Roman"/>
          <w:color w:val="000000" w:themeColor="text1"/>
          <w:szCs w:val="24"/>
        </w:rPr>
      </w:r>
      <w:r w:rsidRPr="00B37CC8">
        <w:rPr>
          <w:rFonts w:cs="Times New Roman"/>
          <w:color w:val="000000" w:themeColor="text1"/>
          <w:szCs w:val="24"/>
        </w:rPr>
        <w:fldChar w:fldCharType="end"/>
      </w:r>
      <w:r w:rsidRPr="00B37CC8">
        <w:rPr>
          <w:rFonts w:cs="Times New Roman"/>
          <w:color w:val="000000" w:themeColor="text1"/>
          <w:szCs w:val="24"/>
        </w:rPr>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51" w:tooltip="Khan, 2011 #12" w:history="1">
        <w:r w:rsidRPr="00B37CC8">
          <w:rPr>
            <w:rFonts w:cs="Times New Roman"/>
            <w:noProof/>
            <w:color w:val="000000" w:themeColor="text1"/>
            <w:szCs w:val="24"/>
          </w:rPr>
          <w:t>Khan et al. 2011</w:t>
        </w:r>
      </w:hyperlink>
      <w:r w:rsidR="00F85AE0">
        <w:rPr>
          <w:rFonts w:cs="Times New Roman" w:hint="eastAsia"/>
          <w:noProof/>
          <w:color w:val="000000" w:themeColor="text1"/>
          <w:szCs w:val="24"/>
        </w:rPr>
        <w:t>a</w:t>
      </w:r>
      <w:proofErr w:type="gramStart"/>
      <w:r w:rsidRPr="00B37CC8">
        <w:rPr>
          <w:rFonts w:cs="Times New Roman"/>
          <w:noProof/>
          <w:color w:val="000000" w:themeColor="text1"/>
          <w:szCs w:val="24"/>
        </w:rPr>
        <w:t xml:space="preserve">; </w:t>
      </w:r>
      <w:hyperlink w:anchor="_ENREF_52" w:tooltip="Khan, 2011a #1" w:history="1">
        <w:r w:rsidRPr="00B37CC8">
          <w:rPr>
            <w:rFonts w:cs="Times New Roman"/>
            <w:noProof/>
            <w:color w:val="000000" w:themeColor="text1"/>
            <w:szCs w:val="24"/>
          </w:rPr>
          <w:t>Khan et al. 2011</w:t>
        </w:r>
        <w:r w:rsidR="00F85AE0">
          <w:rPr>
            <w:rFonts w:cs="Times New Roman" w:hint="eastAsia"/>
            <w:noProof/>
            <w:color w:val="000000" w:themeColor="text1"/>
            <w:szCs w:val="24"/>
          </w:rPr>
          <w:t>b</w:t>
        </w:r>
      </w:hyperlink>
      <w:r w:rsidRPr="00B37CC8">
        <w:rPr>
          <w:rFonts w:cs="Times New Roman"/>
          <w:noProof/>
          <w:color w:val="000000" w:themeColor="text1"/>
          <w:szCs w:val="24"/>
        </w:rPr>
        <w:t xml:space="preserve">; </w:t>
      </w:r>
      <w:hyperlink w:anchor="_ENREF_103" w:tooltip="Wu, 2012 #7" w:history="1">
        <w:r w:rsidRPr="00B37CC8">
          <w:rPr>
            <w:rFonts w:cs="Times New Roman"/>
            <w:noProof/>
            <w:color w:val="000000" w:themeColor="text1"/>
            <w:szCs w:val="24"/>
          </w:rPr>
          <w:t>Wu et al. 2012</w:t>
        </w:r>
      </w:hyperlink>
      <w:r w:rsidRPr="00B37CC8">
        <w:rPr>
          <w:rFonts w:cs="Times New Roman"/>
          <w:noProof/>
          <w:color w:val="000000" w:themeColor="text1"/>
          <w:szCs w:val="24"/>
        </w:rPr>
        <w:t>;</w:t>
      </w:r>
      <w:proofErr w:type="gramEnd"/>
      <w:r w:rsidRPr="00B37CC8">
        <w:rPr>
          <w:rFonts w:cs="Times New Roman"/>
          <w:noProof/>
          <w:color w:val="000000" w:themeColor="text1"/>
          <w:szCs w:val="24"/>
        </w:rPr>
        <w:t xml:space="preserve"> </w:t>
      </w:r>
      <w:hyperlink w:anchor="_ENREF_107" w:tooltip="Yilmaz, 2010 #8" w:history="1">
        <w:r w:rsidRPr="00B37CC8">
          <w:rPr>
            <w:rFonts w:cs="Times New Roman"/>
            <w:noProof/>
            <w:color w:val="000000" w:themeColor="text1"/>
            <w:szCs w:val="24"/>
          </w:rPr>
          <w:t>Yilmaz et al. 2010</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proving its high cost-effectiveness in hydrological prediction. Wu et al. (2013) applied the same hydrological model – CREST, but forced with TRMM V6 – the gauge corrected research product to run a retrospective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simulation over the quasi-globe from 50</w:t>
      </w:r>
      <m:oMath>
        <m:r>
          <w:rPr>
            <w:rFonts w:ascii="Cambria Math" w:hAnsi="Cambria Math" w:cs="Times New Roman"/>
            <w:color w:val="000000" w:themeColor="text1"/>
            <w:szCs w:val="24"/>
          </w:rPr>
          <m:t>°</m:t>
        </m:r>
      </m:oMath>
      <w:r w:rsidRPr="00B37CC8">
        <w:rPr>
          <w:rFonts w:cs="Times New Roman"/>
          <w:color w:val="000000" w:themeColor="text1"/>
          <w:szCs w:val="24"/>
        </w:rPr>
        <w:t>N to 50</w:t>
      </w:r>
      <m:oMath>
        <m:r>
          <w:rPr>
            <w:rFonts w:ascii="Cambria Math" w:hAnsi="Cambria Math" w:cs="Times New Roman"/>
            <w:color w:val="000000" w:themeColor="text1"/>
            <w:szCs w:val="24"/>
          </w:rPr>
          <m:t>°</m:t>
        </m:r>
      </m:oMath>
      <w:r w:rsidRPr="00B37CC8">
        <w:rPr>
          <w:rFonts w:cs="Times New Roman"/>
          <w:color w:val="000000" w:themeColor="text1"/>
          <w:szCs w:val="24"/>
        </w:rPr>
        <w:t>S during the period 1998 – 2010. In general, the results show that the flood probability of detection (POD) is around 0.70 for the flood with the duration longer than 3 days in the no-dams areas. The general positive results indicate the potential value of this system forced with TRMM in global flood detection. However, Wu et al. (2013) did not specifically address or investigat</w:t>
      </w:r>
      <w:r>
        <w:rPr>
          <w:rFonts w:cs="Times New Roman"/>
          <w:color w:val="000000" w:themeColor="text1"/>
          <w:szCs w:val="24"/>
        </w:rPr>
        <w:t>e</w:t>
      </w:r>
      <w:r w:rsidRPr="00B37CC8">
        <w:rPr>
          <w:rFonts w:cs="Times New Roman"/>
          <w:color w:val="000000" w:themeColor="text1"/>
          <w:szCs w:val="24"/>
        </w:rPr>
        <w:t xml:space="preserve"> extreme or rare events such as the studied Beijing event in this paper. Therefore, this paper is the first time prediction skill assessment of the GHPS in a local setting. In this study, the updated version TRMM data – both TRMM RT (real time product) and TRMM V7 (gauge corrected research product) are applied for flood detection. Considering the improvement satellite precipitation estimates from TRMM V6 to V7 product, the GHPS is expected to have better flood detection skills. </w:t>
      </w:r>
    </w:p>
    <w:p w14:paraId="6E963514" w14:textId="77777777" w:rsidR="00E07255"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 Other than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and runoff depth, the GHPS can also provide gridded soil moisture and Actual Evapotranspiration (AET) at 1/8 degree spatial resolution as well. </w:t>
      </w:r>
    </w:p>
    <w:p w14:paraId="137F35FB" w14:textId="77777777" w:rsidR="00E07255" w:rsidRDefault="00E07255" w:rsidP="00E07255">
      <w:pPr>
        <w:rPr>
          <w:rFonts w:cs="Times New Roman"/>
          <w:szCs w:val="24"/>
        </w:rPr>
      </w:pPr>
      <w:r>
        <w:rPr>
          <w:rFonts w:cs="Times New Roman"/>
          <w:noProof/>
          <w:szCs w:val="24"/>
        </w:rPr>
        <w:lastRenderedPageBreak/>
        <w:drawing>
          <wp:inline distT="0" distB="0" distL="0" distR="0" wp14:anchorId="0D3E1207" wp14:editId="2B5FD49C">
            <wp:extent cx="5349240" cy="3073193"/>
            <wp:effectExtent l="19050" t="19050" r="22860" b="13335"/>
            <wp:docPr id="5130" name="Picture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49240" cy="3073193"/>
                    </a:xfrm>
                    <a:prstGeom prst="rect">
                      <a:avLst/>
                    </a:prstGeom>
                    <a:noFill/>
                    <a:ln w="25400">
                      <a:solidFill>
                        <a:schemeClr val="bg1">
                          <a:lumMod val="50000"/>
                        </a:schemeClr>
                      </a:solidFill>
                    </a:ln>
                  </pic:spPr>
                </pic:pic>
              </a:graphicData>
            </a:graphic>
          </wp:inline>
        </w:drawing>
      </w:r>
    </w:p>
    <w:p w14:paraId="12469F73" w14:textId="4CF7A922" w:rsidR="00E07255" w:rsidRDefault="0040020C" w:rsidP="0040020C">
      <w:pPr>
        <w:pStyle w:val="Caption"/>
        <w:rPr>
          <w:rFonts w:cs="Times New Roman"/>
          <w:szCs w:val="24"/>
        </w:rPr>
      </w:pPr>
      <w:bookmarkStart w:id="253" w:name="_Toc370224765"/>
      <w:bookmarkStart w:id="254" w:name="_Toc374098469"/>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w:t>
      </w:r>
      <w:r w:rsidR="00270F78">
        <w:rPr>
          <w:noProof/>
        </w:rPr>
        <w:fldChar w:fldCharType="end"/>
      </w:r>
      <w:r w:rsidR="00E07255" w:rsidRPr="00FF2FE3">
        <w:rPr>
          <w:rFonts w:cs="Times New Roman"/>
          <w:szCs w:val="24"/>
        </w:rPr>
        <w:t xml:space="preserve"> Structure of Global Hydrological </w:t>
      </w:r>
      <w:r w:rsidR="00E07255">
        <w:rPr>
          <w:rFonts w:cs="Times New Roman"/>
          <w:szCs w:val="24"/>
        </w:rPr>
        <w:t>Prediction</w:t>
      </w:r>
      <w:r w:rsidR="00E07255" w:rsidRPr="00FF2FE3">
        <w:rPr>
          <w:rFonts w:cs="Times New Roman"/>
          <w:szCs w:val="24"/>
        </w:rPr>
        <w:t xml:space="preserve"> System</w:t>
      </w:r>
      <w:bookmarkEnd w:id="253"/>
      <w:bookmarkEnd w:id="254"/>
    </w:p>
    <w:p w14:paraId="3A5FBA45" w14:textId="77777777" w:rsidR="00E07255" w:rsidRDefault="00E07255" w:rsidP="00E07255">
      <w:pPr>
        <w:pStyle w:val="ListParagraph"/>
        <w:ind w:left="0"/>
        <w:rPr>
          <w:rFonts w:cs="Times New Roman"/>
          <w:color w:val="000000" w:themeColor="text1"/>
          <w:szCs w:val="24"/>
        </w:rPr>
      </w:pPr>
      <w:r w:rsidRPr="00B37CC8">
        <w:rPr>
          <w:rFonts w:cs="Times New Roman"/>
          <w:color w:val="000000" w:themeColor="text1"/>
          <w:szCs w:val="24"/>
        </w:rPr>
        <w:t xml:space="preserve">    </w:t>
      </w:r>
    </w:p>
    <w:p w14:paraId="0579CB73" w14:textId="77777777" w:rsidR="00E07255" w:rsidRPr="00B37CC8" w:rsidRDefault="00E07255" w:rsidP="00E07255">
      <w:pPr>
        <w:pStyle w:val="ListParagraph"/>
        <w:ind w:left="0"/>
        <w:rPr>
          <w:rFonts w:cs="Times New Roman"/>
          <w:color w:val="000000" w:themeColor="text1"/>
          <w:szCs w:val="24"/>
        </w:rPr>
      </w:pPr>
      <w:r>
        <w:rPr>
          <w:rFonts w:cs="Times New Roman"/>
          <w:color w:val="000000" w:themeColor="text1"/>
          <w:szCs w:val="24"/>
        </w:rPr>
        <w:t xml:space="preserve">    </w:t>
      </w:r>
      <w:r w:rsidRPr="00B37CC8">
        <w:rPr>
          <w:rFonts w:cs="Times New Roman"/>
          <w:color w:val="000000" w:themeColor="text1"/>
          <w:szCs w:val="24"/>
        </w:rPr>
        <w:t>In this study, the global CREST model is warmed up by TRMM RT from July 1</w:t>
      </w:r>
      <w:r w:rsidRPr="00B37CC8">
        <w:rPr>
          <w:rFonts w:cs="Times New Roman"/>
          <w:color w:val="000000" w:themeColor="text1"/>
          <w:szCs w:val="24"/>
          <w:vertAlign w:val="superscript"/>
        </w:rPr>
        <w:t>st</w:t>
      </w:r>
      <w:r w:rsidRPr="00B37CC8">
        <w:rPr>
          <w:rFonts w:cs="Times New Roman"/>
          <w:color w:val="000000" w:themeColor="text1"/>
          <w:szCs w:val="24"/>
        </w:rPr>
        <w:t xml:space="preserve">, 2012 until the initial time of each experiment. Then, the model is forced by rain gauges, TRMM RT, TRMM V7, and GFS deterministic and ensemble precipitation forecasts at different initializations (with different lead times) to generate hydrological forecasts of surface runoff in urban areas and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in the watersheds. Although the CREST model includes a parameter describing the degree of imperviousness of the surface, which is quite distinct in urban regions, the model physics do not explicitly account for evapotranspiration, surface runoff generation, routing, and drainage processes that are specific to the urban environment. A detailed discussion regarding the detectability and predictability of surface runoff depths and </w:t>
      </w:r>
      <w:proofErr w:type="spellStart"/>
      <w:r w:rsidRPr="00B37CC8">
        <w:rPr>
          <w:rFonts w:cs="Times New Roman"/>
          <w:color w:val="000000" w:themeColor="text1"/>
          <w:szCs w:val="24"/>
        </w:rPr>
        <w:t>streamflows</w:t>
      </w:r>
      <w:proofErr w:type="spellEnd"/>
      <w:r w:rsidRPr="00B37CC8">
        <w:rPr>
          <w:rFonts w:cs="Times New Roman"/>
          <w:color w:val="000000" w:themeColor="text1"/>
          <w:szCs w:val="24"/>
        </w:rPr>
        <w:t xml:space="preserve"> using the GHPS, even with the simplified natural environment assumption will be discussed in section </w:t>
      </w:r>
      <w:r>
        <w:rPr>
          <w:rFonts w:cs="Times New Roman"/>
          <w:color w:val="000000" w:themeColor="text1"/>
          <w:szCs w:val="24"/>
        </w:rPr>
        <w:t>5.</w:t>
      </w:r>
      <w:r w:rsidRPr="00B37CC8">
        <w:rPr>
          <w:rFonts w:cs="Times New Roman"/>
          <w:color w:val="000000" w:themeColor="text1"/>
          <w:szCs w:val="24"/>
        </w:rPr>
        <w:t xml:space="preserve">4. </w:t>
      </w:r>
    </w:p>
    <w:p w14:paraId="2C7EC136" w14:textId="77777777" w:rsidR="00E07255" w:rsidRPr="00B37CC8" w:rsidRDefault="00E07255" w:rsidP="00E07255">
      <w:pPr>
        <w:pStyle w:val="Heading2"/>
      </w:pPr>
      <w:bookmarkStart w:id="255" w:name="_Toc374525672"/>
      <w:r>
        <w:lastRenderedPageBreak/>
        <w:t xml:space="preserve">5.3 </w:t>
      </w:r>
      <w:r w:rsidRPr="00B37CC8">
        <w:t>Research Region and Input Data</w:t>
      </w:r>
      <w:bookmarkEnd w:id="255"/>
      <w:r w:rsidRPr="00B37CC8">
        <w:t xml:space="preserve"> </w:t>
      </w:r>
    </w:p>
    <w:p w14:paraId="15C70492" w14:textId="77777777" w:rsidR="00E07255" w:rsidRDefault="00E07255" w:rsidP="00E07255">
      <w:pPr>
        <w:ind w:firstLine="202"/>
        <w:rPr>
          <w:rFonts w:eastAsia="宋体" w:cs="Times New Roman"/>
          <w:color w:val="000000" w:themeColor="text1"/>
          <w:szCs w:val="24"/>
        </w:rPr>
      </w:pPr>
      <w:r w:rsidRPr="00B37CC8">
        <w:rPr>
          <w:rFonts w:eastAsia="宋体" w:cs="Times New Roman"/>
          <w:color w:val="000000" w:themeColor="text1"/>
          <w:szCs w:val="24"/>
        </w:rPr>
        <w:t xml:space="preserve">For this case study, Beijing and its upstream </w:t>
      </w:r>
      <w:proofErr w:type="spellStart"/>
      <w:r w:rsidRPr="00B37CC8">
        <w:rPr>
          <w:rFonts w:eastAsia="宋体" w:cs="Times New Roman"/>
          <w:color w:val="000000" w:themeColor="text1"/>
          <w:szCs w:val="24"/>
        </w:rPr>
        <w:t>Juma</w:t>
      </w:r>
      <w:proofErr w:type="spellEnd"/>
      <w:r w:rsidRPr="00B37CC8">
        <w:rPr>
          <w:rFonts w:eastAsia="宋体" w:cs="Times New Roman"/>
          <w:color w:val="000000" w:themeColor="text1"/>
          <w:szCs w:val="24"/>
        </w:rPr>
        <w:t xml:space="preserve"> River basin are selected as the research region as shown in Fig</w:t>
      </w:r>
      <w:r>
        <w:rPr>
          <w:rFonts w:eastAsia="宋体" w:cs="Times New Roman"/>
          <w:color w:val="000000" w:themeColor="text1"/>
          <w:szCs w:val="24"/>
        </w:rPr>
        <w:t>ure</w:t>
      </w:r>
      <w:r w:rsidRPr="00B37CC8">
        <w:rPr>
          <w:rFonts w:eastAsia="宋体" w:cs="Times New Roman"/>
          <w:color w:val="000000" w:themeColor="text1"/>
          <w:szCs w:val="24"/>
        </w:rPr>
        <w:t xml:space="preserve"> </w:t>
      </w:r>
      <w:r>
        <w:rPr>
          <w:rFonts w:eastAsia="宋体" w:cs="Times New Roman"/>
          <w:color w:val="000000" w:themeColor="text1"/>
          <w:szCs w:val="24"/>
        </w:rPr>
        <w:t>5.</w:t>
      </w:r>
      <w:r w:rsidRPr="00B37CC8">
        <w:rPr>
          <w:rFonts w:eastAsia="宋体" w:cs="Times New Roman"/>
          <w:color w:val="000000" w:themeColor="text1"/>
          <w:szCs w:val="24"/>
        </w:rPr>
        <w:t xml:space="preserve">2. Beijing, as the capital of China, is located in the northern part of China and surrounded by </w:t>
      </w:r>
      <w:proofErr w:type="spellStart"/>
      <w:r w:rsidRPr="00B37CC8">
        <w:rPr>
          <w:rFonts w:eastAsia="宋体" w:cs="Times New Roman"/>
          <w:color w:val="000000" w:themeColor="text1"/>
          <w:szCs w:val="24"/>
        </w:rPr>
        <w:t>Heibei</w:t>
      </w:r>
      <w:proofErr w:type="spellEnd"/>
      <w:r w:rsidRPr="00B37CC8">
        <w:rPr>
          <w:rFonts w:eastAsia="宋体" w:cs="Times New Roman"/>
          <w:color w:val="000000" w:themeColor="text1"/>
          <w:szCs w:val="24"/>
        </w:rPr>
        <w:t xml:space="preserve"> Province. It is the political, economic, cultural and educational center of China; it is also the metropolitan with the most-density population (20,693,000 as of 2012, </w:t>
      </w:r>
      <w:hyperlink r:id="rId87" w:history="1">
        <w:r w:rsidRPr="00B37CC8">
          <w:rPr>
            <w:rStyle w:val="Hyperlink"/>
            <w:rFonts w:eastAsia="宋体"/>
            <w:color w:val="000000" w:themeColor="text1"/>
          </w:rPr>
          <w:t>http://en.wikipedia.org/wiki/Beijing</w:t>
        </w:r>
      </w:hyperlink>
      <w:r w:rsidRPr="00B37CC8">
        <w:rPr>
          <w:rFonts w:eastAsia="宋体" w:cs="Times New Roman"/>
          <w:color w:val="000000" w:themeColor="text1"/>
          <w:szCs w:val="24"/>
        </w:rPr>
        <w:t xml:space="preserve">) in the world. The dense population of Beijing makes it vulnerable to be highly impacted by the rainfall and flood extremes, thus leading to huge economic loss and fatalities. </w:t>
      </w:r>
    </w:p>
    <w:p w14:paraId="0F070140" w14:textId="77777777" w:rsidR="00E07255" w:rsidRDefault="00E07255" w:rsidP="00E07255">
      <w:pPr>
        <w:rPr>
          <w:rFonts w:cs="Times New Roman"/>
          <w:szCs w:val="24"/>
        </w:rPr>
      </w:pPr>
      <w:r>
        <w:rPr>
          <w:rFonts w:cs="Times New Roman"/>
          <w:noProof/>
          <w:szCs w:val="24"/>
        </w:rPr>
        <w:drawing>
          <wp:inline distT="0" distB="0" distL="0" distR="0" wp14:anchorId="20505677" wp14:editId="4E03A32A">
            <wp:extent cx="5394960" cy="4213672"/>
            <wp:effectExtent l="0" t="0" r="0" b="0"/>
            <wp:docPr id="5131" name="Picture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94960" cy="4213672"/>
                    </a:xfrm>
                    <a:prstGeom prst="rect">
                      <a:avLst/>
                    </a:prstGeom>
                    <a:noFill/>
                  </pic:spPr>
                </pic:pic>
              </a:graphicData>
            </a:graphic>
          </wp:inline>
        </w:drawing>
      </w:r>
    </w:p>
    <w:p w14:paraId="1AC7AE2C" w14:textId="03B59E4E" w:rsidR="00E07255" w:rsidRPr="00B37CC8" w:rsidRDefault="0040020C" w:rsidP="0040020C">
      <w:pPr>
        <w:pStyle w:val="Caption"/>
        <w:rPr>
          <w:rFonts w:cs="Times New Roman"/>
          <w:color w:val="000000" w:themeColor="text1"/>
          <w:szCs w:val="24"/>
        </w:rPr>
      </w:pPr>
      <w:bookmarkStart w:id="256" w:name="_Toc374098470"/>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proofErr w:type="gramStart"/>
      <w:r w:rsidR="003261FA">
        <w:rPr>
          <w:noProof/>
        </w:rPr>
        <w:t>2</w:t>
      </w:r>
      <w:r w:rsidR="00270F78">
        <w:rPr>
          <w:noProof/>
        </w:rPr>
        <w:fldChar w:fldCharType="end"/>
      </w:r>
      <w:r w:rsidR="00E07255">
        <w:t xml:space="preserve"> Research Region</w:t>
      </w:r>
      <w:bookmarkEnd w:id="256"/>
      <w:proofErr w:type="gramEnd"/>
    </w:p>
    <w:p w14:paraId="7971911E" w14:textId="77777777" w:rsidR="00E07255" w:rsidRPr="00397EAF" w:rsidRDefault="00E07255" w:rsidP="00E07255">
      <w:pPr>
        <w:pStyle w:val="ListParagraph"/>
        <w:ind w:left="0" w:firstLine="225"/>
        <w:rPr>
          <w:rFonts w:eastAsia="宋体" w:cs="Times New Roman"/>
          <w:szCs w:val="24"/>
        </w:rPr>
      </w:pPr>
      <w:r w:rsidRPr="00B37CC8">
        <w:rPr>
          <w:rFonts w:cs="Times New Roman"/>
          <w:color w:val="000000" w:themeColor="text1"/>
          <w:szCs w:val="24"/>
        </w:rPr>
        <w:t xml:space="preserve">Four precipitation data sets are used to evaluate the spatial variability of precipitation in and around Beijing on July 21, 2012: (1) High-density rain gauge observations </w:t>
      </w:r>
      <w:r w:rsidRPr="00B37CC8">
        <w:rPr>
          <w:rFonts w:cs="Times New Roman"/>
          <w:color w:val="000000" w:themeColor="text1"/>
          <w:szCs w:val="24"/>
        </w:rPr>
        <w:lastRenderedPageBreak/>
        <w:t>(Fig</w:t>
      </w:r>
      <w:r>
        <w:rPr>
          <w:rFonts w:cs="Times New Roman"/>
          <w:color w:val="000000" w:themeColor="text1"/>
          <w:szCs w:val="24"/>
        </w:rPr>
        <w:t>ure 5.</w:t>
      </w:r>
      <w:r w:rsidRPr="00B37CC8">
        <w:rPr>
          <w:rFonts w:cs="Times New Roman"/>
          <w:color w:val="000000" w:themeColor="text1"/>
          <w:szCs w:val="24"/>
        </w:rPr>
        <w:t xml:space="preserve">2) with hourly temporal resolution from 03UTC on July 19, 2012 to 12UTC on July 22, 2012. There are 2041 rain gauge stations in total within </w:t>
      </w:r>
      <w:proofErr w:type="spellStart"/>
      <w:r w:rsidRPr="00B37CC8">
        <w:rPr>
          <w:rFonts w:cs="Times New Roman"/>
          <w:color w:val="000000" w:themeColor="text1"/>
          <w:szCs w:val="24"/>
        </w:rPr>
        <w:t>Hebei</w:t>
      </w:r>
      <w:proofErr w:type="spellEnd"/>
      <w:r w:rsidRPr="00B37CC8">
        <w:rPr>
          <w:rFonts w:cs="Times New Roman"/>
          <w:color w:val="000000" w:themeColor="text1"/>
          <w:szCs w:val="24"/>
        </w:rPr>
        <w:t xml:space="preserve"> province and 231 in total within Beijing city. The rain gauge data are interpolated onto a 0.25</w:t>
      </w:r>
      <w:r w:rsidRPr="00B37CC8">
        <w:rPr>
          <w:rFonts w:eastAsia="Arial Unicode MS" w:cs="Times New Roman"/>
          <w:color w:val="000000" w:themeColor="text1"/>
          <w:szCs w:val="24"/>
        </w:rPr>
        <w:t xml:space="preserve">°-resolution grid using </w:t>
      </w:r>
      <w:proofErr w:type="spellStart"/>
      <w:r w:rsidRPr="00B37CC8">
        <w:rPr>
          <w:rFonts w:eastAsia="Arial Unicode MS" w:cs="Times New Roman"/>
          <w:color w:val="000000" w:themeColor="text1"/>
          <w:szCs w:val="24"/>
        </w:rPr>
        <w:t>kriging</w:t>
      </w:r>
      <w:proofErr w:type="spellEnd"/>
      <w:r w:rsidRPr="00B37CC8">
        <w:rPr>
          <w:rFonts w:eastAsia="Arial Unicode MS" w:cs="Times New Roman"/>
          <w:color w:val="000000" w:themeColor="text1"/>
          <w:szCs w:val="24"/>
        </w:rPr>
        <w:t xml:space="preserve"> and accumulated into 3-hourly rainfall accumulations in order to facilitate comparison with TMPA products</w:t>
      </w:r>
      <w:r w:rsidRPr="00B37CC8">
        <w:rPr>
          <w:rFonts w:cs="Times New Roman"/>
          <w:color w:val="000000" w:themeColor="text1"/>
          <w:szCs w:val="24"/>
        </w:rPr>
        <w:t xml:space="preserve">; (2) TRMM Multi-satellite Precipitation Analysis (TMPA) near-real-time 3B42RT, which uses a combination of active and passive microwave and infrared measurements from TRMM and other satellites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&lt;EndNote&gt;&lt;Cite&gt;&lt;Author&gt;Huffman&lt;/Author&gt;&lt;Year&gt;2007&lt;/Year&gt;&lt;RecNum&gt;13&lt;/RecNum&gt;&lt;DisplayText&gt;(Huffman et al. 2007)&lt;/DisplayText&gt;&lt;record&gt;&lt;rec-number&gt;13&lt;/rec-number&gt;&lt;foreign-keys&gt;&lt;key app="EN" db-id="2dpzrffxyd99dqee05extftv2ettrevws0z9"&gt;13&lt;/key&gt;&lt;/foreign-keys&gt;&lt;ref-type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url&gt;http://journals.ametsoc.org/doi/pdf/10.1175/JHM560.1&lt;/url&gt;&lt;/related-urls&gt;&lt;/urls&gt;&lt;electronic-resource-num&gt;10.1175/jhm560.1&lt;/electronic-resource-num&gt;&lt;access-date&gt;2013/02/03&lt;/access-dat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44" w:tooltip="Huffman, 2007 #13" w:history="1">
        <w:r w:rsidRPr="00B37CC8">
          <w:rPr>
            <w:rFonts w:cs="Times New Roman"/>
            <w:noProof/>
            <w:color w:val="000000" w:themeColor="text1"/>
            <w:szCs w:val="24"/>
          </w:rPr>
          <w:t>Huffman et al. 2007</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(3) TMPA  post-real-time 3B42 V7, which adjusts the rainfall accumulation by gauge analysis.  Both 3B42RT and 3B42 V7 products are quasi-global with coverage from 50</w:t>
      </w:r>
      <w:r w:rsidRPr="00B37CC8">
        <w:rPr>
          <w:rFonts w:eastAsia="Arial Unicode MS" w:cs="Times New Roman"/>
          <w:color w:val="000000" w:themeColor="text1"/>
          <w:szCs w:val="24"/>
        </w:rPr>
        <w:t>°</w:t>
      </w:r>
      <w:r w:rsidRPr="00B37CC8">
        <w:rPr>
          <w:rFonts w:cs="Times New Roman"/>
          <w:color w:val="000000" w:themeColor="text1"/>
          <w:szCs w:val="24"/>
        </w:rPr>
        <w:t>N to 50</w:t>
      </w:r>
      <w:r w:rsidRPr="00B37CC8">
        <w:rPr>
          <w:rFonts w:eastAsia="Arial Unicode MS" w:cs="Times New Roman"/>
          <w:color w:val="000000" w:themeColor="text1"/>
          <w:szCs w:val="24"/>
        </w:rPr>
        <w:t>°</w:t>
      </w:r>
      <w:r w:rsidRPr="00B37CC8">
        <w:rPr>
          <w:rFonts w:cs="Times New Roman"/>
          <w:color w:val="000000" w:themeColor="text1"/>
          <w:szCs w:val="24"/>
        </w:rPr>
        <w:t>S latitude with a spatial resolution of 0.25</w:t>
      </w:r>
      <w:r w:rsidRPr="00B37CC8">
        <w:rPr>
          <w:rFonts w:eastAsia="Arial Unicode MS" w:cs="Times New Roman"/>
          <w:color w:val="000000" w:themeColor="text1"/>
          <w:szCs w:val="24"/>
        </w:rPr>
        <w:t>°</w:t>
      </w:r>
      <w:r w:rsidRPr="00B37CC8">
        <w:rPr>
          <w:rFonts w:cs="Times New Roman"/>
          <w:color w:val="000000" w:themeColor="text1"/>
          <w:szCs w:val="24"/>
        </w:rPr>
        <w:t xml:space="preserve"> and temporal resolution of 3 hours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&lt;EndNote&gt;&lt;Cite&gt;&lt;Author&gt;Huffman&lt;/Author&gt;&lt;Year&gt;2007&lt;/Year&gt;&lt;RecNum&gt;13&lt;/RecNum&gt;&lt;DisplayText&gt;(Huffman et al. 2007)&lt;/DisplayText&gt;&lt;record&gt;&lt;rec-number&gt;13&lt;/rec-number&gt;&lt;foreign-keys&gt;&lt;key app="EN" db-id="2dpzrffxyd99dqee05extftv2ettrevws0z9"&gt;13&lt;/key&gt;&lt;/foreign-keys&gt;&lt;ref-type name="Journal Article"&gt;17&lt;/ref-type&gt;&lt;contributors&gt;&lt;authors&gt;&lt;author&gt;Huffman, George J.&lt;/author&gt;&lt;author&gt;Bolvin, David T.&lt;/author&gt;&lt;author&gt;Nelkin, Eric J.&lt;/author&gt;&lt;author&gt;Wolff, David B.&lt;/author&gt;&lt;author&gt;Adler, Robert F.&lt;/author&gt;&lt;author&gt;Gu, Guojun&lt;/author&gt;&lt;author&gt;Hong, Yang&lt;/author&gt;&lt;author&gt;Bowman, Kenneth P.&lt;/author&gt;&lt;author&gt;Stocker, Erich F.&lt;/author&gt;&lt;/authors&gt;&lt;/contributors&gt;&lt;titles&gt;&lt;title&gt;The TRMM Multisatellite Precipitation Analysis (TMPA): Quasi-Global, Multiyear, Combined-Sensor Precipitation Estimates at Fine Scales&lt;/title&gt;&lt;secondary-title&gt;Journal of Hydrometeorology&lt;/secondary-title&gt;&lt;/titles&gt;&lt;periodical&gt;&lt;full-title&gt;Journal of Hydrometeorology&lt;/full-title&gt;&lt;/periodical&gt;&lt;pages&gt;38-55&lt;/pages&gt;&lt;volume&gt;8&lt;/volume&gt;&lt;number&gt;1&lt;/number&gt;&lt;dates&gt;&lt;year&gt;2007&lt;/year&gt;&lt;pub-dates&gt;&lt;date&gt;2007/02/01&lt;/date&gt;&lt;/pub-dates&gt;&lt;/dates&gt;&lt;publisher&gt;American Meteorological Society&lt;/publisher&gt;&lt;isbn&gt;1525-755X&lt;/isbn&gt;&lt;urls&gt;&lt;related-urls&gt;&lt;url&gt;http://dx.doi.org/10.1175/JHM560.1&lt;/url&gt;&lt;url&gt;http://journals.ametsoc.org/doi/pdf/10.1175/JHM560.1&lt;/url&gt;&lt;/related-urls&gt;&lt;/urls&gt;&lt;electronic-resource-num&gt;10.1175/jhm560.1&lt;/electronic-resource-num&gt;&lt;access-date&gt;2013/02/03&lt;/access-date&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44" w:tooltip="Huffman, 2007 #13" w:history="1">
        <w:r w:rsidRPr="00B37CC8">
          <w:rPr>
            <w:rFonts w:cs="Times New Roman"/>
            <w:noProof/>
            <w:color w:val="000000" w:themeColor="text1"/>
            <w:szCs w:val="24"/>
          </w:rPr>
          <w:t>Huffman et al. 2007</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(4) </w:t>
      </w:r>
      <w:r>
        <w:rPr>
          <w:rFonts w:cs="Times New Roman"/>
          <w:szCs w:val="24"/>
        </w:rPr>
        <w:t xml:space="preserve">the </w:t>
      </w:r>
      <w:r w:rsidRPr="00034FF5">
        <w:rPr>
          <w:rFonts w:cs="Times New Roman"/>
          <w:szCs w:val="24"/>
        </w:rPr>
        <w:t>Deterministic</w:t>
      </w:r>
      <w:r>
        <w:rPr>
          <w:rFonts w:cs="Times New Roman"/>
          <w:szCs w:val="24"/>
        </w:rPr>
        <w:t xml:space="preserve"> (GFS hereafter)</w:t>
      </w:r>
      <w:r w:rsidRPr="00034FF5">
        <w:rPr>
          <w:rFonts w:cs="Times New Roman"/>
          <w:szCs w:val="24"/>
        </w:rPr>
        <w:t xml:space="preserve"> </w:t>
      </w:r>
      <w:r>
        <w:rPr>
          <w:rFonts w:cs="Times New Roman"/>
          <w:szCs w:val="24"/>
        </w:rPr>
        <w:t>and</w:t>
      </w:r>
      <w:r>
        <w:rPr>
          <w:rFonts w:cs="Times New Roman"/>
          <w:color w:val="FF0000"/>
          <w:szCs w:val="24"/>
        </w:rPr>
        <w:t xml:space="preserve"> </w:t>
      </w:r>
      <w:r>
        <w:rPr>
          <w:rFonts w:cs="Times New Roman"/>
          <w:szCs w:val="24"/>
        </w:rPr>
        <w:t xml:space="preserve"> ensemble (GENS hereafter) </w:t>
      </w:r>
      <w:r w:rsidRPr="00034FF5">
        <w:rPr>
          <w:rFonts w:cs="Times New Roman"/>
          <w:szCs w:val="24"/>
        </w:rPr>
        <w:t>precipitation forecast product</w:t>
      </w:r>
      <w:r>
        <w:rPr>
          <w:rFonts w:cs="Times New Roman"/>
          <w:szCs w:val="24"/>
        </w:rPr>
        <w:t>s</w:t>
      </w:r>
      <w:r w:rsidRPr="00034FF5">
        <w:rPr>
          <w:rFonts w:cs="Times New Roman"/>
          <w:szCs w:val="24"/>
        </w:rPr>
        <w:t xml:space="preserve"> from </w:t>
      </w:r>
      <w:r>
        <w:rPr>
          <w:rFonts w:cs="Times New Roman"/>
          <w:szCs w:val="24"/>
        </w:rPr>
        <w:t xml:space="preserve">NOAA </w:t>
      </w:r>
      <w:r w:rsidRPr="00034FF5">
        <w:rPr>
          <w:rFonts w:cs="Times New Roman"/>
          <w:szCs w:val="24"/>
        </w:rPr>
        <w:t xml:space="preserve">Global Forecast System </w:t>
      </w:r>
      <w:r>
        <w:rPr>
          <w:rFonts w:cs="Times New Roman"/>
          <w:szCs w:val="24"/>
        </w:rPr>
        <w:t>was used to drive the hydrological forecasts.  The GFS forecasts were run in near real time by NOAA Earth System Research Lab.  The forecasts were initialized by the hybrid ensemble-</w:t>
      </w:r>
      <w:proofErr w:type="spellStart"/>
      <w:r>
        <w:rPr>
          <w:rFonts w:cs="Times New Roman"/>
          <w:szCs w:val="24"/>
        </w:rPr>
        <w:t>variational</w:t>
      </w:r>
      <w:proofErr w:type="spellEnd"/>
      <w:r>
        <w:rPr>
          <w:rFonts w:cs="Times New Roman"/>
          <w:szCs w:val="24"/>
        </w:rPr>
        <w:t xml:space="preserve"> data assimilation system developed based on NOAA NCEP operational data assimilation.  The description of the hybrid data assimilation system for GFS can be found in </w:t>
      </w:r>
      <w:r>
        <w:rPr>
          <w:rFonts w:cs="Times New Roman"/>
          <w:szCs w:val="24"/>
        </w:rPr>
        <w:fldChar w:fldCharType="begin"/>
      </w:r>
      <w:r>
        <w:rPr>
          <w:rFonts w:cs="Times New Roman"/>
          <w:szCs w:val="24"/>
        </w:rPr>
        <w:instrText xml:space="preserve"> ADDIN EN.CITE &lt;EndNote&gt;&lt;Cite&gt;&lt;Author&gt;Wang&lt;/Author&gt;&lt;Year&gt;2010&lt;/Year&gt;&lt;RecNum&gt;238&lt;/RecNum&gt;&lt;DisplayText&gt;(Wang 2010)&lt;/DisplayText&gt;&lt;record&gt;&lt;rec-number&gt;238&lt;/rec-number&gt;&lt;foreign-keys&gt;&lt;key app="EN" db-id="2dpzrffxyd99dqee05extftv2ettrevws0z9"&gt;238&lt;/key&gt;&lt;/foreign-keys&gt;&lt;ref-type name="Journal Article"&gt;17&lt;/ref-type&gt;&lt;contributors&gt;&lt;authors&gt;&lt;author&gt;Wang, Xuguang&lt;/author&gt;&lt;/authors&gt;&lt;/contributors&gt;&lt;titles&gt;&lt;title&gt;Incorporating ensemble covariance in the gridpoint statistical interpolation variational minimization: A mathematical framework&lt;/title&gt;&lt;secondary-title&gt;Monthly weather review&lt;/secondary-title&gt;&lt;/titles&gt;&lt;periodical&gt;&lt;full-title&gt;Monthly weather review&lt;/full-title&gt;&lt;/periodical&gt;&lt;pages&gt;2990-2995&lt;/pages&gt;&lt;volume&gt;138&lt;/volume&gt;&lt;number&gt;7&lt;/number&gt;&lt;dates&gt;&lt;year&gt;2010&lt;/year&gt;&lt;/dates&gt;&lt;isbn&gt;1520-0493&lt;/isbn&gt;&lt;urls&gt;&lt;/urls&gt;&lt;/record&gt;&lt;/Cite&gt;&lt;/EndNote&gt;</w:instrText>
      </w:r>
      <w:r>
        <w:rPr>
          <w:rFonts w:cs="Times New Roman"/>
          <w:szCs w:val="24"/>
        </w:rPr>
        <w:fldChar w:fldCharType="separate"/>
      </w:r>
      <w:r>
        <w:rPr>
          <w:rFonts w:cs="Times New Roman"/>
          <w:noProof/>
          <w:szCs w:val="24"/>
        </w:rPr>
        <w:t>(</w:t>
      </w:r>
      <w:hyperlink w:anchor="_ENREF_97" w:tooltip="Wang, 2010 #238" w:history="1">
        <w:r>
          <w:rPr>
            <w:rFonts w:cs="Times New Roman"/>
            <w:noProof/>
            <w:szCs w:val="24"/>
          </w:rPr>
          <w:t>Wang 2010</w:t>
        </w:r>
      </w:hyperlink>
      <w:r>
        <w:rPr>
          <w:rFonts w:cs="Times New Roman"/>
          <w:noProof/>
          <w:szCs w:val="24"/>
        </w:rPr>
        <w:t>)</w:t>
      </w:r>
      <w:r>
        <w:rPr>
          <w:rFonts w:cs="Times New Roman"/>
          <w:szCs w:val="24"/>
        </w:rPr>
        <w:fldChar w:fldCharType="end"/>
      </w:r>
      <w:r>
        <w:rPr>
          <w:rFonts w:cs="Times New Roman"/>
          <w:szCs w:val="24"/>
        </w:rPr>
        <w:t xml:space="preserve"> and </w:t>
      </w:r>
      <w:r>
        <w:rPr>
          <w:rFonts w:cs="Times New Roman"/>
          <w:szCs w:val="24"/>
        </w:rPr>
        <w:fldChar w:fldCharType="begin"/>
      </w:r>
      <w:r>
        <w:rPr>
          <w:rFonts w:cs="Times New Roman"/>
          <w:szCs w:val="24"/>
        </w:rPr>
        <w:instrText xml:space="preserve"> ADDIN EN.CITE &lt;EndNote&gt;&lt;Cite&gt;&lt;Author&gt;Wang&lt;/Author&gt;&lt;Year&gt;2013&lt;/Year&gt;&lt;RecNum&gt;239&lt;/RecNum&gt;&lt;DisplayText&gt;(Wang et al. 2013)&lt;/DisplayText&gt;&lt;record&gt;&lt;rec-number&gt;239&lt;/rec-number&gt;&lt;foreign-keys&gt;&lt;key app="EN" db-id="2dpzrffxyd99dqee05extftv2ettrevws0z9"&gt;239&lt;/key&gt;&lt;/foreign-keys&gt;&lt;ref-type name="Journal Article"&gt;17&lt;/ref-type&gt;&lt;contributors&gt;&lt;authors&gt;&lt;author&gt;Wang, Xuguang&lt;/author&gt;&lt;author&gt;Parrish, David&lt;/author&gt;&lt;author&gt;Kleist, Daryl&lt;/author&gt;&lt;author&gt;Whitaker, Jeffrey&lt;/author&gt;&lt;/authors&gt;&lt;/contributors&gt;&lt;titles&gt;&lt;title&gt;GSI 3DVar-based Ensemble-Variational Hybrid Data Assimilation for NCEP Global Forecast System: Single Resolution Experiments&lt;/title&gt;&lt;secondary-title&gt;Monthly weather review&lt;/secondary-title&gt;&lt;/titles&gt;&lt;periodical&gt;&lt;full-title&gt;Monthly weather review&lt;/full-title&gt;&lt;/periodical&gt;&lt;number&gt;2013&lt;/number&gt;&lt;dates&gt;&lt;year&gt;2013&lt;/year&gt;&lt;/dates&gt;&lt;isbn&gt;0027-0644&lt;/isbn&gt;&lt;urls&gt;&lt;/urls&gt;&lt;/record&gt;&lt;/Cite&gt;&lt;/EndNote&gt;</w:instrText>
      </w:r>
      <w:r>
        <w:rPr>
          <w:rFonts w:cs="Times New Roman"/>
          <w:szCs w:val="24"/>
        </w:rPr>
        <w:fldChar w:fldCharType="separate"/>
      </w:r>
      <w:r>
        <w:rPr>
          <w:rFonts w:cs="Times New Roman"/>
          <w:noProof/>
          <w:szCs w:val="24"/>
        </w:rPr>
        <w:t>(</w:t>
      </w:r>
      <w:hyperlink w:anchor="_ENREF_100" w:tooltip="Wang, 2013 #239" w:history="1">
        <w:r>
          <w:rPr>
            <w:rFonts w:cs="Times New Roman"/>
            <w:noProof/>
            <w:szCs w:val="24"/>
          </w:rPr>
          <w:t>Wang et al. 2013</w:t>
        </w:r>
      </w:hyperlink>
      <w:r>
        <w:rPr>
          <w:rFonts w:cs="Times New Roman"/>
          <w:noProof/>
          <w:szCs w:val="24"/>
        </w:rPr>
        <w:t>)</w:t>
      </w:r>
      <w:r>
        <w:rPr>
          <w:rFonts w:cs="Times New Roman"/>
          <w:szCs w:val="24"/>
        </w:rPr>
        <w:fldChar w:fldCharType="end"/>
      </w:r>
      <w:r>
        <w:rPr>
          <w:rFonts w:cs="Times New Roman"/>
          <w:szCs w:val="24"/>
        </w:rPr>
        <w:t xml:space="preserve">. </w:t>
      </w:r>
      <w:r w:rsidRPr="00034FF5">
        <w:rPr>
          <w:rFonts w:cs="Times New Roman"/>
          <w:szCs w:val="24"/>
        </w:rPr>
        <w:t xml:space="preserve">The GFS forecasts </w:t>
      </w:r>
      <w:r>
        <w:rPr>
          <w:rFonts w:cs="Times New Roman"/>
          <w:szCs w:val="24"/>
        </w:rPr>
        <w:t>were</w:t>
      </w:r>
      <w:r w:rsidRPr="00034FF5">
        <w:rPr>
          <w:rFonts w:cs="Times New Roman"/>
          <w:szCs w:val="24"/>
        </w:rPr>
        <w:t xml:space="preserve"> initialized four times per day (00, 06, 12, and 18UTC)</w:t>
      </w:r>
      <w:r>
        <w:rPr>
          <w:rFonts w:cs="Times New Roman"/>
          <w:szCs w:val="24"/>
        </w:rPr>
        <w:t>;</w:t>
      </w:r>
      <w:r w:rsidRPr="00034FF5">
        <w:rPr>
          <w:rFonts w:cs="Times New Roman"/>
          <w:szCs w:val="24"/>
        </w:rPr>
        <w:t xml:space="preserve"> </w:t>
      </w:r>
      <w:r>
        <w:rPr>
          <w:rFonts w:cs="Times New Roman"/>
          <w:szCs w:val="24"/>
        </w:rPr>
        <w:t>and saved at 3-hourly interval up to 180-hour lead time. The spatial resolution of the forecasts data was 0.5 degrees. In this study, the GFS data and a 20-member ensemble GENS initialized at 00UTC were used to drive the hydrological forecast. Both the deterministic GFS and ensemble GENS precipitation forecasts members were</w:t>
      </w:r>
      <w:r w:rsidRPr="00034FF5">
        <w:rPr>
          <w:rFonts w:cs="Times New Roman"/>
          <w:szCs w:val="24"/>
        </w:rPr>
        <w:t xml:space="preserve"> </w:t>
      </w:r>
      <w:r>
        <w:rPr>
          <w:rFonts w:cs="Times New Roman"/>
          <w:szCs w:val="24"/>
        </w:rPr>
        <w:lastRenderedPageBreak/>
        <w:t>interpolated</w:t>
      </w:r>
      <w:r w:rsidRPr="00034FF5">
        <w:rPr>
          <w:rFonts w:cs="Times New Roman"/>
          <w:szCs w:val="24"/>
        </w:rPr>
        <w:t xml:space="preserve"> to 0.25° in</w:t>
      </w:r>
      <w:r>
        <w:rPr>
          <w:rFonts w:cs="Times New Roman"/>
          <w:szCs w:val="24"/>
        </w:rPr>
        <w:t xml:space="preserve"> order to match the spatial resolution of the TRMM rainfall estimates. </w:t>
      </w:r>
      <w:r>
        <w:br w:type="page"/>
      </w:r>
    </w:p>
    <w:p w14:paraId="14D92283" w14:textId="77777777" w:rsidR="00E07255" w:rsidRPr="00B37CC8" w:rsidRDefault="00E07255" w:rsidP="00E07255">
      <w:pPr>
        <w:pStyle w:val="Heading2"/>
      </w:pPr>
      <w:bookmarkStart w:id="257" w:name="_Toc374525673"/>
      <w:r>
        <w:lastRenderedPageBreak/>
        <w:t xml:space="preserve">5.4 </w:t>
      </w:r>
      <w:r w:rsidRPr="00B37CC8">
        <w:t>Results and Discussion</w:t>
      </w:r>
      <w:bookmarkEnd w:id="257"/>
      <w:r w:rsidRPr="00B37CC8">
        <w:t xml:space="preserve"> </w:t>
      </w:r>
    </w:p>
    <w:p w14:paraId="690DC3BE" w14:textId="77777777" w:rsidR="00E07255" w:rsidRPr="00B37CC8" w:rsidRDefault="00E07255" w:rsidP="00E07255">
      <w:pPr>
        <w:pStyle w:val="Heading3"/>
      </w:pPr>
      <w:bookmarkStart w:id="258" w:name="_Toc374525674"/>
      <w:r>
        <w:t xml:space="preserve">5.4.1 </w:t>
      </w:r>
      <w:r w:rsidRPr="00B37CC8">
        <w:t>Rainfall evaluation</w:t>
      </w:r>
      <w:bookmarkEnd w:id="258"/>
    </w:p>
    <w:p w14:paraId="501B4D27" w14:textId="77777777" w:rsidR="00E07255" w:rsidRDefault="00E07255" w:rsidP="00E07255">
      <w:pPr>
        <w:pStyle w:val="ListParagraph"/>
        <w:ind w:left="0" w:firstLine="240"/>
        <w:rPr>
          <w:rFonts w:eastAsia="宋体" w:cs="Times New Roman"/>
          <w:color w:val="000000" w:themeColor="text1"/>
          <w:szCs w:val="24"/>
        </w:rPr>
      </w:pPr>
      <w:r w:rsidRPr="00B37CC8">
        <w:rPr>
          <w:rFonts w:cs="Times New Roman" w:hint="eastAsia"/>
          <w:color w:val="000000" w:themeColor="text1"/>
          <w:szCs w:val="24"/>
        </w:rPr>
        <w:t>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3</w:t>
      </w:r>
      <w:r w:rsidRPr="00B37CC8">
        <w:rPr>
          <w:rFonts w:cs="Times New Roman" w:hint="eastAsia"/>
          <w:color w:val="000000" w:themeColor="text1"/>
          <w:szCs w:val="24"/>
        </w:rPr>
        <w:t xml:space="preserve"> shows the total </w:t>
      </w:r>
      <w:r w:rsidRPr="00B37CC8">
        <w:rPr>
          <w:rFonts w:cs="Times New Roman"/>
          <w:color w:val="000000" w:themeColor="text1"/>
          <w:szCs w:val="24"/>
        </w:rPr>
        <w:t>precipitation</w:t>
      </w:r>
      <w:r w:rsidRPr="00B37CC8">
        <w:rPr>
          <w:rFonts w:cs="Times New Roman" w:hint="eastAsia"/>
          <w:color w:val="000000" w:themeColor="text1"/>
          <w:szCs w:val="24"/>
        </w:rPr>
        <w:t xml:space="preserve"> accumulation (mm/day) </w:t>
      </w:r>
      <w:r w:rsidRPr="00B37CC8">
        <w:rPr>
          <w:rFonts w:cs="Times New Roman"/>
          <w:color w:val="000000" w:themeColor="text1"/>
          <w:szCs w:val="24"/>
        </w:rPr>
        <w:t>on</w:t>
      </w:r>
      <w:r w:rsidRPr="00B37CC8">
        <w:rPr>
          <w:rFonts w:cs="Times New Roman" w:hint="eastAsia"/>
          <w:color w:val="000000" w:themeColor="text1"/>
          <w:szCs w:val="24"/>
        </w:rPr>
        <w:t xml:space="preserve"> July 21, 2012 over </w:t>
      </w:r>
      <w:r w:rsidRPr="00B37CC8">
        <w:rPr>
          <w:rFonts w:cs="Times New Roman"/>
          <w:color w:val="000000" w:themeColor="text1"/>
          <w:szCs w:val="24"/>
        </w:rPr>
        <w:t xml:space="preserve">the </w:t>
      </w:r>
      <w:proofErr w:type="spellStart"/>
      <w:r w:rsidRPr="00B37CC8">
        <w:rPr>
          <w:rFonts w:cs="Times New Roman" w:hint="eastAsia"/>
          <w:color w:val="000000" w:themeColor="text1"/>
          <w:szCs w:val="24"/>
        </w:rPr>
        <w:t>Hebei</w:t>
      </w:r>
      <w:proofErr w:type="spellEnd"/>
      <w:r w:rsidRPr="00B37CC8">
        <w:rPr>
          <w:rFonts w:cs="Times New Roman" w:hint="eastAsia"/>
          <w:color w:val="000000" w:themeColor="text1"/>
          <w:szCs w:val="24"/>
        </w:rPr>
        <w:t xml:space="preserve"> province (dark outline)</w:t>
      </w:r>
      <w:r w:rsidRPr="00B37CC8">
        <w:rPr>
          <w:rFonts w:cs="Times New Roman"/>
          <w:color w:val="000000" w:themeColor="text1"/>
          <w:szCs w:val="24"/>
        </w:rPr>
        <w:t>,</w:t>
      </w:r>
      <w:r w:rsidRPr="00B37CC8">
        <w:rPr>
          <w:rFonts w:cs="Times New Roman" w:hint="eastAsia"/>
          <w:color w:val="000000" w:themeColor="text1"/>
          <w:szCs w:val="24"/>
        </w:rPr>
        <w:t xml:space="preserve"> which </w:t>
      </w:r>
      <w:r w:rsidRPr="00B37CC8">
        <w:rPr>
          <w:rFonts w:cs="Times New Roman"/>
          <w:color w:val="000000" w:themeColor="text1"/>
          <w:szCs w:val="24"/>
        </w:rPr>
        <w:t>contains</w:t>
      </w:r>
      <w:r w:rsidRPr="00B37CC8">
        <w:rPr>
          <w:rFonts w:cs="Times New Roman" w:hint="eastAsia"/>
          <w:color w:val="000000" w:themeColor="text1"/>
          <w:szCs w:val="24"/>
        </w:rPr>
        <w:t xml:space="preserve"> </w:t>
      </w:r>
      <w:r w:rsidRPr="00B37CC8">
        <w:rPr>
          <w:rFonts w:cs="Times New Roman"/>
          <w:color w:val="000000" w:themeColor="text1"/>
          <w:szCs w:val="24"/>
        </w:rPr>
        <w:t xml:space="preserve">the </w:t>
      </w:r>
      <w:r w:rsidRPr="00B37CC8">
        <w:rPr>
          <w:rFonts w:cs="Times New Roman" w:hint="eastAsia"/>
          <w:color w:val="000000" w:themeColor="text1"/>
          <w:szCs w:val="24"/>
        </w:rPr>
        <w:t xml:space="preserve">Beijing </w:t>
      </w:r>
      <w:r w:rsidRPr="00B37CC8">
        <w:rPr>
          <w:rFonts w:cs="Times New Roman"/>
          <w:color w:val="000000" w:themeColor="text1"/>
          <w:szCs w:val="24"/>
        </w:rPr>
        <w:t xml:space="preserve">region </w:t>
      </w:r>
      <w:r w:rsidRPr="00B37CC8">
        <w:rPr>
          <w:rFonts w:cs="Times New Roman" w:hint="eastAsia"/>
          <w:color w:val="000000" w:themeColor="text1"/>
          <w:szCs w:val="24"/>
        </w:rPr>
        <w:t>(white outline), based on rain gauge</w:t>
      </w:r>
      <w:r w:rsidRPr="00B37CC8">
        <w:rPr>
          <w:rFonts w:cs="Times New Roman"/>
          <w:color w:val="000000" w:themeColor="text1"/>
          <w:szCs w:val="24"/>
        </w:rPr>
        <w:t>s</w:t>
      </w:r>
      <w:r>
        <w:rPr>
          <w:rFonts w:cs="Times New Roman" w:hint="eastAsia"/>
          <w:color w:val="000000" w:themeColor="text1"/>
          <w:szCs w:val="24"/>
        </w:rPr>
        <w:t xml:space="preserve"> (Fig</w:t>
      </w:r>
      <w:r>
        <w:rPr>
          <w:rFonts w:cs="Times New Roman"/>
          <w:color w:val="000000" w:themeColor="text1"/>
          <w:szCs w:val="24"/>
        </w:rPr>
        <w:t>ure 5.</w:t>
      </w:r>
      <w:r w:rsidRPr="00B37CC8">
        <w:rPr>
          <w:rFonts w:cs="Times New Roman"/>
          <w:color w:val="000000" w:themeColor="text1"/>
          <w:szCs w:val="24"/>
        </w:rPr>
        <w:t>3</w:t>
      </w:r>
      <w:r w:rsidRPr="00B37CC8">
        <w:rPr>
          <w:rFonts w:cs="Times New Roman" w:hint="eastAsia"/>
          <w:color w:val="000000" w:themeColor="text1"/>
          <w:szCs w:val="24"/>
        </w:rPr>
        <w:t>(a)), TRMM V7 (</w:t>
      </w:r>
      <w:r>
        <w:rPr>
          <w:rFonts w:cs="Times New Roman" w:hint="eastAsia"/>
          <w:color w:val="000000" w:themeColor="text1"/>
          <w:szCs w:val="24"/>
        </w:rPr>
        <w:t>Figure 5.3(b)), TRMM RT (Fig</w:t>
      </w:r>
      <w:r>
        <w:rPr>
          <w:rFonts w:cs="Times New Roman"/>
          <w:color w:val="000000" w:themeColor="text1"/>
          <w:szCs w:val="24"/>
        </w:rPr>
        <w:t>ure 5.</w:t>
      </w:r>
      <w:r w:rsidRPr="00B37CC8">
        <w:rPr>
          <w:rFonts w:cs="Times New Roman"/>
          <w:color w:val="000000" w:themeColor="text1"/>
          <w:szCs w:val="24"/>
        </w:rPr>
        <w:t>3</w:t>
      </w:r>
      <w:r w:rsidRPr="00B37CC8">
        <w:rPr>
          <w:rFonts w:cs="Times New Roman" w:hint="eastAsia"/>
          <w:color w:val="000000" w:themeColor="text1"/>
          <w:szCs w:val="24"/>
        </w:rPr>
        <w:t xml:space="preserve">(c)), GFS forecast initialized 4 days </w:t>
      </w:r>
      <w:r w:rsidRPr="00B37CC8">
        <w:rPr>
          <w:rFonts w:cs="Times New Roman"/>
          <w:color w:val="000000" w:themeColor="text1"/>
          <w:szCs w:val="24"/>
        </w:rPr>
        <w:t>to 1day in advance of</w:t>
      </w:r>
      <w:r w:rsidRPr="00B37CC8">
        <w:rPr>
          <w:rFonts w:cs="Times New Roman" w:hint="eastAsia"/>
          <w:color w:val="000000" w:themeColor="text1"/>
          <w:szCs w:val="24"/>
        </w:rPr>
        <w:t xml:space="preserve"> the event (</w:t>
      </w:r>
      <w:r>
        <w:rPr>
          <w:rFonts w:cs="Times New Roman" w:hint="eastAsia"/>
          <w:color w:val="000000" w:themeColor="text1"/>
          <w:szCs w:val="24"/>
        </w:rPr>
        <w:t>Figure 5.3</w:t>
      </w:r>
      <w:r w:rsidRPr="00B37CC8">
        <w:rPr>
          <w:rFonts w:cs="Times New Roman" w:hint="eastAsia"/>
          <w:color w:val="000000" w:themeColor="text1"/>
          <w:szCs w:val="24"/>
        </w:rPr>
        <w:t>(</w:t>
      </w:r>
      <w:proofErr w:type="spellStart"/>
      <w:r w:rsidRPr="00B37CC8">
        <w:rPr>
          <w:rFonts w:cs="Times New Roman" w:hint="eastAsia"/>
          <w:color w:val="000000" w:themeColor="text1"/>
          <w:szCs w:val="24"/>
        </w:rPr>
        <w:t>d</w:t>
      </w:r>
      <w:r w:rsidRPr="00B37CC8">
        <w:rPr>
          <w:rFonts w:cs="Times New Roman"/>
          <w:color w:val="000000" w:themeColor="text1"/>
          <w:szCs w:val="24"/>
        </w:rPr>
        <w:t>,e,f,</w:t>
      </w:r>
      <w:r w:rsidRPr="00B37CC8">
        <w:rPr>
          <w:rFonts w:cs="Times New Roman" w:hint="eastAsia"/>
          <w:color w:val="000000" w:themeColor="text1"/>
          <w:szCs w:val="24"/>
        </w:rPr>
        <w:t>g</w:t>
      </w:r>
      <w:proofErr w:type="spellEnd"/>
      <w:r w:rsidRPr="00B37CC8">
        <w:rPr>
          <w:rFonts w:cs="Times New Roman" w:hint="eastAsia"/>
          <w:color w:val="000000" w:themeColor="text1"/>
          <w:szCs w:val="24"/>
        </w:rPr>
        <w:t>)</w:t>
      </w:r>
      <w:r w:rsidRPr="00B37CC8">
        <w:rPr>
          <w:rFonts w:cs="Times New Roman"/>
          <w:color w:val="000000" w:themeColor="text1"/>
          <w:szCs w:val="24"/>
        </w:rPr>
        <w:t>,</w:t>
      </w:r>
      <w:r w:rsidRPr="00B37CC8">
        <w:rPr>
          <w:rFonts w:cs="Times New Roman" w:hint="eastAsia"/>
          <w:color w:val="000000" w:themeColor="text1"/>
          <w:szCs w:val="24"/>
        </w:rPr>
        <w:t xml:space="preserve"> </w:t>
      </w:r>
      <w:r w:rsidRPr="00B37CC8">
        <w:rPr>
          <w:rFonts w:cs="Times New Roman"/>
          <w:color w:val="000000" w:themeColor="text1"/>
          <w:szCs w:val="24"/>
        </w:rPr>
        <w:t>Please be noted that all the time information are based on UTC standard in this study).</w:t>
      </w:r>
      <w:r w:rsidRPr="00B37CC8">
        <w:rPr>
          <w:rFonts w:cs="Times New Roman" w:hint="eastAsia"/>
          <w:color w:val="000000" w:themeColor="text1"/>
          <w:szCs w:val="24"/>
        </w:rPr>
        <w:t xml:space="preserve"> </w:t>
      </w:r>
      <w:r w:rsidRPr="00B37CC8">
        <w:rPr>
          <w:rFonts w:cs="Times New Roman"/>
          <w:color w:val="000000" w:themeColor="text1"/>
          <w:szCs w:val="24"/>
        </w:rPr>
        <w:t>Alt</w:t>
      </w:r>
      <w:r w:rsidRPr="00B37CC8">
        <w:rPr>
          <w:rFonts w:cs="Times New Roman" w:hint="eastAsia"/>
          <w:color w:val="000000" w:themeColor="text1"/>
          <w:szCs w:val="24"/>
        </w:rPr>
        <w:t>hough TRMM V7 and RT slightly underestimate the daily accumulat</w:t>
      </w:r>
      <w:r w:rsidRPr="00B37CC8">
        <w:rPr>
          <w:rFonts w:cs="Times New Roman"/>
          <w:color w:val="000000" w:themeColor="text1"/>
          <w:szCs w:val="24"/>
        </w:rPr>
        <w:t>ed</w:t>
      </w:r>
      <w:r w:rsidRPr="00B37CC8">
        <w:rPr>
          <w:rFonts w:cs="Times New Roman" w:hint="eastAsia"/>
          <w:color w:val="000000" w:themeColor="text1"/>
          <w:szCs w:val="24"/>
        </w:rPr>
        <w:t xml:space="preserve"> </w:t>
      </w:r>
      <w:r w:rsidRPr="00B37CC8">
        <w:rPr>
          <w:rFonts w:cs="Times New Roman"/>
          <w:color w:val="000000" w:themeColor="text1"/>
          <w:szCs w:val="24"/>
        </w:rPr>
        <w:t>precipitation amounts</w:t>
      </w:r>
      <w:r w:rsidRPr="00B37CC8">
        <w:rPr>
          <w:rFonts w:cs="Times New Roman" w:hint="eastAsia"/>
          <w:color w:val="000000" w:themeColor="text1"/>
          <w:szCs w:val="24"/>
        </w:rPr>
        <w:t xml:space="preserve"> in the </w:t>
      </w:r>
      <w:r w:rsidRPr="00B37CC8">
        <w:rPr>
          <w:rFonts w:cs="Times New Roman"/>
          <w:color w:val="000000" w:themeColor="text1"/>
          <w:szCs w:val="24"/>
        </w:rPr>
        <w:t>center of the field compared</w:t>
      </w:r>
      <w:r w:rsidRPr="00B37CC8">
        <w:rPr>
          <w:rFonts w:cs="Times New Roman" w:hint="eastAsia"/>
          <w:color w:val="000000" w:themeColor="text1"/>
          <w:szCs w:val="24"/>
        </w:rPr>
        <w:t xml:space="preserve"> to the gauge observation</w:t>
      </w:r>
      <w:r w:rsidRPr="00B37CC8">
        <w:rPr>
          <w:rFonts w:cs="Times New Roman"/>
          <w:color w:val="000000" w:themeColor="text1"/>
          <w:szCs w:val="24"/>
        </w:rPr>
        <w:t>s</w:t>
      </w:r>
      <w:r w:rsidRPr="00B37CC8">
        <w:rPr>
          <w:rFonts w:cs="Times New Roman" w:hint="eastAsia"/>
          <w:color w:val="000000" w:themeColor="text1"/>
          <w:szCs w:val="24"/>
        </w:rPr>
        <w:t xml:space="preserve">, the main characteristics of TRMM precipitation products </w:t>
      </w:r>
      <w:r w:rsidRPr="00B37CC8">
        <w:rPr>
          <w:rFonts w:cs="Times New Roman"/>
          <w:color w:val="000000" w:themeColor="text1"/>
          <w:szCs w:val="24"/>
        </w:rPr>
        <w:t>capture the observed precipitation patterns well</w:t>
      </w:r>
      <w:r w:rsidRPr="00B37CC8">
        <w:rPr>
          <w:rFonts w:cs="Times New Roman" w:hint="eastAsia"/>
          <w:color w:val="000000" w:themeColor="text1"/>
          <w:szCs w:val="24"/>
        </w:rPr>
        <w:t xml:space="preserve">. </w:t>
      </w:r>
      <w:r w:rsidRPr="00B37CC8">
        <w:rPr>
          <w:rFonts w:cs="Times New Roman"/>
          <w:color w:val="000000" w:themeColor="text1"/>
          <w:szCs w:val="24"/>
        </w:rPr>
        <w:t xml:space="preserve">The </w:t>
      </w:r>
      <w:r w:rsidRPr="00B37CC8">
        <w:rPr>
          <w:rFonts w:cs="Times New Roman" w:hint="eastAsia"/>
          <w:color w:val="000000" w:themeColor="text1"/>
          <w:szCs w:val="24"/>
        </w:rPr>
        <w:t xml:space="preserve">GFS daily precipitation accumulations with different lead times </w:t>
      </w:r>
      <w:r w:rsidRPr="00B37CC8">
        <w:rPr>
          <w:rFonts w:cs="Times New Roman"/>
          <w:color w:val="000000" w:themeColor="text1"/>
          <w:szCs w:val="24"/>
        </w:rPr>
        <w:t>resemble</w:t>
      </w:r>
      <w:r w:rsidRPr="00B37CC8">
        <w:rPr>
          <w:rFonts w:cs="Times New Roman" w:hint="eastAsia"/>
          <w:color w:val="000000" w:themeColor="text1"/>
          <w:szCs w:val="24"/>
        </w:rPr>
        <w:t xml:space="preserve"> the general pattern</w:t>
      </w:r>
      <w:r w:rsidRPr="00B37CC8">
        <w:rPr>
          <w:rFonts w:cs="Times New Roman"/>
          <w:color w:val="000000" w:themeColor="text1"/>
          <w:szCs w:val="24"/>
        </w:rPr>
        <w:t>s</w:t>
      </w:r>
      <w:r w:rsidRPr="00B37CC8">
        <w:rPr>
          <w:rFonts w:cs="Times New Roman" w:hint="eastAsia"/>
          <w:color w:val="000000" w:themeColor="text1"/>
          <w:szCs w:val="24"/>
        </w:rPr>
        <w:t xml:space="preserve"> of the July 21</w:t>
      </w:r>
      <w:r w:rsidRPr="00B37CC8">
        <w:rPr>
          <w:rFonts w:cs="Times New Roman"/>
          <w:color w:val="000000" w:themeColor="text1"/>
          <w:szCs w:val="24"/>
        </w:rPr>
        <w:t xml:space="preserve"> </w:t>
      </w:r>
      <w:r w:rsidRPr="00B37CC8">
        <w:rPr>
          <w:rFonts w:cs="Times New Roman" w:hint="eastAsia"/>
          <w:color w:val="000000" w:themeColor="text1"/>
          <w:szCs w:val="24"/>
        </w:rPr>
        <w:t xml:space="preserve">event, but they </w:t>
      </w:r>
      <w:r w:rsidRPr="00B37CC8">
        <w:rPr>
          <w:rFonts w:cs="Times New Roman"/>
          <w:color w:val="000000" w:themeColor="text1"/>
          <w:szCs w:val="24"/>
        </w:rPr>
        <w:t xml:space="preserve">have limited </w:t>
      </w:r>
      <w:r w:rsidRPr="00B37CC8">
        <w:rPr>
          <w:rFonts w:cs="Times New Roman" w:hint="eastAsia"/>
          <w:color w:val="000000" w:themeColor="text1"/>
          <w:szCs w:val="24"/>
        </w:rPr>
        <w:t xml:space="preserve">spatial </w:t>
      </w:r>
      <w:r w:rsidRPr="00B37CC8">
        <w:rPr>
          <w:rFonts w:cs="Times New Roman"/>
          <w:color w:val="000000" w:themeColor="text1"/>
          <w:szCs w:val="24"/>
        </w:rPr>
        <w:t>variability</w:t>
      </w:r>
      <w:r w:rsidRPr="00B37CC8">
        <w:rPr>
          <w:rFonts w:cs="Times New Roman" w:hint="eastAsia"/>
          <w:color w:val="000000" w:themeColor="text1"/>
          <w:szCs w:val="24"/>
        </w:rPr>
        <w:t xml:space="preserve"> due to the</w:t>
      </w:r>
      <w:r w:rsidRPr="00B37CC8">
        <w:rPr>
          <w:rFonts w:cs="Times New Roman"/>
          <w:color w:val="000000" w:themeColor="text1"/>
          <w:szCs w:val="24"/>
        </w:rPr>
        <w:t>ir</w:t>
      </w:r>
      <w:r w:rsidRPr="00B37CC8">
        <w:rPr>
          <w:rFonts w:cs="Times New Roman" w:hint="eastAsia"/>
          <w:color w:val="000000" w:themeColor="text1"/>
          <w:szCs w:val="24"/>
        </w:rPr>
        <w:t xml:space="preserve"> coarse spatial resolution. </w:t>
      </w:r>
      <w:r>
        <w:rPr>
          <w:rFonts w:cs="Times New Roman"/>
          <w:color w:val="000000" w:themeColor="text1"/>
          <w:szCs w:val="24"/>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E07255" w:rsidRPr="00FF2FE3" w14:paraId="0DF8446C" w14:textId="77777777" w:rsidTr="004C0FF4">
        <w:trPr>
          <w:trHeight w:val="3168"/>
          <w:jc w:val="center"/>
        </w:trPr>
        <w:tc>
          <w:tcPr>
            <w:tcW w:w="4428" w:type="dxa"/>
          </w:tcPr>
          <w:p w14:paraId="426BB80B" w14:textId="77777777" w:rsidR="00E07255" w:rsidRPr="00FF2FE3" w:rsidRDefault="00E07255" w:rsidP="004C0FF4">
            <w:pPr>
              <w:rPr>
                <w:rFonts w:cs="Times New Roman"/>
                <w:szCs w:val="24"/>
              </w:rPr>
            </w:pPr>
            <w:r>
              <w:rPr>
                <w:rFonts w:cs="Times New Roman"/>
                <w:noProof/>
                <w:szCs w:val="24"/>
              </w:rPr>
              <w:lastRenderedPageBreak/>
              <mc:AlternateContent>
                <mc:Choice Requires="wps">
                  <w:drawing>
                    <wp:anchor distT="0" distB="0" distL="114300" distR="114300" simplePos="0" relativeHeight="251669504" behindDoc="0" locked="0" layoutInCell="1" allowOverlap="1" wp14:anchorId="58A46108" wp14:editId="352B664B">
                      <wp:simplePos x="0" y="0"/>
                      <wp:positionH relativeFrom="column">
                        <wp:posOffset>1257935</wp:posOffset>
                      </wp:positionH>
                      <wp:positionV relativeFrom="paragraph">
                        <wp:posOffset>1407160</wp:posOffset>
                      </wp:positionV>
                      <wp:extent cx="429260" cy="357505"/>
                      <wp:effectExtent l="0" t="0" r="8890" b="4445"/>
                      <wp:wrapNone/>
                      <wp:docPr id="5129" name="Text Box 5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260" cy="35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FA334" w14:textId="77777777" w:rsidR="008320B3" w:rsidRPr="001B4BC8" w:rsidRDefault="008320B3" w:rsidP="00E07255">
                                  <w:pPr>
                                    <w:rPr>
                                      <w:rFonts w:cs="Times New Roman"/>
                                      <w:sz w:val="28"/>
                                      <w:szCs w:val="28"/>
                                    </w:rPr>
                                  </w:pPr>
                                  <w:r w:rsidRPr="001B4BC8">
                                    <w:rPr>
                                      <w:rFonts w:cs="Times New Roman"/>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29" o:spid="_x0000_s1032" type="#_x0000_t202" style="position:absolute;left:0;text-align:left;margin-left:99.05pt;margin-top:110.8pt;width:33.8pt;height:2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" fillcolor="white [3201]" stroked="f" strokeweight=".5pt">
                      <v:path arrowok="t"/>
                      <v:textbox>
                        <w:txbxContent>
                          <w:p w14:paraId="3ACFA334" w14:textId="77777777" w:rsidR="008320B3" w:rsidRPr="001B4BC8" w:rsidRDefault="008320B3" w:rsidP="00E07255">
                            <w:pPr>
                              <w:rPr>
                                <w:rFonts w:cs="Times New Roman"/>
                                <w:sz w:val="28"/>
                                <w:szCs w:val="28"/>
                              </w:rPr>
                            </w:pPr>
                            <w:r w:rsidRPr="001B4BC8">
                              <w:rPr>
                                <w:rFonts w:cs="Times New Roman"/>
                                <w:sz w:val="28"/>
                                <w:szCs w:val="28"/>
                              </w:rPr>
                              <w:t>(a)</w:t>
                            </w:r>
                          </w:p>
                        </w:txbxContent>
                      </v:textbox>
                    </v:shape>
                  </w:pict>
                </mc:Fallback>
              </mc:AlternateContent>
            </w:r>
            <w:r w:rsidRPr="00FF2FE3">
              <w:rPr>
                <w:rFonts w:cs="Times New Roman"/>
                <w:noProof/>
                <w:szCs w:val="24"/>
              </w:rPr>
              <w:drawing>
                <wp:inline distT="0" distB="0" distL="0" distR="0" wp14:anchorId="5D0024C9" wp14:editId="69900F2E">
                  <wp:extent cx="2285999" cy="2027494"/>
                  <wp:effectExtent l="0" t="0" r="0" b="0"/>
                  <wp:docPr id="5132" name="Picture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ge.jpg"/>
                          <pic:cNvPicPr/>
                        </pic:nvPicPr>
                        <pic:blipFill>
                          <a:blip r:embed="rId89">
                            <a:extLst>
                              <a:ext uri="{28A0092B-C50C-407E-A947-70E740481C1C}">
                                <a14:useLocalDpi xmlns:a14="http://schemas.microsoft.com/office/drawing/2010/main" val="0"/>
                              </a:ext>
                            </a:extLst>
                          </a:blip>
                          <a:stretch>
                            <a:fillRect/>
                          </a:stretch>
                        </pic:blipFill>
                        <pic:spPr>
                          <a:xfrm>
                            <a:off x="0" y="0"/>
                            <a:ext cx="2285999" cy="2027494"/>
                          </a:xfrm>
                          <a:prstGeom prst="rect">
                            <a:avLst/>
                          </a:prstGeom>
                        </pic:spPr>
                      </pic:pic>
                    </a:graphicData>
                  </a:graphic>
                </wp:inline>
              </w:drawing>
            </w:r>
          </w:p>
        </w:tc>
        <w:tc>
          <w:tcPr>
            <w:tcW w:w="4428" w:type="dxa"/>
          </w:tcPr>
          <w:p w14:paraId="398066E5" w14:textId="77777777" w:rsidR="00E07255" w:rsidRPr="00FF2FE3" w:rsidRDefault="00E07255" w:rsidP="004C0FF4">
            <w:pPr>
              <w:jc w:val="center"/>
              <w:rPr>
                <w:rFonts w:cs="Times New Roman"/>
                <w:szCs w:val="24"/>
              </w:rPr>
            </w:pPr>
          </w:p>
        </w:tc>
      </w:tr>
      <w:tr w:rsidR="00E07255" w:rsidRPr="00FF2FE3" w14:paraId="5F7C3793" w14:textId="77777777" w:rsidTr="004C0FF4">
        <w:trPr>
          <w:trHeight w:val="3168"/>
          <w:jc w:val="center"/>
        </w:trPr>
        <w:tc>
          <w:tcPr>
            <w:tcW w:w="4428" w:type="dxa"/>
          </w:tcPr>
          <w:p w14:paraId="0865A5ED" w14:textId="77777777" w:rsidR="00E07255" w:rsidRPr="00FF2FE3" w:rsidRDefault="00E07255" w:rsidP="004C0FF4">
            <w:pPr>
              <w:rPr>
                <w:rFonts w:cs="Times New Roman"/>
                <w:szCs w:val="24"/>
              </w:rPr>
            </w:pPr>
            <w:r w:rsidRPr="00FF2FE3">
              <w:rPr>
                <w:rFonts w:cs="Times New Roman"/>
                <w:noProof/>
                <w:szCs w:val="24"/>
              </w:rPr>
              <w:drawing>
                <wp:inline distT="0" distB="0" distL="0" distR="0" wp14:anchorId="56A34195" wp14:editId="5017E438">
                  <wp:extent cx="2286000" cy="2032000"/>
                  <wp:effectExtent l="0" t="0" r="0" b="6350"/>
                  <wp:docPr id="5133" name="Picture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MMV72012072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c>
          <w:tcPr>
            <w:tcW w:w="4428" w:type="dxa"/>
          </w:tcPr>
          <w:p w14:paraId="3E9B1B89" w14:textId="77777777" w:rsidR="00E07255" w:rsidRPr="00FF2FE3" w:rsidRDefault="00E07255" w:rsidP="004C0FF4">
            <w:pPr>
              <w:rPr>
                <w:rFonts w:cs="Times New Roman"/>
                <w:szCs w:val="24"/>
              </w:rPr>
            </w:pPr>
            <w:r w:rsidRPr="00FF2FE3">
              <w:rPr>
                <w:rFonts w:cs="Times New Roman"/>
                <w:noProof/>
                <w:szCs w:val="24"/>
              </w:rPr>
              <w:drawing>
                <wp:inline distT="0" distB="0" distL="0" distR="0" wp14:anchorId="3F9B122F" wp14:editId="3B1566BF">
                  <wp:extent cx="2286000" cy="2032000"/>
                  <wp:effectExtent l="0" t="0" r="0" b="6350"/>
                  <wp:docPr id="5134" name="Picture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MMRT2012072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r>
      <w:tr w:rsidR="00E07255" w:rsidRPr="00FF2FE3" w14:paraId="4CE13181" w14:textId="77777777" w:rsidTr="004C0FF4">
        <w:trPr>
          <w:trHeight w:val="3168"/>
          <w:jc w:val="center"/>
        </w:trPr>
        <w:tc>
          <w:tcPr>
            <w:tcW w:w="4428" w:type="dxa"/>
          </w:tcPr>
          <w:p w14:paraId="3B6CF651" w14:textId="77777777" w:rsidR="00E07255" w:rsidRPr="00FF2FE3" w:rsidRDefault="00E07255" w:rsidP="004C0FF4">
            <w:pPr>
              <w:rPr>
                <w:rFonts w:cs="Times New Roman"/>
                <w:szCs w:val="24"/>
              </w:rPr>
            </w:pPr>
            <w:r w:rsidRPr="00FF2FE3">
              <w:rPr>
                <w:rFonts w:cs="Times New Roman"/>
                <w:noProof/>
                <w:szCs w:val="24"/>
              </w:rPr>
              <w:drawing>
                <wp:inline distT="0" distB="0" distL="0" distR="0" wp14:anchorId="3F1386C7" wp14:editId="6B264E84">
                  <wp:extent cx="2286000" cy="2032000"/>
                  <wp:effectExtent l="0" t="0" r="0" b="6350"/>
                  <wp:docPr id="5135" name="Picture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S20120718.jpg"/>
                          <pic:cNvPicPr/>
                        </pic:nvPicPr>
                        <pic:blipFill>
                          <a:blip r:embed="rId92">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c>
          <w:tcPr>
            <w:tcW w:w="4428" w:type="dxa"/>
          </w:tcPr>
          <w:p w14:paraId="5E325B30" w14:textId="77777777" w:rsidR="00E07255" w:rsidRPr="00FF2FE3" w:rsidRDefault="00E07255" w:rsidP="004C0FF4">
            <w:pPr>
              <w:rPr>
                <w:rFonts w:cs="Times New Roman"/>
                <w:szCs w:val="24"/>
              </w:rPr>
            </w:pPr>
            <w:r w:rsidRPr="00FF2FE3">
              <w:rPr>
                <w:rFonts w:cs="Times New Roman"/>
                <w:noProof/>
                <w:szCs w:val="24"/>
              </w:rPr>
              <w:drawing>
                <wp:inline distT="0" distB="0" distL="0" distR="0" wp14:anchorId="379F1012" wp14:editId="6C384E97">
                  <wp:extent cx="2286000" cy="2032000"/>
                  <wp:effectExtent l="0" t="0" r="0" b="6350"/>
                  <wp:docPr id="5136" name="Picture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S20120719.jpg"/>
                          <pic:cNvPicPr/>
                        </pic:nvPicPr>
                        <pic:blipFill>
                          <a:blip r:embed="rId93">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r>
      <w:tr w:rsidR="00E07255" w:rsidRPr="00FF2FE3" w14:paraId="2E0855EC" w14:textId="77777777" w:rsidTr="004C0FF4">
        <w:trPr>
          <w:trHeight w:val="3168"/>
          <w:jc w:val="center"/>
        </w:trPr>
        <w:tc>
          <w:tcPr>
            <w:tcW w:w="4428" w:type="dxa"/>
          </w:tcPr>
          <w:p w14:paraId="7634FF5F" w14:textId="77777777" w:rsidR="00E07255" w:rsidRPr="00FF2FE3" w:rsidRDefault="00E07255" w:rsidP="004C0FF4">
            <w:pPr>
              <w:rPr>
                <w:rFonts w:cs="Times New Roman"/>
                <w:noProof/>
                <w:szCs w:val="24"/>
              </w:rPr>
            </w:pPr>
            <w:r w:rsidRPr="00FF2FE3">
              <w:rPr>
                <w:rFonts w:cs="Times New Roman"/>
                <w:noProof/>
                <w:szCs w:val="24"/>
              </w:rPr>
              <w:lastRenderedPageBreak/>
              <w:drawing>
                <wp:inline distT="0" distB="0" distL="0" distR="0" wp14:anchorId="472BDEB5" wp14:editId="790B964C">
                  <wp:extent cx="2286000" cy="2032000"/>
                  <wp:effectExtent l="0" t="0" r="0" b="6350"/>
                  <wp:docPr id="5137" name="Picture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S20120720.jpg"/>
                          <pic:cNvPicPr/>
                        </pic:nvPicPr>
                        <pic:blipFill>
                          <a:blip r:embed="rId94">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c>
          <w:tcPr>
            <w:tcW w:w="4428" w:type="dxa"/>
          </w:tcPr>
          <w:p w14:paraId="6A35D3B9" w14:textId="77777777" w:rsidR="00E07255" w:rsidRPr="00FF2FE3" w:rsidRDefault="00E07255" w:rsidP="004C0FF4">
            <w:pPr>
              <w:rPr>
                <w:rFonts w:cs="Times New Roman"/>
                <w:noProof/>
                <w:szCs w:val="24"/>
              </w:rPr>
            </w:pPr>
            <w:r w:rsidRPr="00FF2FE3">
              <w:rPr>
                <w:rFonts w:cs="Times New Roman"/>
                <w:noProof/>
                <w:szCs w:val="24"/>
              </w:rPr>
              <w:drawing>
                <wp:inline distT="0" distB="0" distL="0" distR="0" wp14:anchorId="4C91EBED" wp14:editId="1514C8EE">
                  <wp:extent cx="2286000" cy="2032000"/>
                  <wp:effectExtent l="0" t="0" r="0" b="6350"/>
                  <wp:docPr id="5138" name="Picture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S20120721.jpg"/>
                          <pic:cNvPicPr/>
                        </pic:nvPicPr>
                        <pic:blipFill>
                          <a:blip r:embed="rId95">
                            <a:extLst>
                              <a:ext uri="{28A0092B-C50C-407E-A947-70E740481C1C}">
                                <a14:useLocalDpi xmlns:a14="http://schemas.microsoft.com/office/drawing/2010/main" val="0"/>
                              </a:ext>
                            </a:extLst>
                          </a:blip>
                          <a:stretch>
                            <a:fillRect/>
                          </a:stretch>
                        </pic:blipFill>
                        <pic:spPr>
                          <a:xfrm>
                            <a:off x="0" y="0"/>
                            <a:ext cx="2286000" cy="2032000"/>
                          </a:xfrm>
                          <a:prstGeom prst="rect">
                            <a:avLst/>
                          </a:prstGeom>
                        </pic:spPr>
                      </pic:pic>
                    </a:graphicData>
                  </a:graphic>
                </wp:inline>
              </w:drawing>
            </w:r>
          </w:p>
        </w:tc>
      </w:tr>
    </w:tbl>
    <w:p w14:paraId="10D4FFED" w14:textId="045B8BA2" w:rsidR="00E07255" w:rsidRPr="00CF439C" w:rsidRDefault="0040020C" w:rsidP="0040020C">
      <w:pPr>
        <w:pStyle w:val="Caption"/>
        <w:rPr>
          <w:rFonts w:eastAsiaTheme="minorEastAsia" w:cs="Times New Roman"/>
          <w:szCs w:val="24"/>
        </w:rPr>
      </w:pPr>
      <w:bookmarkStart w:id="259" w:name="_Toc374098471"/>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3</w:t>
      </w:r>
      <w:r w:rsidR="00270F78">
        <w:rPr>
          <w:noProof/>
        </w:rPr>
        <w:fldChar w:fldCharType="end"/>
      </w:r>
      <w:r w:rsidR="00E07255" w:rsidRPr="00FF2FE3">
        <w:rPr>
          <w:rFonts w:cs="Times New Roman"/>
          <w:szCs w:val="24"/>
        </w:rPr>
        <w:t xml:space="preserve"> Daily precipitation accumulation (mm/day) on July 21, 2012 from                 (a) Rain Gauge stations; (b) TRMM V7; (c) TRMM RT;</w:t>
      </w:r>
      <w:r w:rsidR="00E07255">
        <w:rPr>
          <w:rFonts w:cs="Times New Roman"/>
          <w:szCs w:val="24"/>
        </w:rPr>
        <w:t xml:space="preserve"> </w:t>
      </w:r>
      <w:r w:rsidR="00E07255" w:rsidRPr="00FF2FE3">
        <w:rPr>
          <w:rFonts w:cs="Times New Roman"/>
          <w:szCs w:val="24"/>
        </w:rPr>
        <w:t xml:space="preserve">(d) GFS initialized from July 18 2012 00hr; (e) GFS initialized from July 19 2012 00hr; </w:t>
      </w:r>
      <w:r w:rsidR="00E07255">
        <w:rPr>
          <w:rFonts w:cs="Times New Roman"/>
          <w:szCs w:val="24"/>
        </w:rPr>
        <w:t xml:space="preserve">(f) </w:t>
      </w:r>
      <w:r w:rsidR="00E07255" w:rsidRPr="00FF2FE3">
        <w:rPr>
          <w:rFonts w:cs="Times New Roman"/>
          <w:szCs w:val="24"/>
        </w:rPr>
        <w:t>GFS initialized from July 20 2012 00hr; (</w:t>
      </w:r>
      <w:r w:rsidR="00E07255">
        <w:rPr>
          <w:rFonts w:cs="Times New Roman"/>
          <w:szCs w:val="24"/>
        </w:rPr>
        <w:t>g</w:t>
      </w:r>
      <w:r w:rsidR="00E07255" w:rsidRPr="00FF2FE3">
        <w:rPr>
          <w:rFonts w:cs="Times New Roman"/>
          <w:szCs w:val="24"/>
        </w:rPr>
        <w:t>) GFS initialized from July 21 2012 00hr</w:t>
      </w:r>
      <w:r>
        <w:rPr>
          <w:rFonts w:cs="Times New Roman"/>
          <w:szCs w:val="24"/>
        </w:rPr>
        <w:t>.</w:t>
      </w:r>
      <w:bookmarkEnd w:id="259"/>
      <w:r w:rsidR="00E07255" w:rsidRPr="00CF439C">
        <w:rPr>
          <w:rFonts w:cs="Times New Roman"/>
          <w:color w:val="000000" w:themeColor="text1"/>
          <w:szCs w:val="24"/>
        </w:rPr>
        <w:br w:type="page"/>
      </w:r>
    </w:p>
    <w:p w14:paraId="566ADB9F" w14:textId="77777777" w:rsidR="00E07255" w:rsidRDefault="00E07255" w:rsidP="00E07255">
      <w:pPr>
        <w:pStyle w:val="ListParagraph"/>
        <w:ind w:left="0" w:firstLine="210"/>
        <w:rPr>
          <w:rFonts w:cs="Times New Roman"/>
          <w:color w:val="000000" w:themeColor="text1"/>
          <w:szCs w:val="24"/>
        </w:rPr>
      </w:pPr>
      <w:r w:rsidRPr="00B37CC8">
        <w:rPr>
          <w:rFonts w:cs="Times New Roman"/>
          <w:color w:val="000000" w:themeColor="text1"/>
          <w:szCs w:val="24"/>
        </w:rPr>
        <w:lastRenderedPageBreak/>
        <w:t xml:space="preserve">The left panels of </w:t>
      </w:r>
      <w:r w:rsidRPr="00B37CC8">
        <w:rPr>
          <w:rFonts w:cs="Times New Roman" w:hint="eastAsia"/>
          <w:color w:val="000000" w:themeColor="text1"/>
          <w:szCs w:val="24"/>
        </w:rPr>
        <w:t>Fig</w:t>
      </w:r>
      <w:r>
        <w:rPr>
          <w:rFonts w:cs="Times New Roman"/>
          <w:color w:val="000000" w:themeColor="text1"/>
          <w:szCs w:val="24"/>
        </w:rPr>
        <w:t>ure</w:t>
      </w:r>
      <w:r w:rsidRPr="00B37CC8">
        <w:rPr>
          <w:rFonts w:cs="Times New Roman" w:hint="eastAsia"/>
          <w:color w:val="000000" w:themeColor="text1"/>
          <w:szCs w:val="24"/>
        </w:rPr>
        <w:t xml:space="preserve"> </w:t>
      </w:r>
      <w:r>
        <w:rPr>
          <w:rFonts w:cs="Times New Roman"/>
          <w:color w:val="000000" w:themeColor="text1"/>
          <w:szCs w:val="24"/>
        </w:rPr>
        <w:t>5.</w:t>
      </w:r>
      <w:r w:rsidRPr="00B37CC8">
        <w:rPr>
          <w:rFonts w:cs="Times New Roman" w:hint="eastAsia"/>
          <w:color w:val="000000" w:themeColor="text1"/>
          <w:szCs w:val="24"/>
        </w:rPr>
        <w:t>4</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5 </w:t>
      </w:r>
      <w:r>
        <w:rPr>
          <w:rFonts w:cs="Times New Roman"/>
          <w:color w:val="000000" w:themeColor="text1"/>
          <w:szCs w:val="24"/>
        </w:rPr>
        <w:t>5.</w:t>
      </w:r>
      <w:r w:rsidRPr="00B37CC8">
        <w:rPr>
          <w:rFonts w:cs="Times New Roman"/>
          <w:color w:val="000000" w:themeColor="text1"/>
          <w:szCs w:val="24"/>
        </w:rPr>
        <w:t xml:space="preserve">6 and </w:t>
      </w:r>
      <w:r>
        <w:rPr>
          <w:rFonts w:cs="Times New Roman"/>
          <w:color w:val="000000" w:themeColor="text1"/>
          <w:szCs w:val="24"/>
        </w:rPr>
        <w:t>5.</w:t>
      </w:r>
      <w:r w:rsidRPr="00B37CC8">
        <w:rPr>
          <w:rFonts w:cs="Times New Roman"/>
          <w:color w:val="000000" w:themeColor="text1"/>
          <w:szCs w:val="24"/>
        </w:rPr>
        <w:t>7</w:t>
      </w:r>
      <w:r w:rsidRPr="00B37CC8">
        <w:rPr>
          <w:rFonts w:cs="Times New Roman" w:hint="eastAsia"/>
          <w:color w:val="000000" w:themeColor="text1"/>
          <w:szCs w:val="24"/>
        </w:rPr>
        <w:t xml:space="preserve"> show the </w:t>
      </w:r>
      <w:r w:rsidRPr="00B37CC8">
        <w:rPr>
          <w:rFonts w:cs="Times New Roman"/>
          <w:color w:val="000000" w:themeColor="text1"/>
          <w:szCs w:val="24"/>
        </w:rPr>
        <w:t>rainfall accumulation time series from rain gauges</w:t>
      </w:r>
      <w:r w:rsidRPr="00B37CC8">
        <w:rPr>
          <w:rFonts w:cs="Times New Roman" w:hint="eastAsia"/>
          <w:color w:val="000000" w:themeColor="text1"/>
          <w:szCs w:val="24"/>
        </w:rPr>
        <w:t>, TRMM V7, TRMM RT</w:t>
      </w:r>
      <w:r w:rsidRPr="00B37CC8">
        <w:rPr>
          <w:rFonts w:cs="Times New Roman"/>
          <w:color w:val="000000" w:themeColor="text1"/>
          <w:szCs w:val="24"/>
        </w:rPr>
        <w:t>,</w:t>
      </w:r>
      <w:r w:rsidRPr="00B37CC8">
        <w:rPr>
          <w:rFonts w:cs="Times New Roman" w:hint="eastAsia"/>
          <w:color w:val="000000" w:themeColor="text1"/>
          <w:szCs w:val="24"/>
        </w:rPr>
        <w:t xml:space="preserve"> </w:t>
      </w:r>
      <w:r w:rsidRPr="00B37CC8">
        <w:rPr>
          <w:rFonts w:cs="Times New Roman"/>
          <w:color w:val="000000" w:themeColor="text1"/>
          <w:szCs w:val="24"/>
        </w:rPr>
        <w:t>deterministic</w:t>
      </w:r>
      <w:r w:rsidRPr="00B37CC8">
        <w:rPr>
          <w:rFonts w:cs="Times New Roman" w:hint="eastAsia"/>
          <w:color w:val="000000" w:themeColor="text1"/>
          <w:szCs w:val="24"/>
        </w:rPr>
        <w:t xml:space="preserve"> GFS </w:t>
      </w:r>
      <w:r w:rsidRPr="00B37CC8">
        <w:rPr>
          <w:rFonts w:cs="Times New Roman"/>
          <w:color w:val="000000" w:themeColor="text1"/>
          <w:szCs w:val="24"/>
        </w:rPr>
        <w:t xml:space="preserve">precipitation </w:t>
      </w:r>
      <w:r w:rsidRPr="00B37CC8">
        <w:rPr>
          <w:rFonts w:cs="Times New Roman" w:hint="eastAsia"/>
          <w:color w:val="000000" w:themeColor="text1"/>
          <w:szCs w:val="24"/>
        </w:rPr>
        <w:t>forecast</w:t>
      </w:r>
      <w:r w:rsidRPr="00B37CC8">
        <w:rPr>
          <w:rFonts w:cs="Times New Roman"/>
          <w:color w:val="000000" w:themeColor="text1"/>
          <w:szCs w:val="24"/>
        </w:rPr>
        <w:t>s</w:t>
      </w:r>
      <w:r w:rsidRPr="00B37CC8">
        <w:rPr>
          <w:rFonts w:cs="Times New Roman" w:hint="eastAsia"/>
          <w:color w:val="000000" w:themeColor="text1"/>
          <w:szCs w:val="24"/>
        </w:rPr>
        <w:t xml:space="preserve"> </w:t>
      </w:r>
      <w:r w:rsidRPr="00B37CC8">
        <w:rPr>
          <w:rFonts w:cs="Times New Roman"/>
          <w:color w:val="000000" w:themeColor="text1"/>
          <w:szCs w:val="24"/>
        </w:rPr>
        <w:t xml:space="preserve">and ensemble GFS precipitation </w:t>
      </w:r>
      <w:r w:rsidRPr="00B37CC8">
        <w:rPr>
          <w:rFonts w:cs="Times New Roman" w:hint="eastAsia"/>
          <w:color w:val="000000" w:themeColor="text1"/>
          <w:szCs w:val="24"/>
        </w:rPr>
        <w:t>forecast</w:t>
      </w:r>
      <w:r w:rsidRPr="00B37CC8">
        <w:rPr>
          <w:rFonts w:cs="Times New Roman"/>
          <w:color w:val="000000" w:themeColor="text1"/>
          <w:szCs w:val="24"/>
        </w:rPr>
        <w:t>s</w:t>
      </w:r>
      <w:r w:rsidRPr="00B37CC8">
        <w:rPr>
          <w:rFonts w:cs="Times New Roman" w:hint="eastAsia"/>
          <w:color w:val="000000" w:themeColor="text1"/>
          <w:szCs w:val="24"/>
        </w:rPr>
        <w:t xml:space="preserve"> initialized </w:t>
      </w:r>
      <w:r w:rsidRPr="00B37CC8">
        <w:rPr>
          <w:rFonts w:cs="Times New Roman"/>
          <w:color w:val="000000" w:themeColor="text1"/>
          <w:szCs w:val="24"/>
        </w:rPr>
        <w:t>at</w:t>
      </w:r>
      <w:r w:rsidRPr="00B37CC8">
        <w:rPr>
          <w:rFonts w:cs="Times New Roman" w:hint="eastAsia"/>
          <w:color w:val="000000" w:themeColor="text1"/>
          <w:szCs w:val="24"/>
        </w:rPr>
        <w:t xml:space="preserve"> different date</w:t>
      </w:r>
      <w:r w:rsidRPr="00B37CC8">
        <w:rPr>
          <w:rFonts w:cs="Times New Roman"/>
          <w:color w:val="000000" w:themeColor="text1"/>
          <w:szCs w:val="24"/>
        </w:rPr>
        <w:t xml:space="preserve">s with different locations. </w:t>
      </w:r>
    </w:p>
    <w:p w14:paraId="5C784943" w14:textId="77777777" w:rsidR="00E07255" w:rsidRPr="00B37CC8" w:rsidRDefault="00E07255" w:rsidP="00E07255">
      <w:pPr>
        <w:pStyle w:val="ListParagraph"/>
        <w:ind w:left="0" w:firstLine="210"/>
        <w:rPr>
          <w:rFonts w:cs="Times New Roman"/>
          <w:color w:val="000000" w:themeColor="text1"/>
          <w:szCs w:val="24"/>
        </w:rPr>
      </w:pPr>
      <w:r w:rsidRPr="00B37CC8">
        <w:rPr>
          <w:rFonts w:cs="Times New Roman" w:hint="eastAsia"/>
          <w:color w:val="000000" w:themeColor="text1"/>
          <w:szCs w:val="24"/>
        </w:rPr>
        <w:t xml:space="preserve">The performance of TRMM V7 and RT are in agreement </w:t>
      </w:r>
      <w:r w:rsidRPr="00B37CC8">
        <w:rPr>
          <w:rFonts w:cs="Times New Roman"/>
          <w:color w:val="000000" w:themeColor="text1"/>
          <w:szCs w:val="24"/>
        </w:rPr>
        <w:t>through</w:t>
      </w:r>
      <w:r w:rsidRPr="00B37CC8">
        <w:rPr>
          <w:rFonts w:cs="Times New Roman" w:hint="eastAsia"/>
          <w:color w:val="000000" w:themeColor="text1"/>
          <w:szCs w:val="24"/>
        </w:rPr>
        <w:t>out the July 21 event</w:t>
      </w:r>
      <w:r w:rsidRPr="00B37CC8">
        <w:rPr>
          <w:rFonts w:cs="Times New Roman"/>
          <w:color w:val="000000" w:themeColor="text1"/>
          <w:szCs w:val="24"/>
        </w:rPr>
        <w:t xml:space="preserve"> at urban Beijing and </w:t>
      </w:r>
      <w:proofErr w:type="spellStart"/>
      <w:r w:rsidRPr="00B37CC8">
        <w:rPr>
          <w:rFonts w:cs="Times New Roman"/>
          <w:color w:val="000000" w:themeColor="text1"/>
          <w:szCs w:val="24"/>
        </w:rPr>
        <w:t>Fangshan</w:t>
      </w:r>
      <w:proofErr w:type="spellEnd"/>
      <w:r w:rsidRPr="00B37CC8">
        <w:rPr>
          <w:rFonts w:cs="Times New Roman" w:hint="eastAsia"/>
          <w:color w:val="000000" w:themeColor="text1"/>
          <w:szCs w:val="24"/>
        </w:rPr>
        <w:t xml:space="preserve">: both of them </w:t>
      </w:r>
      <w:r w:rsidRPr="00B37CC8">
        <w:rPr>
          <w:rFonts w:cs="Times New Roman"/>
          <w:color w:val="000000" w:themeColor="text1"/>
          <w:szCs w:val="24"/>
        </w:rPr>
        <w:t>captured</w:t>
      </w:r>
      <w:r w:rsidRPr="00B37CC8">
        <w:rPr>
          <w:rFonts w:cs="Times New Roman" w:hint="eastAsia"/>
          <w:color w:val="000000" w:themeColor="text1"/>
          <w:szCs w:val="24"/>
        </w:rPr>
        <w:t xml:space="preserve"> the </w:t>
      </w:r>
      <w:r w:rsidRPr="00B37CC8">
        <w:rPr>
          <w:rFonts w:cs="Times New Roman"/>
          <w:color w:val="000000" w:themeColor="text1"/>
          <w:szCs w:val="24"/>
        </w:rPr>
        <w:t xml:space="preserve">extreme </w:t>
      </w:r>
      <w:r w:rsidRPr="00B37CC8">
        <w:rPr>
          <w:rFonts w:cs="Times New Roman" w:hint="eastAsia"/>
          <w:color w:val="000000" w:themeColor="text1"/>
          <w:szCs w:val="24"/>
        </w:rPr>
        <w:t>rainfall peak</w:t>
      </w:r>
      <w:r w:rsidRPr="00B37CC8">
        <w:rPr>
          <w:rFonts w:cs="Times New Roman"/>
          <w:color w:val="000000" w:themeColor="text1"/>
          <w:szCs w:val="24"/>
        </w:rPr>
        <w:t>,</w:t>
      </w:r>
      <w:r w:rsidRPr="00B37CC8">
        <w:rPr>
          <w:rFonts w:cs="Times New Roman" w:hint="eastAsia"/>
          <w:color w:val="000000" w:themeColor="text1"/>
          <w:szCs w:val="24"/>
        </w:rPr>
        <w:t xml:space="preserve"> </w:t>
      </w:r>
      <w:r w:rsidRPr="00B37CC8">
        <w:rPr>
          <w:rFonts w:cs="Times New Roman"/>
          <w:color w:val="000000" w:themeColor="text1"/>
          <w:szCs w:val="24"/>
        </w:rPr>
        <w:t xml:space="preserve">though </w:t>
      </w:r>
      <w:r w:rsidRPr="00B37CC8">
        <w:rPr>
          <w:rFonts w:cs="Times New Roman" w:hint="eastAsia"/>
          <w:color w:val="000000" w:themeColor="text1"/>
          <w:szCs w:val="24"/>
        </w:rPr>
        <w:t xml:space="preserve">with slight underestimation </w:t>
      </w:r>
      <w:r w:rsidRPr="00B37CC8">
        <w:rPr>
          <w:rFonts w:cs="Times New Roman"/>
          <w:color w:val="000000" w:themeColor="text1"/>
          <w:szCs w:val="24"/>
        </w:rPr>
        <w:t xml:space="preserve">of peak </w:t>
      </w:r>
      <w:r w:rsidRPr="00B37CC8">
        <w:rPr>
          <w:rFonts w:cs="Times New Roman" w:hint="eastAsia"/>
          <w:color w:val="000000" w:themeColor="text1"/>
          <w:szCs w:val="24"/>
        </w:rPr>
        <w:t xml:space="preserve">volume </w:t>
      </w:r>
      <w:r w:rsidRPr="00B37CC8">
        <w:rPr>
          <w:rFonts w:cs="Times New Roman"/>
          <w:color w:val="000000" w:themeColor="text1"/>
          <w:szCs w:val="24"/>
        </w:rPr>
        <w:t xml:space="preserve">compared to </w:t>
      </w:r>
      <w:r w:rsidRPr="00B37CC8">
        <w:rPr>
          <w:rFonts w:cs="Times New Roman" w:hint="eastAsia"/>
          <w:color w:val="000000" w:themeColor="text1"/>
          <w:szCs w:val="24"/>
        </w:rPr>
        <w:t xml:space="preserve">the gauge observation. GFS </w:t>
      </w:r>
      <w:r w:rsidRPr="00B37CC8">
        <w:rPr>
          <w:rFonts w:cs="Times New Roman"/>
          <w:color w:val="000000" w:themeColor="text1"/>
          <w:szCs w:val="24"/>
        </w:rPr>
        <w:t>forecasts indicate an impending</w:t>
      </w:r>
      <w:r w:rsidRPr="00B37CC8">
        <w:rPr>
          <w:rFonts w:cs="Times New Roman" w:hint="eastAsia"/>
          <w:color w:val="000000" w:themeColor="text1"/>
          <w:szCs w:val="24"/>
        </w:rPr>
        <w:t xml:space="preserve"> storm event </w:t>
      </w:r>
      <w:r w:rsidRPr="00B37CC8">
        <w:rPr>
          <w:rFonts w:cs="Times New Roman"/>
          <w:color w:val="000000" w:themeColor="text1"/>
          <w:szCs w:val="24"/>
        </w:rPr>
        <w:t>over the region 4</w:t>
      </w:r>
      <w:r w:rsidRPr="00B37CC8">
        <w:rPr>
          <w:rFonts w:cs="Times New Roman" w:hint="eastAsia"/>
          <w:color w:val="000000" w:themeColor="text1"/>
          <w:szCs w:val="24"/>
        </w:rPr>
        <w:t xml:space="preserve"> days in advance</w:t>
      </w:r>
      <w:r w:rsidRPr="00B37CC8">
        <w:rPr>
          <w:rFonts w:cs="Times New Roman"/>
          <w:color w:val="000000" w:themeColor="text1"/>
          <w:szCs w:val="24"/>
        </w:rPr>
        <w:t>; however, there is slightly</w:t>
      </w:r>
      <w:r w:rsidRPr="00B37CC8">
        <w:rPr>
          <w:rFonts w:cs="Times New Roman" w:hint="eastAsia"/>
          <w:color w:val="000000" w:themeColor="text1"/>
          <w:szCs w:val="24"/>
        </w:rPr>
        <w:t xml:space="preserve"> underestimation </w:t>
      </w:r>
      <w:r w:rsidRPr="00B37CC8">
        <w:rPr>
          <w:rFonts w:cs="Times New Roman"/>
          <w:color w:val="000000" w:themeColor="text1"/>
          <w:szCs w:val="24"/>
        </w:rPr>
        <w:t xml:space="preserve">of peak rainfall amounts </w:t>
      </w:r>
      <w:r w:rsidRPr="00B37CC8">
        <w:rPr>
          <w:rFonts w:cs="Times New Roman" w:hint="eastAsia"/>
          <w:color w:val="000000" w:themeColor="text1"/>
          <w:szCs w:val="24"/>
        </w:rPr>
        <w:t>compared to both the gauge observation and satellite rainfall estimat</w:t>
      </w:r>
      <w:r w:rsidRPr="00B37CC8">
        <w:rPr>
          <w:rFonts w:cs="Times New Roman"/>
          <w:color w:val="000000" w:themeColor="text1"/>
          <w:szCs w:val="24"/>
        </w:rPr>
        <w:t>es</w:t>
      </w:r>
      <w:r w:rsidRPr="00B37CC8">
        <w:rPr>
          <w:rFonts w:cs="Times New Roman" w:hint="eastAsia"/>
          <w:color w:val="000000" w:themeColor="text1"/>
          <w:szCs w:val="24"/>
        </w:rPr>
        <w:t xml:space="preserve"> (</w:t>
      </w:r>
      <w:r w:rsidRPr="00B37CC8">
        <w:rPr>
          <w:rFonts w:cs="Times New Roman"/>
          <w:color w:val="000000" w:themeColor="text1"/>
          <w:szCs w:val="24"/>
        </w:rPr>
        <w:t xml:space="preserve">i.e. </w:t>
      </w:r>
      <w:r w:rsidRPr="00B37CC8">
        <w:rPr>
          <w:rFonts w:cs="Times New Roman" w:hint="eastAsia"/>
          <w:color w:val="000000" w:themeColor="text1"/>
          <w:szCs w:val="24"/>
        </w:rPr>
        <w:t>TRMM V7 and RT)</w:t>
      </w:r>
      <w:r w:rsidRPr="00B37CC8">
        <w:rPr>
          <w:rFonts w:cs="Times New Roman"/>
          <w:color w:val="000000" w:themeColor="text1"/>
          <w:szCs w:val="24"/>
        </w:rPr>
        <w:t>.</w:t>
      </w:r>
      <w:r w:rsidRPr="00B37CC8">
        <w:rPr>
          <w:rFonts w:cs="Times New Roman" w:hint="eastAsia"/>
          <w:color w:val="000000" w:themeColor="text1"/>
          <w:szCs w:val="24"/>
        </w:rPr>
        <w:t xml:space="preserve"> </w:t>
      </w:r>
      <w:r w:rsidRPr="00B37CC8">
        <w:rPr>
          <w:rFonts w:cs="Times New Roman"/>
          <w:color w:val="000000" w:themeColor="text1"/>
          <w:szCs w:val="24"/>
        </w:rPr>
        <w:t>As shown by the left panels of 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4, </w:t>
      </w:r>
      <w:r>
        <w:rPr>
          <w:rFonts w:cs="Times New Roman"/>
          <w:color w:val="000000" w:themeColor="text1"/>
          <w:szCs w:val="24"/>
        </w:rPr>
        <w:t>5.</w:t>
      </w:r>
      <w:r w:rsidRPr="00B37CC8">
        <w:rPr>
          <w:rFonts w:cs="Times New Roman"/>
          <w:color w:val="000000" w:themeColor="text1"/>
          <w:szCs w:val="24"/>
        </w:rPr>
        <w:t xml:space="preserve">5, </w:t>
      </w:r>
      <w:r>
        <w:rPr>
          <w:rFonts w:cs="Times New Roman"/>
          <w:color w:val="000000" w:themeColor="text1"/>
          <w:szCs w:val="24"/>
        </w:rPr>
        <w:t>5.</w:t>
      </w:r>
      <w:r w:rsidRPr="00B37CC8">
        <w:rPr>
          <w:rFonts w:cs="Times New Roman"/>
          <w:color w:val="000000" w:themeColor="text1"/>
          <w:szCs w:val="24"/>
        </w:rPr>
        <w:t xml:space="preserve">6 and </w:t>
      </w:r>
      <w:r>
        <w:rPr>
          <w:rFonts w:cs="Times New Roman"/>
          <w:color w:val="000000" w:themeColor="text1"/>
          <w:szCs w:val="24"/>
        </w:rPr>
        <w:t>5.</w:t>
      </w:r>
      <w:r w:rsidRPr="00B37CC8">
        <w:rPr>
          <w:rFonts w:cs="Times New Roman"/>
          <w:color w:val="000000" w:themeColor="text1"/>
          <w:szCs w:val="24"/>
        </w:rPr>
        <w:t>7,</w:t>
      </w:r>
      <w:r w:rsidRPr="00B37CC8">
        <w:rPr>
          <w:rFonts w:cs="Times New Roman" w:hint="eastAsia"/>
          <w:color w:val="000000" w:themeColor="text1"/>
          <w:szCs w:val="24"/>
        </w:rPr>
        <w:t xml:space="preserve"> with lead time</w:t>
      </w:r>
      <w:r w:rsidRPr="00B37CC8">
        <w:rPr>
          <w:rFonts w:cs="Times New Roman"/>
          <w:color w:val="000000" w:themeColor="text1"/>
          <w:szCs w:val="24"/>
        </w:rPr>
        <w:t>s</w:t>
      </w:r>
      <w:r w:rsidRPr="00B37CC8">
        <w:rPr>
          <w:rFonts w:cs="Times New Roman" w:hint="eastAsia"/>
          <w:color w:val="000000" w:themeColor="text1"/>
          <w:szCs w:val="24"/>
        </w:rPr>
        <w:t xml:space="preserve"> rang</w:t>
      </w:r>
      <w:r w:rsidRPr="00B37CC8">
        <w:rPr>
          <w:rFonts w:cs="Times New Roman"/>
          <w:color w:val="000000" w:themeColor="text1"/>
          <w:szCs w:val="24"/>
        </w:rPr>
        <w:t>ing</w:t>
      </w:r>
      <w:r w:rsidRPr="00B37CC8">
        <w:rPr>
          <w:rFonts w:cs="Times New Roman" w:hint="eastAsia"/>
          <w:color w:val="000000" w:themeColor="text1"/>
          <w:szCs w:val="24"/>
        </w:rPr>
        <w:t xml:space="preserve"> from </w:t>
      </w:r>
      <w:r w:rsidRPr="00B37CC8">
        <w:rPr>
          <w:rFonts w:cs="Times New Roman"/>
          <w:color w:val="000000" w:themeColor="text1"/>
          <w:szCs w:val="24"/>
        </w:rPr>
        <w:t>1 to 4 days,</w:t>
      </w:r>
      <w:r w:rsidRPr="00B37CC8">
        <w:rPr>
          <w:rFonts w:cs="Times New Roman" w:hint="eastAsia"/>
          <w:color w:val="000000" w:themeColor="text1"/>
          <w:szCs w:val="24"/>
        </w:rPr>
        <w:t xml:space="preserve"> GFS underestimat</w:t>
      </w:r>
      <w:r>
        <w:rPr>
          <w:rFonts w:cs="Times New Roman"/>
          <w:color w:val="000000" w:themeColor="text1"/>
          <w:szCs w:val="24"/>
        </w:rPr>
        <w:t>ed</w:t>
      </w:r>
      <w:r w:rsidRPr="00B37CC8">
        <w:rPr>
          <w:rFonts w:cs="Times New Roman"/>
          <w:color w:val="000000" w:themeColor="text1"/>
          <w:szCs w:val="24"/>
        </w:rPr>
        <w:t xml:space="preserve"> </w:t>
      </w:r>
      <w:r>
        <w:rPr>
          <w:rFonts w:cs="Times New Roman"/>
          <w:color w:val="000000" w:themeColor="text1"/>
          <w:szCs w:val="24"/>
        </w:rPr>
        <w:t>the precipitation</w:t>
      </w:r>
      <w:r w:rsidRPr="00B37CC8">
        <w:rPr>
          <w:rFonts w:cs="Times New Roman"/>
          <w:color w:val="000000" w:themeColor="text1"/>
          <w:szCs w:val="24"/>
        </w:rPr>
        <w:t xml:space="preserve"> according to the gauge observations, but compares relatively well to the TRMM satellite rainfall estimates.</w:t>
      </w:r>
      <w:r w:rsidRPr="00B37CC8">
        <w:rPr>
          <w:rFonts w:cs="Times New Roman" w:hint="eastAsia"/>
          <w:color w:val="000000" w:themeColor="text1"/>
          <w:szCs w:val="24"/>
        </w:rPr>
        <w:t xml:space="preserve"> However, the GFS </w:t>
      </w:r>
      <w:r w:rsidRPr="00B37CC8">
        <w:rPr>
          <w:rFonts w:cs="Times New Roman"/>
          <w:color w:val="000000" w:themeColor="text1"/>
          <w:szCs w:val="24"/>
        </w:rPr>
        <w:t xml:space="preserve">forecast products do not indicate run-to-run consistency as the lead time decreases. For example, the </w:t>
      </w:r>
      <w:r w:rsidRPr="00B37CC8">
        <w:rPr>
          <w:rFonts w:cs="Times New Roman" w:hint="eastAsia"/>
          <w:color w:val="000000" w:themeColor="text1"/>
          <w:szCs w:val="24"/>
        </w:rPr>
        <w:t xml:space="preserve">GFS </w:t>
      </w:r>
      <w:r w:rsidRPr="00B37CC8">
        <w:rPr>
          <w:rFonts w:cs="Times New Roman"/>
          <w:color w:val="000000" w:themeColor="text1"/>
          <w:szCs w:val="24"/>
        </w:rPr>
        <w:t xml:space="preserve">model </w:t>
      </w:r>
      <w:r w:rsidRPr="00B37CC8">
        <w:rPr>
          <w:rFonts w:cs="Times New Roman" w:hint="eastAsia"/>
          <w:color w:val="000000" w:themeColor="text1"/>
          <w:szCs w:val="24"/>
        </w:rPr>
        <w:t xml:space="preserve">predicted the </w:t>
      </w:r>
      <w:r w:rsidRPr="00B37CC8">
        <w:rPr>
          <w:rFonts w:cs="Times New Roman"/>
          <w:color w:val="000000" w:themeColor="text1"/>
          <w:szCs w:val="24"/>
        </w:rPr>
        <w:t xml:space="preserve">rainfall accumulation </w:t>
      </w:r>
      <w:r w:rsidRPr="00B37CC8">
        <w:rPr>
          <w:rFonts w:cs="Times New Roman" w:hint="eastAsia"/>
          <w:color w:val="000000" w:themeColor="text1"/>
          <w:szCs w:val="24"/>
        </w:rPr>
        <w:t xml:space="preserve">accurately </w:t>
      </w:r>
      <w:r w:rsidRPr="00B37CC8">
        <w:rPr>
          <w:rFonts w:cs="Times New Roman"/>
          <w:color w:val="000000" w:themeColor="text1"/>
          <w:szCs w:val="24"/>
        </w:rPr>
        <w:t xml:space="preserve">at 2 days in advance, </w:t>
      </w:r>
      <w:r w:rsidRPr="00B37CC8">
        <w:rPr>
          <w:rFonts w:cs="Times New Roman" w:hint="eastAsia"/>
          <w:color w:val="000000" w:themeColor="text1"/>
          <w:szCs w:val="24"/>
        </w:rPr>
        <w:t xml:space="preserve">with </w:t>
      </w:r>
      <w:r w:rsidRPr="00B37CC8">
        <w:rPr>
          <w:rFonts w:cs="Times New Roman"/>
          <w:color w:val="000000" w:themeColor="text1"/>
          <w:szCs w:val="24"/>
        </w:rPr>
        <w:t xml:space="preserve">a lag of about </w:t>
      </w:r>
      <w:r w:rsidRPr="00B37CC8">
        <w:rPr>
          <w:rFonts w:cs="Times New Roman" w:hint="eastAsia"/>
          <w:color w:val="000000" w:themeColor="text1"/>
          <w:szCs w:val="24"/>
        </w:rPr>
        <w:t xml:space="preserve">6-9 hours </w:t>
      </w:r>
      <w:r w:rsidRPr="00B37CC8">
        <w:rPr>
          <w:rFonts w:cs="Times New Roman"/>
          <w:color w:val="000000" w:themeColor="text1"/>
          <w:szCs w:val="24"/>
        </w:rPr>
        <w:t xml:space="preserve">in the timing to reach the maximum rainfall accumulation following that observed by rain gauges. In contrast, for the forecast just 1 day prior to the event, </w:t>
      </w:r>
      <w:r w:rsidRPr="00B37CC8">
        <w:rPr>
          <w:rFonts w:cs="Times New Roman" w:hint="eastAsia"/>
          <w:color w:val="000000" w:themeColor="text1"/>
          <w:szCs w:val="24"/>
        </w:rPr>
        <w:t xml:space="preserve">the timing of </w:t>
      </w:r>
      <w:r w:rsidRPr="00B37CC8">
        <w:rPr>
          <w:rFonts w:cs="Times New Roman"/>
          <w:color w:val="000000" w:themeColor="text1"/>
          <w:szCs w:val="24"/>
        </w:rPr>
        <w:t xml:space="preserve">the peak rainfall has improved, but there is significant </w:t>
      </w:r>
      <w:r w:rsidRPr="00B37CC8">
        <w:rPr>
          <w:rFonts w:cs="Times New Roman" w:hint="eastAsia"/>
          <w:color w:val="000000" w:themeColor="text1"/>
          <w:szCs w:val="24"/>
        </w:rPr>
        <w:t xml:space="preserve">underestimation </w:t>
      </w:r>
      <w:r w:rsidRPr="00B37CC8">
        <w:rPr>
          <w:rFonts w:cs="Times New Roman"/>
          <w:color w:val="000000" w:themeColor="text1"/>
          <w:szCs w:val="24"/>
        </w:rPr>
        <w:t>with errors similar to those associated to the forecasts produced 3-4 days prior to the event</w:t>
      </w:r>
      <w:r w:rsidRPr="00B37CC8">
        <w:rPr>
          <w:rFonts w:cs="Times New Roman" w:hint="eastAsia"/>
          <w:color w:val="000000" w:themeColor="text1"/>
          <w:szCs w:val="24"/>
        </w:rPr>
        <w:t xml:space="preserve">. </w:t>
      </w:r>
    </w:p>
    <w:p w14:paraId="0D9F7BC4" w14:textId="77777777" w:rsidR="00E07255" w:rsidRPr="00B37CC8" w:rsidRDefault="00E07255" w:rsidP="00E07255">
      <w:pPr>
        <w:pStyle w:val="ListParagraph"/>
        <w:ind w:left="0" w:firstLine="210"/>
        <w:rPr>
          <w:rFonts w:cs="Times New Roman"/>
          <w:color w:val="000000" w:themeColor="text1"/>
          <w:szCs w:val="24"/>
        </w:rPr>
      </w:pPr>
      <w:r w:rsidRPr="00B37CC8">
        <w:rPr>
          <w:rFonts w:cs="Times New Roman"/>
          <w:color w:val="000000" w:themeColor="text1"/>
          <w:szCs w:val="24"/>
        </w:rPr>
        <w:t xml:space="preserve">Similar to urban Beijing and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t</w:t>
      </w:r>
      <w:r w:rsidRPr="00B37CC8">
        <w:rPr>
          <w:rFonts w:cs="Times New Roman" w:hint="eastAsia"/>
          <w:color w:val="000000" w:themeColor="text1"/>
          <w:szCs w:val="24"/>
        </w:rPr>
        <w:t xml:space="preserve">he performance of TRMM V7 and RT are in agreement </w:t>
      </w:r>
      <w:r w:rsidRPr="00B37CC8">
        <w:rPr>
          <w:rFonts w:cs="Times New Roman"/>
          <w:color w:val="000000" w:themeColor="text1"/>
          <w:szCs w:val="24"/>
        </w:rPr>
        <w:t>through</w:t>
      </w:r>
      <w:r w:rsidRPr="00B37CC8">
        <w:rPr>
          <w:rFonts w:cs="Times New Roman" w:hint="eastAsia"/>
          <w:color w:val="000000" w:themeColor="text1"/>
          <w:szCs w:val="24"/>
        </w:rPr>
        <w:t>out the July 21 event</w:t>
      </w:r>
      <w:r w:rsidRPr="00B37CC8">
        <w:rPr>
          <w:rFonts w:cs="Times New Roman"/>
          <w:color w:val="000000" w:themeColor="text1"/>
          <w:szCs w:val="24"/>
        </w:rPr>
        <w:t xml:space="preserve">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gauge station; </w:t>
      </w:r>
      <w:r w:rsidRPr="00B37CC8">
        <w:rPr>
          <w:rFonts w:cs="Times New Roman"/>
          <w:color w:val="000000" w:themeColor="text1"/>
          <w:szCs w:val="24"/>
        </w:rPr>
        <w:lastRenderedPageBreak/>
        <w:t xml:space="preserve">however, GFS, TRMM V7 and RT have obvious underestimation compared to gauge observations. </w:t>
      </w:r>
    </w:p>
    <w:p w14:paraId="3A5BBB50" w14:textId="77777777" w:rsidR="00E07255" w:rsidRDefault="00E07255" w:rsidP="00E07255">
      <w:pPr>
        <w:pStyle w:val="ListParagraph"/>
        <w:ind w:left="0" w:firstLine="210"/>
        <w:rPr>
          <w:rFonts w:cs="Times New Roman"/>
          <w:color w:val="000000" w:themeColor="text1"/>
          <w:szCs w:val="24"/>
        </w:rPr>
      </w:pPr>
      <w:r w:rsidRPr="00B37CC8">
        <w:rPr>
          <w:rFonts w:cs="Times New Roman"/>
          <w:color w:val="000000" w:themeColor="text1"/>
          <w:szCs w:val="24"/>
        </w:rPr>
        <w:t>Overall, alt</w:t>
      </w:r>
      <w:r w:rsidRPr="00B37CC8">
        <w:rPr>
          <w:rFonts w:cs="Times New Roman" w:hint="eastAsia"/>
          <w:color w:val="000000" w:themeColor="text1"/>
          <w:szCs w:val="24"/>
        </w:rPr>
        <w:t xml:space="preserve">hough </w:t>
      </w:r>
      <w:r w:rsidRPr="00B37CC8">
        <w:rPr>
          <w:rFonts w:cs="Times New Roman"/>
          <w:color w:val="000000" w:themeColor="text1"/>
          <w:szCs w:val="24"/>
        </w:rPr>
        <w:t xml:space="preserve">the GFS shows </w:t>
      </w:r>
      <w:r w:rsidRPr="00B37CC8">
        <w:rPr>
          <w:rFonts w:cs="Times New Roman" w:hint="eastAsia"/>
          <w:color w:val="000000" w:themeColor="text1"/>
          <w:szCs w:val="24"/>
        </w:rPr>
        <w:t xml:space="preserve">underestimation </w:t>
      </w:r>
      <w:r w:rsidRPr="00B37CC8">
        <w:rPr>
          <w:rFonts w:cs="Times New Roman"/>
          <w:color w:val="000000" w:themeColor="text1"/>
          <w:szCs w:val="24"/>
        </w:rPr>
        <w:t>of rainfall</w:t>
      </w:r>
      <w:r w:rsidRPr="00B37CC8">
        <w:rPr>
          <w:rFonts w:cs="Times New Roman" w:hint="eastAsia"/>
          <w:color w:val="000000" w:themeColor="text1"/>
          <w:szCs w:val="24"/>
        </w:rPr>
        <w:t xml:space="preserve"> amount</w:t>
      </w:r>
      <w:r w:rsidRPr="00B37CC8">
        <w:rPr>
          <w:rFonts w:cs="Times New Roman"/>
          <w:color w:val="000000" w:themeColor="text1"/>
          <w:szCs w:val="24"/>
        </w:rPr>
        <w:t>s</w:t>
      </w:r>
      <w:r w:rsidRPr="00B37CC8">
        <w:rPr>
          <w:rFonts w:cs="Times New Roman" w:hint="eastAsia"/>
          <w:color w:val="000000" w:themeColor="text1"/>
          <w:szCs w:val="24"/>
        </w:rPr>
        <w:t xml:space="preserve"> </w:t>
      </w:r>
      <w:r w:rsidRPr="00B37CC8">
        <w:rPr>
          <w:rFonts w:cs="Times New Roman"/>
          <w:color w:val="000000" w:themeColor="text1"/>
          <w:szCs w:val="24"/>
        </w:rPr>
        <w:t>and around</w:t>
      </w:r>
      <w:r w:rsidRPr="00B37CC8">
        <w:rPr>
          <w:rFonts w:cs="Times New Roman" w:hint="eastAsia"/>
          <w:color w:val="000000" w:themeColor="text1"/>
          <w:szCs w:val="24"/>
        </w:rPr>
        <w:t xml:space="preserve"> </w:t>
      </w:r>
      <w:r w:rsidRPr="00B37CC8">
        <w:rPr>
          <w:rFonts w:cs="Times New Roman"/>
          <w:color w:val="000000" w:themeColor="text1"/>
          <w:szCs w:val="24"/>
        </w:rPr>
        <w:t>6-9</w:t>
      </w:r>
      <w:r w:rsidRPr="00B37CC8">
        <w:rPr>
          <w:rFonts w:cs="Times New Roman" w:hint="eastAsia"/>
          <w:color w:val="000000" w:themeColor="text1"/>
          <w:szCs w:val="24"/>
        </w:rPr>
        <w:t xml:space="preserve"> hours delay </w:t>
      </w:r>
      <w:r w:rsidRPr="00B37CC8">
        <w:rPr>
          <w:rFonts w:cs="Times New Roman"/>
          <w:color w:val="000000" w:themeColor="text1"/>
          <w:szCs w:val="24"/>
        </w:rPr>
        <w:t>in</w:t>
      </w:r>
      <w:r w:rsidRPr="00B37CC8">
        <w:rPr>
          <w:rFonts w:cs="Times New Roman" w:hint="eastAsia"/>
          <w:color w:val="000000" w:themeColor="text1"/>
          <w:szCs w:val="24"/>
        </w:rPr>
        <w:t xml:space="preserve"> </w:t>
      </w:r>
      <w:r w:rsidRPr="00B37CC8">
        <w:rPr>
          <w:rFonts w:cs="Times New Roman"/>
          <w:color w:val="000000" w:themeColor="text1"/>
          <w:szCs w:val="24"/>
        </w:rPr>
        <w:t>reaching the maximum rainfall accumulation</w:t>
      </w:r>
      <w:r w:rsidRPr="00B37CC8">
        <w:rPr>
          <w:rFonts w:cs="Times New Roman" w:hint="eastAsia"/>
          <w:color w:val="000000" w:themeColor="text1"/>
          <w:szCs w:val="24"/>
        </w:rPr>
        <w:t xml:space="preserve">, </w:t>
      </w:r>
      <w:r w:rsidRPr="00B37CC8">
        <w:rPr>
          <w:rFonts w:cs="Times New Roman"/>
          <w:color w:val="000000" w:themeColor="text1"/>
          <w:szCs w:val="24"/>
        </w:rPr>
        <w:t xml:space="preserve">it provided potentially </w:t>
      </w:r>
      <w:r w:rsidRPr="00B37CC8">
        <w:rPr>
          <w:rFonts w:cs="Times New Roman" w:hint="eastAsia"/>
          <w:color w:val="000000" w:themeColor="text1"/>
          <w:szCs w:val="24"/>
        </w:rPr>
        <w:t xml:space="preserve">informative prognostic skill </w:t>
      </w:r>
      <w:r w:rsidRPr="00B37CC8">
        <w:rPr>
          <w:rFonts w:cs="Times New Roman"/>
          <w:color w:val="000000" w:themeColor="text1"/>
          <w:szCs w:val="24"/>
        </w:rPr>
        <w:t xml:space="preserve">up to 4 days in advance of the </w:t>
      </w:r>
      <w:r w:rsidRPr="00B37CC8">
        <w:rPr>
          <w:rFonts w:cs="Times New Roman" w:hint="eastAsia"/>
          <w:color w:val="000000" w:themeColor="text1"/>
          <w:szCs w:val="24"/>
        </w:rPr>
        <w:t xml:space="preserve">July 21 </w:t>
      </w:r>
      <w:r w:rsidRPr="00B37CC8">
        <w:rPr>
          <w:rFonts w:cs="Times New Roman"/>
          <w:color w:val="000000" w:themeColor="text1"/>
          <w:szCs w:val="24"/>
        </w:rPr>
        <w:t xml:space="preserve">Beijing </w:t>
      </w:r>
      <w:r w:rsidRPr="00B37CC8">
        <w:rPr>
          <w:rFonts w:cs="Times New Roman" w:hint="eastAsia"/>
          <w:color w:val="000000" w:themeColor="text1"/>
          <w:szCs w:val="24"/>
        </w:rPr>
        <w:t>event</w:t>
      </w:r>
      <w:r>
        <w:rPr>
          <w:rFonts w:cs="Times New Roman"/>
          <w:color w:val="000000" w:themeColor="text1"/>
          <w:szCs w:val="24"/>
        </w:rPr>
        <w:t xml:space="preserve"> (Figure 5.</w:t>
      </w:r>
      <w:r w:rsidRPr="00B37CC8">
        <w:rPr>
          <w:rFonts w:cs="Times New Roman"/>
          <w:color w:val="000000" w:themeColor="text1"/>
          <w:szCs w:val="24"/>
        </w:rPr>
        <w:t>4(b))</w:t>
      </w:r>
      <w:r w:rsidRPr="00B37CC8">
        <w:rPr>
          <w:rFonts w:cs="Times New Roman" w:hint="eastAsia"/>
          <w:color w:val="000000" w:themeColor="text1"/>
          <w:szCs w:val="24"/>
        </w:rPr>
        <w:t xml:space="preserve">. </w:t>
      </w:r>
      <w:r>
        <w:rPr>
          <w:rFonts w:cs="Times New Roman"/>
          <w:color w:val="000000" w:themeColor="text1"/>
          <w:szCs w:val="24"/>
        </w:rPr>
        <w:t>Because</w:t>
      </w:r>
      <w:r w:rsidRPr="00B37CC8">
        <w:rPr>
          <w:rFonts w:cs="Times New Roman"/>
          <w:color w:val="000000" w:themeColor="text1"/>
          <w:szCs w:val="24"/>
        </w:rPr>
        <w:t xml:space="preserve"> GFS and GENS almost show no skills with 7-, 6- and 5-day lead time, the accumulative rainfall and runoff/</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simulation plots with 7-, 6- and 5-days lead time have been omitted in </w:t>
      </w:r>
      <w:r>
        <w:rPr>
          <w:rFonts w:cs="Times New Roman"/>
          <w:color w:val="000000" w:themeColor="text1"/>
          <w:szCs w:val="24"/>
        </w:rPr>
        <w:t>Figure 5.</w:t>
      </w:r>
      <w:r w:rsidRPr="00B37CC8">
        <w:rPr>
          <w:rFonts w:cs="Times New Roman"/>
          <w:color w:val="000000" w:themeColor="text1"/>
          <w:szCs w:val="24"/>
        </w:rPr>
        <w:t xml:space="preserve">4, </w:t>
      </w:r>
      <w:r>
        <w:rPr>
          <w:rFonts w:cs="Times New Roman"/>
          <w:color w:val="000000" w:themeColor="text1"/>
          <w:szCs w:val="24"/>
        </w:rPr>
        <w:t>5.</w:t>
      </w:r>
      <w:r w:rsidRPr="00B37CC8">
        <w:rPr>
          <w:rFonts w:cs="Times New Roman"/>
          <w:color w:val="000000" w:themeColor="text1"/>
          <w:szCs w:val="24"/>
        </w:rPr>
        <w:t xml:space="preserve">5, </w:t>
      </w:r>
      <w:r>
        <w:rPr>
          <w:rFonts w:cs="Times New Roman"/>
          <w:color w:val="000000" w:themeColor="text1"/>
          <w:szCs w:val="24"/>
        </w:rPr>
        <w:t>5.</w:t>
      </w:r>
      <w:r w:rsidRPr="00B37CC8">
        <w:rPr>
          <w:rFonts w:cs="Times New Roman"/>
          <w:color w:val="000000" w:themeColor="text1"/>
          <w:szCs w:val="24"/>
        </w:rPr>
        <w:t xml:space="preserve">6 and </w:t>
      </w:r>
      <w:r>
        <w:rPr>
          <w:rFonts w:cs="Times New Roman"/>
          <w:color w:val="000000" w:themeColor="text1"/>
          <w:szCs w:val="24"/>
        </w:rPr>
        <w:t>5.</w:t>
      </w:r>
      <w:r w:rsidRPr="00B37CC8">
        <w:rPr>
          <w:rFonts w:cs="Times New Roman"/>
          <w:color w:val="000000" w:themeColor="text1"/>
          <w:szCs w:val="24"/>
        </w:rPr>
        <w:t>7 in this paper.  But the overall statistics have been calculated from lead time 7-day to 1-day to provide a general picture of how the predictive skill propagate with shorter lead times as shown in 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8. </w:t>
      </w:r>
    </w:p>
    <w:p w14:paraId="6C2DACE0" w14:textId="77777777" w:rsidR="00E07255" w:rsidRDefault="00E07255" w:rsidP="00E07255">
      <w:pPr>
        <w:spacing w:after="200" w:line="276" w:lineRule="auto"/>
        <w:jc w:val="left"/>
        <w:rPr>
          <w:rFonts w:cs="Times New Roman"/>
          <w:color w:val="000000" w:themeColor="text1"/>
          <w:szCs w:val="24"/>
        </w:rPr>
      </w:pPr>
      <w:r>
        <w:rPr>
          <w:rFonts w:cs="Times New Roman"/>
          <w:color w:val="000000" w:themeColor="text1"/>
          <w:szCs w:val="24"/>
        </w:rPr>
        <w:br w:type="page"/>
      </w:r>
    </w:p>
    <w:p w14:paraId="2F4DEBC9" w14:textId="77777777" w:rsidR="00E07255" w:rsidRDefault="00E07255" w:rsidP="00E07255">
      <w:r w:rsidRPr="005C7CDC">
        <w:rPr>
          <w:noProof/>
        </w:rPr>
        <w:lastRenderedPageBreak/>
        <w:drawing>
          <wp:inline distT="0" distB="0" distL="0" distR="0" wp14:anchorId="596D002A" wp14:editId="54844A76">
            <wp:extent cx="5394960" cy="4516406"/>
            <wp:effectExtent l="0" t="0" r="0" b="0"/>
            <wp:docPr id="5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96">
                      <a:extLst>
                        <a:ext uri="{28A0092B-C50C-407E-A947-70E740481C1C}">
                          <a14:useLocalDpi xmlns:a14="http://schemas.microsoft.com/office/drawing/2010/main" val="0"/>
                        </a:ext>
                      </a:extLst>
                    </a:blip>
                    <a:srcRect r="21316"/>
                    <a:stretch/>
                  </pic:blipFill>
                  <pic:spPr bwMode="auto">
                    <a:xfrm>
                      <a:off x="0" y="0"/>
                      <a:ext cx="5394960" cy="4516406"/>
                    </a:xfrm>
                    <a:prstGeom prst="rect">
                      <a:avLst/>
                    </a:prstGeom>
                    <a:noFill/>
                    <a:ln>
                      <a:noFill/>
                    </a:ln>
                    <a:effectLst/>
                    <a:extLst/>
                  </pic:spPr>
                </pic:pic>
              </a:graphicData>
            </a:graphic>
          </wp:inline>
        </w:drawing>
      </w:r>
    </w:p>
    <w:p w14:paraId="5B5B52C3" w14:textId="0DEC2617" w:rsidR="00E07255" w:rsidRDefault="0040020C" w:rsidP="0040020C">
      <w:pPr>
        <w:pStyle w:val="Caption"/>
        <w:rPr>
          <w:rFonts w:cs="Times New Roman"/>
          <w:szCs w:val="24"/>
        </w:rPr>
      </w:pPr>
      <w:bookmarkStart w:id="260" w:name="_Toc374098472"/>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4</w:t>
      </w:r>
      <w:r w:rsidR="00270F78">
        <w:rPr>
          <w:noProof/>
        </w:rPr>
        <w:fldChar w:fldCharType="end"/>
      </w:r>
      <w:r w:rsidR="00E07255" w:rsidRPr="00FF2FE3">
        <w:rPr>
          <w:rFonts w:cs="Times New Roman"/>
          <w:szCs w:val="24"/>
        </w:rPr>
        <w:t xml:space="preserve"> </w:t>
      </w:r>
      <w:r w:rsidR="00E07255">
        <w:rPr>
          <w:rFonts w:cs="Times New Roman"/>
          <w:szCs w:val="24"/>
        </w:rPr>
        <w:t>Accumulative Rainfall initialized from different date at 00UTC at</w:t>
      </w:r>
      <w:r w:rsidR="00BF3BEE">
        <w:rPr>
          <w:rFonts w:cs="Times New Roman"/>
          <w:szCs w:val="24"/>
        </w:rPr>
        <w:t xml:space="preserve"> Central Beijing (red dot in F</w:t>
      </w:r>
      <w:r w:rsidR="00BF3BEE">
        <w:rPr>
          <w:rFonts w:cs="Times New Roman" w:hint="eastAsia"/>
          <w:szCs w:val="24"/>
        </w:rPr>
        <w:t>igure 5.</w:t>
      </w:r>
      <w:r w:rsidR="00E07255">
        <w:rPr>
          <w:rFonts w:cs="Times New Roman"/>
          <w:szCs w:val="24"/>
        </w:rPr>
        <w:t xml:space="preserve">2) from different products: Gauge observation, TRMM RT, TRMM V7, GFS, GENS and GENS mean (left panel); GHPS predicted </w:t>
      </w:r>
      <w:proofErr w:type="spellStart"/>
      <w:r w:rsidR="00E07255">
        <w:rPr>
          <w:rFonts w:cs="Times New Roman"/>
          <w:szCs w:val="24"/>
        </w:rPr>
        <w:t>streamflow</w:t>
      </w:r>
      <w:proofErr w:type="spellEnd"/>
      <w:r w:rsidR="00E07255" w:rsidRPr="002201FF">
        <w:rPr>
          <w:rFonts w:cs="Times New Roman"/>
          <w:szCs w:val="24"/>
        </w:rPr>
        <w:t xml:space="preserve"> </w:t>
      </w:r>
      <w:r w:rsidR="00E07255">
        <w:rPr>
          <w:rFonts w:cs="Times New Roman"/>
          <w:szCs w:val="24"/>
        </w:rPr>
        <w:t>initialized from different date at 00UTC forced by different precipitation products: Gauge observation, TRMM RT, TRMM V7, GFS and GENS (right panel)</w:t>
      </w:r>
      <w:bookmarkEnd w:id="260"/>
    </w:p>
    <w:p w14:paraId="5982ED63" w14:textId="77777777" w:rsidR="00E07255" w:rsidRDefault="00E07255" w:rsidP="00E07255">
      <w:pPr>
        <w:rPr>
          <w:rFonts w:cs="Times New Roman"/>
          <w:szCs w:val="24"/>
        </w:rPr>
      </w:pPr>
      <w:r>
        <w:rPr>
          <w:rFonts w:cs="Times New Roman"/>
          <w:szCs w:val="24"/>
        </w:rPr>
        <w:t xml:space="preserve">Note: Row 1 to Row 4 </w:t>
      </w:r>
      <w:proofErr w:type="gramStart"/>
      <w:r>
        <w:rPr>
          <w:rFonts w:cs="Times New Roman"/>
          <w:szCs w:val="24"/>
        </w:rPr>
        <w:t>indicate</w:t>
      </w:r>
      <w:proofErr w:type="gramEnd"/>
      <w:r>
        <w:rPr>
          <w:rFonts w:cs="Times New Roman"/>
          <w:szCs w:val="24"/>
        </w:rPr>
        <w:t xml:space="preserve"> lead time from 4 days to 1 day;</w:t>
      </w:r>
    </w:p>
    <w:p w14:paraId="0ED9D40C" w14:textId="77777777" w:rsidR="00E07255" w:rsidRPr="00FF2FE3" w:rsidRDefault="00E07255" w:rsidP="00E07255">
      <w:pPr>
        <w:rPr>
          <w:rFonts w:cs="Times New Roman"/>
          <w:szCs w:val="24"/>
        </w:rPr>
      </w:pPr>
      <w:r w:rsidRPr="00FF2FE3">
        <w:rPr>
          <w:rFonts w:cs="Times New Roman"/>
          <w:szCs w:val="24"/>
        </w:rPr>
        <w:t xml:space="preserve">Orange dash line indicates 50 years return period </w:t>
      </w:r>
      <w:r>
        <w:rPr>
          <w:rFonts w:cs="Times New Roman"/>
          <w:szCs w:val="24"/>
        </w:rPr>
        <w:t>surface runoff /</w:t>
      </w:r>
      <w:proofErr w:type="spellStart"/>
      <w:r w:rsidRPr="00FF2FE3">
        <w:rPr>
          <w:rFonts w:cs="Times New Roman"/>
          <w:szCs w:val="24"/>
        </w:rPr>
        <w:t>streamflow</w:t>
      </w:r>
      <w:proofErr w:type="spellEnd"/>
      <w:r w:rsidRPr="00FF2FE3">
        <w:rPr>
          <w:rFonts w:cs="Times New Roman"/>
          <w:szCs w:val="24"/>
        </w:rPr>
        <w:t xml:space="preserve"> </w:t>
      </w:r>
      <w:r>
        <w:rPr>
          <w:rFonts w:cs="Times New Roman"/>
          <w:szCs w:val="24"/>
        </w:rPr>
        <w:t xml:space="preserve">threshold;          </w:t>
      </w:r>
    </w:p>
    <w:p w14:paraId="55A8851C" w14:textId="77777777" w:rsidR="00E07255" w:rsidRDefault="00E07255" w:rsidP="00E07255">
      <w:pPr>
        <w:rPr>
          <w:rFonts w:cs="Times New Roman"/>
          <w:szCs w:val="24"/>
        </w:rPr>
      </w:pPr>
      <w:r w:rsidRPr="00FF2FE3">
        <w:rPr>
          <w:rFonts w:cs="Times New Roman"/>
          <w:szCs w:val="24"/>
        </w:rPr>
        <w:t xml:space="preserve">Green dash line indicates 20 years return period </w:t>
      </w:r>
      <w:r>
        <w:rPr>
          <w:rFonts w:cs="Times New Roman"/>
          <w:szCs w:val="24"/>
        </w:rPr>
        <w:t>surface runoff /</w:t>
      </w:r>
      <w:proofErr w:type="spellStart"/>
      <w:r w:rsidRPr="00FF2FE3">
        <w:rPr>
          <w:rFonts w:cs="Times New Roman"/>
          <w:szCs w:val="24"/>
        </w:rPr>
        <w:t>streamflow</w:t>
      </w:r>
      <w:proofErr w:type="spellEnd"/>
      <w:r w:rsidRPr="00FF2FE3">
        <w:rPr>
          <w:rFonts w:cs="Times New Roman"/>
          <w:szCs w:val="24"/>
        </w:rPr>
        <w:t xml:space="preserve"> </w:t>
      </w:r>
      <w:r>
        <w:rPr>
          <w:rFonts w:cs="Times New Roman"/>
          <w:szCs w:val="24"/>
        </w:rPr>
        <w:t xml:space="preserve">threshold.    </w:t>
      </w:r>
    </w:p>
    <w:p w14:paraId="3D075837" w14:textId="77777777" w:rsidR="00E07255" w:rsidRPr="00B37CC8" w:rsidRDefault="00E07255" w:rsidP="00E07255">
      <w:pPr>
        <w:pStyle w:val="ListParagraph"/>
        <w:ind w:left="0" w:firstLine="210"/>
        <w:rPr>
          <w:rFonts w:cs="Times New Roman"/>
          <w:color w:val="000000" w:themeColor="text1"/>
          <w:szCs w:val="24"/>
        </w:rPr>
      </w:pPr>
    </w:p>
    <w:p w14:paraId="5DD01609" w14:textId="77777777" w:rsidR="00E07255" w:rsidRDefault="00E07255" w:rsidP="00E07255">
      <w:pPr>
        <w:rPr>
          <w:rFonts w:eastAsia="宋体" w:cs="Times New Roman"/>
          <w:color w:val="000000" w:themeColor="text1"/>
          <w:szCs w:val="24"/>
        </w:rPr>
      </w:pPr>
      <w:r>
        <w:rPr>
          <w:rFonts w:cs="Times New Roman"/>
          <w:color w:val="000000" w:themeColor="text1"/>
          <w:szCs w:val="24"/>
        </w:rPr>
        <w:br w:type="page"/>
      </w:r>
    </w:p>
    <w:p w14:paraId="12EA523B" w14:textId="77777777" w:rsidR="00E07255" w:rsidRDefault="00E07255" w:rsidP="00E07255">
      <w:r w:rsidRPr="00C238C7">
        <w:rPr>
          <w:noProof/>
        </w:rPr>
        <w:lastRenderedPageBreak/>
        <w:drawing>
          <wp:inline distT="0" distB="0" distL="0" distR="0" wp14:anchorId="7CB28CBA" wp14:editId="66FB6124">
            <wp:extent cx="5394960" cy="4507664"/>
            <wp:effectExtent l="0" t="0" r="0" b="7620"/>
            <wp:docPr id="5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97">
                      <a:extLst>
                        <a:ext uri="{28A0092B-C50C-407E-A947-70E740481C1C}">
                          <a14:useLocalDpi xmlns:a14="http://schemas.microsoft.com/office/drawing/2010/main" val="0"/>
                        </a:ext>
                      </a:extLst>
                    </a:blip>
                    <a:srcRect r="20833"/>
                    <a:stretch/>
                  </pic:blipFill>
                  <pic:spPr bwMode="auto">
                    <a:xfrm>
                      <a:off x="0" y="0"/>
                      <a:ext cx="5394960" cy="4507664"/>
                    </a:xfrm>
                    <a:prstGeom prst="rect">
                      <a:avLst/>
                    </a:prstGeom>
                    <a:noFill/>
                    <a:ln>
                      <a:noFill/>
                    </a:ln>
                    <a:effectLst/>
                    <a:extLst/>
                  </pic:spPr>
                </pic:pic>
              </a:graphicData>
            </a:graphic>
          </wp:inline>
        </w:drawing>
      </w:r>
    </w:p>
    <w:p w14:paraId="426157AF" w14:textId="61301D97" w:rsidR="00E07255" w:rsidRDefault="0040020C" w:rsidP="0040020C">
      <w:pPr>
        <w:pStyle w:val="Caption"/>
        <w:rPr>
          <w:rFonts w:cs="Times New Roman"/>
          <w:szCs w:val="24"/>
        </w:rPr>
      </w:pPr>
      <w:bookmarkStart w:id="261" w:name="_Toc374098473"/>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5</w:t>
      </w:r>
      <w:r w:rsidR="00270F78">
        <w:rPr>
          <w:noProof/>
        </w:rPr>
        <w:fldChar w:fldCharType="end"/>
      </w:r>
      <w:r w:rsidR="00E07255" w:rsidRPr="006A0BB3">
        <w:rPr>
          <w:rFonts w:cs="Times New Roman"/>
          <w:szCs w:val="24"/>
        </w:rPr>
        <w:t xml:space="preserve"> Same as </w:t>
      </w:r>
      <w:r w:rsidR="00E07255">
        <w:rPr>
          <w:rFonts w:cs="Times New Roman"/>
          <w:szCs w:val="24"/>
        </w:rPr>
        <w:t>Figure</w:t>
      </w:r>
      <w:r w:rsidR="00E07255" w:rsidRPr="006A0BB3">
        <w:rPr>
          <w:rFonts w:cs="Times New Roman"/>
          <w:szCs w:val="24"/>
        </w:rPr>
        <w:t xml:space="preserve"> </w:t>
      </w:r>
      <w:r w:rsidR="00E07255">
        <w:rPr>
          <w:rFonts w:cs="Times New Roman"/>
          <w:szCs w:val="24"/>
        </w:rPr>
        <w:t>5.4</w:t>
      </w:r>
      <w:r w:rsidR="00E07255" w:rsidRPr="006A0BB3">
        <w:rPr>
          <w:rFonts w:cs="Times New Roman"/>
          <w:szCs w:val="24"/>
        </w:rPr>
        <w:t xml:space="preserve">, but for </w:t>
      </w:r>
      <w:proofErr w:type="spellStart"/>
      <w:r w:rsidR="00E07255" w:rsidRPr="006A0BB3">
        <w:rPr>
          <w:rFonts w:cs="Times New Roman"/>
          <w:szCs w:val="24"/>
        </w:rPr>
        <w:t>Fangshan</w:t>
      </w:r>
      <w:proofErr w:type="spellEnd"/>
      <w:r w:rsidR="00E07255" w:rsidRPr="006A0BB3">
        <w:rPr>
          <w:rFonts w:cs="Times New Roman"/>
          <w:szCs w:val="24"/>
        </w:rPr>
        <w:t xml:space="preserve"> (dark dot in F</w:t>
      </w:r>
      <w:r w:rsidR="00BF3BEE">
        <w:rPr>
          <w:rFonts w:cs="Times New Roman" w:hint="eastAsia"/>
          <w:szCs w:val="24"/>
        </w:rPr>
        <w:t>igure 5.</w:t>
      </w:r>
      <w:r w:rsidR="00E07255">
        <w:rPr>
          <w:rFonts w:cs="Times New Roman"/>
          <w:szCs w:val="24"/>
        </w:rPr>
        <w:t>2</w:t>
      </w:r>
      <w:r w:rsidR="00E07255" w:rsidRPr="006A0BB3">
        <w:rPr>
          <w:rFonts w:cs="Times New Roman"/>
          <w:szCs w:val="24"/>
        </w:rPr>
        <w:t>)</w:t>
      </w:r>
      <w:bookmarkEnd w:id="261"/>
    </w:p>
    <w:p w14:paraId="2B6D9B88" w14:textId="77777777" w:rsidR="00E07255" w:rsidRDefault="00E07255" w:rsidP="00E07255">
      <w:pPr>
        <w:rPr>
          <w:rFonts w:cs="Times New Roman"/>
          <w:color w:val="000000" w:themeColor="text1"/>
          <w:szCs w:val="24"/>
        </w:rPr>
      </w:pPr>
      <w:r>
        <w:rPr>
          <w:rFonts w:cs="Times New Roman"/>
          <w:color w:val="000000" w:themeColor="text1"/>
          <w:szCs w:val="24"/>
        </w:rPr>
        <w:br w:type="page"/>
      </w:r>
    </w:p>
    <w:p w14:paraId="26F48AC6" w14:textId="77777777" w:rsidR="00E07255" w:rsidRDefault="00E07255" w:rsidP="00E07255">
      <w:r w:rsidRPr="005C7CDC">
        <w:rPr>
          <w:noProof/>
        </w:rPr>
        <w:lastRenderedPageBreak/>
        <w:drawing>
          <wp:inline distT="0" distB="0" distL="0" distR="0" wp14:anchorId="3758F04C" wp14:editId="7C619A18">
            <wp:extent cx="5394960" cy="4477692"/>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98">
                      <a:extLst>
                        <a:ext uri="{28A0092B-C50C-407E-A947-70E740481C1C}">
                          <a14:useLocalDpi xmlns:a14="http://schemas.microsoft.com/office/drawing/2010/main" val="0"/>
                        </a:ext>
                      </a:extLst>
                    </a:blip>
                    <a:srcRect r="21240"/>
                    <a:stretch/>
                  </pic:blipFill>
                  <pic:spPr bwMode="auto">
                    <a:xfrm>
                      <a:off x="0" y="0"/>
                      <a:ext cx="5394960" cy="4477692"/>
                    </a:xfrm>
                    <a:prstGeom prst="rect">
                      <a:avLst/>
                    </a:prstGeom>
                    <a:noFill/>
                    <a:ln>
                      <a:noFill/>
                    </a:ln>
                    <a:effectLst/>
                    <a:extLst/>
                  </pic:spPr>
                </pic:pic>
              </a:graphicData>
            </a:graphic>
          </wp:inline>
        </w:drawing>
      </w:r>
    </w:p>
    <w:p w14:paraId="0E7C83A8" w14:textId="5862F800" w:rsidR="00E07255" w:rsidRPr="006A0BB3" w:rsidRDefault="0040020C" w:rsidP="0040020C">
      <w:pPr>
        <w:pStyle w:val="Caption"/>
        <w:rPr>
          <w:rFonts w:cs="Times New Roman"/>
          <w:szCs w:val="24"/>
        </w:rPr>
      </w:pPr>
      <w:bookmarkStart w:id="262" w:name="_Toc374098474"/>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6</w:t>
      </w:r>
      <w:r w:rsidR="00270F78">
        <w:rPr>
          <w:noProof/>
        </w:rPr>
        <w:fldChar w:fldCharType="end"/>
      </w:r>
      <w:r w:rsidR="00E07255" w:rsidRPr="006A0BB3">
        <w:rPr>
          <w:rFonts w:cs="Times New Roman"/>
          <w:szCs w:val="24"/>
        </w:rPr>
        <w:t xml:space="preserve"> Same as F</w:t>
      </w:r>
      <w:r w:rsidR="00E07255">
        <w:rPr>
          <w:rFonts w:cs="Times New Roman"/>
          <w:szCs w:val="24"/>
        </w:rPr>
        <w:t>igure 5.4</w:t>
      </w:r>
      <w:r w:rsidR="00E07255" w:rsidRPr="006A0BB3">
        <w:rPr>
          <w:rFonts w:cs="Times New Roman"/>
          <w:szCs w:val="24"/>
        </w:rPr>
        <w:t xml:space="preserve">., but for </w:t>
      </w:r>
      <w:r w:rsidR="00E07255">
        <w:rPr>
          <w:rFonts w:cs="Times New Roman"/>
          <w:szCs w:val="24"/>
        </w:rPr>
        <w:t xml:space="preserve">the region over upstream of </w:t>
      </w:r>
      <w:proofErr w:type="spellStart"/>
      <w:r w:rsidR="00E07255">
        <w:rPr>
          <w:rFonts w:cs="Times New Roman"/>
          <w:szCs w:val="24"/>
        </w:rPr>
        <w:t>Zhangfang</w:t>
      </w:r>
      <w:proofErr w:type="spellEnd"/>
      <w:r w:rsidR="00E07255">
        <w:rPr>
          <w:rFonts w:cs="Times New Roman"/>
          <w:szCs w:val="24"/>
        </w:rPr>
        <w:t xml:space="preserve"> Gauge Station </w:t>
      </w:r>
      <w:r w:rsidR="00E07255" w:rsidRPr="006A0BB3">
        <w:rPr>
          <w:rFonts w:cs="Times New Roman"/>
          <w:szCs w:val="24"/>
        </w:rPr>
        <w:t>(</w:t>
      </w:r>
      <w:r w:rsidR="00E07255">
        <w:rPr>
          <w:rFonts w:cs="Times New Roman"/>
          <w:szCs w:val="24"/>
        </w:rPr>
        <w:t>red triangle</w:t>
      </w:r>
      <w:r w:rsidR="00E07255" w:rsidRPr="006A0BB3">
        <w:rPr>
          <w:rFonts w:cs="Times New Roman"/>
          <w:szCs w:val="24"/>
        </w:rPr>
        <w:t xml:space="preserve"> in F</w:t>
      </w:r>
      <w:r w:rsidR="00E07255">
        <w:rPr>
          <w:rFonts w:cs="Times New Roman"/>
          <w:szCs w:val="24"/>
        </w:rPr>
        <w:t>igure 5.2</w:t>
      </w:r>
      <w:r w:rsidR="00E07255" w:rsidRPr="006A0BB3">
        <w:rPr>
          <w:rFonts w:cs="Times New Roman"/>
          <w:szCs w:val="24"/>
        </w:rPr>
        <w:t>)</w:t>
      </w:r>
      <w:bookmarkEnd w:id="262"/>
      <w:r w:rsidR="00E07255">
        <w:rPr>
          <w:rFonts w:cs="Times New Roman"/>
          <w:szCs w:val="24"/>
        </w:rPr>
        <w:t xml:space="preserve"> </w:t>
      </w:r>
    </w:p>
    <w:p w14:paraId="59D38092" w14:textId="77777777" w:rsidR="00E07255" w:rsidRDefault="00E07255" w:rsidP="00E07255">
      <w:pPr>
        <w:rPr>
          <w:rFonts w:cs="Times New Roman"/>
          <w:szCs w:val="24"/>
        </w:rPr>
      </w:pPr>
      <w:r>
        <w:rPr>
          <w:rFonts w:cs="Times New Roman"/>
          <w:szCs w:val="24"/>
        </w:rPr>
        <w:t xml:space="preserve">Note: </w:t>
      </w:r>
      <w:r w:rsidRPr="00FF2FE3">
        <w:rPr>
          <w:rFonts w:cs="Times New Roman"/>
          <w:szCs w:val="24"/>
        </w:rPr>
        <w:t xml:space="preserve">Red asterisk in the last two columns indicate the reported </w:t>
      </w:r>
      <w:proofErr w:type="spellStart"/>
      <w:r w:rsidRPr="00FF2FE3">
        <w:rPr>
          <w:rFonts w:cs="Times New Roman"/>
          <w:szCs w:val="24"/>
        </w:rPr>
        <w:t>streamflow</w:t>
      </w:r>
      <w:proofErr w:type="spellEnd"/>
      <w:r w:rsidRPr="00FF2FE3">
        <w:rPr>
          <w:rFonts w:cs="Times New Roman"/>
          <w:szCs w:val="24"/>
        </w:rPr>
        <w:t xml:space="preserve"> peak and </w:t>
      </w:r>
      <w:r>
        <w:rPr>
          <w:rFonts w:cs="Times New Roman"/>
          <w:szCs w:val="24"/>
        </w:rPr>
        <w:t>timing.</w:t>
      </w:r>
    </w:p>
    <w:p w14:paraId="21F85841" w14:textId="77777777" w:rsidR="00E07255" w:rsidRDefault="00E07255" w:rsidP="00E07255">
      <w:pPr>
        <w:rPr>
          <w:rFonts w:cs="Times New Roman"/>
          <w:color w:val="000000" w:themeColor="text1"/>
          <w:szCs w:val="24"/>
        </w:rPr>
      </w:pPr>
      <w:r>
        <w:rPr>
          <w:rFonts w:cs="Times New Roman"/>
          <w:color w:val="000000" w:themeColor="text1"/>
          <w:szCs w:val="24"/>
        </w:rPr>
        <w:br w:type="page"/>
      </w:r>
    </w:p>
    <w:p w14:paraId="4F5E68B7" w14:textId="77777777" w:rsidR="00E07255" w:rsidRDefault="00E07255" w:rsidP="00E07255">
      <w:r w:rsidRPr="005C7CDC">
        <w:rPr>
          <w:noProof/>
        </w:rPr>
        <w:lastRenderedPageBreak/>
        <w:drawing>
          <wp:inline distT="0" distB="0" distL="0" distR="0" wp14:anchorId="3B043AAE" wp14:editId="016C5052">
            <wp:extent cx="5394960" cy="4458335"/>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r="20908"/>
                    <a:stretch/>
                  </pic:blipFill>
                  <pic:spPr bwMode="auto">
                    <a:xfrm>
                      <a:off x="0" y="0"/>
                      <a:ext cx="5394960" cy="4458335"/>
                    </a:xfrm>
                    <a:prstGeom prst="rect">
                      <a:avLst/>
                    </a:prstGeom>
                    <a:noFill/>
                    <a:ln>
                      <a:noFill/>
                    </a:ln>
                    <a:effectLst/>
                    <a:extLst/>
                  </pic:spPr>
                </pic:pic>
              </a:graphicData>
            </a:graphic>
          </wp:inline>
        </w:drawing>
      </w:r>
    </w:p>
    <w:p w14:paraId="73E409AC" w14:textId="573729F3" w:rsidR="00E07255" w:rsidRDefault="0040020C" w:rsidP="0040020C">
      <w:pPr>
        <w:pStyle w:val="Caption"/>
        <w:rPr>
          <w:rFonts w:cs="Times New Roman"/>
          <w:szCs w:val="24"/>
        </w:rPr>
      </w:pPr>
      <w:bookmarkStart w:id="263" w:name="_Toc374098475"/>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7</w:t>
      </w:r>
      <w:r w:rsidR="00270F78">
        <w:rPr>
          <w:noProof/>
        </w:rPr>
        <w:fldChar w:fldCharType="end"/>
      </w:r>
      <w:r w:rsidR="00E07255">
        <w:rPr>
          <w:rFonts w:cs="Times New Roman"/>
          <w:szCs w:val="24"/>
        </w:rPr>
        <w:t xml:space="preserve"> Same as Figure 5.6</w:t>
      </w:r>
      <w:r w:rsidR="00E07255" w:rsidRPr="006A0BB3">
        <w:rPr>
          <w:rFonts w:cs="Times New Roman"/>
          <w:szCs w:val="24"/>
        </w:rPr>
        <w:t xml:space="preserve">., but for </w:t>
      </w:r>
      <w:r w:rsidR="00E07255">
        <w:rPr>
          <w:rFonts w:cs="Times New Roman"/>
          <w:szCs w:val="24"/>
        </w:rPr>
        <w:t xml:space="preserve">the region over upstream of </w:t>
      </w:r>
      <w:proofErr w:type="spellStart"/>
      <w:r w:rsidR="00E07255">
        <w:rPr>
          <w:rFonts w:cs="Times New Roman"/>
          <w:szCs w:val="24"/>
        </w:rPr>
        <w:t>Zijingguan</w:t>
      </w:r>
      <w:proofErr w:type="spellEnd"/>
      <w:r w:rsidR="00E07255">
        <w:rPr>
          <w:rFonts w:cs="Times New Roman"/>
          <w:szCs w:val="24"/>
        </w:rPr>
        <w:t xml:space="preserve"> Gauge Station </w:t>
      </w:r>
      <w:r w:rsidR="00E07255" w:rsidRPr="006A0BB3">
        <w:rPr>
          <w:rFonts w:cs="Times New Roman"/>
          <w:szCs w:val="24"/>
        </w:rPr>
        <w:t>(</w:t>
      </w:r>
      <w:r w:rsidR="00E07255">
        <w:rPr>
          <w:rFonts w:cs="Times New Roman"/>
          <w:szCs w:val="24"/>
        </w:rPr>
        <w:t>dark triangle</w:t>
      </w:r>
      <w:r w:rsidR="00E07255" w:rsidRPr="006A0BB3">
        <w:rPr>
          <w:rFonts w:cs="Times New Roman"/>
          <w:szCs w:val="24"/>
        </w:rPr>
        <w:t xml:space="preserve"> in F</w:t>
      </w:r>
      <w:r w:rsidR="00E07255">
        <w:rPr>
          <w:rFonts w:cs="Times New Roman"/>
          <w:szCs w:val="24"/>
        </w:rPr>
        <w:t>igure 5.2</w:t>
      </w:r>
      <w:r w:rsidR="00E07255" w:rsidRPr="006A0BB3">
        <w:rPr>
          <w:rFonts w:cs="Times New Roman"/>
          <w:szCs w:val="24"/>
        </w:rPr>
        <w:t>)</w:t>
      </w:r>
      <w:bookmarkEnd w:id="263"/>
      <w:r w:rsidR="00E07255">
        <w:rPr>
          <w:rFonts w:cs="Times New Roman"/>
          <w:szCs w:val="24"/>
        </w:rPr>
        <w:t xml:space="preserve"> </w:t>
      </w:r>
    </w:p>
    <w:p w14:paraId="0E53F97C" w14:textId="77777777" w:rsidR="00E07255" w:rsidRPr="007E3E16" w:rsidRDefault="00E07255" w:rsidP="00E07255">
      <w:pPr>
        <w:rPr>
          <w:rFonts w:cs="Times New Roman"/>
          <w:color w:val="000000" w:themeColor="text1"/>
          <w:szCs w:val="24"/>
        </w:rPr>
      </w:pPr>
    </w:p>
    <w:p w14:paraId="4696B009" w14:textId="77777777" w:rsidR="00E07255" w:rsidRDefault="00E07255" w:rsidP="00E07255">
      <w:pPr>
        <w:rPr>
          <w:rFonts w:eastAsia="宋体" w:cs="Times New Roman"/>
          <w:color w:val="000000" w:themeColor="text1"/>
          <w:szCs w:val="24"/>
        </w:rPr>
      </w:pPr>
      <w:r>
        <w:rPr>
          <w:rFonts w:cs="Times New Roman"/>
          <w:color w:val="000000" w:themeColor="text1"/>
          <w:szCs w:val="24"/>
        </w:rPr>
        <w:br w:type="page"/>
      </w:r>
    </w:p>
    <w:p w14:paraId="1DEC26A2" w14:textId="57003C1D" w:rsidR="00E07255" w:rsidRPr="00B37CC8" w:rsidRDefault="00E07255" w:rsidP="00E07255">
      <w:pPr>
        <w:pStyle w:val="Heading3"/>
      </w:pPr>
      <w:bookmarkStart w:id="264" w:name="_Toc374525675"/>
      <w:r>
        <w:lastRenderedPageBreak/>
        <w:t xml:space="preserve">5.4.2 </w:t>
      </w:r>
      <w:r w:rsidRPr="00B37CC8">
        <w:t>T</w:t>
      </w:r>
      <w:r w:rsidR="00855B78">
        <w:t>ime Series</w:t>
      </w:r>
      <w:r w:rsidRPr="00B37CC8">
        <w:t xml:space="preserve"> hydrological evaluation</w:t>
      </w:r>
      <w:bookmarkEnd w:id="264"/>
    </w:p>
    <w:p w14:paraId="0792D4C5" w14:textId="261AA70B" w:rsidR="00E07255" w:rsidRPr="00B37CC8" w:rsidRDefault="00E07255" w:rsidP="00E07255">
      <w:pPr>
        <w:pStyle w:val="ListParagraph"/>
        <w:ind w:left="0" w:firstLine="210"/>
        <w:rPr>
          <w:rFonts w:cs="Times New Roman"/>
          <w:color w:val="000000" w:themeColor="text1"/>
          <w:szCs w:val="24"/>
        </w:rPr>
      </w:pPr>
      <w:r w:rsidRPr="00B37CC8">
        <w:rPr>
          <w:rFonts w:cs="Times New Roman" w:hint="eastAsia"/>
          <w:color w:val="000000" w:themeColor="text1"/>
          <w:szCs w:val="24"/>
        </w:rPr>
        <w:t xml:space="preserve">Similar to rainfall evaluation, </w:t>
      </w:r>
      <w:r w:rsidRPr="00B37CC8">
        <w:rPr>
          <w:rFonts w:cs="Times New Roman"/>
          <w:color w:val="000000" w:themeColor="text1"/>
          <w:szCs w:val="24"/>
        </w:rPr>
        <w:t xml:space="preserve">the right panels of </w:t>
      </w:r>
      <w:r w:rsidRPr="00B37CC8">
        <w:rPr>
          <w:rFonts w:cs="Times New Roman" w:hint="eastAsia"/>
          <w:color w:val="000000" w:themeColor="text1"/>
          <w:szCs w:val="24"/>
        </w:rPr>
        <w:t>Fig</w:t>
      </w:r>
      <w:r>
        <w:rPr>
          <w:rFonts w:cs="Times New Roman"/>
          <w:color w:val="000000" w:themeColor="text1"/>
          <w:szCs w:val="24"/>
        </w:rPr>
        <w:t>ure</w:t>
      </w:r>
      <w:r w:rsidRPr="00B37CC8">
        <w:rPr>
          <w:rFonts w:cs="Times New Roman" w:hint="eastAsia"/>
          <w:color w:val="000000" w:themeColor="text1"/>
          <w:szCs w:val="24"/>
        </w:rPr>
        <w:t xml:space="preserve"> </w:t>
      </w:r>
      <w:r>
        <w:rPr>
          <w:rFonts w:cs="Times New Roman"/>
          <w:color w:val="000000" w:themeColor="text1"/>
          <w:szCs w:val="24"/>
        </w:rPr>
        <w:t>5.</w:t>
      </w:r>
      <w:r w:rsidRPr="00B37CC8">
        <w:rPr>
          <w:rFonts w:cs="Times New Roman" w:hint="eastAsia"/>
          <w:color w:val="000000" w:themeColor="text1"/>
          <w:szCs w:val="24"/>
        </w:rPr>
        <w:t>4</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5 </w:t>
      </w:r>
      <w:r>
        <w:rPr>
          <w:rFonts w:cs="Times New Roman"/>
          <w:color w:val="000000" w:themeColor="text1"/>
          <w:szCs w:val="24"/>
        </w:rPr>
        <w:t>5.</w:t>
      </w:r>
      <w:r w:rsidRPr="00B37CC8">
        <w:rPr>
          <w:rFonts w:cs="Times New Roman"/>
          <w:color w:val="000000" w:themeColor="text1"/>
          <w:szCs w:val="24"/>
        </w:rPr>
        <w:t xml:space="preserve">6 and </w:t>
      </w:r>
      <w:r>
        <w:rPr>
          <w:rFonts w:cs="Times New Roman"/>
          <w:color w:val="000000" w:themeColor="text1"/>
          <w:szCs w:val="24"/>
        </w:rPr>
        <w:t>5.</w:t>
      </w:r>
      <w:r w:rsidRPr="00B37CC8">
        <w:rPr>
          <w:rFonts w:cs="Times New Roman"/>
          <w:color w:val="000000" w:themeColor="text1"/>
          <w:szCs w:val="24"/>
        </w:rPr>
        <w:t>7</w:t>
      </w:r>
      <w:r w:rsidRPr="00B37CC8">
        <w:rPr>
          <w:rFonts w:cs="Times New Roman" w:hint="eastAsia"/>
          <w:color w:val="000000" w:themeColor="text1"/>
          <w:szCs w:val="24"/>
        </w:rPr>
        <w:t xml:space="preserve"> show the </w:t>
      </w:r>
      <w:r w:rsidRPr="00B37CC8">
        <w:rPr>
          <w:rFonts w:cs="Times New Roman"/>
          <w:color w:val="000000" w:themeColor="text1"/>
          <w:szCs w:val="24"/>
        </w:rPr>
        <w:t>temporal</w:t>
      </w:r>
      <w:r w:rsidRPr="00B37CC8">
        <w:rPr>
          <w:rFonts w:cs="Times New Roman" w:hint="eastAsia"/>
          <w:color w:val="000000" w:themeColor="text1"/>
          <w:szCs w:val="24"/>
        </w:rPr>
        <w:t xml:space="preserve"> evolution of GHPS modeled </w:t>
      </w:r>
      <w:r w:rsidRPr="00B37CC8">
        <w:rPr>
          <w:rFonts w:cs="Times New Roman"/>
          <w:color w:val="000000" w:themeColor="text1"/>
          <w:szCs w:val="24"/>
        </w:rPr>
        <w:t>surface runoff</w:t>
      </w:r>
      <w:r w:rsidRPr="00B37CC8">
        <w:rPr>
          <w:rFonts w:cs="Times New Roman" w:hint="eastAsia"/>
          <w:color w:val="000000" w:themeColor="text1"/>
          <w:szCs w:val="24"/>
        </w:rPr>
        <w:t xml:space="preserve"> at urban Beijing </w:t>
      </w:r>
      <w:r w:rsidRPr="00B37CC8">
        <w:rPr>
          <w:rFonts w:cs="Times New Roman"/>
          <w:color w:val="000000" w:themeColor="text1"/>
          <w:szCs w:val="24"/>
        </w:rPr>
        <w:t xml:space="preserve">and suburban Beijing –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time series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which are located at </w:t>
      </w:r>
      <w:proofErr w:type="spellStart"/>
      <w:r w:rsidRPr="00B37CC8">
        <w:rPr>
          <w:rFonts w:cs="Times New Roman"/>
          <w:color w:val="000000" w:themeColor="text1"/>
          <w:szCs w:val="24"/>
        </w:rPr>
        <w:t>Juma</w:t>
      </w:r>
      <w:proofErr w:type="spellEnd"/>
      <w:r w:rsidRPr="00B37CC8">
        <w:rPr>
          <w:rFonts w:cs="Times New Roman"/>
          <w:color w:val="000000" w:themeColor="text1"/>
          <w:szCs w:val="24"/>
        </w:rPr>
        <w:t xml:space="preserve"> River, the  upstream of Beijing (as shown in Fig</w:t>
      </w:r>
      <w:r>
        <w:rPr>
          <w:rFonts w:cs="Times New Roman"/>
          <w:color w:val="000000" w:themeColor="text1"/>
          <w:szCs w:val="24"/>
        </w:rPr>
        <w:t>ure 5.</w:t>
      </w:r>
      <w:r w:rsidRPr="00B37CC8">
        <w:rPr>
          <w:rFonts w:cs="Times New Roman"/>
          <w:color w:val="000000" w:themeColor="text1"/>
          <w:szCs w:val="24"/>
        </w:rPr>
        <w:t xml:space="preserve">2). </w:t>
      </w:r>
      <w:r w:rsidRPr="00B37CC8">
        <w:rPr>
          <w:rFonts w:cs="Times New Roman" w:hint="eastAsia"/>
          <w:color w:val="000000" w:themeColor="text1"/>
          <w:szCs w:val="24"/>
        </w:rPr>
        <w:t xml:space="preserve"> </w:t>
      </w:r>
      <w:r w:rsidRPr="00B37CC8">
        <w:rPr>
          <w:rFonts w:cs="Times New Roman"/>
          <w:color w:val="000000" w:themeColor="text1"/>
          <w:szCs w:val="24"/>
        </w:rPr>
        <w:t xml:space="preserve">In general, the </w:t>
      </w:r>
      <w:r w:rsidRPr="00B37CC8">
        <w:rPr>
          <w:rFonts w:cs="Times New Roman" w:hint="eastAsia"/>
          <w:color w:val="000000" w:themeColor="text1"/>
          <w:szCs w:val="24"/>
        </w:rPr>
        <w:t xml:space="preserve">modeled </w:t>
      </w:r>
      <w:r w:rsidRPr="00B37CC8">
        <w:rPr>
          <w:rFonts w:cs="Times New Roman"/>
          <w:color w:val="000000" w:themeColor="text1"/>
          <w:szCs w:val="24"/>
        </w:rPr>
        <w:t xml:space="preserve">surface runoff and </w:t>
      </w:r>
      <w:proofErr w:type="spellStart"/>
      <w:r w:rsidRPr="00B37CC8">
        <w:rPr>
          <w:rFonts w:cs="Times New Roman" w:hint="eastAsia"/>
          <w:color w:val="000000" w:themeColor="text1"/>
          <w:szCs w:val="24"/>
        </w:rPr>
        <w:t>streamflow</w:t>
      </w:r>
      <w:proofErr w:type="spellEnd"/>
      <w:r w:rsidRPr="00B37CC8">
        <w:rPr>
          <w:rFonts w:cs="Times New Roman"/>
          <w:color w:val="000000" w:themeColor="text1"/>
          <w:szCs w:val="24"/>
        </w:rPr>
        <w:t xml:space="preserve"> are underestimated when using the GFS forcing compared to the rain gauge-forced results on July 21 2012 over </w:t>
      </w:r>
      <w:r w:rsidRPr="00B37CC8">
        <w:rPr>
          <w:rFonts w:cs="Times New Roman" w:hint="eastAsia"/>
          <w:color w:val="000000" w:themeColor="text1"/>
          <w:szCs w:val="24"/>
        </w:rPr>
        <w:t>the four</w:t>
      </w:r>
      <w:r w:rsidRPr="00B37CC8">
        <w:rPr>
          <w:rFonts w:cs="Times New Roman"/>
          <w:color w:val="000000" w:themeColor="text1"/>
          <w:szCs w:val="24"/>
        </w:rPr>
        <w:t xml:space="preserve"> locations mentioned above. The GFS forced runoff at urban Beijing (~ 35mm) was underestimated around 20mm compared to gauged forced runoff (~ 55mm) at 4 days of lead time in regards to the peak flow, and there was also a slight </w:t>
      </w:r>
      <w:r w:rsidRPr="00B37CC8">
        <w:rPr>
          <w:rFonts w:cs="Times New Roman" w:hint="eastAsia"/>
          <w:color w:val="000000" w:themeColor="text1"/>
          <w:szCs w:val="24"/>
        </w:rPr>
        <w:t>delay in peak timing</w:t>
      </w:r>
      <w:r w:rsidRPr="00B37CC8">
        <w:rPr>
          <w:rFonts w:cs="Times New Roman"/>
          <w:color w:val="000000" w:themeColor="text1"/>
          <w:szCs w:val="24"/>
        </w:rPr>
        <w:t xml:space="preserve"> over urban </w:t>
      </w:r>
      <w:r>
        <w:rPr>
          <w:rFonts w:cs="Times New Roman"/>
          <w:color w:val="000000" w:themeColor="text1"/>
          <w:szCs w:val="24"/>
        </w:rPr>
        <w:t>Beijing (Figure 5.</w:t>
      </w:r>
      <w:r w:rsidRPr="00B37CC8">
        <w:rPr>
          <w:rFonts w:cs="Times New Roman"/>
          <w:color w:val="000000" w:themeColor="text1"/>
          <w:szCs w:val="24"/>
        </w:rPr>
        <w:t xml:space="preserve">4(b)). For suburban Beijing -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at the same lead time of 4</w:t>
      </w:r>
      <w:r w:rsidRPr="00B37CC8">
        <w:rPr>
          <w:rFonts w:cs="Times New Roman" w:hint="eastAsia"/>
          <w:color w:val="000000" w:themeColor="text1"/>
          <w:szCs w:val="24"/>
        </w:rPr>
        <w:t xml:space="preserve"> </w:t>
      </w:r>
      <w:r w:rsidRPr="00B37CC8">
        <w:rPr>
          <w:rFonts w:cs="Times New Roman"/>
          <w:color w:val="000000" w:themeColor="text1"/>
          <w:szCs w:val="24"/>
        </w:rPr>
        <w:t xml:space="preserve">days, the GFS-forced simulations matched well with gauge-forced surface runoff on peak flow (~50mm </w:t>
      </w:r>
      <w:proofErr w:type="spellStart"/>
      <w:r w:rsidRPr="00B37CC8">
        <w:rPr>
          <w:rFonts w:cs="Times New Roman"/>
          <w:color w:val="000000" w:themeColor="text1"/>
          <w:szCs w:val="24"/>
        </w:rPr>
        <w:t>v.s</w:t>
      </w:r>
      <w:proofErr w:type="spellEnd"/>
      <w:r w:rsidRPr="00B37CC8">
        <w:rPr>
          <w:rFonts w:cs="Times New Roman"/>
          <w:color w:val="000000" w:themeColor="text1"/>
          <w:szCs w:val="24"/>
        </w:rPr>
        <w:t>. ~45mm) but with 6-9 hours delay in the timing of the peak (Fig</w:t>
      </w:r>
      <w:r>
        <w:rPr>
          <w:rFonts w:cs="Times New Roman"/>
          <w:color w:val="000000" w:themeColor="text1"/>
          <w:szCs w:val="24"/>
        </w:rPr>
        <w:t>ure 5</w:t>
      </w:r>
      <w:r w:rsidRPr="00B37CC8">
        <w:rPr>
          <w:rFonts w:cs="Times New Roman"/>
          <w:color w:val="000000" w:themeColor="text1"/>
          <w:szCs w:val="24"/>
        </w:rPr>
        <w:t xml:space="preserve">.5(b)). This indicates that the </w:t>
      </w:r>
      <w:r w:rsidRPr="00B37CC8">
        <w:rPr>
          <w:rFonts w:cs="Times New Roman" w:hint="eastAsia"/>
          <w:color w:val="000000" w:themeColor="text1"/>
          <w:szCs w:val="24"/>
        </w:rPr>
        <w:t>GHPS</w:t>
      </w:r>
      <w:r w:rsidRPr="00B37CC8">
        <w:rPr>
          <w:rFonts w:cs="Times New Roman"/>
          <w:color w:val="000000" w:themeColor="text1"/>
          <w:szCs w:val="24"/>
        </w:rPr>
        <w:t xml:space="preserve"> can give an early warning of up to 4 days in advance when forced with GFS rainfall forecasts, but the performance does not exhibit run-to-run consistency as the lead time decreases.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&lt;EndNote&gt;&lt;Cite&gt;&lt;Author&gt;Hlavcova&lt;/Author&gt;&lt;Year&gt;2006&lt;/Year&gt;&lt;RecNum&gt;216&lt;/RecNum&gt;&lt;DisplayText&gt;(Hlavcova et al. 2006)&lt;/DisplayText&gt;&lt;record&gt;&lt;rec-number&gt;216&lt;/rec-number&gt;&lt;foreign-keys&gt;&lt;key app="EN" db-id="2dpzrffxyd99dqee05extftv2ettrevws0z9"&gt;216&lt;/key&gt;&lt;/foreign-keys&gt;&lt;ref-type name="Book Section"&gt;5&lt;/ref-type&gt;&lt;contributors&gt;&lt;authors&gt;&lt;author&gt;Hlavcova, Kamila&lt;/author&gt;&lt;author&gt;Szolgay, JÁN&lt;/author&gt;&lt;author&gt;Kubes, Richard&lt;/author&gt;&lt;author&gt;Kohnova, Silvia&lt;/author&gt;&lt;author&gt;ZvolenskÝ, Marcel&lt;/author&gt;&lt;/authors&gt;&lt;secondary-authors&gt;&lt;author&gt;Marsalek, Jiri&lt;/author&gt;&lt;author&gt;Stancalie, Gheorghe&lt;/author&gt;&lt;author&gt;Balint, Gabor&lt;/author&gt;&lt;/secondary-authors&gt;&lt;/contributors&gt;&lt;titles&gt;&lt;title&gt;ROUTING OF NUMERICAL WEATHER PREDICTIONS THROUGH A RAINFALL-RUNOFF MODEL&lt;/title&gt;&lt;secondary-title&gt;Transboundary Floods: Reducing Risks Through Flood Management&lt;/secondary-title&gt;&lt;tertiary-title&gt;Nato Science Series: IV: Earth and Environmental Sciences&lt;/tertiary-title&gt;&lt;/titles&gt;&lt;pages&gt;79-90&lt;/pages&gt;&lt;volume&gt;72&lt;/volume&gt;&lt;section&gt;8&lt;/section&gt;&lt;dates&gt;&lt;year&gt;2006&lt;/year&gt;&lt;pub-dates&gt;&lt;date&gt;2006/01/01&lt;/date&gt;&lt;/pub-dates&gt;&lt;/dates&gt;&lt;publisher&gt;Springer Netherlands&lt;/publisher&gt;&lt;isbn&gt;978-1-4020-4900-2&lt;/isbn&gt;&lt;urls&gt;&lt;related-urls&gt;&lt;url&gt;http://dx.doi.org/10.1007/1-4020-4902-1_8&lt;/url&gt;&lt;/related-urls&gt;&lt;/urls&gt;&lt;electronic-resource-num&gt;10.1007/1-4020-4902-1_8&lt;/electronic-resource-num&gt;&lt;/record&gt;&lt;/Cite&gt;&lt;/EndNote&gt;</w:instrText>
      </w:r>
      <w:r w:rsidRPr="00B37CC8">
        <w:rPr>
          <w:rFonts w:cs="Times New Roman"/>
          <w:color w:val="000000" w:themeColor="text1"/>
          <w:szCs w:val="24"/>
        </w:rPr>
        <w:fldChar w:fldCharType="separate"/>
      </w:r>
      <w:hyperlink w:anchor="_ENREF_35" w:tooltip="Hlavcova, 2006 #216" w:history="1">
        <w:r w:rsidRPr="00B37CC8">
          <w:rPr>
            <w:rFonts w:cs="Times New Roman"/>
            <w:noProof/>
            <w:color w:val="000000" w:themeColor="text1"/>
            <w:szCs w:val="24"/>
          </w:rPr>
          <w:t xml:space="preserve">Hlavcova et al. </w:t>
        </w:r>
        <w:r w:rsidR="00855B78">
          <w:rPr>
            <w:rFonts w:cs="Times New Roman"/>
            <w:noProof/>
            <w:color w:val="000000" w:themeColor="text1"/>
            <w:szCs w:val="24"/>
          </w:rPr>
          <w:t>(</w:t>
        </w:r>
        <w:r w:rsidRPr="00B37CC8">
          <w:rPr>
            <w:rFonts w:cs="Times New Roman"/>
            <w:noProof/>
            <w:color w:val="000000" w:themeColor="text1"/>
            <w:szCs w:val="24"/>
          </w:rPr>
          <w:t>2006</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got similar conclusion that there is a considerable forecast variability with deterministic forecast – it give a clear signal at 4-day lead time but would have to be reduced in the future</w:t>
      </w:r>
      <w:r w:rsidR="00855B78">
        <w:rPr>
          <w:rFonts w:cs="Times New Roman"/>
          <w:color w:val="000000" w:themeColor="text1"/>
          <w:szCs w:val="24"/>
        </w:rPr>
        <w:t xml:space="preserve"> (</w:t>
      </w:r>
      <w:proofErr w:type="spellStart"/>
      <w:r w:rsidR="00911D20">
        <w:fldChar w:fldCharType="begin"/>
      </w:r>
      <w:r w:rsidR="00911D20">
        <w:instrText xml:space="preserve"> HYPERLINK \l "_ENREF_35" \o "Hlavcova,</w:instrText>
      </w:r>
      <w:r w:rsidR="00911D20">
        <w:instrText xml:space="preserve"> 2006 #216" </w:instrText>
      </w:r>
      <w:r w:rsidR="00911D20">
        <w:fldChar w:fldCharType="separate"/>
      </w:r>
      <w:r w:rsidR="00855B78" w:rsidRPr="00B37CC8">
        <w:rPr>
          <w:rFonts w:cs="Times New Roman"/>
          <w:noProof/>
          <w:color w:val="000000" w:themeColor="text1"/>
          <w:szCs w:val="24"/>
        </w:rPr>
        <w:t>Hlavcova</w:t>
      </w:r>
      <w:proofErr w:type="spellEnd"/>
      <w:r w:rsidR="00855B78" w:rsidRPr="00B37CC8">
        <w:rPr>
          <w:rFonts w:cs="Times New Roman"/>
          <w:noProof/>
          <w:color w:val="000000" w:themeColor="text1"/>
          <w:szCs w:val="24"/>
        </w:rPr>
        <w:t xml:space="preserve"> et al. 2006</w:t>
      </w:r>
      <w:r w:rsidR="00911D20">
        <w:rPr>
          <w:rFonts w:cs="Times New Roman"/>
          <w:noProof/>
          <w:color w:val="000000" w:themeColor="text1"/>
          <w:szCs w:val="24"/>
        </w:rPr>
        <w:fldChar w:fldCharType="end"/>
      </w:r>
      <w:r w:rsidR="00855B78">
        <w:rPr>
          <w:rFonts w:cs="Times New Roman"/>
          <w:color w:val="000000" w:themeColor="text1"/>
          <w:szCs w:val="24"/>
        </w:rPr>
        <w:t>)</w:t>
      </w:r>
      <w:r w:rsidRPr="00B37CC8">
        <w:rPr>
          <w:rFonts w:cs="Times New Roman"/>
          <w:color w:val="000000" w:themeColor="text1"/>
          <w:szCs w:val="24"/>
        </w:rPr>
        <w:t xml:space="preserve">.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gauge station, the peak volume of gauge forced modeled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is in agreement with reported gauge peaks (red asterisk in Fig</w:t>
      </w:r>
      <w:r>
        <w:rPr>
          <w:rFonts w:cs="Times New Roman"/>
          <w:color w:val="000000" w:themeColor="text1"/>
          <w:szCs w:val="24"/>
        </w:rPr>
        <w:t>ure 5</w:t>
      </w:r>
      <w:r w:rsidRPr="00B37CC8">
        <w:rPr>
          <w:rFonts w:cs="Times New Roman"/>
          <w:color w:val="000000" w:themeColor="text1"/>
          <w:szCs w:val="24"/>
        </w:rPr>
        <w:t xml:space="preserve">.6) with 3-6 hours lag, showing the promising potential of GHPS detectability if forced by quantitative precipitation estimation at real time. GFS-forced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simulations with 4 days of lead time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shows an accurate prediction of the </w:t>
      </w:r>
      <w:r w:rsidRPr="00B37CC8">
        <w:rPr>
          <w:rFonts w:cs="Times New Roman"/>
          <w:color w:val="000000" w:themeColor="text1"/>
          <w:szCs w:val="24"/>
        </w:rPr>
        <w:lastRenderedPageBreak/>
        <w:t xml:space="preserve">peak timing, but with obvious underestimation in volume. For the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gauge station,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simulations conditioned on all the different </w:t>
      </w:r>
      <w:proofErr w:type="spellStart"/>
      <w:r w:rsidRPr="00B37CC8">
        <w:rPr>
          <w:rFonts w:cs="Times New Roman"/>
          <w:color w:val="000000" w:themeColor="text1"/>
          <w:szCs w:val="24"/>
        </w:rPr>
        <w:t>forcings</w:t>
      </w:r>
      <w:proofErr w:type="spellEnd"/>
      <w:r w:rsidRPr="00B37CC8">
        <w:rPr>
          <w:rFonts w:cs="Times New Roman"/>
          <w:color w:val="000000" w:themeColor="text1"/>
          <w:szCs w:val="24"/>
        </w:rPr>
        <w:t xml:space="preserve"> (i.e., gauge observations, TRMM V7, TRMM RT and GFS) underestimated the peak flow of the Beijing event compared to observed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(Fig</w:t>
      </w:r>
      <w:r>
        <w:rPr>
          <w:rFonts w:cs="Times New Roman"/>
          <w:color w:val="000000" w:themeColor="text1"/>
          <w:szCs w:val="24"/>
        </w:rPr>
        <w:t>ure 5</w:t>
      </w:r>
      <w:r w:rsidRPr="00B37CC8">
        <w:rPr>
          <w:rFonts w:cs="Times New Roman"/>
          <w:color w:val="000000" w:themeColor="text1"/>
          <w:szCs w:val="24"/>
        </w:rPr>
        <w:t xml:space="preserve">.7). Interestingly, at 2 days of lead time, GFS-forced simulations are more accurate than those from TRMM rainfall estimates in term of magnitude of the peak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but are poorer in terms of the timing. At 1day lead time, GFS shows advantages regarding both timing and peak volume relative to TRMM.   </w:t>
      </w:r>
    </w:p>
    <w:p w14:paraId="26F93AB9" w14:textId="67755D8B"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In order to assess the applicability of the flood detection with the GHPS to </w:t>
      </w:r>
      <w:proofErr w:type="spellStart"/>
      <w:r w:rsidRPr="00B37CC8">
        <w:rPr>
          <w:rFonts w:cs="Times New Roman"/>
          <w:color w:val="000000" w:themeColor="text1"/>
          <w:szCs w:val="24"/>
        </w:rPr>
        <w:t>ungauged</w:t>
      </w:r>
      <w:proofErr w:type="spellEnd"/>
      <w:r w:rsidRPr="00B37CC8">
        <w:rPr>
          <w:rFonts w:cs="Times New Roman"/>
          <w:color w:val="000000" w:themeColor="text1"/>
          <w:szCs w:val="24"/>
        </w:rPr>
        <w:t xml:space="preserve"> basins over the globe, we used a historical</w:t>
      </w:r>
      <w:r w:rsidRPr="00B37CC8">
        <w:rPr>
          <w:rFonts w:cs="Times New Roman" w:hint="eastAsia"/>
          <w:color w:val="000000" w:themeColor="text1"/>
          <w:szCs w:val="24"/>
        </w:rPr>
        <w:t xml:space="preserve"> database</w:t>
      </w:r>
      <w:r w:rsidRPr="00B37CC8">
        <w:rPr>
          <w:rFonts w:cs="Times New Roman"/>
          <w:color w:val="000000" w:themeColor="text1"/>
          <w:szCs w:val="24"/>
        </w:rPr>
        <w:t xml:space="preserve"> of TRMM RT rainfall estimates. The </w:t>
      </w:r>
      <w:r w:rsidRPr="00B37CC8">
        <w:rPr>
          <w:rFonts w:cs="Times New Roman" w:hint="eastAsia"/>
          <w:color w:val="000000" w:themeColor="text1"/>
          <w:szCs w:val="24"/>
        </w:rPr>
        <w:t>g</w:t>
      </w:r>
      <w:r w:rsidRPr="00B37CC8">
        <w:rPr>
          <w:rFonts w:cs="Times New Roman"/>
          <w:color w:val="000000" w:themeColor="text1"/>
          <w:szCs w:val="24"/>
        </w:rPr>
        <w:t xml:space="preserve">lobal CREST model </w:t>
      </w:r>
      <w:r w:rsidRPr="00B37CC8">
        <w:rPr>
          <w:rFonts w:cs="Times New Roman" w:hint="eastAsia"/>
          <w:color w:val="000000" w:themeColor="text1"/>
          <w:szCs w:val="24"/>
        </w:rPr>
        <w:t>wa</w:t>
      </w:r>
      <w:r w:rsidRPr="00B37CC8">
        <w:rPr>
          <w:rFonts w:cs="Times New Roman"/>
          <w:color w:val="000000" w:themeColor="text1"/>
          <w:szCs w:val="24"/>
        </w:rPr>
        <w:t xml:space="preserve">s driven by TRMM RT for its archive of 10 years to yield a retrospective hydrological simulation from 2002 until 2011 at each grid point. Then, the annual peaks were extracted and used to estimate the parameters of a Log Pearson Type III distribution. This enables us to estimate the simulated surface runoff and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corresponding to return periods of 50 years (orange dash line</w:t>
      </w:r>
      <w:r w:rsidRPr="00B37CC8">
        <w:rPr>
          <w:rFonts w:cs="Times New Roman" w:hint="eastAsia"/>
          <w:color w:val="000000" w:themeColor="text1"/>
          <w:szCs w:val="24"/>
        </w:rPr>
        <w:t xml:space="preserve"> in Fig</w:t>
      </w:r>
      <w:r>
        <w:rPr>
          <w:rFonts w:cs="Times New Roman"/>
          <w:color w:val="000000" w:themeColor="text1"/>
          <w:szCs w:val="24"/>
        </w:rPr>
        <w:t>ure 5</w:t>
      </w:r>
      <w:r w:rsidRPr="00B37CC8">
        <w:rPr>
          <w:rFonts w:cs="Times New Roman" w:hint="eastAsia"/>
          <w:color w:val="000000" w:themeColor="text1"/>
          <w:szCs w:val="24"/>
        </w:rPr>
        <w:t>.4</w:t>
      </w:r>
      <w:r w:rsidRPr="00B37CC8">
        <w:rPr>
          <w:rFonts w:cs="Times New Roman"/>
          <w:color w:val="000000" w:themeColor="text1"/>
          <w:szCs w:val="24"/>
        </w:rPr>
        <w:t xml:space="preserve"> </w:t>
      </w:r>
      <w:r>
        <w:rPr>
          <w:rFonts w:cs="Times New Roman"/>
          <w:color w:val="000000" w:themeColor="text1"/>
          <w:szCs w:val="24"/>
        </w:rPr>
        <w:t>–</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7) and 20 years (green dash line</w:t>
      </w:r>
      <w:r w:rsidRPr="00B37CC8">
        <w:rPr>
          <w:rFonts w:cs="Times New Roman" w:hint="eastAsia"/>
          <w:color w:val="000000" w:themeColor="text1"/>
          <w:szCs w:val="24"/>
        </w:rPr>
        <w:t xml:space="preserve"> in Fig</w:t>
      </w:r>
      <w:r>
        <w:rPr>
          <w:rFonts w:cs="Times New Roman"/>
          <w:color w:val="000000" w:themeColor="text1"/>
          <w:szCs w:val="24"/>
        </w:rPr>
        <w:t>ure</w:t>
      </w:r>
      <w:r w:rsidRPr="00B37CC8">
        <w:rPr>
          <w:rFonts w:cs="Times New Roman" w:hint="eastAsia"/>
          <w:color w:val="000000" w:themeColor="text1"/>
          <w:szCs w:val="24"/>
        </w:rPr>
        <w:t xml:space="preserve"> </w:t>
      </w:r>
      <w:r>
        <w:rPr>
          <w:rFonts w:cs="Times New Roman"/>
          <w:color w:val="000000" w:themeColor="text1"/>
          <w:szCs w:val="24"/>
        </w:rPr>
        <w:t>5.</w:t>
      </w:r>
      <w:r w:rsidRPr="00B37CC8">
        <w:rPr>
          <w:rFonts w:cs="Times New Roman" w:hint="eastAsia"/>
          <w:color w:val="000000" w:themeColor="text1"/>
          <w:szCs w:val="24"/>
        </w:rPr>
        <w:t>4</w:t>
      </w:r>
      <w:r w:rsidRPr="00B37CC8">
        <w:rPr>
          <w:rFonts w:cs="Times New Roman"/>
          <w:color w:val="000000" w:themeColor="text1"/>
          <w:szCs w:val="24"/>
        </w:rPr>
        <w:t xml:space="preserve"> </w:t>
      </w:r>
      <w:r>
        <w:rPr>
          <w:rFonts w:cs="Times New Roman"/>
          <w:color w:val="000000" w:themeColor="text1"/>
          <w:szCs w:val="24"/>
        </w:rPr>
        <w:t>–</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 xml:space="preserve">7). This technique enables the </w:t>
      </w:r>
      <w:r w:rsidRPr="00B37CC8">
        <w:rPr>
          <w:rFonts w:cs="Times New Roman" w:hint="eastAsia"/>
          <w:color w:val="000000" w:themeColor="text1"/>
          <w:szCs w:val="24"/>
        </w:rPr>
        <w:t>GHPS</w:t>
      </w:r>
      <w:r w:rsidRPr="00B37CC8">
        <w:rPr>
          <w:rFonts w:cs="Times New Roman"/>
          <w:color w:val="000000" w:themeColor="text1"/>
          <w:szCs w:val="24"/>
        </w:rPr>
        <w:t xml:space="preserve"> to provide useful early detection information on the basis of its </w:t>
      </w:r>
      <w:r w:rsidR="002D3E26">
        <w:rPr>
          <w:rFonts w:cs="Times New Roman"/>
          <w:color w:val="000000" w:themeColor="text1"/>
          <w:szCs w:val="24"/>
        </w:rPr>
        <w:t xml:space="preserve">satellite remote sensing </w:t>
      </w:r>
      <w:r w:rsidRPr="00B37CC8">
        <w:rPr>
          <w:rFonts w:cs="Times New Roman"/>
          <w:color w:val="000000" w:themeColor="text1"/>
          <w:szCs w:val="24"/>
        </w:rPr>
        <w:t>historical database without the requirement of rain gauges or stream gauges information. The results indicate there would have been flooding with a return period of approximately 50 years in both urban and suburban Beijing 4 days in advance of the event (Fig</w:t>
      </w:r>
      <w:r>
        <w:rPr>
          <w:rFonts w:cs="Times New Roman"/>
          <w:color w:val="000000" w:themeColor="text1"/>
          <w:szCs w:val="24"/>
        </w:rPr>
        <w:t>ure 5</w:t>
      </w:r>
      <w:r w:rsidRPr="00B37CC8">
        <w:rPr>
          <w:rFonts w:cs="Times New Roman"/>
          <w:color w:val="000000" w:themeColor="text1"/>
          <w:szCs w:val="24"/>
        </w:rPr>
        <w:t>.4 (b), Fig</w:t>
      </w:r>
      <w:r>
        <w:rPr>
          <w:rFonts w:cs="Times New Roman"/>
          <w:color w:val="000000" w:themeColor="text1"/>
          <w:szCs w:val="24"/>
        </w:rPr>
        <w:t>ure 5</w:t>
      </w:r>
      <w:r w:rsidRPr="00B37CC8">
        <w:rPr>
          <w:rFonts w:cs="Times New Roman"/>
          <w:color w:val="000000" w:themeColor="text1"/>
          <w:szCs w:val="24"/>
        </w:rPr>
        <w:t xml:space="preserve">.5(b)). This analysis also indicates the possibility of near 20-year return period flooding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at 4 days in advance and above 20-year return period flooding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at 2 days in advance on the river. </w:t>
      </w:r>
    </w:p>
    <w:p w14:paraId="424E84AD" w14:textId="77777777" w:rsidR="00E07255" w:rsidRDefault="00E07255" w:rsidP="00E07255">
      <w:pPr>
        <w:pStyle w:val="ListParagraph"/>
        <w:ind w:left="0" w:firstLine="225"/>
        <w:rPr>
          <w:rFonts w:cs="Times New Roman"/>
          <w:color w:val="000000" w:themeColor="text1"/>
          <w:szCs w:val="24"/>
        </w:rPr>
      </w:pPr>
      <w:r w:rsidRPr="00B37CC8">
        <w:rPr>
          <w:rFonts w:cs="Times New Roman"/>
          <w:color w:val="000000" w:themeColor="text1"/>
          <w:szCs w:val="24"/>
        </w:rPr>
        <w:lastRenderedPageBreak/>
        <w:t xml:space="preserve">In order to further assess the predictability of GHPS </w:t>
      </w:r>
      <w:r>
        <w:rPr>
          <w:rFonts w:cs="Times New Roman"/>
          <w:color w:val="000000" w:themeColor="text1"/>
          <w:szCs w:val="24"/>
        </w:rPr>
        <w:t>driven by the</w:t>
      </w:r>
      <w:r w:rsidRPr="00B37CC8">
        <w:rPr>
          <w:rFonts w:cs="Times New Roman"/>
          <w:color w:val="000000" w:themeColor="text1"/>
          <w:szCs w:val="24"/>
        </w:rPr>
        <w:t xml:space="preserve"> GFS precipitation </w:t>
      </w:r>
      <w:r>
        <w:rPr>
          <w:rFonts w:cs="Times New Roman"/>
          <w:color w:val="000000" w:themeColor="text1"/>
          <w:szCs w:val="24"/>
        </w:rPr>
        <w:t>forecasts</w:t>
      </w:r>
      <w:r w:rsidRPr="00B37CC8">
        <w:rPr>
          <w:rFonts w:cs="Times New Roman"/>
          <w:color w:val="000000" w:themeColor="text1"/>
          <w:szCs w:val="24"/>
        </w:rPr>
        <w:t>, taking rain gauge observations as ground truth and TRMM RT as an additional benchmark, b</w:t>
      </w:r>
      <w:r w:rsidRPr="00B37CC8">
        <w:rPr>
          <w:rFonts w:cs="Times New Roman" w:hint="eastAsia"/>
          <w:color w:val="000000" w:themeColor="text1"/>
          <w:szCs w:val="24"/>
        </w:rPr>
        <w:t xml:space="preserve">oth </w:t>
      </w:r>
      <w:r w:rsidRPr="00B37CC8">
        <w:rPr>
          <w:rFonts w:cs="Times New Roman"/>
          <w:color w:val="000000" w:themeColor="text1"/>
          <w:szCs w:val="24"/>
        </w:rPr>
        <w:t xml:space="preserve">the </w:t>
      </w:r>
      <w:r w:rsidRPr="00B37CC8">
        <w:rPr>
          <w:rFonts w:cs="Times New Roman" w:hint="eastAsia"/>
          <w:color w:val="000000" w:themeColor="text1"/>
          <w:szCs w:val="24"/>
        </w:rPr>
        <w:t xml:space="preserve">meteorological and </w:t>
      </w:r>
      <w:r w:rsidRPr="00B37CC8">
        <w:rPr>
          <w:rFonts w:cs="Times New Roman"/>
          <w:color w:val="000000" w:themeColor="text1"/>
          <w:szCs w:val="24"/>
        </w:rPr>
        <w:t>hydrological</w:t>
      </w:r>
      <w:r w:rsidRPr="00B37CC8">
        <w:rPr>
          <w:rFonts w:cs="Times New Roman" w:hint="eastAsia"/>
          <w:color w:val="000000" w:themeColor="text1"/>
          <w:szCs w:val="24"/>
        </w:rPr>
        <w:t xml:space="preserve"> </w:t>
      </w:r>
      <w:r w:rsidRPr="00B37CC8">
        <w:rPr>
          <w:rFonts w:cs="Times New Roman"/>
          <w:color w:val="000000" w:themeColor="text1"/>
          <w:szCs w:val="24"/>
        </w:rPr>
        <w:t>predictabilities are</w:t>
      </w:r>
      <w:r w:rsidRPr="00B37CC8">
        <w:rPr>
          <w:rFonts w:cs="Times New Roman" w:hint="eastAsia"/>
          <w:color w:val="000000" w:themeColor="text1"/>
          <w:szCs w:val="24"/>
        </w:rPr>
        <w:t xml:space="preserve"> </w:t>
      </w:r>
      <w:r w:rsidRPr="00B37CC8">
        <w:rPr>
          <w:rFonts w:cs="Times New Roman"/>
          <w:color w:val="000000" w:themeColor="text1"/>
          <w:szCs w:val="24"/>
        </w:rPr>
        <w:t>evaluated with</w:t>
      </w:r>
      <w:r w:rsidRPr="00B37CC8">
        <w:rPr>
          <w:rFonts w:cs="Times New Roman" w:hint="eastAsia"/>
          <w:color w:val="000000" w:themeColor="text1"/>
          <w:szCs w:val="24"/>
        </w:rPr>
        <w:t xml:space="preserve"> Bias (%) and RMSE (%)</w:t>
      </w:r>
      <w:r w:rsidRPr="00B37CC8">
        <w:rPr>
          <w:rFonts w:cs="Times New Roman"/>
          <w:color w:val="000000" w:themeColor="text1"/>
          <w:szCs w:val="24"/>
        </w:rPr>
        <w:t xml:space="preserve"> </w:t>
      </w:r>
      <w:r w:rsidRPr="00B37CC8">
        <w:rPr>
          <w:rFonts w:cs="Times New Roman" w:hint="eastAsia"/>
          <w:color w:val="000000" w:themeColor="text1"/>
          <w:szCs w:val="24"/>
        </w:rPr>
        <w:t xml:space="preserve">as a function of lead </w:t>
      </w:r>
      <w:r w:rsidRPr="00B37CC8">
        <w:rPr>
          <w:rFonts w:cs="Times New Roman"/>
          <w:color w:val="000000" w:themeColor="text1"/>
          <w:szCs w:val="24"/>
        </w:rPr>
        <w:t>time. In Fig</w:t>
      </w:r>
      <w:r>
        <w:rPr>
          <w:rFonts w:cs="Times New Roman"/>
          <w:color w:val="000000" w:themeColor="text1"/>
          <w:szCs w:val="24"/>
        </w:rPr>
        <w:t>ure 5.</w:t>
      </w:r>
      <w:r w:rsidRPr="00B37CC8">
        <w:rPr>
          <w:rFonts w:cs="Times New Roman"/>
          <w:color w:val="000000" w:themeColor="text1"/>
          <w:szCs w:val="24"/>
        </w:rPr>
        <w:t xml:space="preserve">8, the Bias (%) and RMSE (%) values of GFS rainfall relative to TRMM RT are calculated for 7-day period with different initialization time. For the hydrological predictability, the </w:t>
      </w:r>
      <w:proofErr w:type="gramStart"/>
      <w:r w:rsidRPr="00B37CC8">
        <w:rPr>
          <w:rFonts w:cs="Times New Roman"/>
          <w:color w:val="000000" w:themeColor="text1"/>
          <w:szCs w:val="24"/>
        </w:rPr>
        <w:t>Bias(</w:t>
      </w:r>
      <w:proofErr w:type="gramEnd"/>
      <w:r w:rsidRPr="00B37CC8">
        <w:rPr>
          <w:rFonts w:cs="Times New Roman"/>
          <w:color w:val="000000" w:themeColor="text1"/>
          <w:szCs w:val="24"/>
        </w:rPr>
        <w:t xml:space="preserve">%) and RMSE(%) as functions of lead time are calculated for urban Beijing, suburban Beijing -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respectively, combined into a mean of those four series, and plotted in Fig</w:t>
      </w:r>
      <w:r>
        <w:rPr>
          <w:rFonts w:cs="Times New Roman"/>
          <w:color w:val="000000" w:themeColor="text1"/>
          <w:szCs w:val="24"/>
        </w:rPr>
        <w:t>ure 5</w:t>
      </w:r>
      <w:r w:rsidRPr="00B37CC8">
        <w:rPr>
          <w:rFonts w:cs="Times New Roman"/>
          <w:color w:val="000000" w:themeColor="text1"/>
          <w:szCs w:val="24"/>
        </w:rPr>
        <w:t>.8(b). As shown in Fig</w:t>
      </w:r>
      <w:r>
        <w:rPr>
          <w:rFonts w:cs="Times New Roman"/>
          <w:color w:val="000000" w:themeColor="text1"/>
          <w:szCs w:val="24"/>
        </w:rPr>
        <w:t>ure 5</w:t>
      </w:r>
      <w:r w:rsidRPr="00B37CC8">
        <w:rPr>
          <w:rFonts w:cs="Times New Roman"/>
          <w:color w:val="000000" w:themeColor="text1"/>
          <w:szCs w:val="24"/>
        </w:rPr>
        <w:t>.8, GFS has a general trend of increased prediction skill with shorter lead time in terms of both the meteorological (Fig</w:t>
      </w:r>
      <w:r>
        <w:rPr>
          <w:rFonts w:cs="Times New Roman"/>
          <w:color w:val="000000" w:themeColor="text1"/>
          <w:szCs w:val="24"/>
        </w:rPr>
        <w:t>ure 5</w:t>
      </w:r>
      <w:r w:rsidRPr="00B37CC8">
        <w:rPr>
          <w:rFonts w:cs="Times New Roman"/>
          <w:color w:val="000000" w:themeColor="text1"/>
          <w:szCs w:val="24"/>
        </w:rPr>
        <w:t>.8(a)) and hydrological (Fig</w:t>
      </w:r>
      <w:r>
        <w:rPr>
          <w:rFonts w:cs="Times New Roman"/>
          <w:color w:val="000000" w:themeColor="text1"/>
          <w:szCs w:val="24"/>
        </w:rPr>
        <w:t>ure 5</w:t>
      </w:r>
      <w:r w:rsidRPr="00B37CC8">
        <w:rPr>
          <w:rFonts w:cs="Times New Roman"/>
          <w:color w:val="000000" w:themeColor="text1"/>
          <w:szCs w:val="24"/>
        </w:rPr>
        <w:t>.8(b)) aspects compared with gauge observations and TRMM RT. The bias (%) of GFS-forced simulations relative to gauge-forced simulations is approximately -60% four days prior to the Jul 21 event (Fig</w:t>
      </w:r>
      <w:r>
        <w:rPr>
          <w:rFonts w:cs="Times New Roman"/>
          <w:color w:val="000000" w:themeColor="text1"/>
          <w:szCs w:val="24"/>
        </w:rPr>
        <w:t>ure 5.</w:t>
      </w:r>
      <w:r w:rsidRPr="00B37CC8">
        <w:rPr>
          <w:rFonts w:cs="Times New Roman"/>
          <w:color w:val="000000" w:themeColor="text1"/>
          <w:szCs w:val="24"/>
        </w:rPr>
        <w:t xml:space="preserve">8(b)). Similarly, the Bias (%) of GFS-forced modeled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relative to TRMM RT-based simulations is around -20% with 4 days lead time not only indicates useful and informative predictive skill, but also shows the competitive hydrological prognostic capability of GFS-forced GHPS relative to the detectability of TRMM RT at real time (Fig</w:t>
      </w:r>
      <w:r>
        <w:rPr>
          <w:rFonts w:cs="Times New Roman"/>
          <w:color w:val="000000" w:themeColor="text1"/>
          <w:szCs w:val="24"/>
        </w:rPr>
        <w:t>ure 5</w:t>
      </w:r>
      <w:r w:rsidRPr="00B37CC8">
        <w:rPr>
          <w:rFonts w:cs="Times New Roman"/>
          <w:color w:val="000000" w:themeColor="text1"/>
          <w:szCs w:val="24"/>
        </w:rPr>
        <w:t xml:space="preserve">.4(b), </w:t>
      </w:r>
      <w:r>
        <w:rPr>
          <w:rFonts w:cs="Times New Roman"/>
          <w:color w:val="000000" w:themeColor="text1"/>
          <w:szCs w:val="24"/>
        </w:rPr>
        <w:t>5.</w:t>
      </w:r>
      <w:r w:rsidRPr="00B37CC8">
        <w:rPr>
          <w:rFonts w:cs="Times New Roman"/>
          <w:color w:val="000000" w:themeColor="text1"/>
          <w:szCs w:val="24"/>
        </w:rPr>
        <w:t xml:space="preserve">5(b), </w:t>
      </w:r>
      <w:r>
        <w:rPr>
          <w:rFonts w:cs="Times New Roman"/>
          <w:color w:val="000000" w:themeColor="text1"/>
          <w:szCs w:val="24"/>
        </w:rPr>
        <w:t>5.</w:t>
      </w:r>
      <w:r w:rsidRPr="00B37CC8">
        <w:rPr>
          <w:rFonts w:cs="Times New Roman"/>
          <w:color w:val="000000" w:themeColor="text1"/>
          <w:szCs w:val="24"/>
        </w:rPr>
        <w:t xml:space="preserve">6(b) and </w:t>
      </w:r>
      <w:r>
        <w:rPr>
          <w:rFonts w:cs="Times New Roman"/>
          <w:color w:val="000000" w:themeColor="text1"/>
          <w:szCs w:val="24"/>
        </w:rPr>
        <w:t>5.</w:t>
      </w:r>
      <w:r w:rsidRPr="00B37CC8">
        <w:rPr>
          <w:rFonts w:cs="Times New Roman"/>
          <w:color w:val="000000" w:themeColor="text1"/>
          <w:szCs w:val="24"/>
        </w:rPr>
        <w:t xml:space="preserve">7(b)). </w:t>
      </w:r>
    </w:p>
    <w:p w14:paraId="5944C6E6" w14:textId="77777777" w:rsidR="00E07255" w:rsidRPr="00FF2FE3" w:rsidRDefault="00E07255" w:rsidP="00E07255">
      <w:pPr>
        <w:rPr>
          <w:rFonts w:cs="Times New Roman"/>
          <w:szCs w:val="24"/>
        </w:rPr>
      </w:pPr>
      <w:r w:rsidRPr="00FF2FE3">
        <w:rPr>
          <w:rFonts w:cs="Times New Roman"/>
          <w:noProof/>
          <w:szCs w:val="24"/>
        </w:rPr>
        <w:lastRenderedPageBreak/>
        <w:drawing>
          <wp:inline distT="0" distB="0" distL="0" distR="0" wp14:anchorId="7BBDB94B" wp14:editId="6932A7AE">
            <wp:extent cx="5394960" cy="4767796"/>
            <wp:effectExtent l="0" t="0" r="0" b="0"/>
            <wp:docPr id="5141" name="Picture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jpg"/>
                    <pic:cNvPicPr/>
                  </pic:nvPicPr>
                  <pic:blipFill>
                    <a:blip r:embed="rId100">
                      <a:extLst>
                        <a:ext uri="{28A0092B-C50C-407E-A947-70E740481C1C}">
                          <a14:useLocalDpi xmlns:a14="http://schemas.microsoft.com/office/drawing/2010/main" val="0"/>
                        </a:ext>
                      </a:extLst>
                    </a:blip>
                    <a:stretch>
                      <a:fillRect/>
                    </a:stretch>
                  </pic:blipFill>
                  <pic:spPr>
                    <a:xfrm>
                      <a:off x="0" y="0"/>
                      <a:ext cx="5394960" cy="4767796"/>
                    </a:xfrm>
                    <a:prstGeom prst="rect">
                      <a:avLst/>
                    </a:prstGeom>
                  </pic:spPr>
                </pic:pic>
              </a:graphicData>
            </a:graphic>
          </wp:inline>
        </w:drawing>
      </w:r>
    </w:p>
    <w:p w14:paraId="3E8F4E88" w14:textId="1F4B4A52" w:rsidR="00E07255" w:rsidRDefault="0040020C" w:rsidP="0040020C">
      <w:pPr>
        <w:pStyle w:val="Caption"/>
        <w:rPr>
          <w:rFonts w:cs="Times New Roman"/>
          <w:szCs w:val="24"/>
        </w:rPr>
      </w:pPr>
      <w:bookmarkStart w:id="265" w:name="_Toc374098476"/>
      <w:bookmarkStart w:id="266" w:name="OLE_LINK13"/>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8</w:t>
      </w:r>
      <w:r w:rsidR="00270F78">
        <w:rPr>
          <w:noProof/>
        </w:rPr>
        <w:fldChar w:fldCharType="end"/>
      </w:r>
      <w:r w:rsidR="00E07255" w:rsidRPr="00FF2FE3">
        <w:rPr>
          <w:rFonts w:cs="Times New Roman"/>
          <w:szCs w:val="24"/>
        </w:rPr>
        <w:t xml:space="preserve"> (a) Meteorological predictability of GFS relative to Gauge and TRMM RT</w:t>
      </w:r>
      <w:r w:rsidR="00E07255">
        <w:rPr>
          <w:rFonts w:cs="Times New Roman"/>
          <w:szCs w:val="24"/>
        </w:rPr>
        <w:t>;</w:t>
      </w:r>
      <w:r w:rsidR="00E07255" w:rsidRPr="00FF2FE3">
        <w:rPr>
          <w:rFonts w:cs="Times New Roman"/>
          <w:szCs w:val="24"/>
        </w:rPr>
        <w:t xml:space="preserve"> (b) Hydrological predictability of GFS relative to Gauge and TRMM RT</w:t>
      </w:r>
      <w:r w:rsidR="00E07255">
        <w:rPr>
          <w:rFonts w:cs="Times New Roman"/>
          <w:szCs w:val="24"/>
        </w:rPr>
        <w:t>.</w:t>
      </w:r>
      <w:bookmarkEnd w:id="265"/>
      <w:r w:rsidR="00E07255" w:rsidRPr="00FF2FE3">
        <w:rPr>
          <w:rFonts w:cs="Times New Roman"/>
          <w:szCs w:val="24"/>
        </w:rPr>
        <w:t xml:space="preserve"> </w:t>
      </w:r>
      <w:bookmarkEnd w:id="266"/>
    </w:p>
    <w:p w14:paraId="1AC47D3E" w14:textId="77777777" w:rsidR="00E07255" w:rsidRPr="00B37CC8" w:rsidRDefault="00E07255" w:rsidP="00E07255">
      <w:pPr>
        <w:pStyle w:val="ListParagraph"/>
        <w:ind w:left="0" w:firstLine="225"/>
        <w:rPr>
          <w:rFonts w:cs="Times New Roman"/>
          <w:color w:val="000000" w:themeColor="text1"/>
          <w:szCs w:val="24"/>
        </w:rPr>
      </w:pPr>
    </w:p>
    <w:p w14:paraId="7F057216" w14:textId="77777777" w:rsidR="00E07255" w:rsidRDefault="00E07255" w:rsidP="00E07255">
      <w:pPr>
        <w:rPr>
          <w:rFonts w:eastAsiaTheme="majorEastAsia" w:cstheme="majorBidi"/>
          <w:bCs/>
          <w:i/>
        </w:rPr>
      </w:pPr>
      <w:r>
        <w:br w:type="page"/>
      </w:r>
    </w:p>
    <w:p w14:paraId="0EF6A989" w14:textId="77777777" w:rsidR="00E07255" w:rsidRPr="00B37CC8" w:rsidRDefault="00E07255" w:rsidP="00E07255">
      <w:pPr>
        <w:pStyle w:val="Heading3"/>
      </w:pPr>
      <w:bookmarkStart w:id="267" w:name="_Toc374525676"/>
      <w:r>
        <w:lastRenderedPageBreak/>
        <w:t xml:space="preserve">5.4.3 </w:t>
      </w:r>
      <w:r w:rsidRPr="00B37CC8">
        <w:t>Probabilistic hydrological evaluation</w:t>
      </w:r>
      <w:bookmarkEnd w:id="267"/>
      <w:r w:rsidRPr="00B37CC8">
        <w:t xml:space="preserve"> </w:t>
      </w:r>
    </w:p>
    <w:p w14:paraId="27D2A3D8" w14:textId="7DD7C7C5"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Probabilistic forecast </w:t>
      </w:r>
      <w:r>
        <w:rPr>
          <w:rFonts w:cs="Times New Roman"/>
          <w:color w:val="000000" w:themeColor="text1"/>
          <w:szCs w:val="24"/>
        </w:rPr>
        <w:t>derived from</w:t>
      </w:r>
      <w:r w:rsidRPr="00B37CC8">
        <w:rPr>
          <w:rFonts w:cs="Times New Roman"/>
          <w:color w:val="000000" w:themeColor="text1"/>
          <w:szCs w:val="24"/>
        </w:rPr>
        <w:t xml:space="preserve"> ensemble</w:t>
      </w:r>
      <w:r>
        <w:rPr>
          <w:rFonts w:cs="Times New Roman"/>
          <w:color w:val="000000" w:themeColor="text1"/>
          <w:szCs w:val="24"/>
        </w:rPr>
        <w:t xml:space="preserve"> forecasts</w:t>
      </w:r>
      <w:r w:rsidRPr="00B37CC8">
        <w:rPr>
          <w:rFonts w:cs="Times New Roman"/>
          <w:color w:val="000000" w:themeColor="text1"/>
          <w:szCs w:val="24"/>
        </w:rPr>
        <w:t xml:space="preserve"> is considered to be much more attractive for flood forecasting system because they can provide additional information than the deterministic forecast - the identification the possibility of extreme and rare events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&lt;EndNote&gt;&lt;Cite&gt;&lt;Author&gt;Buizza&lt;/Author&gt;&lt;Year&gt;2008&lt;/Year&gt;&lt;RecNum&gt;217&lt;/RecNum&gt;&lt;DisplayText&gt;(Buizza 2008; Gouweleeuw et al. 2005)&lt;/DisplayText&gt;&lt;record&gt;&lt;rec-number&gt;217&lt;/rec-number&gt;&lt;foreign-keys&gt;&lt;key app="EN" db-id="2dpzrffxyd99dqee05extftv2ettrevws0z9"&gt;217&lt;/key&gt;&lt;/foreign-keys&gt;&lt;ref-type name="Journal Article"&gt;17&lt;/ref-type&gt;&lt;contributors&gt;&lt;authors&gt;&lt;author&gt;Buizza, Roberto&lt;/author&gt;&lt;/authors&gt;&lt;/contributors&gt;&lt;titles&gt;&lt;title&gt;The value of probabilistic prediction&lt;/title&gt;&lt;secondary-title&gt;Atmospheric Science Letters&lt;/secondary-title&gt;&lt;/titles&gt;&lt;periodical&gt;&lt;full-title&gt;Atmospheric Science Letters&lt;/full-title&gt;&lt;/periodical&gt;&lt;pages&gt;36-42&lt;/pages&gt;&lt;volume&gt;9&lt;/volume&gt;&lt;number&gt;2&lt;/number&gt;&lt;dates&gt;&lt;year&gt;2008&lt;/year&gt;&lt;/dates&gt;&lt;isbn&gt;1530-261X&lt;/isbn&gt;&lt;urls&gt;&lt;/urls&gt;&lt;/record&gt;&lt;/Cite&gt;&lt;Cite&gt;&lt;Author&gt;Gouweleeuw&lt;/Author&gt;&lt;Year&gt;2005&lt;/Year&gt;&lt;RecNum&gt;218&lt;/RecNum&gt;&lt;record&gt;&lt;rec-number&gt;218&lt;/rec-number&gt;&lt;foreign-keys&gt;&lt;key app="EN" db-id="2dpzrffxyd99dqee05extftv2ettrevws0z9"&gt;218&lt;/key&gt;&lt;/foreign-keys&gt;&lt;ref-type name="Journal Article"&gt;17&lt;/ref-type&gt;&lt;contributors&gt;&lt;authors&gt;&lt;author&gt;Gouweleeuw, BT&lt;/author&gt;&lt;author&gt;Thielen, J&lt;/author&gt;&lt;author&gt;Franchello, G&lt;/author&gt;&lt;author&gt;Roo, APJ De&lt;/author&gt;&lt;author&gt;Buizza, R&lt;/author&gt;&lt;/authors&gt;&lt;/contributors&gt;&lt;titles&gt;&lt;title&gt;Flood forecasting using medium-range probabilistic weather prediction&lt;/title&gt;&lt;secondary-title&gt;Hydrology and Earth System Sciences&lt;/secondary-title&gt;&lt;/titles&gt;&lt;periodical&gt;&lt;full-title&gt;Hydrology and Earth System Sciences&lt;/full-title&gt;&lt;/periodical&gt;&lt;pages&gt;365-380&lt;/pages&gt;&lt;volume&gt;9&lt;/volume&gt;&lt;number&gt;4&lt;/number&gt;&lt;dates&gt;&lt;year&gt;2005&lt;/year&gt;&lt;/dates&gt;&lt;isbn&gt;1027-5606&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18" w:tooltip="Buizza, 2008 #217" w:history="1">
        <w:r w:rsidRPr="00B37CC8">
          <w:rPr>
            <w:rFonts w:cs="Times New Roman"/>
            <w:noProof/>
            <w:color w:val="000000" w:themeColor="text1"/>
            <w:szCs w:val="24"/>
          </w:rPr>
          <w:t>Buizza 2008</w:t>
        </w:r>
      </w:hyperlink>
      <w:r w:rsidRPr="00B37CC8">
        <w:rPr>
          <w:rFonts w:cs="Times New Roman"/>
          <w:noProof/>
          <w:color w:val="000000" w:themeColor="text1"/>
          <w:szCs w:val="24"/>
        </w:rPr>
        <w:t xml:space="preserve">; </w:t>
      </w:r>
      <w:hyperlink w:anchor="_ENREF_31" w:tooltip="Gouweleeuw, 2005 #218" w:history="1">
        <w:r w:rsidRPr="00B37CC8">
          <w:rPr>
            <w:rFonts w:cs="Times New Roman"/>
            <w:noProof/>
            <w:color w:val="000000" w:themeColor="text1"/>
            <w:szCs w:val="24"/>
          </w:rPr>
          <w:t>Gouweleeuw et al. 2005</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In this section, we evaluate that how much “added value” (useful information) the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forecasting contributes to the GHPS. First, the Ranking Probability Score (RPS,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&lt;EndNote&gt;&lt;Cite&gt;&lt;Author&gt;Jolliffe&lt;/Author&gt;&lt;Year&gt;2012&lt;/Year&gt;&lt;RecNum&gt;215&lt;/RecNum&gt;&lt;DisplayText&gt;(Jolliffe; Stephenson 2012)&lt;/DisplayText&gt;&lt;record&gt;&lt;rec-number&gt;215&lt;/rec-number&gt;&lt;foreign-keys&gt;&lt;key app="EN" db-id="2dpzrffxyd99dqee05extftv2ettrevws0z9"&gt;215&lt;/key&gt;&lt;/foreign-keys&gt;&lt;ref-type name="Book"&gt;6&lt;/ref-type&gt;&lt;contributors&gt;&lt;authors&gt;&lt;author&gt;Jolliffe, Ian T&lt;/author&gt;&lt;author&gt;Stephenson, David B&lt;/author&gt;&lt;/authors&gt;&lt;/contributors&gt;&lt;titles&gt;&lt;title&gt;Forecast verification: a practitioner&amp;apos;s guide in atmospheric science&lt;/title&gt;&lt;/titles&gt;&lt;dates&gt;&lt;year&gt;2012&lt;/year&gt;&lt;/dates&gt;&lt;publisher&gt;John Wiley &amp;amp; Sons&lt;/publisher&gt;&lt;isbn&gt;1119961076&lt;/isbn&gt;&lt;urls&gt;&lt;/urls&gt;&lt;/record&gt;&lt;/Cite&gt;&lt;/EndNote&gt;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48" w:tooltip="Jolliffe, 2012 #215" w:history="1">
        <w:r w:rsidRPr="00B37CC8">
          <w:rPr>
            <w:rFonts w:cs="Times New Roman"/>
            <w:noProof/>
            <w:color w:val="000000" w:themeColor="text1"/>
            <w:szCs w:val="24"/>
          </w:rPr>
          <w:t>Jolliffe</w:t>
        </w:r>
        <w:r w:rsidR="002D3E26">
          <w:rPr>
            <w:rFonts w:cs="Times New Roman"/>
            <w:noProof/>
            <w:color w:val="000000" w:themeColor="text1"/>
            <w:szCs w:val="24"/>
          </w:rPr>
          <w:t xml:space="preserve"> and</w:t>
        </w:r>
        <w:r w:rsidRPr="00B37CC8">
          <w:rPr>
            <w:rFonts w:cs="Times New Roman"/>
            <w:noProof/>
            <w:color w:val="000000" w:themeColor="text1"/>
            <w:szCs w:val="24"/>
          </w:rPr>
          <w:t xml:space="preserve"> Stephenson 2012</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is calculated to assess the overall performance of the probabilistic forecast. The RPS for one forecast/simulation (e.g. GFS, TRMM forced modeled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is calculated via equation (1)</w:t>
      </w:r>
    </w:p>
    <w:p w14:paraId="56E45C5A" w14:textId="77777777" w:rsidR="00E07255" w:rsidRPr="00B37CC8" w:rsidRDefault="00E07255" w:rsidP="00E07255">
      <w:pPr>
        <w:pStyle w:val="ListParagraph"/>
        <w:ind w:left="360"/>
        <w:jc w:val="right"/>
        <w:rPr>
          <w:rFonts w:cs="Times New Roman"/>
          <w:color w:val="000000" w:themeColor="text1"/>
          <w:szCs w:val="24"/>
        </w:rPr>
      </w:pPr>
      <m:oMath>
        <m:r>
          <w:rPr>
            <w:rFonts w:ascii="Cambria Math" w:hAnsi="Cambria Math" w:cs="Times New Roman"/>
            <w:color w:val="000000" w:themeColor="text1"/>
            <w:szCs w:val="24"/>
          </w:rPr>
          <m:t>RPS=</m:t>
        </m:r>
        <m:nary>
          <m:naryPr>
            <m:chr m:val="∑"/>
            <m:limLoc m:val="undOvr"/>
            <m:ctrlPr>
              <w:rPr>
                <w:rFonts w:ascii="Cambria Math" w:hAnsi="Cambria Math" w:cs="Times New Roman"/>
                <w:i/>
                <w:color w:val="000000" w:themeColor="text1"/>
                <w:szCs w:val="24"/>
              </w:rPr>
            </m:ctrlPr>
          </m:naryPr>
          <m:sub>
            <m:r>
              <w:rPr>
                <w:rFonts w:ascii="Cambria Math" w:hAnsi="Cambria Math" w:cs="Times New Roman"/>
                <w:color w:val="000000" w:themeColor="text1"/>
                <w:szCs w:val="24"/>
              </w:rPr>
              <m:t>m=1</m:t>
            </m:r>
          </m:sub>
          <m:sup>
            <m:r>
              <w:rPr>
                <w:rFonts w:ascii="Cambria Math" w:hAnsi="Cambria Math" w:cs="Times New Roman"/>
                <w:color w:val="000000" w:themeColor="text1"/>
                <w:szCs w:val="24"/>
              </w:rPr>
              <m:t>J</m:t>
            </m:r>
          </m:sup>
          <m:e>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m</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O</m:t>
                    </m:r>
                  </m:e>
                  <m:sub>
                    <m:r>
                      <w:rPr>
                        <w:rFonts w:ascii="Cambria Math" w:hAnsi="Cambria Math" w:cs="Times New Roman"/>
                        <w:color w:val="000000" w:themeColor="text1"/>
                        <w:szCs w:val="24"/>
                      </w:rPr>
                      <m:t>m</m:t>
                    </m:r>
                  </m:sub>
                </m:sSub>
                <m:r>
                  <w:rPr>
                    <w:rFonts w:ascii="Cambria Math" w:hAnsi="Cambria Math" w:cs="Times New Roman"/>
                    <w:color w:val="000000" w:themeColor="text1"/>
                    <w:szCs w:val="24"/>
                  </w:rPr>
                  <m:t>)</m:t>
                </m:r>
              </m:e>
              <m:sup>
                <m:r>
                  <w:rPr>
                    <w:rFonts w:ascii="Cambria Math" w:hAnsi="Cambria Math" w:cs="Times New Roman"/>
                    <w:color w:val="000000" w:themeColor="text1"/>
                    <w:szCs w:val="24"/>
                  </w:rPr>
                  <m:t>2</m:t>
                </m:r>
              </m:sup>
            </m:sSup>
          </m:e>
        </m:nary>
      </m:oMath>
      <w:r w:rsidRPr="00B37CC8">
        <w:rPr>
          <w:rFonts w:cs="Times New Roman"/>
          <w:color w:val="000000" w:themeColor="text1"/>
          <w:szCs w:val="24"/>
        </w:rPr>
        <w:t xml:space="preserve">                                                       (1)</w:t>
      </w:r>
    </w:p>
    <w:p w14:paraId="11B7BC18" w14:textId="77777777" w:rsidR="00E07255" w:rsidRPr="00B37CC8" w:rsidRDefault="00E07255" w:rsidP="00E07255">
      <w:pPr>
        <w:pStyle w:val="ListParagraph"/>
        <w:ind w:left="0" w:firstLine="240"/>
        <w:rPr>
          <w:rFonts w:cs="Times New Roman"/>
          <w:color w:val="000000" w:themeColor="text1"/>
          <w:szCs w:val="24"/>
        </w:rPr>
      </w:pPr>
      <w:proofErr w:type="gramStart"/>
      <w:r w:rsidRPr="00B37CC8">
        <w:rPr>
          <w:rFonts w:cs="Times New Roman"/>
          <w:color w:val="000000" w:themeColor="text1"/>
          <w:szCs w:val="24"/>
        </w:rPr>
        <w:t xml:space="preserve">Where </w:t>
      </w: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F</m:t>
            </m:r>
          </m:e>
          <m:sub>
            <m:r>
              <w:rPr>
                <w:rFonts w:ascii="Cambria Math" w:hAnsi="Cambria Math" w:cs="Times New Roman"/>
                <w:color w:val="000000" w:themeColor="text1"/>
                <w:szCs w:val="24"/>
              </w:rPr>
              <m:t>m</m:t>
            </m:r>
          </m:sub>
        </m:sSub>
      </m:oMath>
      <w:r w:rsidRPr="00B37CC8">
        <w:rPr>
          <w:rFonts w:cs="Times New Roman"/>
          <w:color w:val="000000" w:themeColor="text1"/>
          <w:szCs w:val="24"/>
        </w:rPr>
        <w:t xml:space="preserve"> is the experienced non-exceeding probability of the forecast and </w:t>
      </w: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O</m:t>
            </m:r>
          </m:e>
          <m:sub>
            <m:r>
              <w:rPr>
                <w:rFonts w:ascii="Cambria Math" w:hAnsi="Cambria Math" w:cs="Times New Roman"/>
                <w:color w:val="000000" w:themeColor="text1"/>
                <w:szCs w:val="24"/>
              </w:rPr>
              <m:t>m</m:t>
            </m:r>
          </m:sub>
        </m:sSub>
      </m:oMath>
      <w:r w:rsidRPr="00B37CC8">
        <w:rPr>
          <w:rFonts w:cs="Times New Roman"/>
          <w:color w:val="000000" w:themeColor="text1"/>
          <w:szCs w:val="24"/>
        </w:rPr>
        <w:t xml:space="preserve"> is the experienced non-exceeding probability of the observation.</w:t>
      </w:r>
      <w:proofErr w:type="gramEnd"/>
      <w:r w:rsidRPr="00B37CC8">
        <w:rPr>
          <w:rFonts w:cs="Times New Roman"/>
          <w:color w:val="000000" w:themeColor="text1"/>
          <w:szCs w:val="24"/>
        </w:rPr>
        <w:t xml:space="preserve"> For a group of </w:t>
      </w:r>
      <m:oMath>
        <m:r>
          <w:rPr>
            <w:rFonts w:ascii="Cambria Math" w:hAnsi="Cambria Math" w:cs="Times New Roman"/>
            <w:color w:val="000000" w:themeColor="text1"/>
            <w:szCs w:val="24"/>
          </w:rPr>
          <m:t>n</m:t>
        </m:r>
      </m:oMath>
      <w:r w:rsidRPr="00B37CC8">
        <w:rPr>
          <w:rFonts w:cs="Times New Roman"/>
          <w:color w:val="000000" w:themeColor="text1"/>
          <w:szCs w:val="24"/>
        </w:rPr>
        <w:t xml:space="preserve"> forecasts, the RPS is the mean of </w:t>
      </w:r>
      <m:oMath>
        <m:r>
          <w:rPr>
            <w:rFonts w:ascii="Cambria Math" w:hAnsi="Cambria Math" w:cs="Times New Roman"/>
            <w:color w:val="000000" w:themeColor="text1"/>
            <w:szCs w:val="24"/>
          </w:rPr>
          <m:t>n</m:t>
        </m:r>
      </m:oMath>
      <w:r w:rsidRPr="00B37CC8">
        <w:rPr>
          <w:rFonts w:cs="Times New Roman"/>
          <w:color w:val="000000" w:themeColor="text1"/>
          <w:szCs w:val="24"/>
        </w:rPr>
        <w:t xml:space="preserve"> RPSs:</w:t>
      </w:r>
    </w:p>
    <w:p w14:paraId="50B79E90" w14:textId="77777777" w:rsidR="00E07255" w:rsidRPr="00B37CC8" w:rsidRDefault="00911D20" w:rsidP="00E07255">
      <w:pPr>
        <w:pStyle w:val="ListParagraph"/>
        <w:ind w:left="360"/>
        <w:jc w:val="right"/>
        <w:rPr>
          <w:rFonts w:cs="Times New Roman"/>
          <w:color w:val="000000" w:themeColor="text1"/>
          <w:szCs w:val="24"/>
        </w:rPr>
      </w:pPr>
      <m:oMath>
        <m:acc>
          <m:accPr>
            <m:chr m:val="̅"/>
            <m:ctrlPr>
              <w:rPr>
                <w:rFonts w:ascii="Cambria Math" w:hAnsi="Cambria Math" w:cs="Times New Roman"/>
                <w:i/>
                <w:color w:val="000000" w:themeColor="text1"/>
                <w:szCs w:val="24"/>
              </w:rPr>
            </m:ctrlPr>
          </m:accPr>
          <m:e>
            <m:r>
              <w:rPr>
                <w:rFonts w:ascii="Cambria Math" w:hAnsi="Cambria Math" w:cs="Times New Roman"/>
                <w:color w:val="000000" w:themeColor="text1"/>
                <w:szCs w:val="24"/>
              </w:rPr>
              <m:t>RPS</m:t>
            </m:r>
          </m:e>
        </m:acc>
        <m:r>
          <w:rPr>
            <w:rFonts w:ascii="Cambria Math" w:hAnsi="Cambria Math" w:cs="Times New Roman"/>
            <w:color w:val="000000" w:themeColor="text1"/>
            <w:szCs w:val="24"/>
          </w:rPr>
          <m:t>=</m:t>
        </m:r>
        <m:nary>
          <m:naryPr>
            <m:chr m:val="∑"/>
            <m:limLoc m:val="undOvr"/>
            <m:ctrlPr>
              <w:rPr>
                <w:rFonts w:ascii="Cambria Math" w:hAnsi="Cambria Math" w:cs="Times New Roman"/>
                <w:i/>
                <w:color w:val="000000" w:themeColor="text1"/>
                <w:szCs w:val="24"/>
              </w:rPr>
            </m:ctrlPr>
          </m:naryPr>
          <m:sub>
            <m:r>
              <w:rPr>
                <w:rFonts w:ascii="Cambria Math" w:hAnsi="Cambria Math" w:cs="Times New Roman"/>
                <w:color w:val="000000" w:themeColor="text1"/>
                <w:szCs w:val="24"/>
              </w:rPr>
              <m:t>k=1</m:t>
            </m:r>
          </m:sub>
          <m:sup>
            <m:r>
              <w:rPr>
                <w:rFonts w:ascii="Cambria Math" w:hAnsi="Cambria Math" w:cs="Times New Roman"/>
                <w:color w:val="000000" w:themeColor="text1"/>
                <w:szCs w:val="24"/>
              </w:rPr>
              <m:t>n</m:t>
            </m:r>
          </m:sup>
          <m:e>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1</m:t>
                </m:r>
              </m:num>
              <m:den>
                <m:r>
                  <w:rPr>
                    <w:rFonts w:ascii="Cambria Math" w:hAnsi="Cambria Math" w:cs="Times New Roman"/>
                    <w:color w:val="000000" w:themeColor="text1"/>
                    <w:szCs w:val="24"/>
                  </w:rPr>
                  <m:t>n</m:t>
                </m:r>
              </m:den>
            </m:f>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RPS</m:t>
                </m:r>
              </m:e>
              <m:sub>
                <m:r>
                  <w:rPr>
                    <w:rFonts w:ascii="Cambria Math" w:hAnsi="Cambria Math" w:cs="Times New Roman"/>
                    <w:color w:val="000000" w:themeColor="text1"/>
                    <w:szCs w:val="24"/>
                  </w:rPr>
                  <m:t>k</m:t>
                </m:r>
              </m:sub>
            </m:sSub>
          </m:e>
        </m:nary>
      </m:oMath>
      <w:r w:rsidR="00E07255" w:rsidRPr="00B37CC8">
        <w:rPr>
          <w:rFonts w:cs="Times New Roman"/>
          <w:color w:val="000000" w:themeColor="text1"/>
          <w:szCs w:val="24"/>
        </w:rPr>
        <w:t xml:space="preserve">                                                         (2)</w:t>
      </w:r>
    </w:p>
    <w:p w14:paraId="2F4ADCD8"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A perfect forecast is with the RPS of the value of 0. </w:t>
      </w:r>
    </w:p>
    <w:p w14:paraId="66071ED6"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9 shows the RPS of GFS, GENS, TRMM RT and TRMM V7 at different initialization with a 168hrs forecast/simulation horizon at different locations. Generally the hydrological performance with TRMM RT and V7 are very similar throughout different initial time at different locations as the purple curve and the blue curve are almost overlapped with each other. The overa</w:t>
      </w:r>
      <w:r>
        <w:rPr>
          <w:rFonts w:cs="Times New Roman"/>
          <w:color w:val="000000" w:themeColor="text1"/>
          <w:szCs w:val="24"/>
        </w:rPr>
        <w:t xml:space="preserve">ll performances of GFS and GENS </w:t>
      </w:r>
      <w:proofErr w:type="spellStart"/>
      <w:r>
        <w:rPr>
          <w:rFonts w:cs="Times New Roman"/>
          <w:color w:val="000000" w:themeColor="text1"/>
          <w:szCs w:val="24"/>
        </w:rPr>
        <w:t>meam</w:t>
      </w:r>
      <w:proofErr w:type="spellEnd"/>
      <w:r>
        <w:rPr>
          <w:rFonts w:cs="Times New Roman"/>
          <w:color w:val="000000" w:themeColor="text1"/>
          <w:szCs w:val="24"/>
        </w:rPr>
        <w:t xml:space="preserve"> </w:t>
      </w:r>
      <w:r w:rsidRPr="00B37CC8">
        <w:rPr>
          <w:rFonts w:cs="Times New Roman"/>
          <w:color w:val="000000" w:themeColor="text1"/>
          <w:szCs w:val="24"/>
        </w:rPr>
        <w:t xml:space="preserve">are worse than the TRMM RT and V7. For Beijing,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the RPSs of GFS are lower than the RPSs of GENS which indicate the “average” hydrological </w:t>
      </w:r>
      <w:r w:rsidRPr="00B37CC8">
        <w:rPr>
          <w:rFonts w:cs="Times New Roman"/>
          <w:color w:val="000000" w:themeColor="text1"/>
          <w:szCs w:val="24"/>
        </w:rPr>
        <w:lastRenderedPageBreak/>
        <w:t xml:space="preserve">performance of the GENS is worse than the GFS as forcing of hydrological forecasting; for </w:t>
      </w:r>
      <w:proofErr w:type="spellStart"/>
      <w:r w:rsidRPr="00B37CC8">
        <w:rPr>
          <w:rFonts w:cs="Times New Roman"/>
          <w:color w:val="000000" w:themeColor="text1"/>
          <w:szCs w:val="24"/>
        </w:rPr>
        <w:t>Zijinguan</w:t>
      </w:r>
      <w:proofErr w:type="spellEnd"/>
      <w:r w:rsidRPr="00B37CC8">
        <w:rPr>
          <w:rFonts w:cs="Times New Roman"/>
          <w:color w:val="000000" w:themeColor="text1"/>
          <w:szCs w:val="24"/>
        </w:rPr>
        <w:t>, the forecasting forced by GENS outperforms GFS at the initial time of July 19 and 20. The results indicate that the “average performance” of GENS is not competitive with GFS, which is in agreement with the information delivered by Fig</w:t>
      </w:r>
      <w:r>
        <w:rPr>
          <w:rFonts w:cs="Times New Roman"/>
          <w:color w:val="000000" w:themeColor="text1"/>
          <w:szCs w:val="24"/>
        </w:rPr>
        <w:t>ure 5</w:t>
      </w:r>
      <w:r w:rsidRPr="00B37CC8">
        <w:rPr>
          <w:rFonts w:cs="Times New Roman"/>
          <w:color w:val="000000" w:themeColor="text1"/>
          <w:szCs w:val="24"/>
        </w:rPr>
        <w:t xml:space="preserve">.4 to </w:t>
      </w:r>
      <w:r>
        <w:rPr>
          <w:rFonts w:cs="Times New Roman"/>
          <w:color w:val="000000" w:themeColor="text1"/>
          <w:szCs w:val="24"/>
        </w:rPr>
        <w:t>5.</w:t>
      </w:r>
      <w:r w:rsidRPr="00B37CC8">
        <w:rPr>
          <w:rFonts w:cs="Times New Roman"/>
          <w:color w:val="000000" w:themeColor="text1"/>
          <w:szCs w:val="24"/>
        </w:rPr>
        <w:t xml:space="preserve">7 that the GENS forced modeled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ensemble mean is weak than the GFS forced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 for most of the case. However, the RPSs of the GENS represent the performance of GENS central tendency (ensemble mean); for the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 we usually care more about if the ensemble forecast can convey the probability of occurrence of an extreme event. In this study, the traditional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verification matrices (e.g. POD, FAR, Reliability Diagram, Relative Operating Characteristic) are not applicable to this study due to the low sample size limitation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&lt;EndNote&gt;&lt;Cite&gt;&lt;Author&gt;Brown&lt;/Author&gt;&lt;Year&gt;2010&lt;/Year&gt;&lt;RecNum&gt;189&lt;/RecNum&gt;&lt;DisplayText&gt;(Brown et al. 2010; Cloke; Pappenberger 2009)&lt;/DisplayText&gt;&lt;record&gt;&lt;rec-number&gt;189&lt;/rec-number&gt;&lt;foreign-keys&gt;&lt;key app="EN" db-id="2dpzrffxyd99dqee05extftv2ettrevws0z9"&gt;189&lt;/key&gt;&lt;/foreign-keys&gt;&lt;ref-type name="Journal Article"&gt;17&lt;/ref-type&gt;&lt;contributors&gt;&lt;authors&gt;&lt;author&gt;Brown, James D&lt;/author&gt;&lt;author&gt;Demargne, Julie&lt;/author&gt;&lt;author&gt;Seo, Dong-Jun&lt;/author&gt;&lt;author&gt;Liu, Yuqiong&lt;/author&gt;&lt;/authors&gt;&lt;/contributors&gt;&lt;titles&gt;&lt;title&gt;The Ensemble Verification System (EVS): a software tool for verifying ensemble forecasts of hydrometeorological and hydrologic variables at discrete locations&lt;/title&gt;&lt;secondary-title&gt;Environmental Modelling &amp;amp; Software&lt;/secondary-title&gt;&lt;/titles&gt;&lt;periodical&gt;&lt;full-title&gt;Environmental Modelling &amp;amp; Software&lt;/full-title&gt;&lt;/periodical&gt;&lt;pages&gt;854-872&lt;/pages&gt;&lt;volume&gt;25&lt;/volume&gt;&lt;number&gt;7&lt;/number&gt;&lt;dates&gt;&lt;year&gt;2010&lt;/year&gt;&lt;/dates&gt;&lt;isbn&gt;1364-8152&lt;/isbn&gt;&lt;urls&gt;&lt;/urls&gt;&lt;/record&gt;&lt;/Cite&gt;&lt;Cite&gt;&lt;Author&gt;Cloke&lt;/Author&gt;&lt;Year&gt;2009&lt;/Year&gt;&lt;RecNum&gt;213&lt;/RecNum&gt;&lt;record&gt;&lt;rec-number&gt;213&lt;/rec-number&gt;&lt;foreign-keys&gt;&lt;key app="EN" db-id="2dpzrffxyd99dqee05extftv2ettrevws0z9"&gt;213&lt;/key&gt;&lt;/foreign-keys&gt;&lt;ref-type name="Journal Article"&gt;17&lt;/ref-type&gt;&lt;contributors&gt;&lt;authors&gt;&lt;author&gt;Cloke, HL&lt;/author&gt;&lt;author&gt;Pappenberger, Florian&lt;/author&gt;&lt;/authors&gt;&lt;/contributors&gt;&lt;titles&gt;&lt;title&gt;Ensemble flood forecasting: a review&lt;/title&gt;&lt;secondary-title&gt;Journal of Hydrology&lt;/secondary-title&gt;&lt;/titles&gt;&lt;periodical&gt;&lt;full-title&gt;Journal of Hydrology&lt;/full-title&gt;&lt;/periodical&gt;&lt;pages&gt;613-626&lt;/pages&gt;&lt;volume&gt;375&lt;/volume&gt;&lt;number&gt;3&lt;/number&gt;&lt;dates&gt;&lt;year&gt;2009&lt;/year&gt;&lt;/dates&gt;&lt;isbn&gt;0022-1694&lt;/isbn&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17" w:tooltip="Brown, 2010 #189" w:history="1">
        <w:r w:rsidRPr="00B37CC8">
          <w:rPr>
            <w:rFonts w:cs="Times New Roman"/>
            <w:noProof/>
            <w:color w:val="000000" w:themeColor="text1"/>
            <w:szCs w:val="24"/>
          </w:rPr>
          <w:t>Brown et al. 2010</w:t>
        </w:r>
      </w:hyperlink>
      <w:r w:rsidRPr="00B37CC8">
        <w:rPr>
          <w:rFonts w:cs="Times New Roman"/>
          <w:noProof/>
          <w:color w:val="000000" w:themeColor="text1"/>
          <w:szCs w:val="24"/>
        </w:rPr>
        <w:t xml:space="preserve">; </w:t>
      </w:r>
      <w:hyperlink w:anchor="_ENREF_22" w:tooltip="Cloke, 2009 #213" w:history="1">
        <w:r w:rsidRPr="00B37CC8">
          <w:rPr>
            <w:rFonts w:cs="Times New Roman"/>
            <w:noProof/>
            <w:color w:val="000000" w:themeColor="text1"/>
            <w:szCs w:val="24"/>
          </w:rPr>
          <w:t>Cloke; Pappenberger 2009</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therefore,  the ensemble predictive efficiency in terms of RPS, peak volume, peak timing, both peak volume and timing are developed to investigate that how many of the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forecasts are “doing a better job” than the deterministic one thus delivering additional useful information. </w:t>
      </w:r>
    </w:p>
    <w:p w14:paraId="3A36E5D0"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 The ensemble predictive efficiency </w:t>
      </w: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 xml:space="preserve"> </m:t>
        </m:r>
      </m:oMath>
      <w:r w:rsidRPr="00B37CC8">
        <w:rPr>
          <w:rFonts w:cs="Times New Roman"/>
          <w:color w:val="000000" w:themeColor="text1"/>
          <w:szCs w:val="24"/>
        </w:rPr>
        <w:t>in term of RPS is defined as follow:</w:t>
      </w:r>
    </w:p>
    <w:p w14:paraId="671B2FE1" w14:textId="77777777" w:rsidR="00E07255" w:rsidRPr="00B37CC8" w:rsidRDefault="00911D20" w:rsidP="00E07255">
      <w:pPr>
        <w:pStyle w:val="ListParagraph"/>
        <w:ind w:left="360"/>
        <w:jc w:val="right"/>
        <w:rPr>
          <w:rFonts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m:t>
        </m:r>
        <m:f>
          <m:fPr>
            <m:ctrlPr>
              <w:rPr>
                <w:rFonts w:ascii="Cambria Math" w:hAnsi="Cambria Math" w:cs="Times New Roman"/>
                <w:i/>
                <w:color w:val="000000" w:themeColor="text1"/>
                <w:szCs w:val="24"/>
              </w:rPr>
            </m:ctrlPr>
          </m:fPr>
          <m:num>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n(RPS)</m:t>
                </m:r>
              </m:e>
              <m:sup>
                <m:r>
                  <w:rPr>
                    <w:rFonts w:ascii="Cambria Math" w:hAnsi="Cambria Math" w:cs="Times New Roman"/>
                    <w:color w:val="000000" w:themeColor="text1"/>
                    <w:szCs w:val="24"/>
                  </w:rPr>
                  <m:t>*</m:t>
                </m:r>
              </m:sup>
            </m:sSup>
          </m:num>
          <m:den>
            <m:r>
              <w:rPr>
                <w:rFonts w:ascii="Cambria Math" w:hAnsi="Cambria Math" w:cs="Times New Roman"/>
                <w:color w:val="000000" w:themeColor="text1"/>
                <w:szCs w:val="24"/>
              </w:rPr>
              <m:t>n</m:t>
            </m:r>
          </m:den>
        </m:f>
      </m:oMath>
      <w:r w:rsidR="00E07255" w:rsidRPr="00B37CC8">
        <w:rPr>
          <w:rFonts w:cs="Times New Roman"/>
          <w:color w:val="000000" w:themeColor="text1"/>
          <w:szCs w:val="24"/>
        </w:rPr>
        <w:t xml:space="preserve">                                                                (3)</w:t>
      </w:r>
    </w:p>
    <w:p w14:paraId="1908CA58" w14:textId="77777777" w:rsidR="00E07255" w:rsidRDefault="00E07255" w:rsidP="00E07255">
      <w:pPr>
        <w:pStyle w:val="ListParagraph"/>
        <w:ind w:left="0"/>
        <w:rPr>
          <w:rFonts w:cs="Times New Roman"/>
          <w:color w:val="000000" w:themeColor="text1"/>
          <w:szCs w:val="24"/>
        </w:rPr>
      </w:pPr>
      <w:r w:rsidRPr="00B37CC8">
        <w:rPr>
          <w:rFonts w:cs="Times New Roman"/>
          <w:color w:val="000000" w:themeColor="text1"/>
          <w:szCs w:val="24"/>
        </w:rPr>
        <w:t xml:space="preserve">     Where </w:t>
      </w:r>
      <m:oMath>
        <m:r>
          <w:rPr>
            <w:rFonts w:ascii="Cambria Math" w:hAnsi="Cambria Math" w:cs="Times New Roman"/>
            <w:color w:val="000000" w:themeColor="text1"/>
            <w:szCs w:val="24"/>
          </w:rPr>
          <m:t>n</m:t>
        </m:r>
      </m:oMath>
      <w:r w:rsidRPr="00B37CC8">
        <w:rPr>
          <w:rFonts w:cs="Times New Roman"/>
          <w:color w:val="000000" w:themeColor="text1"/>
          <w:szCs w:val="24"/>
        </w:rPr>
        <w:t xml:space="preserve"> is the total number of ensembles (</w:t>
      </w:r>
      <m:oMath>
        <m:r>
          <w:rPr>
            <w:rFonts w:ascii="Cambria Math" w:hAnsi="Cambria Math" w:cs="Times New Roman"/>
            <w:color w:val="000000" w:themeColor="text1"/>
            <w:szCs w:val="24"/>
          </w:rPr>
          <m:t xml:space="preserve">n=20 </m:t>
        </m:r>
      </m:oMath>
      <w:r w:rsidRPr="00B37CC8">
        <w:rPr>
          <w:rFonts w:cs="Times New Roman"/>
          <w:color w:val="000000" w:themeColor="text1"/>
          <w:szCs w:val="24"/>
        </w:rPr>
        <w:t xml:space="preserve">in this study), </w:t>
      </w: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n(RPS)</m:t>
            </m:r>
          </m:e>
          <m:sup>
            <m:r>
              <w:rPr>
                <w:rFonts w:ascii="Cambria Math" w:hAnsi="Cambria Math" w:cs="Times New Roman"/>
                <w:color w:val="000000" w:themeColor="text1"/>
                <w:szCs w:val="24"/>
              </w:rPr>
              <m:t>*</m:t>
            </m:r>
          </m:sup>
        </m:sSup>
      </m:oMath>
      <w:r w:rsidRPr="00B37CC8">
        <w:rPr>
          <w:rFonts w:cs="Times New Roman"/>
          <w:color w:val="000000" w:themeColor="text1"/>
          <w:szCs w:val="24"/>
        </w:rPr>
        <w:t xml:space="preserve"> is the total number of ensemble streamflow that have a lower RPS than the GFS. The bars in Fig</w:t>
      </w:r>
      <w:proofErr w:type="spellStart"/>
      <w:r>
        <w:rPr>
          <w:rFonts w:cs="Times New Roman"/>
          <w:color w:val="000000" w:themeColor="text1"/>
          <w:szCs w:val="24"/>
        </w:rPr>
        <w:t>ure</w:t>
      </w:r>
      <w:proofErr w:type="spellEnd"/>
      <w:r>
        <w:rPr>
          <w:rFonts w:cs="Times New Roman"/>
          <w:color w:val="000000" w:themeColor="text1"/>
          <w:szCs w:val="24"/>
        </w:rPr>
        <w:t xml:space="preserve"> 5.</w:t>
      </w:r>
      <w:r w:rsidRPr="00B37CC8">
        <w:rPr>
          <w:rFonts w:cs="Times New Roman"/>
          <w:color w:val="000000" w:themeColor="text1"/>
          <w:szCs w:val="24"/>
        </w:rPr>
        <w:t xml:space="preserve">9 shows the percentages of ensemble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forecasts  that “conquer” the deterministic forecast are above 25% at Beijing with different lead time; for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gauge station, the ensemble predictive efficiency is up to 85% at 2-day in advance </w:t>
      </w:r>
      <w:r w:rsidRPr="00B37CC8">
        <w:rPr>
          <w:rFonts w:cs="Times New Roman"/>
          <w:color w:val="000000" w:themeColor="text1"/>
          <w:szCs w:val="24"/>
        </w:rPr>
        <w:lastRenderedPageBreak/>
        <w:t xml:space="preserve">(initialized at 2012072000). Despite the unstable value of the ensemble predictive efficiencies, they are all above zero for those four different locations with different lead times, which demonstrate that at least there are some ensemble forecasts that can deliver more accurate and reliable early warning information.  </w:t>
      </w:r>
    </w:p>
    <w:p w14:paraId="01475243" w14:textId="77777777" w:rsidR="00E07255" w:rsidRDefault="00E07255" w:rsidP="00E07255">
      <w:pPr>
        <w:rPr>
          <w:rFonts w:eastAsia="宋体" w:cs="Times New Roman"/>
          <w:color w:val="000000" w:themeColor="text1"/>
          <w:szCs w:val="24"/>
        </w:rPr>
      </w:pPr>
      <w:r>
        <w:rPr>
          <w:rFonts w:cs="Times New Roman"/>
          <w:color w:val="000000" w:themeColor="text1"/>
          <w:szCs w:val="24"/>
        </w:rPr>
        <w:br w:type="page"/>
      </w:r>
    </w:p>
    <w:p w14:paraId="282B81F9" w14:textId="77777777" w:rsidR="00E07255" w:rsidRDefault="00E07255" w:rsidP="00E07255">
      <w:pPr>
        <w:jc w:val="center"/>
        <w:rPr>
          <w:rFonts w:cs="Times New Roman"/>
          <w:szCs w:val="24"/>
        </w:rPr>
      </w:pPr>
      <w:r>
        <w:rPr>
          <w:rFonts w:cs="Times New Roman"/>
          <w:noProof/>
          <w:szCs w:val="24"/>
        </w:rPr>
        <w:lastRenderedPageBreak/>
        <w:drawing>
          <wp:inline distT="0" distB="0" distL="0" distR="0" wp14:anchorId="4E20851B" wp14:editId="509F3646">
            <wp:extent cx="3729963" cy="7439777"/>
            <wp:effectExtent l="0" t="0" r="4445" b="0"/>
            <wp:docPr id="5142" name="Picture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30222" cy="7440294"/>
                    </a:xfrm>
                    <a:prstGeom prst="rect">
                      <a:avLst/>
                    </a:prstGeom>
                    <a:noFill/>
                  </pic:spPr>
                </pic:pic>
              </a:graphicData>
            </a:graphic>
          </wp:inline>
        </w:drawing>
      </w:r>
    </w:p>
    <w:p w14:paraId="2825F8B0" w14:textId="501C1F5B" w:rsidR="00E07255" w:rsidRDefault="0040020C" w:rsidP="0040020C">
      <w:pPr>
        <w:pStyle w:val="Caption"/>
        <w:rPr>
          <w:rFonts w:cs="Times New Roman"/>
          <w:szCs w:val="24"/>
        </w:rPr>
      </w:pPr>
      <w:bookmarkStart w:id="268" w:name="_Toc374098477"/>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9</w:t>
      </w:r>
      <w:r w:rsidR="00270F78">
        <w:rPr>
          <w:noProof/>
        </w:rPr>
        <w:fldChar w:fldCharType="end"/>
      </w:r>
      <w:r w:rsidR="00E07255">
        <w:rPr>
          <w:rFonts w:cs="Times New Roman"/>
          <w:szCs w:val="24"/>
        </w:rPr>
        <w:t xml:space="preserve"> RPS of GFS, GENS, TRMM RT, TRMM V7 and the predictive efficiency of GENS in terms of RPS relative to GFS</w:t>
      </w:r>
      <w:bookmarkEnd w:id="268"/>
      <w:r w:rsidR="00E07255">
        <w:rPr>
          <w:rFonts w:cs="Times New Roman"/>
          <w:szCs w:val="24"/>
        </w:rPr>
        <w:br w:type="page"/>
      </w:r>
    </w:p>
    <w:p w14:paraId="53C24500" w14:textId="77777777" w:rsidR="00E07255" w:rsidRPr="00B37CC8" w:rsidRDefault="00E07255" w:rsidP="00E07255">
      <w:pPr>
        <w:pStyle w:val="ListParagraph"/>
        <w:ind w:left="0"/>
        <w:rPr>
          <w:rFonts w:cs="Times New Roman"/>
          <w:color w:val="000000" w:themeColor="text1"/>
          <w:szCs w:val="24"/>
        </w:rPr>
      </w:pPr>
      <w:r w:rsidRPr="00B37CC8">
        <w:rPr>
          <w:rFonts w:cs="Times New Roman"/>
          <w:color w:val="000000" w:themeColor="text1"/>
          <w:szCs w:val="24"/>
        </w:rPr>
        <w:lastRenderedPageBreak/>
        <w:t xml:space="preserve">    Similarly to the ensemble predictive efficiencies in term of RPS, the ensemble predictive efficiency in term of peak </w:t>
      </w:r>
      <w:proofErr w:type="gramStart"/>
      <w:r w:rsidRPr="00B37CC8">
        <w:rPr>
          <w:rFonts w:cs="Times New Roman"/>
          <w:color w:val="000000" w:themeColor="text1"/>
          <w:szCs w:val="24"/>
        </w:rPr>
        <w:t xml:space="preserve">volume </w:t>
      </w:r>
      <w:proofErr w:type="gramEnd"/>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(PV)</m:t>
        </m:r>
      </m:oMath>
      <w:r w:rsidRPr="00B37CC8">
        <w:rPr>
          <w:rFonts w:cs="Times New Roman"/>
          <w:color w:val="000000" w:themeColor="text1"/>
          <w:szCs w:val="24"/>
        </w:rPr>
        <w:t xml:space="preserve">, peak timing </w:t>
      </w: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(PT)</m:t>
        </m:r>
      </m:oMath>
      <w:r w:rsidRPr="00B37CC8">
        <w:rPr>
          <w:rFonts w:cs="Times New Roman"/>
          <w:color w:val="000000" w:themeColor="text1"/>
          <w:szCs w:val="24"/>
        </w:rPr>
        <w:t xml:space="preserve">, both peak volume and timing </w:t>
      </w: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(PVT)</m:t>
        </m:r>
      </m:oMath>
      <w:r w:rsidRPr="00B37CC8">
        <w:rPr>
          <w:rFonts w:cs="Times New Roman"/>
          <w:color w:val="000000" w:themeColor="text1"/>
          <w:szCs w:val="24"/>
        </w:rPr>
        <w:t xml:space="preserve"> are defined as shown by equation (4), (5) and (6).</w:t>
      </w:r>
    </w:p>
    <w:p w14:paraId="5EDDF703" w14:textId="77777777" w:rsidR="00E07255" w:rsidRPr="00B37CC8" w:rsidRDefault="00911D20" w:rsidP="00E07255">
      <w:pPr>
        <w:pStyle w:val="ListParagraph"/>
        <w:ind w:left="360"/>
        <w:jc w:val="right"/>
        <w:rPr>
          <w:rFonts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(PV)=</m:t>
        </m:r>
        <m:f>
          <m:fPr>
            <m:ctrlPr>
              <w:rPr>
                <w:rFonts w:ascii="Cambria Math" w:hAnsi="Cambria Math" w:cs="Times New Roman"/>
                <w:i/>
                <w:color w:val="000000" w:themeColor="text1"/>
                <w:szCs w:val="24"/>
              </w:rPr>
            </m:ctrlPr>
          </m:fPr>
          <m:num>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m:t>
                </m:r>
              </m:e>
              <m:sup>
                <m:r>
                  <w:rPr>
                    <w:rFonts w:ascii="Cambria Math" w:hAnsi="Cambria Math" w:cs="Times New Roman"/>
                    <w:color w:val="000000" w:themeColor="text1"/>
                    <w:szCs w:val="24"/>
                  </w:rPr>
                  <m:t>#</m:t>
                </m:r>
              </m:sup>
            </m:sSup>
          </m:num>
          <m:den>
            <m:r>
              <w:rPr>
                <w:rFonts w:ascii="Cambria Math" w:hAnsi="Cambria Math" w:cs="Times New Roman"/>
                <w:color w:val="000000" w:themeColor="text1"/>
                <w:szCs w:val="24"/>
              </w:rPr>
              <m:t>n</m:t>
            </m:r>
          </m:den>
        </m:f>
      </m:oMath>
      <w:r w:rsidR="00E07255" w:rsidRPr="00B37CC8">
        <w:rPr>
          <w:rFonts w:cs="Times New Roman"/>
          <w:color w:val="000000" w:themeColor="text1"/>
          <w:szCs w:val="24"/>
        </w:rPr>
        <w:t xml:space="preserve">                                                         (4)</w:t>
      </w:r>
    </w:p>
    <w:p w14:paraId="045A26BA" w14:textId="77777777" w:rsidR="00E07255" w:rsidRPr="00B37CC8" w:rsidRDefault="00911D20" w:rsidP="00E07255">
      <w:pPr>
        <w:pStyle w:val="ListParagraph"/>
        <w:ind w:left="360"/>
        <w:jc w:val="right"/>
        <w:rPr>
          <w:rFonts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(PT)=</m:t>
        </m:r>
        <m:f>
          <m:fPr>
            <m:ctrlPr>
              <w:rPr>
                <w:rFonts w:ascii="Cambria Math" w:hAnsi="Cambria Math" w:cs="Times New Roman"/>
                <w:i/>
                <w:color w:val="000000" w:themeColor="text1"/>
                <w:szCs w:val="24"/>
              </w:rPr>
            </m:ctrlPr>
          </m:fPr>
          <m:num>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n(PT)</m:t>
                </m:r>
              </m:e>
              <m:sup>
                <m:r>
                  <w:rPr>
                    <w:rFonts w:ascii="Cambria Math" w:hAnsi="Cambria Math" w:cs="Times New Roman"/>
                    <w:color w:val="000000" w:themeColor="text1"/>
                    <w:szCs w:val="24"/>
                  </w:rPr>
                  <m:t>#</m:t>
                </m:r>
              </m:sup>
            </m:sSup>
          </m:num>
          <m:den>
            <m:r>
              <w:rPr>
                <w:rFonts w:ascii="Cambria Math" w:hAnsi="Cambria Math" w:cs="Times New Roman"/>
                <w:color w:val="000000" w:themeColor="text1"/>
                <w:szCs w:val="24"/>
              </w:rPr>
              <m:t>n</m:t>
            </m:r>
          </m:den>
        </m:f>
      </m:oMath>
      <w:r w:rsidR="00E07255" w:rsidRPr="00B37CC8">
        <w:rPr>
          <w:rFonts w:cs="Times New Roman"/>
          <w:color w:val="000000" w:themeColor="text1"/>
          <w:szCs w:val="24"/>
        </w:rPr>
        <w:t xml:space="preserve">                                                          (5)</w:t>
      </w:r>
    </w:p>
    <w:p w14:paraId="118C71FC" w14:textId="77777777" w:rsidR="00E07255" w:rsidRPr="00B37CC8" w:rsidRDefault="00911D20" w:rsidP="00E07255">
      <w:pPr>
        <w:pStyle w:val="ListParagraph"/>
        <w:ind w:left="360"/>
        <w:jc w:val="right"/>
        <w:rPr>
          <w:rFonts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(PVT)=</m:t>
        </m:r>
        <m:f>
          <m:fPr>
            <m:ctrlPr>
              <w:rPr>
                <w:rFonts w:ascii="Cambria Math" w:hAnsi="Cambria Math" w:cs="Times New Roman"/>
                <w:i/>
                <w:color w:val="000000" w:themeColor="text1"/>
                <w:szCs w:val="24"/>
              </w:rPr>
            </m:ctrlPr>
          </m:fPr>
          <m:num>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n(PVT)</m:t>
                </m:r>
              </m:e>
              <m:sup>
                <m:r>
                  <w:rPr>
                    <w:rFonts w:ascii="Cambria Math" w:hAnsi="Cambria Math" w:cs="Times New Roman"/>
                    <w:color w:val="000000" w:themeColor="text1"/>
                    <w:szCs w:val="24"/>
                  </w:rPr>
                  <m:t>#</m:t>
                </m:r>
              </m:sup>
            </m:sSup>
          </m:num>
          <m:den>
            <m:r>
              <w:rPr>
                <w:rFonts w:ascii="Cambria Math" w:hAnsi="Cambria Math" w:cs="Times New Roman"/>
                <w:color w:val="000000" w:themeColor="text1"/>
                <w:szCs w:val="24"/>
              </w:rPr>
              <m:t>n</m:t>
            </m:r>
          </m:den>
        </m:f>
      </m:oMath>
      <w:r w:rsidR="00E07255" w:rsidRPr="00B37CC8">
        <w:rPr>
          <w:rFonts w:cs="Times New Roman"/>
          <w:color w:val="000000" w:themeColor="text1"/>
          <w:szCs w:val="24"/>
        </w:rPr>
        <w:t xml:space="preserve">                                                       (6)</w:t>
      </w:r>
    </w:p>
    <w:p w14:paraId="53FD7DCD" w14:textId="77777777" w:rsidR="00E07255" w:rsidRDefault="00911D20" w:rsidP="00E07255">
      <w:pPr>
        <w:pStyle w:val="ListParagraph"/>
        <w:ind w:left="0" w:firstLine="240"/>
        <w:rPr>
          <w:rFonts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 xml:space="preserve">, </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n(PT)</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 xml:space="preserve">, </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n(PVT)</m:t>
            </m:r>
          </m:e>
          <m:sup>
            <m:r>
              <w:rPr>
                <w:rFonts w:ascii="Cambria Math" w:hAnsi="Cambria Math" w:cs="Times New Roman"/>
                <w:color w:val="000000" w:themeColor="text1"/>
                <w:szCs w:val="24"/>
              </w:rPr>
              <m:t>#</m:t>
            </m:r>
          </m:sup>
        </m:sSup>
      </m:oMath>
      <w:r w:rsidR="00E07255" w:rsidRPr="00B37CC8">
        <w:rPr>
          <w:rFonts w:cs="Times New Roman"/>
          <w:color w:val="000000" w:themeColor="text1"/>
          <w:szCs w:val="24"/>
        </w:rPr>
        <w:t xml:space="preserve"> are the total number of ensemble streamflow that have more accurate steamflow forecast in terms of peak volume, peak timing, and both peak volume and timing relative to the deterministic forecast. </w:t>
      </w:r>
      <w:proofErr w:type="gramStart"/>
      <w:r w:rsidR="00E07255" w:rsidRPr="00B37CC8">
        <w:rPr>
          <w:rFonts w:cs="Times New Roman"/>
          <w:color w:val="000000" w:themeColor="text1"/>
          <w:szCs w:val="24"/>
        </w:rPr>
        <w:t xml:space="preserve">Likewise </w:t>
      </w:r>
      <w:proofErr w:type="gramEnd"/>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P</m:t>
            </m:r>
          </m:e>
          <m:sup>
            <m:r>
              <w:rPr>
                <w:rFonts w:ascii="Cambria Math" w:hAnsi="Cambria Math" w:cs="Times New Roman"/>
                <w:color w:val="000000" w:themeColor="text1"/>
                <w:szCs w:val="24"/>
              </w:rPr>
              <m:t>*</m:t>
            </m:r>
          </m:sup>
        </m:sSup>
      </m:oMath>
      <w:r w:rsidR="00E07255" w:rsidRPr="00B37CC8">
        <w:rPr>
          <w:rFonts w:cs="Times New Roman"/>
          <w:color w:val="000000" w:themeColor="text1"/>
          <w:szCs w:val="24"/>
        </w:rPr>
        <w:t xml:space="preserve">, </w:t>
      </w: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 xml:space="preserve">, </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n(PT)</m:t>
            </m:r>
          </m:e>
          <m:sup>
            <m:r>
              <w:rPr>
                <w:rFonts w:ascii="Cambria Math" w:hAnsi="Cambria Math" w:cs="Times New Roman"/>
                <w:color w:val="000000" w:themeColor="text1"/>
                <w:szCs w:val="24"/>
              </w:rPr>
              <m:t>#</m:t>
            </m:r>
          </m:sup>
        </m:sSup>
        <m:r>
          <w:rPr>
            <w:rFonts w:ascii="Cambria Math" w:hAnsi="Cambria Math" w:cs="Times New Roman"/>
            <w:color w:val="000000" w:themeColor="text1"/>
            <w:szCs w:val="24"/>
          </w:rPr>
          <m:t xml:space="preserve">, </m:t>
        </m:r>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n(PVT)</m:t>
            </m:r>
          </m:e>
          <m:sup>
            <m:r>
              <w:rPr>
                <w:rFonts w:ascii="Cambria Math" w:hAnsi="Cambria Math" w:cs="Times New Roman"/>
                <w:color w:val="000000" w:themeColor="text1"/>
                <w:szCs w:val="24"/>
              </w:rPr>
              <m:t>#</m:t>
            </m:r>
          </m:sup>
        </m:sSup>
      </m:oMath>
      <w:r w:rsidR="00E07255" w:rsidRPr="00B37CC8">
        <w:rPr>
          <w:rFonts w:cs="Times New Roman"/>
          <w:color w:val="000000" w:themeColor="text1"/>
          <w:szCs w:val="24"/>
        </w:rPr>
        <w:t xml:space="preserve"> also demonstrate the possibility that ensemble forecasts can deliver more accurate and reliable early warning information regarding on the peak volume and timing of a rare event</w:t>
      </w:r>
      <w:r w:rsidR="00E07255">
        <w:rPr>
          <w:rFonts w:cs="Times New Roman"/>
          <w:color w:val="000000" w:themeColor="text1"/>
          <w:szCs w:val="24"/>
        </w:rPr>
        <w:t xml:space="preserve"> (Figure 5.10)</w:t>
      </w:r>
      <w:r w:rsidR="00E07255" w:rsidRPr="00B37CC8">
        <w:rPr>
          <w:rFonts w:cs="Times New Roman"/>
          <w:color w:val="000000" w:themeColor="text1"/>
          <w:szCs w:val="24"/>
        </w:rPr>
        <w:t xml:space="preserve">. </w:t>
      </w:r>
    </w:p>
    <w:p w14:paraId="3ED01696" w14:textId="77777777" w:rsidR="00E07255" w:rsidRDefault="00E07255" w:rsidP="00E07255">
      <w:pPr>
        <w:rPr>
          <w:rFonts w:eastAsia="宋体" w:cs="Times New Roman"/>
          <w:color w:val="000000" w:themeColor="text1"/>
          <w:szCs w:val="24"/>
        </w:rPr>
      </w:pPr>
      <w:r>
        <w:rPr>
          <w:rFonts w:cs="Times New Roman"/>
          <w:color w:val="000000" w:themeColor="text1"/>
          <w:szCs w:val="24"/>
        </w:rPr>
        <w:br w:type="page"/>
      </w:r>
    </w:p>
    <w:p w14:paraId="4FFF4EA9" w14:textId="77777777" w:rsidR="00E07255" w:rsidRDefault="00E07255" w:rsidP="00E07255">
      <w:pPr>
        <w:jc w:val="center"/>
      </w:pPr>
      <w:r>
        <w:rPr>
          <w:noProof/>
        </w:rPr>
        <w:lastRenderedPageBreak/>
        <w:drawing>
          <wp:inline distT="0" distB="0" distL="0" distR="0" wp14:anchorId="06F1F0A1" wp14:editId="0AA8F1C3">
            <wp:extent cx="3657852" cy="7315200"/>
            <wp:effectExtent l="0" t="0" r="0" b="0"/>
            <wp:docPr id="5143" name="Picture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57852" cy="7315200"/>
                    </a:xfrm>
                    <a:prstGeom prst="rect">
                      <a:avLst/>
                    </a:prstGeom>
                    <a:noFill/>
                  </pic:spPr>
                </pic:pic>
              </a:graphicData>
            </a:graphic>
          </wp:inline>
        </w:drawing>
      </w:r>
    </w:p>
    <w:p w14:paraId="10797EE4" w14:textId="176B6BC0" w:rsidR="00E07255" w:rsidRDefault="0040020C" w:rsidP="0040020C">
      <w:pPr>
        <w:pStyle w:val="Caption"/>
        <w:rPr>
          <w:rFonts w:cs="Times New Roman"/>
          <w:szCs w:val="24"/>
        </w:rPr>
      </w:pPr>
      <w:bookmarkStart w:id="269" w:name="_Toc374098478"/>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10</w:t>
      </w:r>
      <w:r w:rsidR="00270F78">
        <w:rPr>
          <w:noProof/>
        </w:rPr>
        <w:fldChar w:fldCharType="end"/>
      </w:r>
      <w:r w:rsidR="00E07255">
        <w:rPr>
          <w:rFonts w:cs="Times New Roman"/>
          <w:szCs w:val="24"/>
        </w:rPr>
        <w:t xml:space="preserve"> The predictive efficiency of GENS in terms of Peak Volume (PV), Peal Timing (PT) and both Peak Volume and Timing (PVT) relative to GFS</w:t>
      </w:r>
      <w:bookmarkEnd w:id="269"/>
    </w:p>
    <w:p w14:paraId="14EFE554"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lastRenderedPageBreak/>
        <w:t xml:space="preserve">The above predictive efficiencies of the GENS demonstrate the usefulness of the NCEP ensemble forced </w:t>
      </w:r>
      <w:proofErr w:type="spellStart"/>
      <w:r w:rsidRPr="00B37CC8">
        <w:rPr>
          <w:rFonts w:cs="Times New Roman"/>
          <w:color w:val="000000" w:themeColor="text1"/>
          <w:szCs w:val="24"/>
        </w:rPr>
        <w:t>streamflow</w:t>
      </w:r>
      <w:proofErr w:type="spellEnd"/>
      <w:r w:rsidRPr="00B37CC8">
        <w:rPr>
          <w:rFonts w:cs="Times New Roman"/>
          <w:color w:val="000000" w:themeColor="text1"/>
          <w:szCs w:val="24"/>
        </w:rPr>
        <w:t xml:space="preserve"> prediction relative to that of the deterministic forecast. As </w:t>
      </w:r>
      <w:r w:rsidRPr="00B37CC8">
        <w:rPr>
          <w:rFonts w:cs="Times New Roman"/>
          <w:color w:val="000000" w:themeColor="text1"/>
          <w:szCs w:val="24"/>
        </w:rPr>
        <w:fldChar w:fldCharType="begin"/>
      </w:r>
      <w:r w:rsidRPr="00B37CC8">
        <w:rPr>
          <w:rFonts w:cs="Times New Roman"/>
          <w:color w:val="000000" w:themeColor="text1"/>
          <w:szCs w:val="24"/>
        </w:rPr>
        <w:instrText xml:space="preserve"> ADDIN EN.CITE &lt;EndNote&gt;&lt;Cite&gt;&lt;Author&gt;Bartholmes&lt;/Author&gt;&lt;Year&gt;2005&lt;/Year&gt;&lt;RecNum&gt;182&lt;/RecNum&gt;&lt;DisplayText&gt;(Bartholmes; Todini 2005)&lt;/DisplayText&gt;&lt;record&gt;&lt;rec-number&gt;182&lt;/rec-number&gt;&lt;foreign-keys&gt;&lt;key app="EN" db-id="2dpzrffxyd99dqee05extftv2ettrevws0z9"&gt;182&lt;/key&gt;&lt;/foreign-keys&gt;&lt;ref-type name="Journal Article"&gt;17&lt;/ref-type&gt;&lt;contributors&gt;&lt;authors&gt;&lt;author&gt;Bartholmes, Jens&lt;/author&gt;&lt;author&gt;Todini, Ezio&lt;/author&gt;&lt;/authors&gt;&lt;/contributors&gt;&lt;titles&gt;&lt;title&gt;Coupling meteorological and hydrological models for flood forecasting&lt;/title&gt;&lt;secondary-title&gt;Hydrology and Earth System Sciences Discussions&lt;/secondary-title&gt;&lt;/titles&gt;&lt;periodical&gt;&lt;full-title&gt;Hydrology and Earth System Sciences Discussions&lt;/full-title&gt;&lt;/periodical&gt;&lt;pages&gt;333-346&lt;/pages&gt;&lt;volume&gt;9&lt;/volume&gt;&lt;number&gt;4&lt;/number&gt;&lt;dates&gt;&lt;year&gt;2005&lt;/year&gt;&lt;/dates&gt;&lt;urls&gt;&lt;/urls&gt;&lt;/record&gt;&lt;/Cite&gt;&lt;/EndNote&gt;</w:instrText>
      </w:r>
      <w:r w:rsidRPr="00B37CC8">
        <w:rPr>
          <w:rFonts w:cs="Times New Roman"/>
          <w:color w:val="000000" w:themeColor="text1"/>
          <w:szCs w:val="24"/>
        </w:rPr>
        <w:fldChar w:fldCharType="separate"/>
      </w:r>
      <w:r w:rsidRPr="00B37CC8">
        <w:rPr>
          <w:rFonts w:cs="Times New Roman"/>
          <w:noProof/>
          <w:color w:val="000000" w:themeColor="text1"/>
          <w:szCs w:val="24"/>
        </w:rPr>
        <w:t>(</w:t>
      </w:r>
      <w:hyperlink w:anchor="_ENREF_5" w:tooltip="Bartholmes, 2005 #182" w:history="1">
        <w:r w:rsidRPr="00B37CC8">
          <w:rPr>
            <w:rFonts w:cs="Times New Roman"/>
            <w:noProof/>
            <w:color w:val="000000" w:themeColor="text1"/>
            <w:szCs w:val="24"/>
          </w:rPr>
          <w:t>Bartholmes; Todini 2005</w:t>
        </w:r>
      </w:hyperlink>
      <w:r w:rsidRPr="00B37CC8">
        <w:rPr>
          <w:rFonts w:cs="Times New Roman"/>
          <w:noProof/>
          <w:color w:val="000000" w:themeColor="text1"/>
          <w:szCs w:val="24"/>
        </w:rPr>
        <w:t>)</w:t>
      </w:r>
      <w:r w:rsidRPr="00B37CC8">
        <w:rPr>
          <w:rFonts w:cs="Times New Roman"/>
          <w:color w:val="000000" w:themeColor="text1"/>
          <w:szCs w:val="24"/>
        </w:rPr>
        <w:fldChar w:fldCharType="end"/>
      </w:r>
      <w:r w:rsidRPr="00B37CC8">
        <w:rPr>
          <w:rFonts w:cs="Times New Roman"/>
          <w:color w:val="000000" w:themeColor="text1"/>
          <w:szCs w:val="24"/>
        </w:rPr>
        <w:t xml:space="preserve"> mentioned that, “the added benefit of ensemble forecast is not in quantitative flood forecasting (e.g. hydrograph predictions) but in the </w:t>
      </w:r>
      <w:proofErr w:type="spellStart"/>
      <w:r w:rsidRPr="00B37CC8">
        <w:rPr>
          <w:rFonts w:cs="Times New Roman"/>
          <w:color w:val="000000" w:themeColor="text1"/>
          <w:szCs w:val="24"/>
        </w:rPr>
        <w:t>exceedance</w:t>
      </w:r>
      <w:proofErr w:type="spellEnd"/>
      <w:r w:rsidRPr="00B37CC8">
        <w:rPr>
          <w:rFonts w:cs="Times New Roman"/>
          <w:color w:val="000000" w:themeColor="text1"/>
          <w:szCs w:val="24"/>
        </w:rPr>
        <w:t xml:space="preserve"> of warning levels.” In order to further identify the probability of the occurrence of the extreme event, the probabilities of the ensemble forecasts that are exceeding the 50- and 20-year reoccurrence warning levels are calculated at those four locations with different lead time (Fig</w:t>
      </w:r>
      <w:r>
        <w:rPr>
          <w:rFonts w:cs="Times New Roman"/>
          <w:color w:val="000000" w:themeColor="text1"/>
          <w:szCs w:val="24"/>
        </w:rPr>
        <w:t>ure 5</w:t>
      </w:r>
      <w:r w:rsidRPr="00B37CC8">
        <w:rPr>
          <w:rFonts w:cs="Times New Roman"/>
          <w:color w:val="000000" w:themeColor="text1"/>
          <w:szCs w:val="24"/>
        </w:rPr>
        <w:t xml:space="preserve">.11). 4-day ahead of the July 21 2012 Beijing extreme event, the deterministic </w:t>
      </w:r>
      <w:proofErr w:type="spellStart"/>
      <w:r w:rsidRPr="00B37CC8">
        <w:rPr>
          <w:rFonts w:cs="Times New Roman"/>
          <w:color w:val="000000" w:themeColor="text1"/>
          <w:szCs w:val="24"/>
        </w:rPr>
        <w:t>streamlfow</w:t>
      </w:r>
      <w:proofErr w:type="spellEnd"/>
      <w:r w:rsidRPr="00B37CC8">
        <w:rPr>
          <w:rFonts w:cs="Times New Roman"/>
          <w:color w:val="000000" w:themeColor="text1"/>
          <w:szCs w:val="24"/>
        </w:rPr>
        <w:t xml:space="preserve"> forecast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show substantial underestimation to the reported observations (red asterisks in 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6(b) and Fig</w:t>
      </w:r>
      <w:r>
        <w:rPr>
          <w:rFonts w:cs="Times New Roman"/>
          <w:color w:val="000000" w:themeColor="text1"/>
          <w:szCs w:val="24"/>
        </w:rPr>
        <w:t>ure 5</w:t>
      </w:r>
      <w:r w:rsidRPr="00B37CC8">
        <w:rPr>
          <w:rFonts w:cs="Times New Roman"/>
          <w:color w:val="000000" w:themeColor="text1"/>
          <w:szCs w:val="24"/>
        </w:rPr>
        <w:t>.7(b)); even regardless of the reported observations, the deterministic forecasts also bear obvious underestimation compared to the 50- and even 20-year reoccurrence threshold (orange and green dashed lines in Fig</w:t>
      </w:r>
      <w:r>
        <w:rPr>
          <w:rFonts w:cs="Times New Roman"/>
          <w:color w:val="000000" w:themeColor="text1"/>
          <w:szCs w:val="24"/>
        </w:rPr>
        <w:t>ure</w:t>
      </w:r>
      <w:r w:rsidRPr="00B37CC8">
        <w:rPr>
          <w:rFonts w:cs="Times New Roman"/>
          <w:color w:val="000000" w:themeColor="text1"/>
          <w:szCs w:val="24"/>
        </w:rPr>
        <w:t xml:space="preserve"> </w:t>
      </w:r>
      <w:r>
        <w:rPr>
          <w:rFonts w:cs="Times New Roman"/>
          <w:color w:val="000000" w:themeColor="text1"/>
          <w:szCs w:val="24"/>
        </w:rPr>
        <w:t>5.</w:t>
      </w:r>
      <w:r w:rsidRPr="00B37CC8">
        <w:rPr>
          <w:rFonts w:cs="Times New Roman"/>
          <w:color w:val="000000" w:themeColor="text1"/>
          <w:szCs w:val="24"/>
        </w:rPr>
        <w:t>6(b) and Fig</w:t>
      </w:r>
      <w:r>
        <w:rPr>
          <w:rFonts w:cs="Times New Roman"/>
          <w:color w:val="000000" w:themeColor="text1"/>
          <w:szCs w:val="24"/>
        </w:rPr>
        <w:t>ure 5</w:t>
      </w:r>
      <w:r w:rsidRPr="00B37CC8">
        <w:rPr>
          <w:rFonts w:cs="Times New Roman"/>
          <w:color w:val="000000" w:themeColor="text1"/>
          <w:szCs w:val="24"/>
        </w:rPr>
        <w:t xml:space="preserve">.7(b)), which indicates that purely rely on the deterministic forecast cannot issue an early warning  based on the 50- and even 20-year reoccurrence warning levels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In contrast, the ensemble forecasts show the probabilities of 20% (Fig</w:t>
      </w:r>
      <w:r>
        <w:rPr>
          <w:rFonts w:cs="Times New Roman"/>
          <w:color w:val="000000" w:themeColor="text1"/>
          <w:szCs w:val="24"/>
        </w:rPr>
        <w:t>ure 5</w:t>
      </w:r>
      <w:r w:rsidRPr="00B37CC8">
        <w:rPr>
          <w:rFonts w:cs="Times New Roman"/>
          <w:color w:val="000000" w:themeColor="text1"/>
          <w:szCs w:val="24"/>
        </w:rPr>
        <w:t>.11(c)) and 15% (Fig</w:t>
      </w:r>
      <w:r>
        <w:rPr>
          <w:rFonts w:cs="Times New Roman"/>
          <w:color w:val="000000" w:themeColor="text1"/>
          <w:szCs w:val="24"/>
        </w:rPr>
        <w:t>ure 5</w:t>
      </w:r>
      <w:r w:rsidRPr="00B37CC8">
        <w:rPr>
          <w:rFonts w:cs="Times New Roman"/>
          <w:color w:val="000000" w:themeColor="text1"/>
          <w:szCs w:val="24"/>
        </w:rPr>
        <w:t xml:space="preserve">.11 (d)) for a 20-year event occurrence, and 5% and 10% possibilities for a 50-year event occurrence at </w:t>
      </w:r>
      <w:proofErr w:type="spellStart"/>
      <w:r w:rsidRPr="00B37CC8">
        <w:rPr>
          <w:rFonts w:cs="Times New Roman"/>
          <w:color w:val="000000" w:themeColor="text1"/>
          <w:szCs w:val="24"/>
        </w:rPr>
        <w:t>Zhangfang</w:t>
      </w:r>
      <w:proofErr w:type="spellEnd"/>
      <w:r w:rsidRPr="00B37CC8">
        <w:rPr>
          <w:rFonts w:cs="Times New Roman"/>
          <w:color w:val="000000" w:themeColor="text1"/>
          <w:szCs w:val="24"/>
        </w:rPr>
        <w:t xml:space="preserve"> and </w:t>
      </w:r>
      <w:proofErr w:type="spellStart"/>
      <w:r w:rsidRPr="00B37CC8">
        <w:rPr>
          <w:rFonts w:cs="Times New Roman"/>
          <w:color w:val="000000" w:themeColor="text1"/>
          <w:szCs w:val="24"/>
        </w:rPr>
        <w:t>Zijingguan</w:t>
      </w:r>
      <w:proofErr w:type="spellEnd"/>
      <w:r w:rsidRPr="00B37CC8">
        <w:rPr>
          <w:rFonts w:cs="Times New Roman"/>
          <w:color w:val="000000" w:themeColor="text1"/>
          <w:szCs w:val="24"/>
        </w:rPr>
        <w:t xml:space="preserve"> 4 days ahead of the extreme events. At Beijing (Fig</w:t>
      </w:r>
      <w:r>
        <w:rPr>
          <w:rFonts w:cs="Times New Roman"/>
          <w:color w:val="000000" w:themeColor="text1"/>
          <w:szCs w:val="24"/>
        </w:rPr>
        <w:t>ure 5</w:t>
      </w:r>
      <w:r w:rsidRPr="00B37CC8">
        <w:rPr>
          <w:rFonts w:cs="Times New Roman"/>
          <w:color w:val="000000" w:themeColor="text1"/>
          <w:szCs w:val="24"/>
        </w:rPr>
        <w:t xml:space="preserve">.4 (b)) and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(Fig</w:t>
      </w:r>
      <w:r>
        <w:rPr>
          <w:rFonts w:cs="Times New Roman"/>
          <w:color w:val="000000" w:themeColor="text1"/>
          <w:szCs w:val="24"/>
        </w:rPr>
        <w:t>ure 5</w:t>
      </w:r>
      <w:r w:rsidRPr="00B37CC8">
        <w:rPr>
          <w:rFonts w:cs="Times New Roman"/>
          <w:color w:val="000000" w:themeColor="text1"/>
          <w:szCs w:val="24"/>
        </w:rPr>
        <w:t>.5 (b)), the deterministic forecast exceed the 50-year reoccurrence warning level at 4 days lead time, which can help issue an 50-year reoccurrence event warning; however, the prediction skill degrade with 3 days lead time at Beijing (Fig</w:t>
      </w:r>
      <w:r>
        <w:rPr>
          <w:rFonts w:cs="Times New Roman"/>
          <w:color w:val="000000" w:themeColor="text1"/>
          <w:szCs w:val="24"/>
        </w:rPr>
        <w:t>ure 5</w:t>
      </w:r>
      <w:r w:rsidRPr="00B37CC8">
        <w:rPr>
          <w:rFonts w:cs="Times New Roman"/>
          <w:color w:val="000000" w:themeColor="text1"/>
          <w:szCs w:val="24"/>
        </w:rPr>
        <w:t xml:space="preserve">.4 (d)) and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xml:space="preserve"> (Fig</w:t>
      </w:r>
      <w:r>
        <w:rPr>
          <w:rFonts w:cs="Times New Roman"/>
          <w:color w:val="000000" w:themeColor="text1"/>
          <w:szCs w:val="24"/>
        </w:rPr>
        <w:t>ure 5</w:t>
      </w:r>
      <w:r w:rsidRPr="00B37CC8">
        <w:rPr>
          <w:rFonts w:cs="Times New Roman"/>
          <w:color w:val="000000" w:themeColor="text1"/>
          <w:szCs w:val="24"/>
        </w:rPr>
        <w:t xml:space="preserve">.5(d)), the deterministic forecasts do not exceed even the 20-year reoccurrence </w:t>
      </w:r>
      <w:r w:rsidRPr="00B37CC8">
        <w:rPr>
          <w:rFonts w:cs="Times New Roman"/>
          <w:color w:val="000000" w:themeColor="text1"/>
          <w:szCs w:val="24"/>
        </w:rPr>
        <w:lastRenderedPageBreak/>
        <w:t xml:space="preserve">warning level, which would make a miss of early warning at this time stage. The occurrence probabilities for 50- and 20-year reoccurrence calculated by ensemble forecast are 10% and 20% at Beijing, 15% and 15% at </w:t>
      </w:r>
      <w:proofErr w:type="spellStart"/>
      <w:r w:rsidRPr="00B37CC8">
        <w:rPr>
          <w:rFonts w:cs="Times New Roman"/>
          <w:color w:val="000000" w:themeColor="text1"/>
          <w:szCs w:val="24"/>
        </w:rPr>
        <w:t>Fangshan</w:t>
      </w:r>
      <w:proofErr w:type="spellEnd"/>
      <w:r w:rsidRPr="00B37CC8">
        <w:rPr>
          <w:rFonts w:cs="Times New Roman"/>
          <w:color w:val="000000" w:themeColor="text1"/>
          <w:szCs w:val="24"/>
        </w:rPr>
        <w:t>; this provides added information for decision makers to issue an early warning on basis of the deterministic run. Despite the overall poor performance of the occurrence probability (low probabilities under 30%, Fig</w:t>
      </w:r>
      <w:r>
        <w:rPr>
          <w:rFonts w:cs="Times New Roman"/>
          <w:color w:val="000000" w:themeColor="text1"/>
          <w:szCs w:val="24"/>
        </w:rPr>
        <w:t>ure 5</w:t>
      </w:r>
      <w:r w:rsidRPr="00B37CC8">
        <w:rPr>
          <w:rFonts w:cs="Times New Roman"/>
          <w:color w:val="000000" w:themeColor="text1"/>
          <w:szCs w:val="24"/>
        </w:rPr>
        <w:t>.11) for this particular case, it at least demonstrates the identification of the probability of a rare event, which is considered as the additional value to the deterministic forecast.</w:t>
      </w:r>
    </w:p>
    <w:p w14:paraId="523D8003" w14:textId="77777777" w:rsidR="00E07255" w:rsidRDefault="00E07255" w:rsidP="00E07255">
      <w:r>
        <w:br w:type="page"/>
      </w:r>
    </w:p>
    <w:p w14:paraId="1C64CB48" w14:textId="77777777" w:rsidR="00E07255" w:rsidRDefault="00E07255" w:rsidP="00E07255">
      <w:pPr>
        <w:jc w:val="center"/>
      </w:pPr>
      <w:r>
        <w:rPr>
          <w:noProof/>
        </w:rPr>
        <w:lastRenderedPageBreak/>
        <w:drawing>
          <wp:inline distT="0" distB="0" distL="0" distR="0" wp14:anchorId="0E4F6BD5" wp14:editId="17E88161">
            <wp:extent cx="3802325" cy="7564205"/>
            <wp:effectExtent l="0" t="0" r="8255" b="0"/>
            <wp:docPr id="5144" name="Picture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02589" cy="7564730"/>
                    </a:xfrm>
                    <a:prstGeom prst="rect">
                      <a:avLst/>
                    </a:prstGeom>
                    <a:noFill/>
                  </pic:spPr>
                </pic:pic>
              </a:graphicData>
            </a:graphic>
          </wp:inline>
        </w:drawing>
      </w:r>
    </w:p>
    <w:p w14:paraId="61D75AFA" w14:textId="63466A73" w:rsidR="00E07255" w:rsidRDefault="0040020C" w:rsidP="0040020C">
      <w:pPr>
        <w:pStyle w:val="Caption"/>
      </w:pPr>
      <w:bookmarkStart w:id="270" w:name="_Toc374098479"/>
      <w:proofErr w:type="gramStart"/>
      <w:r>
        <w:t xml:space="preserve">Figure </w:t>
      </w:r>
      <w:fldSimple w:instr=" STYLEREF 1 \s ">
        <w:r w:rsidR="003261FA">
          <w:rPr>
            <w:noProof/>
          </w:rPr>
          <w:t>5</w:t>
        </w:r>
      </w:fldSimple>
      <w:r w:rsidR="005B5B44">
        <w:t>.</w:t>
      </w:r>
      <w:proofErr w:type="gramEnd"/>
      <w:r w:rsidR="00270F78">
        <w:fldChar w:fldCharType="begin"/>
      </w:r>
      <w:r w:rsidR="00270F78">
        <w:instrText xml:space="preserve"> SEQ Figure \* ARABIC \s 1 </w:instrText>
      </w:r>
      <w:r w:rsidR="00270F78">
        <w:fldChar w:fldCharType="separate"/>
      </w:r>
      <w:r w:rsidR="003261FA">
        <w:rPr>
          <w:noProof/>
        </w:rPr>
        <w:t>11</w:t>
      </w:r>
      <w:r w:rsidR="00270F78">
        <w:rPr>
          <w:noProof/>
        </w:rPr>
        <w:fldChar w:fldCharType="end"/>
      </w:r>
      <w:r w:rsidR="00E07255">
        <w:rPr>
          <w:rFonts w:cs="Times New Roman"/>
          <w:szCs w:val="24"/>
        </w:rPr>
        <w:t xml:space="preserve"> The occurrence probability for 50- and 20-year reoccurrence level by ensemble </w:t>
      </w:r>
      <w:proofErr w:type="spellStart"/>
      <w:r w:rsidR="00E07255">
        <w:rPr>
          <w:rFonts w:cs="Times New Roman"/>
          <w:szCs w:val="24"/>
        </w:rPr>
        <w:t>streamflow</w:t>
      </w:r>
      <w:proofErr w:type="spellEnd"/>
      <w:r w:rsidR="00E07255">
        <w:rPr>
          <w:rFonts w:cs="Times New Roman"/>
          <w:szCs w:val="24"/>
        </w:rPr>
        <w:t xml:space="preserve"> forecast</w:t>
      </w:r>
      <w:bookmarkEnd w:id="270"/>
    </w:p>
    <w:p w14:paraId="1DCA1026" w14:textId="77777777" w:rsidR="00E07255" w:rsidRPr="00B37CC8" w:rsidRDefault="00E07255" w:rsidP="00E07255">
      <w:pPr>
        <w:pStyle w:val="Heading2"/>
      </w:pPr>
      <w:bookmarkStart w:id="271" w:name="_Toc374525677"/>
      <w:r>
        <w:lastRenderedPageBreak/>
        <w:t xml:space="preserve">5.5 </w:t>
      </w:r>
      <w:r w:rsidRPr="00B37CC8">
        <w:t>Conclusion</w:t>
      </w:r>
      <w:r w:rsidRPr="00B37CC8">
        <w:rPr>
          <w:rFonts w:hint="eastAsia"/>
        </w:rPr>
        <w:t xml:space="preserve"> and </w:t>
      </w:r>
      <w:r w:rsidRPr="00B37CC8">
        <w:t>Future Work</w:t>
      </w:r>
      <w:bookmarkEnd w:id="271"/>
    </w:p>
    <w:p w14:paraId="6BDA47C9"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szCs w:val="24"/>
        </w:rPr>
        <w:t xml:space="preserve">The results of this study indicate the disastrous July 21 Beijing </w:t>
      </w:r>
      <w:proofErr w:type="spellStart"/>
      <w:r w:rsidRPr="00B37CC8">
        <w:rPr>
          <w:rFonts w:cs="Times New Roman"/>
          <w:color w:val="000000" w:themeColor="text1"/>
          <w:szCs w:val="24"/>
        </w:rPr>
        <w:t>hydrometeorological</w:t>
      </w:r>
      <w:proofErr w:type="spellEnd"/>
      <w:r w:rsidRPr="00B37CC8">
        <w:rPr>
          <w:rFonts w:cs="Times New Roman"/>
          <w:color w:val="000000" w:themeColor="text1"/>
          <w:szCs w:val="24"/>
        </w:rPr>
        <w:t xml:space="preserve"> extreme </w:t>
      </w:r>
      <w:proofErr w:type="gramStart"/>
      <w:r w:rsidRPr="00B37CC8">
        <w:rPr>
          <w:rFonts w:cs="Times New Roman"/>
          <w:color w:val="000000" w:themeColor="text1"/>
          <w:szCs w:val="24"/>
        </w:rPr>
        <w:t>event</w:t>
      </w:r>
      <w:proofErr w:type="gramEnd"/>
      <w:r w:rsidRPr="00B37CC8">
        <w:rPr>
          <w:rFonts w:cs="Times New Roman"/>
          <w:color w:val="000000" w:themeColor="text1"/>
          <w:szCs w:val="24"/>
        </w:rPr>
        <w:t xml:space="preserve"> was detectable by TRMM satellite precipitation estimates and predictable by deterministic GFS rainfall forecasts at least 4 days in advance. These conclusions are based on results from inputting the precipitation estimates and forecasts to the Global Hydrological Prediction System, which has been trained through the use of a decade-long retrospective simulation using TRMM RT rainfall. If the operational hydrological forecast forced by reliable meteorological precipitation forecast products were available and accessible for local stakeholders and integrated into Beijing emergency planning and response decision-making systems, governmental agencies will have adequate time for preparation and thus very likely reducing the impact of flooding, e.g. the loss of human life and property damages. Unfortunately in the real world it is not always effective as this </w:t>
      </w:r>
      <w:proofErr w:type="spellStart"/>
      <w:r w:rsidRPr="00B37CC8">
        <w:rPr>
          <w:rFonts w:cs="Times New Roman"/>
          <w:color w:val="000000" w:themeColor="text1"/>
          <w:szCs w:val="24"/>
        </w:rPr>
        <w:t>hindcast</w:t>
      </w:r>
      <w:proofErr w:type="spellEnd"/>
      <w:r w:rsidRPr="00B37CC8">
        <w:rPr>
          <w:rFonts w:cs="Times New Roman"/>
          <w:color w:val="000000" w:themeColor="text1"/>
          <w:szCs w:val="24"/>
        </w:rPr>
        <w:t xml:space="preserve"> shown, and the GHPS still needs improvements especially in engaging local stakeholders. </w:t>
      </w:r>
      <w:r w:rsidRPr="00B37CC8">
        <w:rPr>
          <w:rStyle w:val="normalchar1"/>
          <w:color w:val="000000" w:themeColor="text1"/>
        </w:rPr>
        <w:t>I</w:t>
      </w:r>
      <w:r w:rsidRPr="00B37CC8">
        <w:rPr>
          <w:rFonts w:cs="Times New Roman"/>
          <w:color w:val="000000" w:themeColor="text1"/>
          <w:szCs w:val="24"/>
        </w:rPr>
        <w:t xml:space="preserve">n closing, this study </w:t>
      </w:r>
      <w:r w:rsidRPr="00B37CC8">
        <w:rPr>
          <w:rFonts w:cs="Times New Roman" w:hint="eastAsia"/>
          <w:color w:val="000000" w:themeColor="text1"/>
          <w:szCs w:val="24"/>
        </w:rPr>
        <w:t>examines</w:t>
      </w:r>
      <w:r w:rsidRPr="00B37CC8">
        <w:rPr>
          <w:rFonts w:cs="Times New Roman"/>
          <w:color w:val="000000" w:themeColor="text1"/>
          <w:szCs w:val="24"/>
        </w:rPr>
        <w:t xml:space="preserve"> the detectability and predictability of the current Global Hydrological Prediction System forced by satellite rainfall estimations (i.e., TRMM 3B42 RT and TRMM 3B42V7) and NCEP-produced GFS deterministic precipitation forecast products on the July 21 Beijing extreme event. In addition, this study also explores the additional value of the GFS precipitation ensembles for identifying the occurrence probability of an extreme event in a hydrological forecasting system. Given the global availability of such satellite-based precipitation observing system and GFS precipitation forecasting products, this study demonstrates the opportunities and challenges</w:t>
      </w:r>
      <w:r w:rsidRPr="00B37CC8">
        <w:rPr>
          <w:rFonts w:cs="Times New Roman" w:hint="eastAsia"/>
          <w:color w:val="000000" w:themeColor="text1"/>
          <w:szCs w:val="24"/>
        </w:rPr>
        <w:t xml:space="preserve"> that</w:t>
      </w:r>
      <w:r w:rsidRPr="00B37CC8">
        <w:rPr>
          <w:rFonts w:cs="Times New Roman"/>
          <w:color w:val="000000" w:themeColor="text1"/>
          <w:szCs w:val="24"/>
        </w:rPr>
        <w:t xml:space="preserve"> exist for an integrated application of GHPS and GFS precipitation for flood prediction, systematically over the globe. The </w:t>
      </w:r>
      <w:r w:rsidRPr="00B37CC8">
        <w:rPr>
          <w:rFonts w:cs="Times New Roman"/>
          <w:color w:val="000000" w:themeColor="text1"/>
          <w:szCs w:val="24"/>
        </w:rPr>
        <w:lastRenderedPageBreak/>
        <w:t xml:space="preserve">method of forecasting rare flooding situations by referencing a decade-long retrospective simulation enables the forecasts to be applied in basins without the requirement of rain gauges or stream gauges. </w:t>
      </w:r>
    </w:p>
    <w:p w14:paraId="3000DCE3" w14:textId="77777777" w:rsidR="00E07255" w:rsidRPr="00B37CC8" w:rsidRDefault="00E07255" w:rsidP="00E07255">
      <w:pPr>
        <w:pStyle w:val="ListParagraph"/>
        <w:ind w:left="0" w:firstLine="240"/>
        <w:rPr>
          <w:rFonts w:cs="Times New Roman"/>
          <w:color w:val="000000" w:themeColor="text1"/>
          <w:szCs w:val="24"/>
        </w:rPr>
      </w:pPr>
      <w:r w:rsidRPr="00B37CC8">
        <w:rPr>
          <w:rFonts w:cs="Times New Roman"/>
          <w:color w:val="000000" w:themeColor="text1"/>
        </w:rPr>
        <w:t xml:space="preserve">    </w:t>
      </w:r>
      <w:r w:rsidRPr="00B37CC8">
        <w:rPr>
          <w:rFonts w:cs="Times New Roman"/>
          <w:color w:val="000000" w:themeColor="text1"/>
          <w:szCs w:val="24"/>
        </w:rPr>
        <w:t xml:space="preserve">To further improve the Global Hydrological Prediction System for more accurate and reliable early flood warning purpose, some future work are either under conducting or in planning: first, the regionalization of this system with historical GFS precipitation as input for those areas with high occurrence of flooding events is under consideration as it can locally improve the predictive skill with expert local partnerships as well as data availability; second, </w:t>
      </w:r>
      <w:r w:rsidRPr="00B37CC8">
        <w:rPr>
          <w:rFonts w:cs="Times New Roman"/>
          <w:color w:val="000000" w:themeColor="text1"/>
          <w:szCs w:val="24"/>
          <w:lang w:eastAsia="ja-JP"/>
        </w:rPr>
        <w:t>a much more extensive evaluation with longer period (not only an extreme case study) is planned to be conducted to demonstrate the predictive skill of this system over the globe, we have made efforts and have investigated both the deterministic and ensemble GFS precipitation forecast for the period Jun –Aug 2012 for a more extensive hydrological predictive skill evaluation of the GHPS for the summer season, which is the first step stone towards the envisioned future GHPS forced with the ensemble GFS together with the global parameterization; third, the data assimilation approach</w:t>
      </w:r>
      <w:r>
        <w:rPr>
          <w:rFonts w:cs="Times New Roman"/>
          <w:color w:val="000000" w:themeColor="text1"/>
          <w:szCs w:val="24"/>
          <w:lang w:eastAsia="ja-JP"/>
        </w:rPr>
        <w:t>,</w:t>
      </w:r>
      <w:r w:rsidRPr="001736D4">
        <w:rPr>
          <w:rFonts w:cs="Times New Roman"/>
          <w:color w:val="000000" w:themeColor="text1"/>
          <w:szCs w:val="24"/>
        </w:rPr>
        <w:t xml:space="preserve"> </w:t>
      </w:r>
      <w:r w:rsidRPr="00B37CC8">
        <w:rPr>
          <w:rFonts w:cs="Times New Roman"/>
          <w:color w:val="000000" w:themeColor="text1"/>
          <w:szCs w:val="24"/>
        </w:rPr>
        <w:t xml:space="preserve">which is increasingly appreciated and supported by the current Aqua/AMSR-E and future SMAP (Soil Moisture Active and Passive, to be launched in 2014) with anticipated better soil moisture data in terms of coverage, accuracy, and resolutions, might be applied to assimilate remote-sensing information for improved hydrological prediction. </w:t>
      </w:r>
    </w:p>
    <w:p w14:paraId="595FFC83" w14:textId="653832F7" w:rsidR="00E07255" w:rsidRPr="00B37CC8" w:rsidRDefault="00E07255" w:rsidP="00E07255">
      <w:pPr>
        <w:rPr>
          <w:rFonts w:eastAsia="宋体" w:cs="Times New Roman"/>
          <w:color w:val="000000" w:themeColor="text1"/>
        </w:rPr>
      </w:pPr>
      <w:r w:rsidRPr="00B37CC8">
        <w:rPr>
          <w:rFonts w:cs="Times New Roman"/>
          <w:color w:val="000000" w:themeColor="text1"/>
          <w:szCs w:val="24"/>
          <w:lang w:eastAsia="ja-JP"/>
        </w:rPr>
        <w:t xml:space="preserve"> </w:t>
      </w:r>
      <w:r w:rsidRPr="00B37CC8">
        <w:rPr>
          <w:rFonts w:cs="Times New Roman"/>
          <w:color w:val="000000" w:themeColor="text1"/>
        </w:rPr>
        <w:br w:type="page"/>
      </w:r>
    </w:p>
    <w:p w14:paraId="526706C1" w14:textId="4332C9DF" w:rsidR="00E07255" w:rsidRPr="00E56CC4" w:rsidRDefault="00E07255" w:rsidP="00FF4521">
      <w:pPr>
        <w:pStyle w:val="Heading2"/>
        <w:rPr>
          <w:bCs/>
        </w:rPr>
      </w:pPr>
      <w:bookmarkStart w:id="272" w:name="_Toc374525678"/>
      <w:r w:rsidRPr="00E56CC4">
        <w:lastRenderedPageBreak/>
        <w:t>References</w:t>
      </w:r>
      <w:bookmarkEnd w:id="272"/>
    </w:p>
    <w:p w14:paraId="557AF9CC" w14:textId="5A17C12F"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color w:val="000000" w:themeColor="text1"/>
          <w:szCs w:val="24"/>
        </w:rPr>
        <w:fldChar w:fldCharType="begin"/>
      </w:r>
      <w:r w:rsidRPr="00BB3DC1">
        <w:rPr>
          <w:rFonts w:cs="Times New Roman"/>
          <w:color w:val="000000" w:themeColor="text1"/>
          <w:szCs w:val="24"/>
        </w:rPr>
        <w:instrText xml:space="preserve"> ADDIN EN.REFLIST </w:instrText>
      </w:r>
      <w:r w:rsidRPr="00BB3DC1">
        <w:rPr>
          <w:rFonts w:cs="Times New Roman"/>
          <w:color w:val="000000" w:themeColor="text1"/>
          <w:szCs w:val="24"/>
        </w:rPr>
        <w:fldChar w:fldCharType="separate"/>
      </w:r>
      <w:r w:rsidRPr="00BB3DC1">
        <w:rPr>
          <w:rFonts w:cs="Times New Roman"/>
          <w:noProof/>
          <w:color w:val="000000" w:themeColor="text1"/>
          <w:szCs w:val="24"/>
        </w:rPr>
        <w:t xml:space="preserve">Adhikari, P., Y. Hong, K. Douglas, D. Kirschbaum, J. Gourley, R. Adler, and G. Robert Brakenridge, 2010: A digitized global flood inventory (1998–2008): compilation and preliminary results. </w:t>
      </w:r>
      <w:r w:rsidRPr="00BB3DC1">
        <w:rPr>
          <w:rFonts w:cs="Times New Roman"/>
          <w:i/>
          <w:noProof/>
          <w:color w:val="000000" w:themeColor="text1"/>
          <w:szCs w:val="24"/>
        </w:rPr>
        <w:t>Nat</w:t>
      </w:r>
      <w:r w:rsidR="002D3E26">
        <w:rPr>
          <w:rFonts w:cs="Times New Roman"/>
          <w:i/>
          <w:noProof/>
          <w:color w:val="000000" w:themeColor="text1"/>
          <w:szCs w:val="24"/>
        </w:rPr>
        <w:t>ural</w:t>
      </w:r>
      <w:r w:rsidRPr="00BB3DC1">
        <w:rPr>
          <w:rFonts w:cs="Times New Roman"/>
          <w:i/>
          <w:noProof/>
          <w:color w:val="000000" w:themeColor="text1"/>
          <w:szCs w:val="24"/>
        </w:rPr>
        <w:t xml:space="preserve"> Hazards</w:t>
      </w:r>
      <w:r w:rsidRPr="00BB3DC1">
        <w:rPr>
          <w:rFonts w:cs="Times New Roman"/>
          <w:noProof/>
          <w:color w:val="000000" w:themeColor="text1"/>
          <w:szCs w:val="24"/>
        </w:rPr>
        <w:t xml:space="preserve">, </w:t>
      </w:r>
      <w:r w:rsidRPr="00BB3DC1">
        <w:rPr>
          <w:rFonts w:cs="Times New Roman"/>
          <w:b/>
          <w:noProof/>
          <w:color w:val="000000" w:themeColor="text1"/>
          <w:szCs w:val="24"/>
        </w:rPr>
        <w:t>55,</w:t>
      </w:r>
      <w:r w:rsidRPr="00BB3DC1">
        <w:rPr>
          <w:rFonts w:cs="Times New Roman"/>
          <w:noProof/>
          <w:color w:val="000000" w:themeColor="text1"/>
          <w:szCs w:val="24"/>
        </w:rPr>
        <w:t xml:space="preserve"> 405-422.</w:t>
      </w:r>
    </w:p>
    <w:p w14:paraId="69CDDF39"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Bartholmes, J., and E. Todini, 2005: Coupling meteorological and hydrological models for flood forecasting. </w:t>
      </w:r>
      <w:r w:rsidRPr="00BB3DC1">
        <w:rPr>
          <w:rFonts w:cs="Times New Roman"/>
          <w:i/>
          <w:noProof/>
          <w:color w:val="000000" w:themeColor="text1"/>
          <w:szCs w:val="24"/>
        </w:rPr>
        <w:t>Hydrology and Earth System Sciences Discussions</w:t>
      </w:r>
      <w:r w:rsidRPr="00BB3DC1">
        <w:rPr>
          <w:rFonts w:cs="Times New Roman"/>
          <w:noProof/>
          <w:color w:val="000000" w:themeColor="text1"/>
          <w:szCs w:val="24"/>
        </w:rPr>
        <w:t xml:space="preserve">, </w:t>
      </w:r>
      <w:r w:rsidRPr="00BB3DC1">
        <w:rPr>
          <w:rFonts w:cs="Times New Roman"/>
          <w:b/>
          <w:noProof/>
          <w:color w:val="000000" w:themeColor="text1"/>
          <w:szCs w:val="24"/>
        </w:rPr>
        <w:t>9,</w:t>
      </w:r>
      <w:r w:rsidRPr="00BB3DC1">
        <w:rPr>
          <w:rFonts w:cs="Times New Roman"/>
          <w:noProof/>
          <w:color w:val="000000" w:themeColor="text1"/>
          <w:szCs w:val="24"/>
        </w:rPr>
        <w:t xml:space="preserve"> 333-346.</w:t>
      </w:r>
    </w:p>
    <w:p w14:paraId="19F97EED"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Bradley, A. A., T. Hashino, and S. S. Schwartz, 2003: Distributions-Oriented Verification of Probability Forecasts for Small Data Samples. </w:t>
      </w:r>
      <w:r w:rsidRPr="00BB3DC1">
        <w:rPr>
          <w:rFonts w:cs="Times New Roman"/>
          <w:i/>
          <w:noProof/>
          <w:color w:val="000000" w:themeColor="text1"/>
          <w:szCs w:val="24"/>
        </w:rPr>
        <w:t>Weather and Forecasting</w:t>
      </w:r>
      <w:r w:rsidRPr="00BB3DC1">
        <w:rPr>
          <w:rFonts w:cs="Times New Roman"/>
          <w:noProof/>
          <w:color w:val="000000" w:themeColor="text1"/>
          <w:szCs w:val="24"/>
        </w:rPr>
        <w:t xml:space="preserve">, </w:t>
      </w:r>
      <w:r w:rsidRPr="00BB3DC1">
        <w:rPr>
          <w:rFonts w:cs="Times New Roman"/>
          <w:b/>
          <w:noProof/>
          <w:color w:val="000000" w:themeColor="text1"/>
          <w:szCs w:val="24"/>
        </w:rPr>
        <w:t>18,</w:t>
      </w:r>
      <w:r w:rsidRPr="00BB3DC1">
        <w:rPr>
          <w:rFonts w:cs="Times New Roman"/>
          <w:noProof/>
          <w:color w:val="000000" w:themeColor="text1"/>
          <w:szCs w:val="24"/>
        </w:rPr>
        <w:t xml:space="preserve"> 903-917.</w:t>
      </w:r>
    </w:p>
    <w:p w14:paraId="13870F2F"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Bradley, A. A., S. S. Schwartz, and T. Hashino, 2004: Distributions-oriented verification of ensemble streamflow predictions. </w:t>
      </w:r>
      <w:r w:rsidRPr="00BB3DC1">
        <w:rPr>
          <w:rFonts w:cs="Times New Roman"/>
          <w:i/>
          <w:noProof/>
          <w:color w:val="000000" w:themeColor="text1"/>
          <w:szCs w:val="24"/>
        </w:rPr>
        <w:t>Journal of Hydrometeorology</w:t>
      </w:r>
      <w:r w:rsidRPr="00BB3DC1">
        <w:rPr>
          <w:rFonts w:cs="Times New Roman"/>
          <w:noProof/>
          <w:color w:val="000000" w:themeColor="text1"/>
          <w:szCs w:val="24"/>
        </w:rPr>
        <w:t xml:space="preserve">, </w:t>
      </w:r>
      <w:r w:rsidRPr="00BB3DC1">
        <w:rPr>
          <w:rFonts w:cs="Times New Roman"/>
          <w:b/>
          <w:noProof/>
          <w:color w:val="000000" w:themeColor="text1"/>
          <w:szCs w:val="24"/>
        </w:rPr>
        <w:t>5,</w:t>
      </w:r>
      <w:r w:rsidRPr="00BB3DC1">
        <w:rPr>
          <w:rFonts w:cs="Times New Roman"/>
          <w:noProof/>
          <w:color w:val="000000" w:themeColor="text1"/>
          <w:szCs w:val="24"/>
        </w:rPr>
        <w:t xml:space="preserve"> 532-545.</w:t>
      </w:r>
    </w:p>
    <w:p w14:paraId="3F5E43AF"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Brakenridge, G. R., S. V. Nghiem, E. Anderson, and R. Mic, 2007: Orbital microwave measurement of river discharge and ice status. </w:t>
      </w:r>
      <w:r w:rsidRPr="00BB3DC1">
        <w:rPr>
          <w:rFonts w:cs="Times New Roman"/>
          <w:i/>
          <w:noProof/>
          <w:color w:val="000000" w:themeColor="text1"/>
          <w:szCs w:val="24"/>
        </w:rPr>
        <w:t>Water Resources Research</w:t>
      </w:r>
      <w:r w:rsidRPr="00BB3DC1">
        <w:rPr>
          <w:rFonts w:cs="Times New Roman"/>
          <w:noProof/>
          <w:color w:val="000000" w:themeColor="text1"/>
          <w:szCs w:val="24"/>
        </w:rPr>
        <w:t xml:space="preserve">, </w:t>
      </w:r>
      <w:r w:rsidRPr="00BB3DC1">
        <w:rPr>
          <w:rFonts w:cs="Times New Roman"/>
          <w:b/>
          <w:noProof/>
          <w:color w:val="000000" w:themeColor="text1"/>
          <w:szCs w:val="24"/>
        </w:rPr>
        <w:t>43,</w:t>
      </w:r>
      <w:r w:rsidRPr="00BB3DC1">
        <w:rPr>
          <w:rFonts w:cs="Times New Roman"/>
          <w:noProof/>
          <w:color w:val="000000" w:themeColor="text1"/>
          <w:szCs w:val="24"/>
        </w:rPr>
        <w:t xml:space="preserve"> n/a-n/a.</w:t>
      </w:r>
    </w:p>
    <w:p w14:paraId="1E57609A"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Brown, J. D., D.-J. Seo, and J. Du, 2012: Verification of Precipitation Forecasts from NCEP’s Short-Range Ensemble Forecast (SREF) System with Reference to Ensemble Streamflow Prediction Using Lumped Hydrologic Models. </w:t>
      </w:r>
      <w:r w:rsidRPr="00BB3DC1">
        <w:rPr>
          <w:rFonts w:cs="Times New Roman"/>
          <w:i/>
          <w:noProof/>
          <w:color w:val="000000" w:themeColor="text1"/>
          <w:szCs w:val="24"/>
        </w:rPr>
        <w:t>Journal of Hydrometeorology</w:t>
      </w:r>
      <w:r w:rsidRPr="00BB3DC1">
        <w:rPr>
          <w:rFonts w:cs="Times New Roman"/>
          <w:noProof/>
          <w:color w:val="000000" w:themeColor="text1"/>
          <w:szCs w:val="24"/>
        </w:rPr>
        <w:t xml:space="preserve">, </w:t>
      </w:r>
      <w:r w:rsidRPr="00BB3DC1">
        <w:rPr>
          <w:rFonts w:cs="Times New Roman"/>
          <w:b/>
          <w:noProof/>
          <w:color w:val="000000" w:themeColor="text1"/>
          <w:szCs w:val="24"/>
        </w:rPr>
        <w:t>13,</w:t>
      </w:r>
      <w:r w:rsidRPr="00BB3DC1">
        <w:rPr>
          <w:rFonts w:cs="Times New Roman"/>
          <w:noProof/>
          <w:color w:val="000000" w:themeColor="text1"/>
          <w:szCs w:val="24"/>
        </w:rPr>
        <w:t xml:space="preserve"> 808-836.</w:t>
      </w:r>
    </w:p>
    <w:p w14:paraId="1921A720"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Brown, J. D., J. Demargne, D.-J. Seo, and Y. Liu, 2010: The Ensemble Verification System (EVS): a software tool for verifying ensemble forecasts of hydrometeorological and hydrologic variables at discrete locations. </w:t>
      </w:r>
      <w:r w:rsidRPr="00BB3DC1">
        <w:rPr>
          <w:rFonts w:cs="Times New Roman"/>
          <w:i/>
          <w:noProof/>
          <w:color w:val="000000" w:themeColor="text1"/>
          <w:szCs w:val="24"/>
        </w:rPr>
        <w:t>Environmental Modelling &amp; Software</w:t>
      </w:r>
      <w:r w:rsidRPr="00BB3DC1">
        <w:rPr>
          <w:rFonts w:cs="Times New Roman"/>
          <w:noProof/>
          <w:color w:val="000000" w:themeColor="text1"/>
          <w:szCs w:val="24"/>
        </w:rPr>
        <w:t xml:space="preserve">, </w:t>
      </w:r>
      <w:r w:rsidRPr="00BB3DC1">
        <w:rPr>
          <w:rFonts w:cs="Times New Roman"/>
          <w:b/>
          <w:noProof/>
          <w:color w:val="000000" w:themeColor="text1"/>
          <w:szCs w:val="24"/>
        </w:rPr>
        <w:t>25,</w:t>
      </w:r>
      <w:r w:rsidRPr="00BB3DC1">
        <w:rPr>
          <w:rFonts w:cs="Times New Roman"/>
          <w:noProof/>
          <w:color w:val="000000" w:themeColor="text1"/>
          <w:szCs w:val="24"/>
        </w:rPr>
        <w:t xml:space="preserve"> 854-872.</w:t>
      </w:r>
    </w:p>
    <w:p w14:paraId="3B152C6D"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Buizza, R., 2008: The value of probabilistic prediction. </w:t>
      </w:r>
      <w:r w:rsidRPr="00BB3DC1">
        <w:rPr>
          <w:rFonts w:cs="Times New Roman"/>
          <w:i/>
          <w:noProof/>
          <w:color w:val="000000" w:themeColor="text1"/>
          <w:szCs w:val="24"/>
        </w:rPr>
        <w:t>Atmospheric Science Letters</w:t>
      </w:r>
      <w:r w:rsidRPr="00BB3DC1">
        <w:rPr>
          <w:rFonts w:cs="Times New Roman"/>
          <w:noProof/>
          <w:color w:val="000000" w:themeColor="text1"/>
          <w:szCs w:val="24"/>
        </w:rPr>
        <w:t xml:space="preserve">, </w:t>
      </w:r>
      <w:r w:rsidRPr="00BB3DC1">
        <w:rPr>
          <w:rFonts w:cs="Times New Roman"/>
          <w:b/>
          <w:noProof/>
          <w:color w:val="000000" w:themeColor="text1"/>
          <w:szCs w:val="24"/>
        </w:rPr>
        <w:t>9,</w:t>
      </w:r>
      <w:r w:rsidRPr="00BB3DC1">
        <w:rPr>
          <w:rFonts w:cs="Times New Roman"/>
          <w:noProof/>
          <w:color w:val="000000" w:themeColor="text1"/>
          <w:szCs w:val="24"/>
        </w:rPr>
        <w:t xml:space="preserve"> 36-42.</w:t>
      </w:r>
    </w:p>
    <w:p w14:paraId="3656151C"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Cloke, H., and F. Pappenberger, 2009: Ensemble flood forecasting: a review. </w:t>
      </w:r>
      <w:r w:rsidRPr="00BB3DC1">
        <w:rPr>
          <w:rFonts w:cs="Times New Roman"/>
          <w:i/>
          <w:noProof/>
          <w:color w:val="000000" w:themeColor="text1"/>
          <w:szCs w:val="24"/>
        </w:rPr>
        <w:t>Journal of Hydrology</w:t>
      </w:r>
      <w:r w:rsidRPr="00BB3DC1">
        <w:rPr>
          <w:rFonts w:cs="Times New Roman"/>
          <w:noProof/>
          <w:color w:val="000000" w:themeColor="text1"/>
          <w:szCs w:val="24"/>
        </w:rPr>
        <w:t xml:space="preserve">, </w:t>
      </w:r>
      <w:r w:rsidRPr="00BB3DC1">
        <w:rPr>
          <w:rFonts w:cs="Times New Roman"/>
          <w:b/>
          <w:noProof/>
          <w:color w:val="000000" w:themeColor="text1"/>
          <w:szCs w:val="24"/>
        </w:rPr>
        <w:t>375,</w:t>
      </w:r>
      <w:r w:rsidRPr="00BB3DC1">
        <w:rPr>
          <w:rFonts w:cs="Times New Roman"/>
          <w:noProof/>
          <w:color w:val="000000" w:themeColor="text1"/>
          <w:szCs w:val="24"/>
        </w:rPr>
        <w:t xml:space="preserve"> 613-626.</w:t>
      </w:r>
    </w:p>
    <w:p w14:paraId="1F749FE7" w14:textId="4E352E0E" w:rsidR="00E07255" w:rsidRPr="00BB3DC1" w:rsidRDefault="002D3E26" w:rsidP="00E07255">
      <w:pPr>
        <w:pStyle w:val="ListParagraph"/>
        <w:spacing w:line="240" w:lineRule="auto"/>
        <w:ind w:left="0"/>
        <w:contextualSpacing w:val="0"/>
        <w:rPr>
          <w:rFonts w:cs="Times New Roman"/>
          <w:noProof/>
          <w:color w:val="000000" w:themeColor="text1"/>
          <w:szCs w:val="24"/>
        </w:rPr>
      </w:pPr>
      <w:r w:rsidRPr="002D3E26">
        <w:rPr>
          <w:rFonts w:cs="Times New Roman"/>
          <w:noProof/>
          <w:color w:val="000000" w:themeColor="text1"/>
          <w:szCs w:val="24"/>
        </w:rPr>
        <w:t>Demargne, Julie, Mary Mullusky, Kevin Werner, Thomas Adams, Scott Lindsey, Noreen Schwein, William Marosi, and Edwin Welles,</w:t>
      </w:r>
      <w:r w:rsidR="00E07255" w:rsidRPr="002D3E26">
        <w:rPr>
          <w:rFonts w:cs="Times New Roman"/>
          <w:noProof/>
          <w:color w:val="000000" w:themeColor="text1"/>
          <w:szCs w:val="24"/>
        </w:rPr>
        <w:t xml:space="preserve"> 2009:</w:t>
      </w:r>
      <w:r w:rsidR="00E07255" w:rsidRPr="00BB3DC1">
        <w:rPr>
          <w:rFonts w:cs="Times New Roman"/>
          <w:noProof/>
          <w:color w:val="000000" w:themeColor="text1"/>
          <w:szCs w:val="24"/>
        </w:rPr>
        <w:t xml:space="preserve"> </w:t>
      </w:r>
      <w:bookmarkStart w:id="273" w:name="OLE_LINK57"/>
      <w:bookmarkStart w:id="274" w:name="OLE_LINK58"/>
      <w:r w:rsidR="00E07255" w:rsidRPr="00BB3DC1">
        <w:rPr>
          <w:rFonts w:cs="Times New Roman"/>
          <w:noProof/>
          <w:color w:val="000000" w:themeColor="text1"/>
          <w:szCs w:val="24"/>
        </w:rPr>
        <w:t>Application of Forecast Verification Science to Operational River Forecasting in the U.S</w:t>
      </w:r>
      <w:bookmarkEnd w:id="273"/>
      <w:bookmarkEnd w:id="274"/>
      <w:r w:rsidR="00E07255" w:rsidRPr="00BB3DC1">
        <w:rPr>
          <w:rFonts w:cs="Times New Roman"/>
          <w:noProof/>
          <w:color w:val="000000" w:themeColor="text1"/>
          <w:szCs w:val="24"/>
        </w:rPr>
        <w:t xml:space="preserve">. National Weather Service. </w:t>
      </w:r>
      <w:r w:rsidR="00E07255" w:rsidRPr="00BB3DC1">
        <w:rPr>
          <w:rFonts w:cs="Times New Roman"/>
          <w:i/>
          <w:noProof/>
          <w:color w:val="000000" w:themeColor="text1"/>
          <w:szCs w:val="24"/>
        </w:rPr>
        <w:t>Bulletin of the American Meteorological Society</w:t>
      </w:r>
      <w:r w:rsidR="00E07255" w:rsidRPr="00BB3DC1">
        <w:rPr>
          <w:rFonts w:cs="Times New Roman"/>
          <w:noProof/>
          <w:color w:val="000000" w:themeColor="text1"/>
          <w:szCs w:val="24"/>
        </w:rPr>
        <w:t xml:space="preserve">, </w:t>
      </w:r>
      <w:r w:rsidR="00E07255" w:rsidRPr="00BB3DC1">
        <w:rPr>
          <w:rFonts w:cs="Times New Roman"/>
          <w:b/>
          <w:noProof/>
          <w:color w:val="000000" w:themeColor="text1"/>
          <w:szCs w:val="24"/>
        </w:rPr>
        <w:t>90,</w:t>
      </w:r>
      <w:r w:rsidR="00E07255" w:rsidRPr="00BB3DC1">
        <w:rPr>
          <w:rFonts w:cs="Times New Roman"/>
          <w:noProof/>
          <w:color w:val="000000" w:themeColor="text1"/>
          <w:szCs w:val="24"/>
        </w:rPr>
        <w:t xml:space="preserve"> 779-784.</w:t>
      </w:r>
    </w:p>
    <w:p w14:paraId="58271464" w14:textId="7D51DD5B" w:rsidR="00E07255" w:rsidRPr="00BB3DC1" w:rsidRDefault="008028EC" w:rsidP="00E07255">
      <w:pPr>
        <w:pStyle w:val="ListParagraph"/>
        <w:spacing w:line="240" w:lineRule="auto"/>
        <w:ind w:left="0"/>
        <w:contextualSpacing w:val="0"/>
        <w:rPr>
          <w:rFonts w:cs="Times New Roman"/>
          <w:noProof/>
          <w:color w:val="000000" w:themeColor="text1"/>
          <w:szCs w:val="24"/>
        </w:rPr>
      </w:pPr>
      <w:r w:rsidRPr="008028EC">
        <w:rPr>
          <w:rFonts w:cs="Times New Roman"/>
          <w:noProof/>
          <w:color w:val="000000" w:themeColor="text1"/>
          <w:szCs w:val="24"/>
        </w:rPr>
        <w:t>Demargne, Julie, Limin Wu, Satish Regonda, James Brown, Haksu Lee, Minxue He, Dong-Jun Seo et al</w:t>
      </w:r>
      <w:r w:rsidR="00E07255" w:rsidRPr="008028EC">
        <w:rPr>
          <w:rFonts w:cs="Times New Roman"/>
          <w:noProof/>
          <w:color w:val="000000" w:themeColor="text1"/>
          <w:szCs w:val="24"/>
        </w:rPr>
        <w:t>,</w:t>
      </w:r>
      <w:r w:rsidR="00E07255" w:rsidRPr="00947107">
        <w:rPr>
          <w:rFonts w:cs="Times New Roman"/>
          <w:noProof/>
          <w:color w:val="000000" w:themeColor="text1"/>
          <w:szCs w:val="24"/>
        </w:rPr>
        <w:t xml:space="preserve"> 2013</w:t>
      </w:r>
      <w:r w:rsidR="00E07255" w:rsidRPr="00BB3DC1">
        <w:rPr>
          <w:rFonts w:cs="Times New Roman"/>
          <w:noProof/>
          <w:color w:val="000000" w:themeColor="text1"/>
          <w:szCs w:val="24"/>
        </w:rPr>
        <w:t xml:space="preserve">: </w:t>
      </w:r>
      <w:bookmarkStart w:id="275" w:name="OLE_LINK59"/>
      <w:bookmarkStart w:id="276" w:name="OLE_LINK60"/>
      <w:r w:rsidR="00E07255" w:rsidRPr="00BB3DC1">
        <w:rPr>
          <w:rFonts w:cs="Times New Roman"/>
          <w:noProof/>
          <w:color w:val="000000" w:themeColor="text1"/>
          <w:szCs w:val="24"/>
        </w:rPr>
        <w:t>The Science of NOAA's Operational Hydrologic Ensemble Forecast Service</w:t>
      </w:r>
      <w:bookmarkEnd w:id="275"/>
      <w:bookmarkEnd w:id="276"/>
      <w:r w:rsidR="00E07255" w:rsidRPr="00BB3DC1">
        <w:rPr>
          <w:rFonts w:cs="Times New Roman"/>
          <w:noProof/>
          <w:color w:val="000000" w:themeColor="text1"/>
          <w:szCs w:val="24"/>
        </w:rPr>
        <w:t xml:space="preserve">. </w:t>
      </w:r>
      <w:r w:rsidR="00E07255" w:rsidRPr="00BB3DC1">
        <w:rPr>
          <w:rFonts w:cs="Times New Roman"/>
          <w:i/>
          <w:noProof/>
          <w:color w:val="000000" w:themeColor="text1"/>
          <w:szCs w:val="24"/>
        </w:rPr>
        <w:t>Bulletin of the American Meteorological Society</w:t>
      </w:r>
      <w:r w:rsidR="00E07255" w:rsidRPr="00BB3DC1">
        <w:rPr>
          <w:rFonts w:cs="Times New Roman"/>
          <w:noProof/>
          <w:color w:val="000000" w:themeColor="text1"/>
          <w:szCs w:val="24"/>
        </w:rPr>
        <w:t>.</w:t>
      </w:r>
    </w:p>
    <w:p w14:paraId="6E46385C"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Gneiting, T., F. Balabdaoui, and A. E. Raftery, 2007: Probabilistic forecasts, calibration and sharpness. </w:t>
      </w:r>
      <w:r w:rsidRPr="00BB3DC1">
        <w:rPr>
          <w:rFonts w:cs="Times New Roman"/>
          <w:i/>
          <w:noProof/>
          <w:color w:val="000000" w:themeColor="text1"/>
          <w:szCs w:val="24"/>
        </w:rPr>
        <w:t>Journal of the Royal Statistical Society: Series B (Statistical Methodology)</w:t>
      </w:r>
      <w:r w:rsidRPr="00BB3DC1">
        <w:rPr>
          <w:rFonts w:cs="Times New Roman"/>
          <w:noProof/>
          <w:color w:val="000000" w:themeColor="text1"/>
          <w:szCs w:val="24"/>
        </w:rPr>
        <w:t xml:space="preserve">, </w:t>
      </w:r>
      <w:r w:rsidRPr="00BB3DC1">
        <w:rPr>
          <w:rFonts w:cs="Times New Roman"/>
          <w:b/>
          <w:noProof/>
          <w:color w:val="000000" w:themeColor="text1"/>
          <w:szCs w:val="24"/>
        </w:rPr>
        <w:t>69,</w:t>
      </w:r>
      <w:r w:rsidRPr="00BB3DC1">
        <w:rPr>
          <w:rFonts w:cs="Times New Roman"/>
          <w:noProof/>
          <w:color w:val="000000" w:themeColor="text1"/>
          <w:szCs w:val="24"/>
        </w:rPr>
        <w:t xml:space="preserve"> 243-268.</w:t>
      </w:r>
    </w:p>
    <w:p w14:paraId="16ED212D"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Gouweleeuw, B., J. Thielen, G. Franchello, A. D. Roo, and R. Buizza, 2005: Flood forecasting using medium-range probabilistic weather prediction. </w:t>
      </w:r>
      <w:r w:rsidRPr="00BB3DC1">
        <w:rPr>
          <w:rFonts w:cs="Times New Roman"/>
          <w:i/>
          <w:noProof/>
          <w:color w:val="000000" w:themeColor="text1"/>
          <w:szCs w:val="24"/>
        </w:rPr>
        <w:t>Hydrology and Earth System Sciences</w:t>
      </w:r>
      <w:r w:rsidRPr="00BB3DC1">
        <w:rPr>
          <w:rFonts w:cs="Times New Roman"/>
          <w:noProof/>
          <w:color w:val="000000" w:themeColor="text1"/>
          <w:szCs w:val="24"/>
        </w:rPr>
        <w:t xml:space="preserve">, </w:t>
      </w:r>
      <w:r w:rsidRPr="00BB3DC1">
        <w:rPr>
          <w:rFonts w:cs="Times New Roman"/>
          <w:b/>
          <w:noProof/>
          <w:color w:val="000000" w:themeColor="text1"/>
          <w:szCs w:val="24"/>
        </w:rPr>
        <w:t>9,</w:t>
      </w:r>
      <w:r w:rsidRPr="00BB3DC1">
        <w:rPr>
          <w:rFonts w:cs="Times New Roman"/>
          <w:noProof/>
          <w:color w:val="000000" w:themeColor="text1"/>
          <w:szCs w:val="24"/>
        </w:rPr>
        <w:t xml:space="preserve"> 365-380.</w:t>
      </w:r>
    </w:p>
    <w:p w14:paraId="221E89A6"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lastRenderedPageBreak/>
        <w:t xml:space="preserve">Han, J., and H. L. Pan, 2011: Revision of convection and vertical diffusion schemes in the NCEP global forecast system. </w:t>
      </w:r>
      <w:r w:rsidRPr="00BB3DC1">
        <w:rPr>
          <w:rFonts w:cs="Times New Roman"/>
          <w:i/>
          <w:noProof/>
          <w:color w:val="000000" w:themeColor="text1"/>
          <w:szCs w:val="24"/>
        </w:rPr>
        <w:t>Weather and Forecasting</w:t>
      </w:r>
      <w:r w:rsidRPr="00BB3DC1">
        <w:rPr>
          <w:rFonts w:cs="Times New Roman"/>
          <w:noProof/>
          <w:color w:val="000000" w:themeColor="text1"/>
          <w:szCs w:val="24"/>
        </w:rPr>
        <w:t xml:space="preserve">, </w:t>
      </w:r>
      <w:r w:rsidRPr="00BB3DC1">
        <w:rPr>
          <w:rFonts w:cs="Times New Roman"/>
          <w:b/>
          <w:noProof/>
          <w:color w:val="000000" w:themeColor="text1"/>
          <w:szCs w:val="24"/>
        </w:rPr>
        <w:t>26,</w:t>
      </w:r>
      <w:r w:rsidRPr="00BB3DC1">
        <w:rPr>
          <w:rFonts w:cs="Times New Roman"/>
          <w:noProof/>
          <w:color w:val="000000" w:themeColor="text1"/>
          <w:szCs w:val="24"/>
        </w:rPr>
        <w:t xml:space="preserve"> 520-533.</w:t>
      </w:r>
    </w:p>
    <w:p w14:paraId="08937807"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Hlavcova, K., J. Szolgay, R. Kubes, S. Kohnova, and M. ZvolenskÝ, 2006: ROUTING OF NUMERICAL WEATHER PREDICTIONS THROUGH A RAINFALL-RUNOFF MODEL. </w:t>
      </w:r>
      <w:r w:rsidRPr="00BB3DC1">
        <w:rPr>
          <w:rFonts w:cs="Times New Roman"/>
          <w:i/>
          <w:noProof/>
          <w:color w:val="000000" w:themeColor="text1"/>
          <w:szCs w:val="24"/>
        </w:rPr>
        <w:t>Transboundary Floods: Reducing Risks Through Flood Management</w:t>
      </w:r>
      <w:r w:rsidRPr="00BB3DC1">
        <w:rPr>
          <w:rFonts w:cs="Times New Roman"/>
          <w:noProof/>
          <w:color w:val="000000" w:themeColor="text1"/>
          <w:szCs w:val="24"/>
        </w:rPr>
        <w:t>, J. Marsalek, G. Stancalie, and G. Balint, Eds., Springer Netherlands,</w:t>
      </w:r>
      <w:r w:rsidRPr="00BB3DC1">
        <w:rPr>
          <w:rFonts w:cs="Times New Roman"/>
          <w:b/>
          <w:noProof/>
          <w:color w:val="000000" w:themeColor="text1"/>
          <w:szCs w:val="24"/>
        </w:rPr>
        <w:t xml:space="preserve"> </w:t>
      </w:r>
      <w:r w:rsidRPr="00BB3DC1">
        <w:rPr>
          <w:rFonts w:cs="Times New Roman"/>
          <w:noProof/>
          <w:color w:val="000000" w:themeColor="text1"/>
          <w:szCs w:val="24"/>
        </w:rPr>
        <w:t>79-90.</w:t>
      </w:r>
    </w:p>
    <w:p w14:paraId="1C706C67"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Hong, Y., R. F. Adler, F. Hossain, S. Curtis, and G. J. Huffman, 2007: A first approach to global runoff simulation using satellite rainfall estimation. </w:t>
      </w:r>
      <w:r w:rsidRPr="00BB3DC1">
        <w:rPr>
          <w:rFonts w:cs="Times New Roman"/>
          <w:i/>
          <w:noProof/>
          <w:color w:val="000000" w:themeColor="text1"/>
          <w:szCs w:val="24"/>
        </w:rPr>
        <w:t>Water Resources Research</w:t>
      </w:r>
      <w:r w:rsidRPr="00BB3DC1">
        <w:rPr>
          <w:rFonts w:cs="Times New Roman"/>
          <w:noProof/>
          <w:color w:val="000000" w:themeColor="text1"/>
          <w:szCs w:val="24"/>
        </w:rPr>
        <w:t xml:space="preserve">, </w:t>
      </w:r>
      <w:r w:rsidRPr="00BB3DC1">
        <w:rPr>
          <w:rFonts w:cs="Times New Roman"/>
          <w:b/>
          <w:noProof/>
          <w:color w:val="000000" w:themeColor="text1"/>
          <w:szCs w:val="24"/>
        </w:rPr>
        <w:t>43,</w:t>
      </w:r>
      <w:r w:rsidRPr="00BB3DC1">
        <w:rPr>
          <w:rFonts w:cs="Times New Roman"/>
          <w:noProof/>
          <w:color w:val="000000" w:themeColor="text1"/>
          <w:szCs w:val="24"/>
        </w:rPr>
        <w:t xml:space="preserve"> W08502.</w:t>
      </w:r>
    </w:p>
    <w:p w14:paraId="1FFB6650"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Hopson, T. M., and P. J. Webster, 2010: A 1-10-Day Ensemble Forecasting Scheme for the Major River Basins of Bangladesh: Forecasting Severe Floods of 2003-07*. </w:t>
      </w:r>
      <w:r w:rsidRPr="00BB3DC1">
        <w:rPr>
          <w:rFonts w:cs="Times New Roman"/>
          <w:i/>
          <w:noProof/>
          <w:color w:val="000000" w:themeColor="text1"/>
          <w:szCs w:val="24"/>
        </w:rPr>
        <w:t>Journal of Hydrometeorology</w:t>
      </w:r>
      <w:r w:rsidRPr="00BB3DC1">
        <w:rPr>
          <w:rFonts w:cs="Times New Roman"/>
          <w:noProof/>
          <w:color w:val="000000" w:themeColor="text1"/>
          <w:szCs w:val="24"/>
        </w:rPr>
        <w:t xml:space="preserve">, </w:t>
      </w:r>
      <w:r w:rsidRPr="00BB3DC1">
        <w:rPr>
          <w:rFonts w:cs="Times New Roman"/>
          <w:b/>
          <w:noProof/>
          <w:color w:val="000000" w:themeColor="text1"/>
          <w:szCs w:val="24"/>
        </w:rPr>
        <w:t>11,</w:t>
      </w:r>
      <w:r w:rsidRPr="00BB3DC1">
        <w:rPr>
          <w:rFonts w:cs="Times New Roman"/>
          <w:noProof/>
          <w:color w:val="000000" w:themeColor="text1"/>
          <w:szCs w:val="24"/>
        </w:rPr>
        <w:t xml:space="preserve"> 618-641.</w:t>
      </w:r>
    </w:p>
    <w:p w14:paraId="01AF9F36" w14:textId="77777777" w:rsidR="0014017F" w:rsidRDefault="0014017F" w:rsidP="0014017F">
      <w:pPr>
        <w:spacing w:line="240" w:lineRule="auto"/>
        <w:rPr>
          <w:rFonts w:cs="Times New Roman"/>
          <w:noProof/>
        </w:rPr>
      </w:pPr>
      <w:r>
        <w:rPr>
          <w:rFonts w:cs="Times New Roman"/>
          <w:noProof/>
        </w:rPr>
        <w:t xml:space="preserve">Huffman, G. J., D. T. Bolvin, E. J. Nelkin, D. B. Wolff, R. F. Adler, G. Gu, Y. Hong, K. P. Bowman, and E. F. Stocker (2007), The TRMM Multisatellite Precipitation Analysis (TMPA): Quasi-Global, Multiyear, Combined-Sensor Precipitation Estimates at Fine Scales, </w:t>
      </w:r>
      <w:r w:rsidRPr="00237C47">
        <w:rPr>
          <w:rFonts w:cs="Times New Roman"/>
          <w:i/>
          <w:noProof/>
        </w:rPr>
        <w:t>Journal of Hydrometeorology</w:t>
      </w:r>
      <w:r>
        <w:rPr>
          <w:rFonts w:cs="Times New Roman"/>
          <w:noProof/>
        </w:rPr>
        <w:t xml:space="preserve">, </w:t>
      </w:r>
      <w:r w:rsidRPr="00237C47">
        <w:rPr>
          <w:rFonts w:cs="Times New Roman"/>
          <w:i/>
          <w:noProof/>
        </w:rPr>
        <w:t>8</w:t>
      </w:r>
      <w:r>
        <w:rPr>
          <w:rFonts w:cs="Times New Roman"/>
          <w:noProof/>
        </w:rPr>
        <w:t>(1), 38-55.</w:t>
      </w:r>
    </w:p>
    <w:p w14:paraId="725712D9"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Jolliffe, I. T., and D. B. Stephenson, 2012: </w:t>
      </w:r>
      <w:r w:rsidRPr="00BB3DC1">
        <w:rPr>
          <w:rFonts w:cs="Times New Roman"/>
          <w:i/>
          <w:noProof/>
          <w:color w:val="000000" w:themeColor="text1"/>
          <w:szCs w:val="24"/>
        </w:rPr>
        <w:t>Forecast verification: a practitioner's guide in atmospheric science.</w:t>
      </w:r>
      <w:r w:rsidRPr="00BB3DC1">
        <w:rPr>
          <w:rFonts w:cs="Times New Roman"/>
          <w:noProof/>
          <w:color w:val="000000" w:themeColor="text1"/>
          <w:szCs w:val="24"/>
        </w:rPr>
        <w:t xml:space="preserve">  John Wiley &amp; Sons.</w:t>
      </w:r>
    </w:p>
    <w:p w14:paraId="117B0226"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Kanamitsu, M., and Coauthors, 1991: Recent changes implemented into the global forecast system at NMC. </w:t>
      </w:r>
      <w:r w:rsidRPr="00BB3DC1">
        <w:rPr>
          <w:rFonts w:cs="Times New Roman"/>
          <w:i/>
          <w:noProof/>
          <w:color w:val="000000" w:themeColor="text1"/>
          <w:szCs w:val="24"/>
        </w:rPr>
        <w:t>Weather and Forecasting</w:t>
      </w:r>
      <w:r w:rsidRPr="00BB3DC1">
        <w:rPr>
          <w:rFonts w:cs="Times New Roman"/>
          <w:noProof/>
          <w:color w:val="000000" w:themeColor="text1"/>
          <w:szCs w:val="24"/>
        </w:rPr>
        <w:t xml:space="preserve">, </w:t>
      </w:r>
      <w:r w:rsidRPr="00BB3DC1">
        <w:rPr>
          <w:rFonts w:cs="Times New Roman"/>
          <w:b/>
          <w:noProof/>
          <w:color w:val="000000" w:themeColor="text1"/>
          <w:szCs w:val="24"/>
        </w:rPr>
        <w:t>6,</w:t>
      </w:r>
      <w:r w:rsidRPr="00BB3DC1">
        <w:rPr>
          <w:rFonts w:cs="Times New Roman"/>
          <w:noProof/>
          <w:color w:val="000000" w:themeColor="text1"/>
          <w:szCs w:val="24"/>
        </w:rPr>
        <w:t xml:space="preserve"> 425-435.</w:t>
      </w:r>
    </w:p>
    <w:p w14:paraId="36F7BA9E" w14:textId="76901064" w:rsidR="00E07255" w:rsidRDefault="006421A7" w:rsidP="00E07255">
      <w:pPr>
        <w:pStyle w:val="ListParagraph"/>
        <w:spacing w:line="240" w:lineRule="auto"/>
        <w:ind w:left="0"/>
        <w:contextualSpacing w:val="0"/>
        <w:rPr>
          <w:rFonts w:cs="Times New Roman"/>
          <w:noProof/>
          <w:color w:val="000000" w:themeColor="text1"/>
          <w:szCs w:val="24"/>
        </w:rPr>
      </w:pPr>
      <w:bookmarkStart w:id="277" w:name="OLE_LINK90"/>
      <w:bookmarkStart w:id="278" w:name="OLE_LINK91"/>
      <w:r w:rsidRPr="006421A7">
        <w:rPr>
          <w:rFonts w:cs="Times New Roman"/>
          <w:noProof/>
          <w:color w:val="000000" w:themeColor="text1"/>
          <w:szCs w:val="24"/>
        </w:rPr>
        <w:t>Khan, S. I., P. Adhikari, Y. Hong, H. Vergara, R. F Adler, F. Policelli, D. Irwin, T. Korme, and L. Okello</w:t>
      </w:r>
      <w:r w:rsidR="00E07255" w:rsidRPr="00BB3DC1">
        <w:rPr>
          <w:rFonts w:cs="Times New Roman"/>
          <w:noProof/>
          <w:color w:val="000000" w:themeColor="text1"/>
          <w:szCs w:val="24"/>
        </w:rPr>
        <w:t>, 2011</w:t>
      </w:r>
      <w:r w:rsidR="009C553E">
        <w:rPr>
          <w:rFonts w:cs="Times New Roman"/>
          <w:noProof/>
          <w:color w:val="000000" w:themeColor="text1"/>
          <w:szCs w:val="24"/>
        </w:rPr>
        <w:t>a</w:t>
      </w:r>
      <w:r w:rsidR="00E07255" w:rsidRPr="00BB3DC1">
        <w:rPr>
          <w:rFonts w:cs="Times New Roman"/>
          <w:noProof/>
          <w:color w:val="000000" w:themeColor="text1"/>
          <w:szCs w:val="24"/>
        </w:rPr>
        <w:t xml:space="preserve">: </w:t>
      </w:r>
      <w:bookmarkStart w:id="279" w:name="OLE_LINK86"/>
      <w:bookmarkStart w:id="280" w:name="OLE_LINK87"/>
      <w:r w:rsidR="00E07255" w:rsidRPr="00BB3DC1">
        <w:rPr>
          <w:rFonts w:cs="Times New Roman"/>
          <w:noProof/>
          <w:color w:val="000000" w:themeColor="text1"/>
          <w:szCs w:val="24"/>
        </w:rPr>
        <w:t>Hydroclimatology of Lake Victoria region using hydrologic model and satellite remote sensing data</w:t>
      </w:r>
      <w:bookmarkEnd w:id="279"/>
      <w:bookmarkEnd w:id="280"/>
      <w:r w:rsidR="00E07255" w:rsidRPr="00BB3DC1">
        <w:rPr>
          <w:rFonts w:cs="Times New Roman"/>
          <w:noProof/>
          <w:color w:val="000000" w:themeColor="text1"/>
          <w:szCs w:val="24"/>
        </w:rPr>
        <w:t xml:space="preserve">. </w:t>
      </w:r>
      <w:r w:rsidR="00E07255" w:rsidRPr="00BB3DC1">
        <w:rPr>
          <w:rFonts w:cs="Times New Roman"/>
          <w:i/>
          <w:noProof/>
          <w:color w:val="000000" w:themeColor="text1"/>
          <w:szCs w:val="24"/>
        </w:rPr>
        <w:t>Hydrology and Earth System Sciences</w:t>
      </w:r>
      <w:r w:rsidR="00E07255" w:rsidRPr="00BB3DC1">
        <w:rPr>
          <w:rFonts w:cs="Times New Roman"/>
          <w:noProof/>
          <w:color w:val="000000" w:themeColor="text1"/>
          <w:szCs w:val="24"/>
        </w:rPr>
        <w:t xml:space="preserve">, </w:t>
      </w:r>
      <w:r w:rsidR="00E07255" w:rsidRPr="00BB3DC1">
        <w:rPr>
          <w:rFonts w:cs="Times New Roman"/>
          <w:b/>
          <w:noProof/>
          <w:color w:val="000000" w:themeColor="text1"/>
          <w:szCs w:val="24"/>
        </w:rPr>
        <w:t>15,</w:t>
      </w:r>
      <w:r w:rsidR="00E07255" w:rsidRPr="00BB3DC1">
        <w:rPr>
          <w:rFonts w:cs="Times New Roman"/>
          <w:noProof/>
          <w:color w:val="000000" w:themeColor="text1"/>
          <w:szCs w:val="24"/>
        </w:rPr>
        <w:t xml:space="preserve"> 107-117.</w:t>
      </w:r>
    </w:p>
    <w:p w14:paraId="68A76888" w14:textId="3A1F45CE" w:rsidR="009C553E" w:rsidRPr="00CD11AA" w:rsidRDefault="006421A7" w:rsidP="009C553E">
      <w:pPr>
        <w:spacing w:line="240" w:lineRule="auto"/>
        <w:rPr>
          <w:rFonts w:cs="Times New Roman"/>
          <w:noProof/>
        </w:rPr>
      </w:pPr>
      <w:r w:rsidRPr="006421A7">
        <w:rPr>
          <w:rFonts w:cs="Times New Roman"/>
          <w:noProof/>
          <w:color w:val="000000" w:themeColor="text1"/>
          <w:szCs w:val="24"/>
        </w:rPr>
        <w:t>Khan, Sadiq I., Yang Hong, Jiahu Wang, Koray K. Yilmaz, Jonathan J. Gourley, Robert F. Adler, G. Robert Brakenridge, Fritz Policelli, Shahid Habib, and Daniel Irwin</w:t>
      </w:r>
      <w:r w:rsidR="009C553E" w:rsidRPr="006421A7">
        <w:rPr>
          <w:rFonts w:cs="Times New Roman"/>
          <w:noProof/>
          <w:color w:val="000000" w:themeColor="text1"/>
          <w:szCs w:val="24"/>
        </w:rPr>
        <w:t xml:space="preserve">, 2011b: </w:t>
      </w:r>
      <w:bookmarkStart w:id="281" w:name="OLE_LINK88"/>
      <w:bookmarkStart w:id="282" w:name="OLE_LINK89"/>
      <w:r w:rsidR="009C553E" w:rsidRPr="00CD11AA">
        <w:rPr>
          <w:rFonts w:cs="Times New Roman"/>
          <w:noProof/>
        </w:rPr>
        <w:t>Satellite Remote Sensing and Hydrologic Modeling for Flood Inundation Mapping in Lake Victoria Basin: Implications for Hydrologic Prediction in Ungauged Basins</w:t>
      </w:r>
      <w:bookmarkEnd w:id="281"/>
      <w:bookmarkEnd w:id="282"/>
      <w:r w:rsidR="009C553E" w:rsidRPr="00CD11AA">
        <w:rPr>
          <w:rFonts w:cs="Times New Roman"/>
          <w:noProof/>
        </w:rPr>
        <w:t xml:space="preserve">. </w:t>
      </w:r>
      <w:r w:rsidR="009C553E" w:rsidRPr="00CD11AA">
        <w:rPr>
          <w:rFonts w:cs="Times New Roman"/>
          <w:i/>
          <w:noProof/>
        </w:rPr>
        <w:t>Geoscience and Remote Sensing, IEEE Transactions on</w:t>
      </w:r>
      <w:r w:rsidR="009C553E" w:rsidRPr="00CD11AA">
        <w:rPr>
          <w:rFonts w:cs="Times New Roman"/>
          <w:noProof/>
        </w:rPr>
        <w:t xml:space="preserve">, </w:t>
      </w:r>
      <w:r w:rsidR="009C553E" w:rsidRPr="00CD11AA">
        <w:rPr>
          <w:rFonts w:cs="Times New Roman"/>
          <w:b/>
          <w:noProof/>
        </w:rPr>
        <w:t>49,</w:t>
      </w:r>
      <w:r w:rsidR="009C553E" w:rsidRPr="00CD11AA">
        <w:rPr>
          <w:rFonts w:cs="Times New Roman"/>
          <w:noProof/>
        </w:rPr>
        <w:t xml:space="preserve"> 85-95.</w:t>
      </w:r>
    </w:p>
    <w:bookmarkEnd w:id="277"/>
    <w:bookmarkEnd w:id="278"/>
    <w:p w14:paraId="58BF15CA" w14:textId="1DDC55F3"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Liang, X., D. P. Lettenmaier, E. F. Wood, and S. J. Burges, 1994: A Simple Hydrologically Based Model of Land-Surface Water and Energy Fluxes for General-Circulation Models. </w:t>
      </w:r>
      <w:r w:rsidR="00947107" w:rsidRPr="00E860AA">
        <w:rPr>
          <w:rFonts w:cs="Times New Roman"/>
          <w:i/>
          <w:noProof/>
        </w:rPr>
        <w:t>Journal of Geophyicals Research Atmospheres</w:t>
      </w:r>
      <w:r w:rsidRPr="00BB3DC1">
        <w:rPr>
          <w:rFonts w:cs="Times New Roman"/>
          <w:noProof/>
          <w:color w:val="000000" w:themeColor="text1"/>
          <w:szCs w:val="24"/>
        </w:rPr>
        <w:t xml:space="preserve">, </w:t>
      </w:r>
      <w:r w:rsidRPr="00BB3DC1">
        <w:rPr>
          <w:rFonts w:cs="Times New Roman"/>
          <w:b/>
          <w:noProof/>
          <w:color w:val="000000" w:themeColor="text1"/>
          <w:szCs w:val="24"/>
        </w:rPr>
        <w:t>99,</w:t>
      </w:r>
      <w:r w:rsidRPr="00BB3DC1">
        <w:rPr>
          <w:rFonts w:cs="Times New Roman"/>
          <w:noProof/>
          <w:color w:val="000000" w:themeColor="text1"/>
          <w:szCs w:val="24"/>
        </w:rPr>
        <w:t xml:space="preserve"> 14415-14428.</w:t>
      </w:r>
    </w:p>
    <w:p w14:paraId="35B3D0C8" w14:textId="44DA21D8"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Nijssen, B., D. P. Lettenmaier, X. Liang, S. W. Wetzel, and E. F. Wood, 1997: Streamflow simulation for continental-scale river basins. </w:t>
      </w:r>
      <w:r w:rsidRPr="00BB3DC1">
        <w:rPr>
          <w:rFonts w:cs="Times New Roman"/>
          <w:i/>
          <w:noProof/>
          <w:color w:val="000000" w:themeColor="text1"/>
          <w:szCs w:val="24"/>
        </w:rPr>
        <w:t>Water Resou</w:t>
      </w:r>
      <w:r w:rsidR="00466E34">
        <w:rPr>
          <w:rFonts w:cs="Times New Roman"/>
          <w:i/>
          <w:noProof/>
          <w:color w:val="000000" w:themeColor="text1"/>
          <w:szCs w:val="24"/>
        </w:rPr>
        <w:t>ces</w:t>
      </w:r>
      <w:r w:rsidRPr="00BB3DC1">
        <w:rPr>
          <w:rFonts w:cs="Times New Roman"/>
          <w:i/>
          <w:noProof/>
          <w:color w:val="000000" w:themeColor="text1"/>
          <w:szCs w:val="24"/>
        </w:rPr>
        <w:t>r Res</w:t>
      </w:r>
      <w:r w:rsidR="00466E34">
        <w:rPr>
          <w:rFonts w:cs="Times New Roman"/>
          <w:i/>
          <w:noProof/>
          <w:color w:val="000000" w:themeColor="text1"/>
          <w:szCs w:val="24"/>
        </w:rPr>
        <w:t>earch</w:t>
      </w:r>
      <w:r w:rsidRPr="00BB3DC1">
        <w:rPr>
          <w:rFonts w:cs="Times New Roman"/>
          <w:noProof/>
          <w:color w:val="000000" w:themeColor="text1"/>
          <w:szCs w:val="24"/>
        </w:rPr>
        <w:t xml:space="preserve">, </w:t>
      </w:r>
      <w:r w:rsidRPr="00BB3DC1">
        <w:rPr>
          <w:rFonts w:cs="Times New Roman"/>
          <w:b/>
          <w:noProof/>
          <w:color w:val="000000" w:themeColor="text1"/>
          <w:szCs w:val="24"/>
        </w:rPr>
        <w:t>33,</w:t>
      </w:r>
      <w:r w:rsidRPr="00BB3DC1">
        <w:rPr>
          <w:rFonts w:cs="Times New Roman"/>
          <w:noProof/>
          <w:color w:val="000000" w:themeColor="text1"/>
          <w:szCs w:val="24"/>
        </w:rPr>
        <w:t xml:space="preserve"> 711-724.</w:t>
      </w:r>
    </w:p>
    <w:p w14:paraId="4E5D5FCC"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Pappenberger, F., K. Scipal, and R. Buizza, 2008: Hydrological aspects of meteorological verification. </w:t>
      </w:r>
      <w:r w:rsidRPr="00BB3DC1">
        <w:rPr>
          <w:rFonts w:cs="Times New Roman"/>
          <w:i/>
          <w:noProof/>
          <w:color w:val="000000" w:themeColor="text1"/>
          <w:szCs w:val="24"/>
        </w:rPr>
        <w:t>Atmospheric Science Letters</w:t>
      </w:r>
      <w:r w:rsidRPr="00BB3DC1">
        <w:rPr>
          <w:rFonts w:cs="Times New Roman"/>
          <w:noProof/>
          <w:color w:val="000000" w:themeColor="text1"/>
          <w:szCs w:val="24"/>
        </w:rPr>
        <w:t xml:space="preserve">, </w:t>
      </w:r>
      <w:r w:rsidRPr="00BB3DC1">
        <w:rPr>
          <w:rFonts w:cs="Times New Roman"/>
          <w:b/>
          <w:noProof/>
          <w:color w:val="000000" w:themeColor="text1"/>
          <w:szCs w:val="24"/>
        </w:rPr>
        <w:t>9,</w:t>
      </w:r>
      <w:r w:rsidRPr="00BB3DC1">
        <w:rPr>
          <w:rFonts w:cs="Times New Roman"/>
          <w:noProof/>
          <w:color w:val="000000" w:themeColor="text1"/>
          <w:szCs w:val="24"/>
        </w:rPr>
        <w:t xml:space="preserve"> 43-52.</w:t>
      </w:r>
    </w:p>
    <w:p w14:paraId="6F30F876"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Schaake, J. C., T. M. Hamill, R. Buizza, and M. Clark, 2007: HEPEX: The Hydrological Ensemble Prediction Experiment. </w:t>
      </w:r>
      <w:r w:rsidRPr="00BB3DC1">
        <w:rPr>
          <w:rFonts w:cs="Times New Roman"/>
          <w:i/>
          <w:noProof/>
          <w:color w:val="000000" w:themeColor="text1"/>
          <w:szCs w:val="24"/>
        </w:rPr>
        <w:t>Bulletin of the American Meteorological Society</w:t>
      </w:r>
      <w:r w:rsidRPr="00BB3DC1">
        <w:rPr>
          <w:rFonts w:cs="Times New Roman"/>
          <w:noProof/>
          <w:color w:val="000000" w:themeColor="text1"/>
          <w:szCs w:val="24"/>
        </w:rPr>
        <w:t xml:space="preserve">, </w:t>
      </w:r>
      <w:r w:rsidRPr="00BB3DC1">
        <w:rPr>
          <w:rFonts w:cs="Times New Roman"/>
          <w:b/>
          <w:noProof/>
          <w:color w:val="000000" w:themeColor="text1"/>
          <w:szCs w:val="24"/>
        </w:rPr>
        <w:t>88,</w:t>
      </w:r>
      <w:r w:rsidRPr="00BB3DC1">
        <w:rPr>
          <w:rFonts w:cs="Times New Roman"/>
          <w:noProof/>
          <w:color w:val="000000" w:themeColor="text1"/>
          <w:szCs w:val="24"/>
        </w:rPr>
        <w:t xml:space="preserve"> 1541-1547.</w:t>
      </w:r>
    </w:p>
    <w:p w14:paraId="44B8C186" w14:textId="791FFEE2"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lastRenderedPageBreak/>
        <w:t xml:space="preserve">Seo, D. J., H. D. Herr, and J. C. Schaake, 2006: </w:t>
      </w:r>
      <w:bookmarkStart w:id="283" w:name="OLE_LINK69"/>
      <w:bookmarkStart w:id="284" w:name="OLE_LINK70"/>
      <w:r w:rsidRPr="00BB3DC1">
        <w:rPr>
          <w:rFonts w:cs="Times New Roman"/>
          <w:noProof/>
          <w:color w:val="000000" w:themeColor="text1"/>
          <w:szCs w:val="24"/>
        </w:rPr>
        <w:t>A statistical post-processor for accounting of hydrologic uncertainty in short-range ensemble streamflow prediction</w:t>
      </w:r>
      <w:bookmarkEnd w:id="283"/>
      <w:bookmarkEnd w:id="284"/>
      <w:r w:rsidRPr="00BB3DC1">
        <w:rPr>
          <w:rFonts w:cs="Times New Roman"/>
          <w:noProof/>
          <w:color w:val="000000" w:themeColor="text1"/>
          <w:szCs w:val="24"/>
        </w:rPr>
        <w:t xml:space="preserve">. </w:t>
      </w:r>
      <w:r w:rsidR="00466E34" w:rsidRPr="00466E34">
        <w:rPr>
          <w:rFonts w:cs="Times New Roman"/>
          <w:i/>
          <w:noProof/>
          <w:szCs w:val="24"/>
        </w:rPr>
        <w:t>Hydrology and Earth System Sciences Discussions</w:t>
      </w:r>
      <w:r w:rsidRPr="00BB3DC1">
        <w:rPr>
          <w:rFonts w:cs="Times New Roman"/>
          <w:noProof/>
          <w:color w:val="000000" w:themeColor="text1"/>
          <w:szCs w:val="24"/>
        </w:rPr>
        <w:t xml:space="preserve">, </w:t>
      </w:r>
      <w:r w:rsidRPr="00BB3DC1">
        <w:rPr>
          <w:rFonts w:cs="Times New Roman"/>
          <w:b/>
          <w:noProof/>
          <w:color w:val="000000" w:themeColor="text1"/>
          <w:szCs w:val="24"/>
        </w:rPr>
        <w:t>3,</w:t>
      </w:r>
      <w:r w:rsidRPr="00BB3DC1">
        <w:rPr>
          <w:rFonts w:cs="Times New Roman"/>
          <w:noProof/>
          <w:color w:val="000000" w:themeColor="text1"/>
          <w:szCs w:val="24"/>
        </w:rPr>
        <w:t xml:space="preserve"> 1987-2035.</w:t>
      </w:r>
    </w:p>
    <w:p w14:paraId="7EE518DA"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Smith, K., and R. Ward, 1998: </w:t>
      </w:r>
      <w:r w:rsidRPr="00BB3DC1">
        <w:rPr>
          <w:rFonts w:cs="Times New Roman"/>
          <w:i/>
          <w:noProof/>
          <w:color w:val="000000" w:themeColor="text1"/>
          <w:szCs w:val="24"/>
        </w:rPr>
        <w:t>Floods: physical processes and human impacts.</w:t>
      </w:r>
      <w:r w:rsidRPr="00BB3DC1">
        <w:rPr>
          <w:rFonts w:cs="Times New Roman"/>
          <w:noProof/>
          <w:color w:val="000000" w:themeColor="text1"/>
          <w:szCs w:val="24"/>
        </w:rPr>
        <w:t xml:space="preserve"> Vol. 408, Wiley Chichester.</w:t>
      </w:r>
    </w:p>
    <w:p w14:paraId="54C7AC7E" w14:textId="53C1E1E0" w:rsidR="00FA63C4" w:rsidRPr="006507D9" w:rsidRDefault="00FA63C4" w:rsidP="00FA63C4">
      <w:pPr>
        <w:spacing w:line="240" w:lineRule="auto"/>
        <w:rPr>
          <w:rFonts w:cs="Times New Roman"/>
          <w:noProof/>
          <w:szCs w:val="24"/>
        </w:rPr>
      </w:pPr>
      <w:r w:rsidRPr="006507D9">
        <w:rPr>
          <w:rFonts w:cs="Times New Roman"/>
          <w:noProof/>
          <w:szCs w:val="24"/>
        </w:rPr>
        <w:t xml:space="preserve">Wang, J., </w:t>
      </w:r>
      <w:r>
        <w:rPr>
          <w:rFonts w:cs="Times New Roman"/>
          <w:noProof/>
          <w:szCs w:val="24"/>
        </w:rPr>
        <w:t>Y. Hong, L. Li</w:t>
      </w:r>
      <w:r w:rsidRPr="006507D9">
        <w:rPr>
          <w:rFonts w:cs="Times New Roman"/>
          <w:noProof/>
          <w:szCs w:val="24"/>
        </w:rPr>
        <w:t>,</w:t>
      </w:r>
      <w:r>
        <w:rPr>
          <w:rFonts w:cs="Times New Roman"/>
          <w:noProof/>
          <w:szCs w:val="24"/>
        </w:rPr>
        <w:t xml:space="preserve"> J.J. Gourley, S.I. Khan, K.K. Yilmaz, R.F. Adler, </w:t>
      </w:r>
      <w:r w:rsidRPr="007E4E94">
        <w:rPr>
          <w:rFonts w:cs="Times New Roman"/>
          <w:noProof/>
          <w:szCs w:val="24"/>
        </w:rPr>
        <w:t>F. S. Policelli, S. Habib, D. Irwn, A. S. Limaye, T. Korme and L. Okello</w:t>
      </w:r>
      <w:r>
        <w:rPr>
          <w:rFonts w:cs="Times New Roman"/>
          <w:noProof/>
          <w:szCs w:val="24"/>
        </w:rPr>
        <w:t>.</w:t>
      </w:r>
      <w:r w:rsidRPr="006507D9">
        <w:rPr>
          <w:rFonts w:cs="Times New Roman"/>
          <w:noProof/>
          <w:szCs w:val="24"/>
        </w:rPr>
        <w:t xml:space="preserve"> 2011: The coupled routing and excess storage (CREST) distributed hydrological model. </w:t>
      </w:r>
      <w:r w:rsidRPr="006507D9">
        <w:rPr>
          <w:rFonts w:cs="Times New Roman"/>
          <w:i/>
          <w:noProof/>
          <w:szCs w:val="24"/>
        </w:rPr>
        <w:t xml:space="preserve">Hydrological </w:t>
      </w:r>
      <w:r w:rsidR="007D216E">
        <w:rPr>
          <w:rFonts w:cs="Times New Roman"/>
          <w:i/>
          <w:noProof/>
          <w:szCs w:val="24"/>
        </w:rPr>
        <w:t>S</w:t>
      </w:r>
      <w:r w:rsidRPr="006507D9">
        <w:rPr>
          <w:rFonts w:cs="Times New Roman"/>
          <w:i/>
          <w:noProof/>
          <w:szCs w:val="24"/>
        </w:rPr>
        <w:t xml:space="preserve">ciences </w:t>
      </w:r>
      <w:r w:rsidR="007D216E">
        <w:rPr>
          <w:rFonts w:cs="Times New Roman"/>
          <w:i/>
          <w:noProof/>
          <w:szCs w:val="24"/>
        </w:rPr>
        <w:t>J</w:t>
      </w:r>
      <w:r w:rsidRPr="006507D9">
        <w:rPr>
          <w:rFonts w:cs="Times New Roman"/>
          <w:i/>
          <w:noProof/>
          <w:szCs w:val="24"/>
        </w:rPr>
        <w:t>ournal</w:t>
      </w:r>
      <w:r w:rsidRPr="006507D9">
        <w:rPr>
          <w:rFonts w:cs="Times New Roman"/>
          <w:noProof/>
          <w:szCs w:val="24"/>
        </w:rPr>
        <w:t xml:space="preserve">, </w:t>
      </w:r>
      <w:r w:rsidRPr="006507D9">
        <w:rPr>
          <w:rFonts w:cs="Times New Roman"/>
          <w:b/>
          <w:noProof/>
          <w:szCs w:val="24"/>
        </w:rPr>
        <w:t>56,</w:t>
      </w:r>
      <w:r w:rsidRPr="006507D9">
        <w:rPr>
          <w:rFonts w:cs="Times New Roman"/>
          <w:noProof/>
          <w:szCs w:val="24"/>
        </w:rPr>
        <w:t xml:space="preserve"> 84-98.</w:t>
      </w:r>
    </w:p>
    <w:p w14:paraId="6F5C69D6" w14:textId="70BF4724"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Wang, X., 2010: Incorporating ensemble covariance in the gridpoint statistical interpolation variational minimization: A mathematical framework. </w:t>
      </w:r>
      <w:r w:rsidRPr="00BB3DC1">
        <w:rPr>
          <w:rFonts w:cs="Times New Roman"/>
          <w:i/>
          <w:noProof/>
          <w:color w:val="000000" w:themeColor="text1"/>
          <w:szCs w:val="24"/>
        </w:rPr>
        <w:t xml:space="preserve">Monthly </w:t>
      </w:r>
      <w:r w:rsidR="00F456DA">
        <w:rPr>
          <w:rFonts w:cs="Times New Roman"/>
          <w:i/>
          <w:noProof/>
          <w:color w:val="000000" w:themeColor="text1"/>
          <w:szCs w:val="24"/>
        </w:rPr>
        <w:t>W</w:t>
      </w:r>
      <w:r w:rsidRPr="00BB3DC1">
        <w:rPr>
          <w:rFonts w:cs="Times New Roman"/>
          <w:i/>
          <w:noProof/>
          <w:color w:val="000000" w:themeColor="text1"/>
          <w:szCs w:val="24"/>
        </w:rPr>
        <w:t xml:space="preserve">eather </w:t>
      </w:r>
      <w:r w:rsidR="00F456DA">
        <w:rPr>
          <w:rFonts w:cs="Times New Roman"/>
          <w:i/>
          <w:noProof/>
          <w:color w:val="000000" w:themeColor="text1"/>
          <w:szCs w:val="24"/>
        </w:rPr>
        <w:t>R</w:t>
      </w:r>
      <w:r w:rsidRPr="00BB3DC1">
        <w:rPr>
          <w:rFonts w:cs="Times New Roman"/>
          <w:i/>
          <w:noProof/>
          <w:color w:val="000000" w:themeColor="text1"/>
          <w:szCs w:val="24"/>
        </w:rPr>
        <w:t>eview</w:t>
      </w:r>
      <w:r w:rsidRPr="00BB3DC1">
        <w:rPr>
          <w:rFonts w:cs="Times New Roman"/>
          <w:noProof/>
          <w:color w:val="000000" w:themeColor="text1"/>
          <w:szCs w:val="24"/>
        </w:rPr>
        <w:t xml:space="preserve">, </w:t>
      </w:r>
      <w:r w:rsidRPr="00BB3DC1">
        <w:rPr>
          <w:rFonts w:cs="Times New Roman"/>
          <w:b/>
          <w:noProof/>
          <w:color w:val="000000" w:themeColor="text1"/>
          <w:szCs w:val="24"/>
        </w:rPr>
        <w:t>138,</w:t>
      </w:r>
      <w:r w:rsidRPr="00BB3DC1">
        <w:rPr>
          <w:rFonts w:cs="Times New Roman"/>
          <w:noProof/>
          <w:color w:val="000000" w:themeColor="text1"/>
          <w:szCs w:val="24"/>
        </w:rPr>
        <w:t xml:space="preserve"> 2990-2995.</w:t>
      </w:r>
    </w:p>
    <w:p w14:paraId="4755214A" w14:textId="48BA17C1"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Wang, X., D. Parrish, D. Kleist, and J. Whitaker, 2013: </w:t>
      </w:r>
      <w:bookmarkStart w:id="285" w:name="OLE_LINK84"/>
      <w:bookmarkStart w:id="286" w:name="OLE_LINK85"/>
      <w:r w:rsidRPr="00BB3DC1">
        <w:rPr>
          <w:rFonts w:cs="Times New Roman"/>
          <w:noProof/>
          <w:color w:val="000000" w:themeColor="text1"/>
          <w:szCs w:val="24"/>
        </w:rPr>
        <w:t>GSI 3DVar-based Ensemble-Variational Hybrid Data Assimilation for NCEP Global Forecast System: Single Resolution Experiments</w:t>
      </w:r>
      <w:bookmarkEnd w:id="285"/>
      <w:bookmarkEnd w:id="286"/>
      <w:r w:rsidRPr="00BB3DC1">
        <w:rPr>
          <w:rFonts w:cs="Times New Roman"/>
          <w:noProof/>
          <w:color w:val="000000" w:themeColor="text1"/>
          <w:szCs w:val="24"/>
        </w:rPr>
        <w:t xml:space="preserve">. </w:t>
      </w:r>
      <w:r w:rsidRPr="00BB3DC1">
        <w:rPr>
          <w:rFonts w:cs="Times New Roman"/>
          <w:i/>
          <w:noProof/>
          <w:color w:val="000000" w:themeColor="text1"/>
          <w:szCs w:val="24"/>
        </w:rPr>
        <w:t xml:space="preserve">Monthly </w:t>
      </w:r>
      <w:r w:rsidR="00F456DA">
        <w:rPr>
          <w:rFonts w:cs="Times New Roman"/>
          <w:i/>
          <w:noProof/>
          <w:color w:val="000000" w:themeColor="text1"/>
          <w:szCs w:val="24"/>
        </w:rPr>
        <w:t>W</w:t>
      </w:r>
      <w:r w:rsidRPr="00BB3DC1">
        <w:rPr>
          <w:rFonts w:cs="Times New Roman"/>
          <w:i/>
          <w:noProof/>
          <w:color w:val="000000" w:themeColor="text1"/>
          <w:szCs w:val="24"/>
        </w:rPr>
        <w:t xml:space="preserve">eather </w:t>
      </w:r>
      <w:r w:rsidR="00F456DA">
        <w:rPr>
          <w:rFonts w:cs="Times New Roman"/>
          <w:i/>
          <w:noProof/>
          <w:color w:val="000000" w:themeColor="text1"/>
          <w:szCs w:val="24"/>
        </w:rPr>
        <w:t>R</w:t>
      </w:r>
      <w:r w:rsidRPr="00BB3DC1">
        <w:rPr>
          <w:rFonts w:cs="Times New Roman"/>
          <w:i/>
          <w:noProof/>
          <w:color w:val="000000" w:themeColor="text1"/>
          <w:szCs w:val="24"/>
        </w:rPr>
        <w:t>eview</w:t>
      </w:r>
      <w:r w:rsidRPr="00BB3DC1">
        <w:rPr>
          <w:rFonts w:cs="Times New Roman"/>
          <w:noProof/>
          <w:color w:val="000000" w:themeColor="text1"/>
          <w:szCs w:val="24"/>
        </w:rPr>
        <w:t>.</w:t>
      </w:r>
    </w:p>
    <w:p w14:paraId="27EAF91D" w14:textId="6B9BE53F"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Westerhoff, R. S., M. P. H. Kleuskens, H. C. Winsemius, H. J. Huizinga, G. R. Brakenridge, and C. Bishop, 2013: Automated global water mapping based on wide-swath orbital synthetic-aperture radar. </w:t>
      </w:r>
      <w:r w:rsidR="00466E34" w:rsidRPr="00466E34">
        <w:rPr>
          <w:rFonts w:cs="Times New Roman"/>
          <w:i/>
          <w:noProof/>
          <w:szCs w:val="24"/>
        </w:rPr>
        <w:t>Hydrology and Earth System Sciences</w:t>
      </w:r>
      <w:r w:rsidRPr="00BB3DC1">
        <w:rPr>
          <w:rFonts w:cs="Times New Roman"/>
          <w:noProof/>
          <w:color w:val="000000" w:themeColor="text1"/>
          <w:szCs w:val="24"/>
        </w:rPr>
        <w:t xml:space="preserve">, </w:t>
      </w:r>
      <w:r w:rsidRPr="00BB3DC1">
        <w:rPr>
          <w:rFonts w:cs="Times New Roman"/>
          <w:b/>
          <w:noProof/>
          <w:color w:val="000000" w:themeColor="text1"/>
          <w:szCs w:val="24"/>
        </w:rPr>
        <w:t>17,</w:t>
      </w:r>
      <w:r w:rsidRPr="00BB3DC1">
        <w:rPr>
          <w:rFonts w:cs="Times New Roman"/>
          <w:noProof/>
          <w:color w:val="000000" w:themeColor="text1"/>
          <w:szCs w:val="24"/>
        </w:rPr>
        <w:t xml:space="preserve"> 651-663.</w:t>
      </w:r>
    </w:p>
    <w:p w14:paraId="7C639038"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Wu, H., R. F. Adler, Y. Hong, Y. Tian, and F. Policelli, 2012: Evaluation of Global Flood Detection Using Satellite-Based Rainfall and a Hydrologic Model. </w:t>
      </w:r>
      <w:r w:rsidRPr="00BB3DC1">
        <w:rPr>
          <w:rFonts w:cs="Times New Roman"/>
          <w:i/>
          <w:noProof/>
          <w:color w:val="000000" w:themeColor="text1"/>
          <w:szCs w:val="24"/>
        </w:rPr>
        <w:t>Journal of Hydrometeorology</w:t>
      </w:r>
      <w:r w:rsidRPr="00BB3DC1">
        <w:rPr>
          <w:rFonts w:cs="Times New Roman"/>
          <w:noProof/>
          <w:color w:val="000000" w:themeColor="text1"/>
          <w:szCs w:val="24"/>
        </w:rPr>
        <w:t xml:space="preserve">, </w:t>
      </w:r>
      <w:r w:rsidRPr="00BB3DC1">
        <w:rPr>
          <w:rFonts w:cs="Times New Roman"/>
          <w:b/>
          <w:noProof/>
          <w:color w:val="000000" w:themeColor="text1"/>
          <w:szCs w:val="24"/>
        </w:rPr>
        <w:t>13,</w:t>
      </w:r>
      <w:r w:rsidRPr="00BB3DC1">
        <w:rPr>
          <w:rFonts w:cs="Times New Roman"/>
          <w:noProof/>
          <w:color w:val="000000" w:themeColor="text1"/>
          <w:szCs w:val="24"/>
        </w:rPr>
        <w:t xml:space="preserve"> 1268-1284.</w:t>
      </w:r>
    </w:p>
    <w:p w14:paraId="12A0A783" w14:textId="689BC2D5"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Yang, F., H. L. Pan, S. K. Krueger, S. Moorthi, and S. J. Lord, 2006: Evaluation of the NCEP Global Forecast System at the ARM SGP site. </w:t>
      </w:r>
      <w:r w:rsidRPr="00BB3DC1">
        <w:rPr>
          <w:rFonts w:cs="Times New Roman"/>
          <w:i/>
          <w:noProof/>
          <w:color w:val="000000" w:themeColor="text1"/>
          <w:szCs w:val="24"/>
        </w:rPr>
        <w:t xml:space="preserve">Monthly </w:t>
      </w:r>
      <w:r w:rsidR="00F456DA">
        <w:rPr>
          <w:rFonts w:cs="Times New Roman"/>
          <w:i/>
          <w:noProof/>
          <w:color w:val="000000" w:themeColor="text1"/>
          <w:szCs w:val="24"/>
        </w:rPr>
        <w:t>W</w:t>
      </w:r>
      <w:r w:rsidRPr="00BB3DC1">
        <w:rPr>
          <w:rFonts w:cs="Times New Roman"/>
          <w:i/>
          <w:noProof/>
          <w:color w:val="000000" w:themeColor="text1"/>
          <w:szCs w:val="24"/>
        </w:rPr>
        <w:t xml:space="preserve">eather </w:t>
      </w:r>
      <w:r w:rsidR="00F456DA">
        <w:rPr>
          <w:rFonts w:cs="Times New Roman"/>
          <w:i/>
          <w:noProof/>
          <w:color w:val="000000" w:themeColor="text1"/>
          <w:szCs w:val="24"/>
        </w:rPr>
        <w:t>R</w:t>
      </w:r>
      <w:r w:rsidRPr="00BB3DC1">
        <w:rPr>
          <w:rFonts w:cs="Times New Roman"/>
          <w:i/>
          <w:noProof/>
          <w:color w:val="000000" w:themeColor="text1"/>
          <w:szCs w:val="24"/>
        </w:rPr>
        <w:t>eview</w:t>
      </w:r>
      <w:r w:rsidRPr="00BB3DC1">
        <w:rPr>
          <w:rFonts w:cs="Times New Roman"/>
          <w:noProof/>
          <w:color w:val="000000" w:themeColor="text1"/>
          <w:szCs w:val="24"/>
        </w:rPr>
        <w:t xml:space="preserve">, </w:t>
      </w:r>
      <w:r w:rsidRPr="00BB3DC1">
        <w:rPr>
          <w:rFonts w:cs="Times New Roman"/>
          <w:b/>
          <w:noProof/>
          <w:color w:val="000000" w:themeColor="text1"/>
          <w:szCs w:val="24"/>
        </w:rPr>
        <w:t>134,</w:t>
      </w:r>
      <w:r w:rsidRPr="00BB3DC1">
        <w:rPr>
          <w:rFonts w:cs="Times New Roman"/>
          <w:noProof/>
          <w:color w:val="000000" w:themeColor="text1"/>
          <w:szCs w:val="24"/>
        </w:rPr>
        <w:t xml:space="preserve"> 3668-3690.</w:t>
      </w:r>
    </w:p>
    <w:p w14:paraId="3847071C"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 xml:space="preserve">Yilmaz, K. K., R. F. Adler, Y. Tian, Y. Hong, and H. F. Pierce, 2010: Evaluation of a satellite-based global flood monitoring system. </w:t>
      </w:r>
      <w:r w:rsidRPr="00BB3DC1">
        <w:rPr>
          <w:rFonts w:cs="Times New Roman"/>
          <w:i/>
          <w:noProof/>
          <w:color w:val="000000" w:themeColor="text1"/>
          <w:szCs w:val="24"/>
        </w:rPr>
        <w:t>International Journal of Remote Sensing</w:t>
      </w:r>
      <w:r w:rsidRPr="00BB3DC1">
        <w:rPr>
          <w:rFonts w:cs="Times New Roman"/>
          <w:noProof/>
          <w:color w:val="000000" w:themeColor="text1"/>
          <w:szCs w:val="24"/>
        </w:rPr>
        <w:t xml:space="preserve">, </w:t>
      </w:r>
      <w:r w:rsidRPr="00BB3DC1">
        <w:rPr>
          <w:rFonts w:cs="Times New Roman"/>
          <w:b/>
          <w:noProof/>
          <w:color w:val="000000" w:themeColor="text1"/>
          <w:szCs w:val="24"/>
        </w:rPr>
        <w:t>31,</w:t>
      </w:r>
      <w:r w:rsidRPr="00BB3DC1">
        <w:rPr>
          <w:rFonts w:cs="Times New Roman"/>
          <w:noProof/>
          <w:color w:val="000000" w:themeColor="text1"/>
          <w:szCs w:val="24"/>
        </w:rPr>
        <w:t xml:space="preserve"> 3763-3782.</w:t>
      </w:r>
    </w:p>
    <w:p w14:paraId="17E891B2" w14:textId="77777777" w:rsidR="00E07255" w:rsidRPr="00BB3DC1" w:rsidRDefault="00E07255" w:rsidP="00E07255">
      <w:pPr>
        <w:pStyle w:val="ListParagraph"/>
        <w:spacing w:line="240" w:lineRule="auto"/>
        <w:ind w:left="0"/>
        <w:contextualSpacing w:val="0"/>
        <w:rPr>
          <w:rFonts w:cs="Times New Roman"/>
          <w:noProof/>
          <w:color w:val="000000" w:themeColor="text1"/>
          <w:szCs w:val="24"/>
        </w:rPr>
      </w:pPr>
      <w:r w:rsidRPr="00BB3DC1">
        <w:rPr>
          <w:rFonts w:cs="Times New Roman"/>
          <w:noProof/>
          <w:color w:val="000000" w:themeColor="text1"/>
          <w:szCs w:val="24"/>
        </w:rPr>
        <w:t>Zappa, M., F. Fundel, and S. Jaun, 2013: A ‘Peak</w:t>
      </w:r>
      <w:r w:rsidRPr="00BB3DC1">
        <w:rPr>
          <w:rFonts w:ascii="Cambria Math" w:hAnsi="Cambria Math" w:cs="Cambria Math"/>
          <w:noProof/>
          <w:color w:val="000000" w:themeColor="text1"/>
          <w:szCs w:val="24"/>
        </w:rPr>
        <w:t>‐</w:t>
      </w:r>
      <w:r w:rsidRPr="00BB3DC1">
        <w:rPr>
          <w:rFonts w:cs="Times New Roman"/>
          <w:noProof/>
          <w:color w:val="000000" w:themeColor="text1"/>
          <w:szCs w:val="24"/>
        </w:rPr>
        <w:t>Box’approach for supporting interpretation and verification of operational ensemble peak</w:t>
      </w:r>
      <w:r w:rsidRPr="00BB3DC1">
        <w:rPr>
          <w:rFonts w:ascii="Cambria Math" w:hAnsi="Cambria Math" w:cs="Cambria Math"/>
          <w:noProof/>
          <w:color w:val="000000" w:themeColor="text1"/>
          <w:szCs w:val="24"/>
        </w:rPr>
        <w:t>‐</w:t>
      </w:r>
      <w:r w:rsidRPr="00BB3DC1">
        <w:rPr>
          <w:rFonts w:cs="Times New Roman"/>
          <w:noProof/>
          <w:color w:val="000000" w:themeColor="text1"/>
          <w:szCs w:val="24"/>
        </w:rPr>
        <w:t xml:space="preserve">flow forecasts. </w:t>
      </w:r>
      <w:r w:rsidRPr="00BB3DC1">
        <w:rPr>
          <w:rFonts w:cs="Times New Roman"/>
          <w:i/>
          <w:noProof/>
          <w:color w:val="000000" w:themeColor="text1"/>
          <w:szCs w:val="24"/>
        </w:rPr>
        <w:t>Hydrological Processes</w:t>
      </w:r>
      <w:r w:rsidRPr="00BB3DC1">
        <w:rPr>
          <w:rFonts w:cs="Times New Roman"/>
          <w:noProof/>
          <w:color w:val="000000" w:themeColor="text1"/>
          <w:szCs w:val="24"/>
        </w:rPr>
        <w:t xml:space="preserve">, </w:t>
      </w:r>
      <w:r w:rsidRPr="00BB3DC1">
        <w:rPr>
          <w:rFonts w:cs="Times New Roman"/>
          <w:b/>
          <w:noProof/>
          <w:color w:val="000000" w:themeColor="text1"/>
          <w:szCs w:val="24"/>
        </w:rPr>
        <w:t>27,</w:t>
      </w:r>
      <w:r w:rsidRPr="00BB3DC1">
        <w:rPr>
          <w:rFonts w:cs="Times New Roman"/>
          <w:noProof/>
          <w:color w:val="000000" w:themeColor="text1"/>
          <w:szCs w:val="24"/>
        </w:rPr>
        <w:t xml:space="preserve"> 117-131.</w:t>
      </w:r>
    </w:p>
    <w:p w14:paraId="502A08F1" w14:textId="77777777" w:rsidR="00E07255" w:rsidRPr="00BB3DC1" w:rsidRDefault="00E07255" w:rsidP="00E07255">
      <w:pPr>
        <w:pStyle w:val="ListParagraph"/>
        <w:spacing w:line="240" w:lineRule="auto"/>
        <w:contextualSpacing w:val="0"/>
        <w:rPr>
          <w:rFonts w:cs="Times New Roman"/>
          <w:noProof/>
          <w:color w:val="000000" w:themeColor="text1"/>
          <w:szCs w:val="24"/>
        </w:rPr>
      </w:pPr>
    </w:p>
    <w:p w14:paraId="331E2AAD" w14:textId="24E5A2C2" w:rsidR="00B70B38" w:rsidRPr="00B37CC8" w:rsidRDefault="00E07255" w:rsidP="00F456DA">
      <w:pPr>
        <w:pStyle w:val="ListParagraph"/>
        <w:ind w:left="0"/>
        <w:contextualSpacing w:val="0"/>
        <w:rPr>
          <w:rFonts w:eastAsia="宋体" w:cs="Times New Roman"/>
          <w:color w:val="000000" w:themeColor="text1"/>
        </w:rPr>
      </w:pPr>
      <w:r w:rsidRPr="00BB3DC1">
        <w:rPr>
          <w:rFonts w:cs="Times New Roman"/>
          <w:color w:val="000000" w:themeColor="text1"/>
          <w:szCs w:val="24"/>
        </w:rPr>
        <w:fldChar w:fldCharType="end"/>
      </w:r>
    </w:p>
    <w:p w14:paraId="32AF90EB" w14:textId="3EAF828C" w:rsidR="002C6280" w:rsidRDefault="00C908C6" w:rsidP="002C6280">
      <w:pPr>
        <w:pStyle w:val="Heading1"/>
      </w:pPr>
      <w:r>
        <w:br w:type="page"/>
      </w:r>
      <w:bookmarkStart w:id="287" w:name="_Toc374525679"/>
      <w:r w:rsidR="002C6280">
        <w:lastRenderedPageBreak/>
        <w:t>Overall Conclusion</w:t>
      </w:r>
      <w:bookmarkEnd w:id="287"/>
    </w:p>
    <w:p w14:paraId="145751DA" w14:textId="77777777" w:rsidR="002C6280" w:rsidRDefault="002C6280" w:rsidP="002C6280">
      <w:pPr>
        <w:ind w:firstLine="240"/>
      </w:pPr>
      <w:r>
        <w:t xml:space="preserve">Accurate and reliable flood prediction, especially in cases of </w:t>
      </w:r>
      <w:r>
        <w:rPr>
          <w:rFonts w:hint="eastAsia"/>
        </w:rPr>
        <w:t>catastrophic</w:t>
      </w:r>
      <w:r>
        <w:t xml:space="preserve"> flood</w:t>
      </w:r>
      <w:r>
        <w:rPr>
          <w:rFonts w:hint="eastAsia"/>
        </w:rPr>
        <w:t>ing</w:t>
      </w:r>
      <w:r>
        <w:t xml:space="preserve"> events that </w:t>
      </w:r>
      <w:r>
        <w:rPr>
          <w:rFonts w:hint="eastAsia"/>
        </w:rPr>
        <w:t>lead to</w:t>
      </w:r>
      <w:r>
        <w:t xml:space="preserve"> huge fatalities and economic losses, is of significant importance for issuing early warning and producing enough time for “preparedness” in advance. The impact of human activities and possible climate change is anticipated to cause more frequent and severe flooding events. Therefore, further</w:t>
      </w:r>
      <w:r>
        <w:rPr>
          <w:rFonts w:hint="eastAsia"/>
        </w:rPr>
        <w:t xml:space="preserve"> </w:t>
      </w:r>
      <w:r>
        <w:t xml:space="preserve">efforts need to be </w:t>
      </w:r>
      <w:r>
        <w:rPr>
          <w:rFonts w:hint="eastAsia"/>
        </w:rPr>
        <w:t>made</w:t>
      </w:r>
      <w:r>
        <w:t xml:space="preserve"> in the real time operational flood monitoring and flood forecast</w:t>
      </w:r>
      <w:r>
        <w:rPr>
          <w:rFonts w:hint="eastAsia"/>
        </w:rPr>
        <w:t>ing</w:t>
      </w:r>
      <w:r>
        <w:t xml:space="preserve"> in order to mitigate the huge potential loss from such</w:t>
      </w:r>
      <w:r>
        <w:rPr>
          <w:rFonts w:hint="eastAsia"/>
        </w:rPr>
        <w:t xml:space="preserve"> </w:t>
      </w:r>
      <w:r>
        <w:t>extreme</w:t>
      </w:r>
      <w:r>
        <w:rPr>
          <w:rFonts w:hint="eastAsia"/>
        </w:rPr>
        <w:t xml:space="preserve"> </w:t>
      </w:r>
      <w:r>
        <w:t>flooding events. The remote sensing technique, which provides a mean of observing hydrological variables at large scale</w:t>
      </w:r>
      <w:r>
        <w:rPr>
          <w:rFonts w:hint="eastAsia"/>
        </w:rPr>
        <w:t>s</w:t>
      </w:r>
      <w:r>
        <w:t xml:space="preserve">, endeavors to further improve flood prediction, especially for those regions with sparse gauge observations or even no gauge observations. In addition, compared to the point based gauge observations, remote sensing observations can better represent the spatial </w:t>
      </w:r>
      <w:r>
        <w:rPr>
          <w:rFonts w:hint="eastAsia"/>
        </w:rPr>
        <w:t>variability</w:t>
      </w:r>
      <w:r>
        <w:t xml:space="preserve"> of the </w:t>
      </w:r>
      <w:r>
        <w:rPr>
          <w:rFonts w:hint="eastAsia"/>
        </w:rPr>
        <w:t>hydrological components such as precipitation and soil moisture</w:t>
      </w:r>
      <w:r>
        <w:t xml:space="preserve">. While remote sensing </w:t>
      </w:r>
      <w:r>
        <w:rPr>
          <w:rFonts w:hint="eastAsia"/>
        </w:rPr>
        <w:t xml:space="preserve">technique </w:t>
      </w:r>
      <w:r>
        <w:t>improve</w:t>
      </w:r>
      <w:r>
        <w:rPr>
          <w:rFonts w:hint="eastAsia"/>
        </w:rPr>
        <w:t>s</w:t>
      </w:r>
      <w:r>
        <w:t xml:space="preserve"> the understanding and the detection of flooding, the recently developed Numerical Weather Prediction (NWP) system which provides precipitation forecast</w:t>
      </w:r>
      <w:r>
        <w:rPr>
          <w:rFonts w:hint="eastAsia"/>
        </w:rPr>
        <w:t>s</w:t>
      </w:r>
      <w:r>
        <w:t xml:space="preserve"> several days in advance </w:t>
      </w:r>
      <w:r>
        <w:rPr>
          <w:rFonts w:hint="eastAsia"/>
        </w:rPr>
        <w:t>to</w:t>
      </w:r>
      <w:r>
        <w:t xml:space="preserve"> drive the hydrological model, </w:t>
      </w:r>
      <w:r>
        <w:rPr>
          <w:rFonts w:hint="eastAsia"/>
        </w:rPr>
        <w:t xml:space="preserve">has the potential to </w:t>
      </w:r>
      <w:r>
        <w:t>further improve the hydrological predictions by extending its forecast</w:t>
      </w:r>
      <w:r>
        <w:rPr>
          <w:rFonts w:hint="eastAsia"/>
        </w:rPr>
        <w:t>ing</w:t>
      </w:r>
      <w:r>
        <w:t xml:space="preserve"> horizon (lead time). Together, the increasingly accurate precipitation forecast products from the NWP and remote sensing precipitation </w:t>
      </w:r>
      <w:r>
        <w:rPr>
          <w:rFonts w:hint="eastAsia"/>
        </w:rPr>
        <w:t xml:space="preserve">estimation </w:t>
      </w:r>
      <w:r>
        <w:t>into</w:t>
      </w:r>
      <w:r>
        <w:rPr>
          <w:rFonts w:hint="eastAsia"/>
        </w:rPr>
        <w:t xml:space="preserve"> the</w:t>
      </w:r>
      <w:r>
        <w:t xml:space="preserve"> hydrological </w:t>
      </w:r>
      <w:proofErr w:type="gramStart"/>
      <w:r>
        <w:t>model,</w:t>
      </w:r>
      <w:proofErr w:type="gramEnd"/>
      <w:r>
        <w:t xml:space="preserve"> are expected to improve</w:t>
      </w:r>
      <w:r>
        <w:rPr>
          <w:rFonts w:hint="eastAsia"/>
        </w:rPr>
        <w:t xml:space="preserve"> the</w:t>
      </w:r>
      <w:r>
        <w:t xml:space="preserve"> accuracy and reliability</w:t>
      </w:r>
      <w:r>
        <w:rPr>
          <w:rFonts w:hint="eastAsia"/>
        </w:rPr>
        <w:t xml:space="preserve"> of</w:t>
      </w:r>
      <w:r>
        <w:t xml:space="preserve"> hydrological </w:t>
      </w:r>
      <w:r>
        <w:rPr>
          <w:rFonts w:hint="eastAsia"/>
        </w:rPr>
        <w:t xml:space="preserve">monitoring and </w:t>
      </w:r>
      <w:r>
        <w:t>forecast</w:t>
      </w:r>
      <w:r>
        <w:rPr>
          <w:rFonts w:hint="eastAsia"/>
        </w:rPr>
        <w:t>ing</w:t>
      </w:r>
      <w:r>
        <w:t xml:space="preserve"> at fine spatial resolution and </w:t>
      </w:r>
      <w:r>
        <w:rPr>
          <w:rFonts w:hint="eastAsia"/>
        </w:rPr>
        <w:t xml:space="preserve">with </w:t>
      </w:r>
      <w:r>
        <w:t xml:space="preserve">longer lead time. </w:t>
      </w:r>
    </w:p>
    <w:p w14:paraId="74EBE0CC" w14:textId="77777777" w:rsidR="002C6280" w:rsidRDefault="002C6280" w:rsidP="002C6280">
      <w:pPr>
        <w:pStyle w:val="Heading2"/>
      </w:pPr>
      <w:r>
        <w:br w:type="page"/>
      </w:r>
      <w:bookmarkStart w:id="288" w:name="_Toc374525680"/>
      <w:r>
        <w:lastRenderedPageBreak/>
        <w:t>6.1 Remote sensing products for flood monitoring</w:t>
      </w:r>
      <w:bookmarkEnd w:id="288"/>
    </w:p>
    <w:p w14:paraId="181BF2B0" w14:textId="77777777" w:rsidR="002C6280" w:rsidRDefault="002C6280" w:rsidP="002C6280">
      <w:pPr>
        <w:ind w:firstLine="240"/>
      </w:pPr>
      <w:r>
        <w:t xml:space="preserve">The development of remote sensing technique explores the possibility of hydrological predictions for </w:t>
      </w:r>
      <w:proofErr w:type="spellStart"/>
      <w:r>
        <w:t>ungauged</w:t>
      </w:r>
      <w:proofErr w:type="spellEnd"/>
      <w:r>
        <w:t xml:space="preserve"> regions as well as for large-scale or even global scale predictions by utilizing the remote sensing data for model set-up, parameterization, and forcing, etc. </w:t>
      </w:r>
    </w:p>
    <w:p w14:paraId="033A1817" w14:textId="77777777" w:rsidR="002C6280" w:rsidRDefault="002C6280" w:rsidP="002C6280">
      <w:pPr>
        <w:ind w:firstLine="240"/>
      </w:pPr>
      <w:r>
        <w:t xml:space="preserve">The topography data such as the Digital Elevation Model (DEM) can be observed from the freely available Advanced </w:t>
      </w:r>
      <w:proofErr w:type="spellStart"/>
      <w:r>
        <w:t>Spaceborne</w:t>
      </w:r>
      <w:proofErr w:type="spellEnd"/>
      <w:r>
        <w:t xml:space="preserve"> Thermal Emission and Reflection </w:t>
      </w:r>
      <w:proofErr w:type="spellStart"/>
      <w:r>
        <w:t>Radometer</w:t>
      </w:r>
      <w:proofErr w:type="spellEnd"/>
      <w:r>
        <w:t xml:space="preserve"> (ASTER) with 83</w:t>
      </w:r>
      <w:r>
        <w:rPr>
          <w:rFonts w:hint="eastAsia"/>
        </w:rPr>
        <w:t>°</w:t>
      </w:r>
      <w:r>
        <w:t>N to 83</w:t>
      </w:r>
      <w:r>
        <w:rPr>
          <w:rFonts w:hint="eastAsia"/>
        </w:rPr>
        <w:t>°</w:t>
      </w:r>
      <w:r>
        <w:t xml:space="preserve">S coverage and around 30m </w:t>
      </w:r>
      <w:r>
        <w:rPr>
          <w:rFonts w:hint="eastAsia"/>
        </w:rPr>
        <w:t>spatial resolution</w:t>
      </w:r>
      <w:r>
        <w:t xml:space="preserve">, and the </w:t>
      </w:r>
      <w:r w:rsidRPr="00B81508">
        <w:t>Shuttle Radar Topography Mission (SRTM)</w:t>
      </w:r>
      <w:r w:rsidRPr="00207A5E">
        <w:t xml:space="preserve"> </w:t>
      </w:r>
      <w:r>
        <w:t>with 60</w:t>
      </w:r>
      <w:r>
        <w:rPr>
          <w:rFonts w:hint="eastAsia"/>
        </w:rPr>
        <w:t>°</w:t>
      </w:r>
      <w:r>
        <w:t>N to 56</w:t>
      </w:r>
      <w:r>
        <w:rPr>
          <w:rFonts w:hint="eastAsia"/>
        </w:rPr>
        <w:t>°</w:t>
      </w:r>
      <w:r>
        <w:t xml:space="preserve">S coverage and around 90m spatial resolution from NASA </w:t>
      </w:r>
      <w:r>
        <w:rPr>
          <w:rFonts w:hint="eastAsia"/>
        </w:rPr>
        <w:t xml:space="preserve">can be applied </w:t>
      </w:r>
      <w:r>
        <w:t>to</w:t>
      </w:r>
      <w:r>
        <w:rPr>
          <w:rFonts w:hint="eastAsia"/>
        </w:rPr>
        <w:t xml:space="preserve"> calculate the slope and extract the river net for </w:t>
      </w:r>
      <w:r>
        <w:t>both global and regional hydrological model set-up.</w:t>
      </w:r>
    </w:p>
    <w:p w14:paraId="66BAEF23" w14:textId="209B77C7" w:rsidR="002C6280" w:rsidRDefault="002C6280" w:rsidP="002C6280">
      <w:pPr>
        <w:ind w:firstLine="240"/>
      </w:pPr>
      <w:r>
        <w:t xml:space="preserve">At global scale, both the Advanced Very High-Resolution Radiometer (AVHRR) and the </w:t>
      </w:r>
      <w:proofErr w:type="spellStart"/>
      <w:r>
        <w:t>MODerate</w:t>
      </w:r>
      <w:proofErr w:type="spellEnd"/>
      <w:r>
        <w:t xml:space="preserve"> resolution Imaging </w:t>
      </w:r>
      <w:proofErr w:type="spellStart"/>
      <w:r>
        <w:t>Spectroradiometer</w:t>
      </w:r>
      <w:proofErr w:type="spellEnd"/>
      <w:r>
        <w:t xml:space="preserve"> (MODIS) provide </w:t>
      </w:r>
      <w:r w:rsidRPr="0085492D">
        <w:t xml:space="preserve">global land cover </w:t>
      </w:r>
      <w:r>
        <w:t>information which estimate</w:t>
      </w:r>
      <w:r>
        <w:rPr>
          <w:rFonts w:hint="eastAsia"/>
        </w:rPr>
        <w:t>s</w:t>
      </w:r>
      <w:r>
        <w:t xml:space="preserve"> the hydrological physical parameters</w:t>
      </w:r>
      <w:r w:rsidR="008D3BBB">
        <w:t>,</w:t>
      </w:r>
      <w:r>
        <w:t xml:space="preserve"> such as the saturated hydraulic conductivity and the maximum soil water capacity</w:t>
      </w:r>
      <w:r>
        <w:rPr>
          <w:rFonts w:hint="eastAsia"/>
        </w:rPr>
        <w:t xml:space="preserve"> in the CREST model</w:t>
      </w:r>
      <w:r>
        <w:t xml:space="preserve">. </w:t>
      </w:r>
    </w:p>
    <w:p w14:paraId="2C75082E" w14:textId="074EC6D7" w:rsidR="002C6280" w:rsidRDefault="002C6280" w:rsidP="002C6280">
      <w:pPr>
        <w:ind w:firstLine="240"/>
      </w:pPr>
      <w:r>
        <w:t xml:space="preserve">Besides contributing to the hydrological model set-up and parameterization, remote sensing data also provides information for specific hydrological components to be used either as the forcing data (e.g. precipitation) or observation (e.g. soil moisture and </w:t>
      </w:r>
      <w:proofErr w:type="spellStart"/>
      <w:r>
        <w:t>streamflow</w:t>
      </w:r>
      <w:proofErr w:type="spellEnd"/>
      <w:r>
        <w:t xml:space="preserve">) to be assimilated into the hydrological system in order to improve its predictive skills. The global-wide precipitation can be estimated from multiple satellite missions and sensors such as TRMM - Tropical Rainfall Measuring Mission from </w:t>
      </w:r>
      <w:r>
        <w:lastRenderedPageBreak/>
        <w:t xml:space="preserve">NASA, CMORPH – CPC Morphing technique from the Climate Prediction Center at NOAA, PERSIANN - </w:t>
      </w:r>
      <w:r w:rsidRPr="004B0868">
        <w:t>Precipitation Estimation from Remotely Sensed Information using Artificial Neural Networks</w:t>
      </w:r>
      <w:r>
        <w:t xml:space="preserve"> that is operational at </w:t>
      </w:r>
      <w:r w:rsidR="008D3BBB">
        <w:t xml:space="preserve">the </w:t>
      </w:r>
      <w:r>
        <w:t xml:space="preserve">University of Arizona, etc. Soil moisture, another </w:t>
      </w:r>
      <w:r>
        <w:rPr>
          <w:rFonts w:hint="eastAsia"/>
        </w:rPr>
        <w:t xml:space="preserve">major </w:t>
      </w:r>
      <w:r>
        <w:t xml:space="preserve">hydrological component that controls how much of the excess rainfall is infiltrated into the soil and how much of the excess rainfall is generated as the overland flow, can be retrieved from both active and passive microwave sensors. The global remote sensing soil moisture missions and sensors include the passive AMSR-E - </w:t>
      </w:r>
      <w:r w:rsidRPr="00224581">
        <w:t>the Advanced Microwave Scanning Radiometer - Earth Observing System</w:t>
      </w:r>
      <w:r>
        <w:t xml:space="preserve"> from NASA, the passive SMOS - </w:t>
      </w:r>
      <w:r w:rsidRPr="00224581">
        <w:t>The Soil Moisture and Ocean Salinity</w:t>
      </w:r>
      <w:r>
        <w:t xml:space="preserve"> from European Space Agency (ESA), the active ASCAT - the </w:t>
      </w:r>
      <w:r w:rsidRPr="00224581">
        <w:t xml:space="preserve">Advanced </w:t>
      </w:r>
      <w:proofErr w:type="spellStart"/>
      <w:r w:rsidRPr="00224581">
        <w:t>Scatterometer</w:t>
      </w:r>
      <w:proofErr w:type="spellEnd"/>
      <w:r>
        <w:t xml:space="preserve"> from NOAA, and the future mission SMAP – Soil Moisture Active and Passive from NASA which estimates the soil moisture by combing both active radar observation and passive radiometer observation and will be launched in the year 2014. In addition to the remote sensing precipitation and soil moisture</w:t>
      </w:r>
      <w:r>
        <w:rPr>
          <w:rFonts w:hint="eastAsia"/>
        </w:rPr>
        <w:t xml:space="preserve"> estimation</w:t>
      </w:r>
      <w:r>
        <w:t xml:space="preserve">, the AMSR-E and MODIS were recently used to estimate the </w:t>
      </w:r>
      <w:proofErr w:type="spellStart"/>
      <w:r>
        <w:t>streamflow</w:t>
      </w:r>
      <w:proofErr w:type="spellEnd"/>
      <w:r>
        <w:t xml:space="preserve"> at </w:t>
      </w:r>
      <w:proofErr w:type="spellStart"/>
      <w:r>
        <w:t>ungauged</w:t>
      </w:r>
      <w:proofErr w:type="spellEnd"/>
      <w:r>
        <w:t xml:space="preserve"> basins as mentioned in Chapter 2 and 3; this can be either directly applied to estimate the </w:t>
      </w:r>
      <w:proofErr w:type="spellStart"/>
      <w:r>
        <w:t>streamflow</w:t>
      </w:r>
      <w:proofErr w:type="spellEnd"/>
      <w:r>
        <w:t xml:space="preserve"> for flood detection or be utilized as the data assimilation source to update</w:t>
      </w:r>
      <w:r>
        <w:rPr>
          <w:rFonts w:hint="eastAsia"/>
        </w:rPr>
        <w:t xml:space="preserve"> the internal states of the</w:t>
      </w:r>
      <w:r>
        <w:t xml:space="preserve"> hydrological model, thus improving</w:t>
      </w:r>
      <w:r>
        <w:rPr>
          <w:rFonts w:hint="eastAsia"/>
        </w:rPr>
        <w:t xml:space="preserve"> </w:t>
      </w:r>
      <w:r>
        <w:t xml:space="preserve">the hydrological predictive efficiency. </w:t>
      </w:r>
    </w:p>
    <w:p w14:paraId="150A87A1" w14:textId="1D395B1D" w:rsidR="00B277C7" w:rsidRDefault="002C6280" w:rsidP="002C6280">
      <w:pPr>
        <w:ind w:firstLine="240"/>
        <w:rPr>
          <w:rStyle w:val="normalchar1"/>
        </w:rPr>
      </w:pPr>
      <w:r w:rsidRPr="00B277C7">
        <w:t>In this study, Chapter 2 and 3 are two proof</w:t>
      </w:r>
      <w:r w:rsidRPr="00B277C7">
        <w:rPr>
          <w:rFonts w:hint="eastAsia"/>
        </w:rPr>
        <w:t>-</w:t>
      </w:r>
      <w:r w:rsidRPr="00B277C7">
        <w:t>of</w:t>
      </w:r>
      <w:r w:rsidRPr="00B277C7">
        <w:rPr>
          <w:rFonts w:hint="eastAsia"/>
        </w:rPr>
        <w:t>-</w:t>
      </w:r>
      <w:r w:rsidRPr="00B277C7">
        <w:t xml:space="preserve">concept studies that explore and demonstrate </w:t>
      </w:r>
      <w:r w:rsidRPr="00B277C7">
        <w:rPr>
          <w:rStyle w:val="normalchar1"/>
        </w:rPr>
        <w:t xml:space="preserve">the applicability of </w:t>
      </w:r>
      <w:r w:rsidR="003C1DE6" w:rsidRPr="00B277C7">
        <w:rPr>
          <w:rStyle w:val="normalchar1"/>
        </w:rPr>
        <w:t xml:space="preserve">utilizing </w:t>
      </w:r>
      <w:r w:rsidRPr="00B277C7">
        <w:rPr>
          <w:rStyle w:val="normalchar1"/>
        </w:rPr>
        <w:t xml:space="preserve">TRMM precipitation as forcing and assimilating </w:t>
      </w:r>
      <w:proofErr w:type="spellStart"/>
      <w:r w:rsidRPr="00B277C7">
        <w:rPr>
          <w:rStyle w:val="normalchar1"/>
        </w:rPr>
        <w:t>spaceborne</w:t>
      </w:r>
      <w:proofErr w:type="spellEnd"/>
      <w:r w:rsidRPr="00B277C7">
        <w:rPr>
          <w:rStyle w:val="normalchar1"/>
        </w:rPr>
        <w:t xml:space="preserve"> AMSR-E </w:t>
      </w:r>
      <w:proofErr w:type="spellStart"/>
      <w:r w:rsidRPr="00B277C7">
        <w:rPr>
          <w:rStyle w:val="normalchar1"/>
        </w:rPr>
        <w:t>streamflow</w:t>
      </w:r>
      <w:proofErr w:type="spellEnd"/>
      <w:r w:rsidRPr="00B277C7">
        <w:rPr>
          <w:rStyle w:val="normalchar1"/>
        </w:rPr>
        <w:t xml:space="preserve"> signals in both actual domain and frequency domain to improve </w:t>
      </w:r>
      <w:r w:rsidRPr="00B277C7">
        <w:rPr>
          <w:rStyle w:val="normalchar1"/>
          <w:rFonts w:hint="eastAsia"/>
        </w:rPr>
        <w:t xml:space="preserve">the </w:t>
      </w:r>
      <w:proofErr w:type="spellStart"/>
      <w:r w:rsidRPr="00B277C7">
        <w:rPr>
          <w:rStyle w:val="normalchar1"/>
        </w:rPr>
        <w:t>steamflow</w:t>
      </w:r>
      <w:proofErr w:type="spellEnd"/>
      <w:r w:rsidRPr="00B277C7">
        <w:rPr>
          <w:rStyle w:val="normalchar1"/>
        </w:rPr>
        <w:t xml:space="preserve"> prediction in a sparsely gauged basin –</w:t>
      </w:r>
      <w:r w:rsidRPr="00B277C7">
        <w:rPr>
          <w:rStyle w:val="normalchar1"/>
          <w:rFonts w:hint="eastAsia"/>
        </w:rPr>
        <w:t xml:space="preserve"> </w:t>
      </w:r>
      <w:proofErr w:type="spellStart"/>
      <w:r w:rsidRPr="00B277C7">
        <w:rPr>
          <w:rStyle w:val="normalchar1"/>
          <w:rFonts w:hint="eastAsia"/>
        </w:rPr>
        <w:lastRenderedPageBreak/>
        <w:t>Cubango</w:t>
      </w:r>
      <w:proofErr w:type="spellEnd"/>
      <w:r w:rsidRPr="00B277C7">
        <w:rPr>
          <w:rStyle w:val="normalchar1"/>
          <w:rFonts w:hint="eastAsia"/>
        </w:rPr>
        <w:t xml:space="preserve"> </w:t>
      </w:r>
      <w:r w:rsidRPr="00B277C7">
        <w:rPr>
          <w:rStyle w:val="normalchar1"/>
        </w:rPr>
        <w:t>which is located in Africa.</w:t>
      </w:r>
      <w:r>
        <w:rPr>
          <w:rStyle w:val="normalchar1"/>
        </w:rPr>
        <w:t xml:space="preserve"> </w:t>
      </w:r>
      <w:r w:rsidR="00B277C7">
        <w:rPr>
          <w:rStyle w:val="normalchar1"/>
          <w:rFonts w:hint="eastAsia"/>
        </w:rPr>
        <w:t xml:space="preserve">However, TRMM has the key limitation in underestimation of the </w:t>
      </w:r>
      <w:r w:rsidR="00B277C7">
        <w:rPr>
          <w:rStyle w:val="normalchar1"/>
        </w:rPr>
        <w:t>precipitation</w:t>
      </w:r>
      <w:r w:rsidR="00B277C7">
        <w:rPr>
          <w:rStyle w:val="normalchar1"/>
          <w:rFonts w:hint="eastAsia"/>
        </w:rPr>
        <w:t xml:space="preserve"> in higher latitude and in the regions of intense convection over land. The application of AMSR-E </w:t>
      </w:r>
      <w:proofErr w:type="spellStart"/>
      <w:r w:rsidR="00B277C7">
        <w:rPr>
          <w:rStyle w:val="normalchar1"/>
          <w:rFonts w:hint="eastAsia"/>
        </w:rPr>
        <w:t>streamflow</w:t>
      </w:r>
      <w:proofErr w:type="spellEnd"/>
      <w:r w:rsidR="00B277C7">
        <w:rPr>
          <w:rStyle w:val="normalchar1"/>
          <w:rFonts w:hint="eastAsia"/>
        </w:rPr>
        <w:t xml:space="preserve"> signals for hydrologic perspective, which are impacted by factors including width of the river, channel geometry, water temperature </w:t>
      </w:r>
      <w:r w:rsidR="00B277C7">
        <w:rPr>
          <w:rStyle w:val="normalchar1"/>
        </w:rPr>
        <w:t>relative</w:t>
      </w:r>
      <w:r w:rsidR="00B277C7">
        <w:rPr>
          <w:rStyle w:val="normalchar1"/>
          <w:rFonts w:hint="eastAsia"/>
        </w:rPr>
        <w:t xml:space="preserve"> to land, and measurement pixel resolution, can be obtained from G</w:t>
      </w:r>
      <w:r w:rsidR="00B277C7">
        <w:rPr>
          <w:rStyle w:val="normalchar1"/>
        </w:rPr>
        <w:t>l</w:t>
      </w:r>
      <w:r w:rsidR="00B277C7">
        <w:rPr>
          <w:rStyle w:val="normalchar1"/>
          <w:rFonts w:hint="eastAsia"/>
        </w:rPr>
        <w:t>obal Flood Detection System (</w:t>
      </w:r>
      <w:hyperlink r:id="rId104" w:history="1">
        <w:r w:rsidR="00B277C7">
          <w:rPr>
            <w:rStyle w:val="Hyperlink"/>
          </w:rPr>
          <w:t>http://www.gdacs.org/flooddetection/</w:t>
        </w:r>
      </w:hyperlink>
      <w:r w:rsidR="00B277C7">
        <w:rPr>
          <w:rStyle w:val="normalchar1"/>
          <w:rFonts w:hint="eastAsia"/>
        </w:rPr>
        <w:t xml:space="preserve">) at near real time.  </w:t>
      </w:r>
    </w:p>
    <w:p w14:paraId="20C79DDC" w14:textId="5001DBF7" w:rsidR="002C6280" w:rsidRDefault="002C6280" w:rsidP="002C6280">
      <w:pPr>
        <w:ind w:firstLine="240"/>
      </w:pPr>
      <w:r>
        <w:rPr>
          <w:rStyle w:val="normalchar1"/>
        </w:rPr>
        <w:t xml:space="preserve">Chapter 2 </w:t>
      </w:r>
      <w:r w:rsidRPr="00C122B9">
        <w:rPr>
          <w:rStyle w:val="normalchar1"/>
        </w:rPr>
        <w:t>shows that opportunities and challenges exist for an integrated application of a suite of satellite data to flood prediction by careful fusion of remote sensing and in-situ observations and further effective</w:t>
      </w:r>
      <w:r w:rsidRPr="00C122B9">
        <w:rPr>
          <w:rFonts w:cs="Times New Roman"/>
          <w:szCs w:val="24"/>
        </w:rPr>
        <w:t xml:space="preserve"> assimilation of the information into a hydrological model.</w:t>
      </w:r>
      <w:r>
        <w:rPr>
          <w:rFonts w:cs="Times New Roman"/>
          <w:szCs w:val="24"/>
        </w:rPr>
        <w:t xml:space="preserve"> The approach developed and benchmarked in Chapter 3 has great potential for probabilistic flood prediction for the vast number of river basins throughout the world that are poorly gauged or even </w:t>
      </w:r>
      <w:proofErr w:type="spellStart"/>
      <w:r>
        <w:rPr>
          <w:rFonts w:cs="Times New Roman"/>
          <w:szCs w:val="24"/>
        </w:rPr>
        <w:t>ungauged</w:t>
      </w:r>
      <w:proofErr w:type="spellEnd"/>
      <w:r>
        <w:rPr>
          <w:rFonts w:cs="Times New Roman"/>
          <w:szCs w:val="24"/>
        </w:rPr>
        <w:t xml:space="preserve">. Chapter 4, which conducts the evaluation of the hydrological performance of two TMPA </w:t>
      </w:r>
      <w:r>
        <w:rPr>
          <w:rFonts w:cs="Times New Roman" w:hint="eastAsia"/>
          <w:szCs w:val="24"/>
        </w:rPr>
        <w:t xml:space="preserve">3B42 </w:t>
      </w:r>
      <w:r>
        <w:rPr>
          <w:rFonts w:cs="Times New Roman"/>
          <w:szCs w:val="24"/>
        </w:rPr>
        <w:t>products - the real time and the post real time rainfall estimation with CREST model, demonstrate</w:t>
      </w:r>
      <w:r>
        <w:rPr>
          <w:rFonts w:cs="Times New Roman" w:hint="eastAsia"/>
          <w:szCs w:val="24"/>
        </w:rPr>
        <w:t>s</w:t>
      </w:r>
      <w:r>
        <w:rPr>
          <w:rFonts w:cs="Times New Roman"/>
          <w:szCs w:val="24"/>
        </w:rPr>
        <w:t xml:space="preserve"> the potential of utilizing the remote sensing precipitation for real time flood detection over the globe. </w:t>
      </w:r>
    </w:p>
    <w:p w14:paraId="24FFCFE6" w14:textId="77777777" w:rsidR="002C6280" w:rsidRDefault="002C6280" w:rsidP="002C6280">
      <w:r>
        <w:br w:type="page"/>
      </w:r>
    </w:p>
    <w:p w14:paraId="04D76F45" w14:textId="77777777" w:rsidR="002C6280" w:rsidRDefault="002C6280" w:rsidP="002C6280">
      <w:pPr>
        <w:pStyle w:val="Heading2"/>
      </w:pPr>
      <w:bookmarkStart w:id="289" w:name="_Toc374525681"/>
      <w:r>
        <w:lastRenderedPageBreak/>
        <w:t>6.2 NWP products for flood forecasting</w:t>
      </w:r>
      <w:bookmarkEnd w:id="289"/>
    </w:p>
    <w:p w14:paraId="57D44CD5" w14:textId="742EECC3" w:rsidR="002C6280" w:rsidRDefault="002C6280" w:rsidP="002C6280">
      <w:pPr>
        <w:rPr>
          <w:rFonts w:cs="Times New Roman"/>
          <w:szCs w:val="24"/>
        </w:rPr>
      </w:pPr>
      <w:r>
        <w:rPr>
          <w:rFonts w:cs="Times New Roman"/>
          <w:szCs w:val="24"/>
        </w:rPr>
        <w:t xml:space="preserve">   While the remote sensing satellite data facilitates global flood monitoring, the Numerical Weather Prediction (NWP) products (e.g. the precipitation forecasts and the temperature forecasts) bring the potential to extend the hydrological prediction horizons thus benefit the early warning system. In addition to the deterministic precipitation forecasts from the NWP, ensemble precipitation forecasts address the uncertainty in hydrological forecast for flood risk management. And the ensemble </w:t>
      </w:r>
      <w:proofErr w:type="spellStart"/>
      <w:r>
        <w:rPr>
          <w:rFonts w:cs="Times New Roman"/>
          <w:szCs w:val="24"/>
        </w:rPr>
        <w:t>streamflow</w:t>
      </w:r>
      <w:proofErr w:type="spellEnd"/>
      <w:r>
        <w:rPr>
          <w:rFonts w:cs="Times New Roman"/>
          <w:szCs w:val="24"/>
        </w:rPr>
        <w:t xml:space="preserve"> forecasts are expected to have much more added value in longer lead time hydrological forecast. </w:t>
      </w:r>
    </w:p>
    <w:p w14:paraId="06946C03" w14:textId="77777777" w:rsidR="002C6280" w:rsidRDefault="002C6280" w:rsidP="002C6280">
      <w:pPr>
        <w:ind w:firstLine="240"/>
        <w:rPr>
          <w:rFonts w:cs="Times New Roman"/>
          <w:b/>
          <w:bCs/>
          <w:szCs w:val="24"/>
        </w:rPr>
      </w:pPr>
      <w:r w:rsidRPr="00916F22">
        <w:rPr>
          <w:rFonts w:cs="Times New Roman"/>
          <w:bCs/>
          <w:szCs w:val="24"/>
        </w:rPr>
        <w:t>The currently available NWP systems include the National Centers for Environmental Prediction (NCEP) Global Forecasting System (GFS) at NOAA, U.S.</w:t>
      </w:r>
      <w:r>
        <w:rPr>
          <w:rFonts w:cs="Times New Roman" w:hint="eastAsia"/>
          <w:bCs/>
          <w:szCs w:val="24"/>
        </w:rPr>
        <w:t>,</w:t>
      </w:r>
      <w:r w:rsidRPr="00916F22">
        <w:rPr>
          <w:rFonts w:cs="Times New Roman"/>
          <w:bCs/>
          <w:szCs w:val="24"/>
        </w:rPr>
        <w:t xml:space="preserve"> and the European Centre for Medium-Range Weather Forecasts (ECMWF) at U.K</w:t>
      </w:r>
      <w:r w:rsidRPr="00734499">
        <w:rPr>
          <w:rFonts w:cs="Times New Roman"/>
          <w:bCs/>
          <w:szCs w:val="24"/>
        </w:rPr>
        <w:t>.</w:t>
      </w:r>
      <w:r w:rsidRPr="00734499">
        <w:rPr>
          <w:rFonts w:cs="Times New Roman" w:hint="eastAsia"/>
          <w:bCs/>
          <w:szCs w:val="24"/>
        </w:rPr>
        <w:t>, etc.</w:t>
      </w:r>
      <w:r>
        <w:rPr>
          <w:rFonts w:cs="Times New Roman"/>
          <w:b/>
          <w:bCs/>
          <w:szCs w:val="24"/>
        </w:rPr>
        <w:t xml:space="preserve">   </w:t>
      </w:r>
    </w:p>
    <w:p w14:paraId="07006065" w14:textId="473DD9B1" w:rsidR="002C6280" w:rsidRPr="00011689" w:rsidRDefault="002C6280" w:rsidP="002C6280">
      <w:pPr>
        <w:ind w:firstLine="240"/>
      </w:pPr>
      <w:r w:rsidRPr="00011689">
        <w:rPr>
          <w:rFonts w:cs="Times New Roman"/>
          <w:szCs w:val="24"/>
        </w:rPr>
        <w:t>Chapter 5 demonstrates the prototype of a Real Time Global Hydrological Prediction System (GHPS), which is forced by NOAA’s Global Forecast System (GFS) deterministic and ensemble precipitation forecasts</w:t>
      </w:r>
      <w:r>
        <w:rPr>
          <w:rFonts w:cs="Times New Roman"/>
          <w:szCs w:val="24"/>
        </w:rPr>
        <w:t xml:space="preserve">, and then evaluates the performance of this system for an extremely rare event – the July 21, 2012 Beijing event—in both deterministic domain and probabilistic domain. </w:t>
      </w:r>
      <w:r w:rsidRPr="00B26F11">
        <w:rPr>
          <w:rFonts w:cs="Times New Roman"/>
          <w:szCs w:val="24"/>
        </w:rPr>
        <w:t>Given the global availability</w:t>
      </w:r>
      <w:r>
        <w:rPr>
          <w:rFonts w:cs="Times New Roman"/>
          <w:szCs w:val="24"/>
        </w:rPr>
        <w:t xml:space="preserve"> the</w:t>
      </w:r>
      <w:r w:rsidRPr="00B26F11">
        <w:rPr>
          <w:rFonts w:cs="Times New Roman"/>
          <w:szCs w:val="24"/>
        </w:rPr>
        <w:t xml:space="preserve"> GFS precipitation </w:t>
      </w:r>
      <w:r>
        <w:rPr>
          <w:rFonts w:cs="Times New Roman"/>
          <w:szCs w:val="24"/>
        </w:rPr>
        <w:t xml:space="preserve">forecasting </w:t>
      </w:r>
      <w:r w:rsidRPr="00B26F11">
        <w:rPr>
          <w:rFonts w:cs="Times New Roman"/>
          <w:szCs w:val="24"/>
        </w:rPr>
        <w:t xml:space="preserve">products, this study </w:t>
      </w:r>
      <w:r>
        <w:rPr>
          <w:rFonts w:cs="Times New Roman"/>
          <w:szCs w:val="24"/>
        </w:rPr>
        <w:t xml:space="preserve">shows </w:t>
      </w:r>
      <w:r w:rsidRPr="00B26F11">
        <w:rPr>
          <w:rFonts w:cs="Times New Roman"/>
          <w:szCs w:val="24"/>
        </w:rPr>
        <w:t xml:space="preserve">the </w:t>
      </w:r>
      <w:r>
        <w:rPr>
          <w:rFonts w:cs="Times New Roman" w:hint="eastAsia"/>
          <w:szCs w:val="24"/>
        </w:rPr>
        <w:t>potential of</w:t>
      </w:r>
      <w:r w:rsidRPr="00B26F11">
        <w:rPr>
          <w:rFonts w:cs="Times New Roman"/>
          <w:szCs w:val="24"/>
        </w:rPr>
        <w:t xml:space="preserve"> an integrated application of </w:t>
      </w:r>
      <w:r>
        <w:rPr>
          <w:rFonts w:cs="Times New Roman"/>
          <w:szCs w:val="24"/>
        </w:rPr>
        <w:t>GHPS</w:t>
      </w:r>
      <w:r w:rsidRPr="00B26F11">
        <w:rPr>
          <w:rFonts w:cs="Times New Roman"/>
          <w:szCs w:val="24"/>
        </w:rPr>
        <w:t xml:space="preserve"> and GFS precipitation for flood prediction</w:t>
      </w:r>
      <w:r>
        <w:rPr>
          <w:rFonts w:cs="Times New Roman"/>
          <w:szCs w:val="24"/>
        </w:rPr>
        <w:t>,</w:t>
      </w:r>
      <w:r w:rsidRPr="00B26F11">
        <w:rPr>
          <w:rFonts w:cs="Times New Roman"/>
          <w:szCs w:val="24"/>
        </w:rPr>
        <w:t xml:space="preserve"> </w:t>
      </w:r>
      <w:r>
        <w:rPr>
          <w:rFonts w:cs="Times New Roman"/>
          <w:szCs w:val="24"/>
        </w:rPr>
        <w:t xml:space="preserve">systematically </w:t>
      </w:r>
      <w:r w:rsidRPr="00B26F11">
        <w:rPr>
          <w:rFonts w:cs="Times New Roman"/>
          <w:szCs w:val="24"/>
        </w:rPr>
        <w:t>over the globe</w:t>
      </w:r>
      <w:r>
        <w:rPr>
          <w:rFonts w:cs="Times New Roman"/>
          <w:szCs w:val="24"/>
        </w:rPr>
        <w:t xml:space="preserve">. The method of forecasting rare flooding situations by referencing a decade-long retrospective simulation </w:t>
      </w:r>
      <w:r>
        <w:rPr>
          <w:rFonts w:cs="Times New Roman" w:hint="eastAsia"/>
          <w:szCs w:val="24"/>
        </w:rPr>
        <w:t xml:space="preserve">driven by TRMM </w:t>
      </w:r>
      <w:proofErr w:type="gramStart"/>
      <w:r>
        <w:rPr>
          <w:rFonts w:cs="Times New Roman" w:hint="eastAsia"/>
          <w:szCs w:val="24"/>
        </w:rPr>
        <w:t>precipitation</w:t>
      </w:r>
      <w:r w:rsidR="008D3BBB">
        <w:rPr>
          <w:rFonts w:cs="Times New Roman"/>
          <w:szCs w:val="24"/>
        </w:rPr>
        <w:t>,</w:t>
      </w:r>
      <w:proofErr w:type="gramEnd"/>
      <w:r>
        <w:rPr>
          <w:rFonts w:cs="Times New Roman" w:hint="eastAsia"/>
          <w:szCs w:val="24"/>
        </w:rPr>
        <w:t xml:space="preserve"> </w:t>
      </w:r>
      <w:r>
        <w:rPr>
          <w:rFonts w:cs="Times New Roman"/>
          <w:szCs w:val="24"/>
        </w:rPr>
        <w:t>enables the forecasts to be applied in basins without the requirement of rain gauges or stream gauges.</w:t>
      </w:r>
    </w:p>
    <w:p w14:paraId="347ECA19" w14:textId="77777777" w:rsidR="002C6280" w:rsidRDefault="002C6280" w:rsidP="002C6280">
      <w:pPr>
        <w:pStyle w:val="Heading2"/>
      </w:pPr>
      <w:bookmarkStart w:id="290" w:name="_Toc374525682"/>
      <w:r>
        <w:lastRenderedPageBreak/>
        <w:t>6.3 Challenges</w:t>
      </w:r>
      <w:bookmarkEnd w:id="290"/>
    </w:p>
    <w:p w14:paraId="7F1BFEE4" w14:textId="77777777" w:rsidR="002C6280" w:rsidRDefault="002C6280" w:rsidP="002C6280">
      <w:pPr>
        <w:ind w:firstLine="240"/>
      </w:pPr>
      <w:r>
        <w:t>The use of remote sensing data and NWP products for hydrological detections and predictions is becoming a widespread activity. The Chapters 2 to 5 in this study have demonstrated its effectiveness. But challenges still exist in the following aspects:</w:t>
      </w:r>
    </w:p>
    <w:p w14:paraId="700E5A8D" w14:textId="77777777" w:rsidR="002C6280" w:rsidRDefault="002C6280" w:rsidP="002C6280">
      <w:pPr>
        <w:ind w:firstLine="240"/>
      </w:pPr>
      <w:r>
        <w:t xml:space="preserve">- Improving the current satellite remote sensing products in terms </w:t>
      </w:r>
      <w:r>
        <w:rPr>
          <w:rFonts w:hint="eastAsia"/>
        </w:rPr>
        <w:t xml:space="preserve">of </w:t>
      </w:r>
      <w:r>
        <w:t>higher spatial</w:t>
      </w:r>
      <w:r>
        <w:rPr>
          <w:rFonts w:hint="eastAsia"/>
        </w:rPr>
        <w:t>,</w:t>
      </w:r>
      <w:r>
        <w:t xml:space="preserve"> temporal resolution and better accuracy </w:t>
      </w:r>
    </w:p>
    <w:p w14:paraId="71B4B873" w14:textId="77777777" w:rsidR="002C6280" w:rsidRDefault="002C6280" w:rsidP="002C6280">
      <w:pPr>
        <w:ind w:firstLine="240"/>
      </w:pPr>
      <w:r>
        <w:t>- Improving the current NWP system in terms of higher spatial</w:t>
      </w:r>
      <w:r>
        <w:rPr>
          <w:rFonts w:hint="eastAsia"/>
        </w:rPr>
        <w:t>,</w:t>
      </w:r>
      <w:r>
        <w:t xml:space="preserve"> temporal resolution, better accuracy and longer lead time</w:t>
      </w:r>
    </w:p>
    <w:p w14:paraId="3D14FCE7" w14:textId="77777777" w:rsidR="002C6280" w:rsidRPr="006C6604" w:rsidRDefault="002C6280" w:rsidP="002C6280">
      <w:pPr>
        <w:ind w:firstLine="240"/>
      </w:pPr>
      <w:r>
        <w:t>- Global hydrological model parameterization and</w:t>
      </w:r>
      <w:r>
        <w:rPr>
          <w:rFonts w:hint="eastAsia"/>
        </w:rPr>
        <w:t xml:space="preserve"> data assimilation </w:t>
      </w:r>
    </w:p>
    <w:p w14:paraId="6936FDC3" w14:textId="77777777" w:rsidR="002C6280" w:rsidRDefault="002C6280" w:rsidP="002C6280">
      <w:r>
        <w:br w:type="page"/>
      </w:r>
    </w:p>
    <w:p w14:paraId="7DB2057E" w14:textId="77777777" w:rsidR="002C6280" w:rsidRDefault="002C6280" w:rsidP="002C6280">
      <w:pPr>
        <w:pStyle w:val="Heading2"/>
      </w:pPr>
      <w:bookmarkStart w:id="291" w:name="_Toc374525683"/>
      <w:r>
        <w:lastRenderedPageBreak/>
        <w:t>6.4 Future research directions</w:t>
      </w:r>
      <w:bookmarkEnd w:id="291"/>
    </w:p>
    <w:p w14:paraId="62E0574F" w14:textId="32203188" w:rsidR="00C908C6" w:rsidRDefault="002C6280" w:rsidP="00D95C38">
      <w:pPr>
        <w:pStyle w:val="ListParagraph"/>
        <w:ind w:left="0" w:firstLine="240"/>
      </w:pPr>
      <w:r>
        <w:rPr>
          <w:rFonts w:cs="Times New Roman"/>
          <w:szCs w:val="24"/>
        </w:rPr>
        <w:t>At both regional and global scales</w:t>
      </w:r>
      <w:r w:rsidRPr="00C122B9">
        <w:rPr>
          <w:rFonts w:cs="Times New Roman"/>
          <w:szCs w:val="24"/>
        </w:rPr>
        <w:t xml:space="preserve">, </w:t>
      </w:r>
      <w:r>
        <w:rPr>
          <w:rFonts w:cs="Times New Roman" w:hint="eastAsia"/>
          <w:szCs w:val="24"/>
        </w:rPr>
        <w:t>the</w:t>
      </w:r>
      <w:r w:rsidRPr="00C122B9">
        <w:rPr>
          <w:rFonts w:cs="Times New Roman"/>
          <w:szCs w:val="24"/>
        </w:rPr>
        <w:t xml:space="preserve"> </w:t>
      </w:r>
      <w:r>
        <w:rPr>
          <w:rFonts w:cs="Times New Roman" w:hint="eastAsia"/>
          <w:szCs w:val="24"/>
        </w:rPr>
        <w:t xml:space="preserve">real time operational </w:t>
      </w:r>
      <w:r w:rsidRPr="00C122B9">
        <w:rPr>
          <w:rFonts w:cs="Times New Roman"/>
          <w:szCs w:val="24"/>
        </w:rPr>
        <w:t>hydrological prediction can be increasingly appreciated and supported by the current TRMM</w:t>
      </w:r>
      <w:r>
        <w:rPr>
          <w:rFonts w:cs="Times New Roman" w:hint="eastAsia"/>
          <w:szCs w:val="24"/>
        </w:rPr>
        <w:t xml:space="preserve">, </w:t>
      </w:r>
      <w:r w:rsidRPr="00C122B9">
        <w:rPr>
          <w:rFonts w:cs="Times New Roman"/>
          <w:szCs w:val="24"/>
        </w:rPr>
        <w:t>future GPM (Global Precipitation Mission)</w:t>
      </w:r>
      <w:r>
        <w:rPr>
          <w:rFonts w:cs="Times New Roman" w:hint="eastAsia"/>
          <w:szCs w:val="24"/>
        </w:rPr>
        <w:t>,</w:t>
      </w:r>
      <w:r w:rsidRPr="00C122B9">
        <w:rPr>
          <w:rFonts w:cs="Times New Roman"/>
          <w:szCs w:val="24"/>
        </w:rPr>
        <w:t xml:space="preserve"> </w:t>
      </w:r>
      <w:r>
        <w:rPr>
          <w:rFonts w:cs="Times New Roman" w:hint="eastAsia"/>
          <w:szCs w:val="24"/>
        </w:rPr>
        <w:t xml:space="preserve">and the precipitation forecasts from the NWP system, </w:t>
      </w:r>
      <w:r w:rsidRPr="00C122B9">
        <w:rPr>
          <w:rFonts w:cs="Times New Roman"/>
          <w:szCs w:val="24"/>
        </w:rPr>
        <w:t xml:space="preserve">together with the future SMAP. </w:t>
      </w:r>
      <w:r>
        <w:rPr>
          <w:rFonts w:cs="Times New Roman" w:hint="eastAsia"/>
          <w:szCs w:val="24"/>
        </w:rPr>
        <w:t>T</w:t>
      </w:r>
      <w:r w:rsidRPr="00C122B9">
        <w:rPr>
          <w:rFonts w:cs="Times New Roman"/>
          <w:szCs w:val="24"/>
        </w:rPr>
        <w:t>h</w:t>
      </w:r>
      <w:r>
        <w:rPr>
          <w:rFonts w:cs="Times New Roman" w:hint="eastAsia"/>
          <w:szCs w:val="24"/>
        </w:rPr>
        <w:t>e</w:t>
      </w:r>
      <w:r w:rsidRPr="00C122B9">
        <w:rPr>
          <w:rFonts w:cs="Times New Roman"/>
          <w:szCs w:val="24"/>
        </w:rPr>
        <w:t xml:space="preserve"> new </w:t>
      </w:r>
      <w:r>
        <w:rPr>
          <w:rFonts w:cs="Times New Roman" w:hint="eastAsia"/>
          <w:szCs w:val="24"/>
        </w:rPr>
        <w:t xml:space="preserve">satellite </w:t>
      </w:r>
      <w:r w:rsidRPr="00C122B9">
        <w:rPr>
          <w:rFonts w:cs="Times New Roman"/>
          <w:szCs w:val="24"/>
        </w:rPr>
        <w:t xml:space="preserve">missions are anticipated to provide better precipitation and soil moisture data in terms of coverage, accuracy, and resolutions. </w:t>
      </w:r>
      <w:r>
        <w:rPr>
          <w:rFonts w:cs="Times New Roman" w:hint="eastAsia"/>
          <w:szCs w:val="24"/>
        </w:rPr>
        <w:t xml:space="preserve">Those stated improved perspectives of the soil moisture mission SMAP, </w:t>
      </w:r>
      <w:r>
        <w:rPr>
          <w:rFonts w:cs="Times New Roman"/>
          <w:szCs w:val="24"/>
        </w:rPr>
        <w:t xml:space="preserve">are </w:t>
      </w:r>
      <w:r>
        <w:rPr>
          <w:rFonts w:cs="Times New Roman" w:hint="eastAsia"/>
          <w:szCs w:val="24"/>
        </w:rPr>
        <w:t xml:space="preserve">expected to significantly benefit the hydrological data assimilation thus improving the predictive skills. </w:t>
      </w:r>
      <w:r w:rsidRPr="00B37CC8">
        <w:rPr>
          <w:rFonts w:cs="Times New Roman"/>
          <w:color w:val="000000" w:themeColor="text1"/>
          <w:szCs w:val="24"/>
        </w:rPr>
        <w:t xml:space="preserve">To further </w:t>
      </w:r>
      <w:r>
        <w:rPr>
          <w:rFonts w:cs="Times New Roman"/>
          <w:color w:val="000000" w:themeColor="text1"/>
          <w:szCs w:val="24"/>
        </w:rPr>
        <w:t xml:space="preserve">extend the forecast horizons of the </w:t>
      </w:r>
      <w:r w:rsidRPr="00B37CC8">
        <w:rPr>
          <w:rFonts w:cs="Times New Roman"/>
          <w:color w:val="000000" w:themeColor="text1"/>
          <w:szCs w:val="24"/>
        </w:rPr>
        <w:t>Global Hydrological Prediction System for more accurate and reliable early warning</w:t>
      </w:r>
      <w:r>
        <w:rPr>
          <w:rFonts w:cs="Times New Roman" w:hint="eastAsia"/>
          <w:color w:val="000000" w:themeColor="text1"/>
          <w:szCs w:val="24"/>
        </w:rPr>
        <w:t>s</w:t>
      </w:r>
      <w:r w:rsidR="008D3BBB">
        <w:rPr>
          <w:rFonts w:cs="Times New Roman"/>
          <w:color w:val="000000" w:themeColor="text1"/>
          <w:szCs w:val="24"/>
        </w:rPr>
        <w:t>:</w:t>
      </w:r>
      <w:r w:rsidRPr="00B37CC8">
        <w:rPr>
          <w:rFonts w:cs="Times New Roman"/>
          <w:color w:val="000000" w:themeColor="text1"/>
          <w:szCs w:val="24"/>
        </w:rPr>
        <w:t xml:space="preserve"> </w:t>
      </w:r>
      <w:r>
        <w:rPr>
          <w:rFonts w:cs="Times New Roman"/>
          <w:color w:val="000000" w:themeColor="text1"/>
          <w:szCs w:val="24"/>
        </w:rPr>
        <w:t xml:space="preserve">first, </w:t>
      </w:r>
      <w:r w:rsidRPr="00B37CC8">
        <w:rPr>
          <w:rFonts w:cs="Times New Roman"/>
          <w:color w:val="000000" w:themeColor="text1"/>
          <w:szCs w:val="24"/>
        </w:rPr>
        <w:t>the regionalization of th</w:t>
      </w:r>
      <w:r>
        <w:rPr>
          <w:rFonts w:cs="Times New Roman" w:hint="eastAsia"/>
          <w:color w:val="000000" w:themeColor="text1"/>
          <w:szCs w:val="24"/>
        </w:rPr>
        <w:t>e Global Hydrological Prediction</w:t>
      </w:r>
      <w:r w:rsidRPr="00B37CC8">
        <w:rPr>
          <w:rFonts w:cs="Times New Roman"/>
          <w:color w:val="000000" w:themeColor="text1"/>
          <w:szCs w:val="24"/>
        </w:rPr>
        <w:t xml:space="preserve"> </w:t>
      </w:r>
      <w:r>
        <w:rPr>
          <w:rFonts w:cs="Times New Roman" w:hint="eastAsia"/>
          <w:color w:val="000000" w:themeColor="text1"/>
          <w:szCs w:val="24"/>
        </w:rPr>
        <w:t>S</w:t>
      </w:r>
      <w:r w:rsidRPr="00B37CC8">
        <w:rPr>
          <w:rFonts w:cs="Times New Roman"/>
          <w:color w:val="000000" w:themeColor="text1"/>
          <w:szCs w:val="24"/>
        </w:rPr>
        <w:t xml:space="preserve">ystem with historical GFS precipitation as input for those areas with high occurrence of flooding events is under consideration as it can locally improve the predictive skill with expert local partnerships as well as data availability; </w:t>
      </w:r>
      <w:r>
        <w:rPr>
          <w:rFonts w:cs="Times New Roman" w:hint="eastAsia"/>
          <w:color w:val="000000" w:themeColor="text1"/>
          <w:szCs w:val="24"/>
        </w:rPr>
        <w:t>second, the finer spatial resolution of the GFS precipitation forecasts, or the reliable dynamic downscaling technique is expected to better represent the spatial variability of the precipitation and facilitate the hydrological predictions; third</w:t>
      </w:r>
      <w:r w:rsidRPr="00B37CC8">
        <w:rPr>
          <w:rFonts w:cs="Times New Roman"/>
          <w:color w:val="000000" w:themeColor="text1"/>
          <w:szCs w:val="24"/>
        </w:rPr>
        <w:t xml:space="preserve">, a much more extensive evaluation </w:t>
      </w:r>
      <w:r>
        <w:rPr>
          <w:rFonts w:cs="Times New Roman"/>
          <w:color w:val="000000" w:themeColor="text1"/>
          <w:szCs w:val="24"/>
        </w:rPr>
        <w:t>over</w:t>
      </w:r>
      <w:r w:rsidRPr="00B37CC8">
        <w:rPr>
          <w:rFonts w:cs="Times New Roman"/>
          <w:color w:val="000000" w:themeColor="text1"/>
          <w:szCs w:val="24"/>
        </w:rPr>
        <w:t xml:space="preserve"> </w:t>
      </w:r>
      <w:r>
        <w:rPr>
          <w:rFonts w:cs="Times New Roman"/>
          <w:color w:val="000000" w:themeColor="text1"/>
          <w:szCs w:val="24"/>
        </w:rPr>
        <w:t xml:space="preserve">a </w:t>
      </w:r>
      <w:r w:rsidRPr="00B37CC8">
        <w:rPr>
          <w:rFonts w:cs="Times New Roman"/>
          <w:color w:val="000000" w:themeColor="text1"/>
          <w:szCs w:val="24"/>
        </w:rPr>
        <w:t xml:space="preserve">longer </w:t>
      </w:r>
      <w:r>
        <w:rPr>
          <w:rFonts w:cs="Times New Roman"/>
          <w:color w:val="000000" w:themeColor="text1"/>
          <w:szCs w:val="24"/>
        </w:rPr>
        <w:t xml:space="preserve">time </w:t>
      </w:r>
      <w:r w:rsidRPr="00B37CC8">
        <w:rPr>
          <w:rFonts w:cs="Times New Roman"/>
          <w:color w:val="000000" w:themeColor="text1"/>
          <w:szCs w:val="24"/>
        </w:rPr>
        <w:t>period (</w:t>
      </w:r>
      <w:r>
        <w:rPr>
          <w:rFonts w:cs="Times New Roman"/>
          <w:color w:val="000000" w:themeColor="text1"/>
          <w:szCs w:val="24"/>
        </w:rPr>
        <w:t>in addition to</w:t>
      </w:r>
      <w:r w:rsidRPr="00B37CC8">
        <w:rPr>
          <w:rFonts w:cs="Times New Roman"/>
          <w:color w:val="000000" w:themeColor="text1"/>
          <w:szCs w:val="24"/>
        </w:rPr>
        <w:t xml:space="preserve"> an extreme case study</w:t>
      </w:r>
      <w:r>
        <w:rPr>
          <w:rFonts w:cs="Times New Roman" w:hint="eastAsia"/>
          <w:color w:val="000000" w:themeColor="text1"/>
          <w:szCs w:val="24"/>
        </w:rPr>
        <w:t xml:space="preserve"> as in Chapter 5</w:t>
      </w:r>
      <w:r w:rsidRPr="00B37CC8">
        <w:rPr>
          <w:rFonts w:cs="Times New Roman"/>
          <w:color w:val="000000" w:themeColor="text1"/>
          <w:szCs w:val="24"/>
        </w:rPr>
        <w:t xml:space="preserve">) is planned to be conducted to demonstrate the predictive skill of this system </w:t>
      </w:r>
      <w:r>
        <w:rPr>
          <w:rFonts w:cs="Times New Roman"/>
          <w:color w:val="000000" w:themeColor="text1"/>
          <w:szCs w:val="24"/>
        </w:rPr>
        <w:t xml:space="preserve">worldwide. </w:t>
      </w:r>
      <w:r w:rsidRPr="00B37CC8">
        <w:rPr>
          <w:rFonts w:cs="Times New Roman"/>
          <w:color w:val="000000" w:themeColor="text1"/>
          <w:szCs w:val="24"/>
        </w:rPr>
        <w:t xml:space="preserve"> </w:t>
      </w:r>
      <w:r>
        <w:rPr>
          <w:rFonts w:cs="Times New Roman"/>
          <w:color w:val="000000" w:themeColor="text1"/>
          <w:szCs w:val="24"/>
        </w:rPr>
        <w:t>W</w:t>
      </w:r>
      <w:r w:rsidRPr="00B37CC8">
        <w:rPr>
          <w:rFonts w:cs="Times New Roman"/>
          <w:color w:val="000000" w:themeColor="text1"/>
          <w:szCs w:val="24"/>
        </w:rPr>
        <w:t>e have made efforts and have investigated both the deterministic and ensemble GFS precipitation forecast for the period Jun</w:t>
      </w:r>
      <w:r w:rsidR="00A513E2">
        <w:rPr>
          <w:rFonts w:cs="Times New Roman"/>
          <w:color w:val="000000" w:themeColor="text1"/>
          <w:szCs w:val="24"/>
        </w:rPr>
        <w:t>e</w:t>
      </w:r>
      <w:r w:rsidRPr="00B37CC8">
        <w:rPr>
          <w:rFonts w:cs="Times New Roman"/>
          <w:color w:val="000000" w:themeColor="text1"/>
          <w:szCs w:val="24"/>
        </w:rPr>
        <w:t xml:space="preserve"> </w:t>
      </w:r>
      <w:r>
        <w:rPr>
          <w:rFonts w:cs="Times New Roman"/>
          <w:color w:val="000000" w:themeColor="text1"/>
          <w:szCs w:val="24"/>
        </w:rPr>
        <w:t xml:space="preserve">- </w:t>
      </w:r>
      <w:r w:rsidRPr="00B37CC8">
        <w:rPr>
          <w:rFonts w:cs="Times New Roman"/>
          <w:color w:val="000000" w:themeColor="text1"/>
          <w:szCs w:val="24"/>
        </w:rPr>
        <w:t>Aug</w:t>
      </w:r>
      <w:r w:rsidR="00A513E2">
        <w:rPr>
          <w:rFonts w:cs="Times New Roman"/>
          <w:color w:val="000000" w:themeColor="text1"/>
          <w:szCs w:val="24"/>
        </w:rPr>
        <w:t>ust</w:t>
      </w:r>
      <w:r w:rsidRPr="00B37CC8">
        <w:rPr>
          <w:rFonts w:cs="Times New Roman"/>
          <w:color w:val="000000" w:themeColor="text1"/>
          <w:szCs w:val="24"/>
        </w:rPr>
        <w:t xml:space="preserve"> 2012 for a more extensive hydrological predictive skill evaluation of the GHPS for the summer season, which is the first step</w:t>
      </w:r>
      <w:r>
        <w:rPr>
          <w:rFonts w:cs="Times New Roman"/>
          <w:color w:val="000000" w:themeColor="text1"/>
          <w:szCs w:val="24"/>
        </w:rPr>
        <w:t>ping-</w:t>
      </w:r>
      <w:r w:rsidRPr="00B37CC8">
        <w:rPr>
          <w:rFonts w:cs="Times New Roman"/>
          <w:color w:val="000000" w:themeColor="text1"/>
          <w:szCs w:val="24"/>
        </w:rPr>
        <w:t xml:space="preserve">stone towards the envisioned future GHPS forced with the ensemble GFS together with the global parameterization. </w:t>
      </w:r>
      <w:r w:rsidR="00434FEB" w:rsidRPr="00B37CC8">
        <w:rPr>
          <w:rFonts w:cs="Times New Roman"/>
          <w:color w:val="000000" w:themeColor="text1"/>
          <w:szCs w:val="24"/>
        </w:rPr>
        <w:t xml:space="preserve"> </w:t>
      </w:r>
    </w:p>
    <w:sectPr w:rsidR="00C908C6" w:rsidSect="00A86B06">
      <w:footerReference w:type="default" r:id="rId10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FEA26" w14:textId="77777777" w:rsidR="00911D20" w:rsidRDefault="00911D20">
      <w:pPr>
        <w:spacing w:after="0" w:line="240" w:lineRule="auto"/>
      </w:pPr>
      <w:r>
        <w:separator/>
      </w:r>
    </w:p>
  </w:endnote>
  <w:endnote w:type="continuationSeparator" w:id="0">
    <w:p w14:paraId="19F4AE10" w14:textId="77777777" w:rsidR="00911D20" w:rsidRDefault="0091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5ACDE" w14:textId="77777777" w:rsidR="008320B3" w:rsidRPr="00323CEF" w:rsidRDefault="008320B3" w:rsidP="00C40C6F">
    <w:pPr>
      <w:pStyle w:val="Footer"/>
      <w:framePr w:wrap="around" w:vAnchor="text" w:hAnchor="margin" w:xAlign="right" w:y="1"/>
      <w:rPr>
        <w:rStyle w:val="PageNumber"/>
        <w:rFonts w:ascii="Calibri" w:hAnsi="Calibri"/>
        <w:sz w:val="22"/>
        <w:szCs w:val="22"/>
        <w:lang w:eastAsia="zh-CN"/>
      </w:rPr>
    </w:pPr>
    <w:r>
      <w:rPr>
        <w:rStyle w:val="PageNumber"/>
      </w:rPr>
      <w:fldChar w:fldCharType="begin"/>
    </w:r>
    <w:r>
      <w:rPr>
        <w:rStyle w:val="PageNumber"/>
      </w:rPr>
      <w:instrText xml:space="preserve">PAGE  </w:instrText>
    </w:r>
    <w:r>
      <w:rPr>
        <w:rStyle w:val="PageNumber"/>
      </w:rPr>
      <w:fldChar w:fldCharType="end"/>
    </w:r>
  </w:p>
  <w:p w14:paraId="3C35733A" w14:textId="77777777" w:rsidR="008320B3" w:rsidRDefault="008320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2885"/>
      <w:docPartObj>
        <w:docPartGallery w:val="Page Numbers (Bottom of Page)"/>
        <w:docPartUnique/>
      </w:docPartObj>
    </w:sdtPr>
    <w:sdtEndPr>
      <w:rPr>
        <w:noProof/>
      </w:rPr>
    </w:sdtEndPr>
    <w:sdtContent>
      <w:p w14:paraId="34661CCD" w14:textId="59D5F2BD" w:rsidR="00D95148" w:rsidRDefault="00D95148">
        <w:pPr>
          <w:pStyle w:val="Footer"/>
          <w:jc w:val="center"/>
        </w:pPr>
        <w:r>
          <w:fldChar w:fldCharType="begin"/>
        </w:r>
        <w:r>
          <w:instrText xml:space="preserve"> PAGE   \* MERGEFORMAT </w:instrText>
        </w:r>
        <w:r>
          <w:fldChar w:fldCharType="separate"/>
        </w:r>
        <w:r w:rsidR="003261FA">
          <w:rPr>
            <w:noProof/>
          </w:rPr>
          <w:t>XI</w:t>
        </w:r>
        <w:r>
          <w:rPr>
            <w:noProof/>
          </w:rPr>
          <w:fldChar w:fldCharType="end"/>
        </w:r>
      </w:p>
    </w:sdtContent>
  </w:sdt>
  <w:p w14:paraId="0E972E0B" w14:textId="77777777" w:rsidR="008320B3" w:rsidRDefault="008320B3" w:rsidP="00A41D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95788"/>
      <w:docPartObj>
        <w:docPartGallery w:val="Page Numbers (Bottom of Page)"/>
        <w:docPartUnique/>
      </w:docPartObj>
    </w:sdtPr>
    <w:sdtEndPr>
      <w:rPr>
        <w:noProof/>
      </w:rPr>
    </w:sdtEndPr>
    <w:sdtContent>
      <w:p w14:paraId="1595E322" w14:textId="0EE2FB7B" w:rsidR="00D95148" w:rsidRDefault="00D95148">
        <w:pPr>
          <w:pStyle w:val="Footer"/>
          <w:jc w:val="center"/>
        </w:pPr>
        <w:r>
          <w:fldChar w:fldCharType="begin"/>
        </w:r>
        <w:r>
          <w:instrText xml:space="preserve"> PAGE   \* MERGEFORMAT </w:instrText>
        </w:r>
        <w:r>
          <w:fldChar w:fldCharType="separate"/>
        </w:r>
        <w:r w:rsidR="003261FA">
          <w:rPr>
            <w:noProof/>
          </w:rPr>
          <w:t>79</w:t>
        </w:r>
        <w:r>
          <w:rPr>
            <w:noProof/>
          </w:rPr>
          <w:fldChar w:fldCharType="end"/>
        </w:r>
      </w:p>
    </w:sdtContent>
  </w:sdt>
  <w:p w14:paraId="1F640B64" w14:textId="77777777" w:rsidR="008320B3" w:rsidRDefault="00832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B237D" w14:textId="77777777" w:rsidR="00911D20" w:rsidRDefault="00911D20">
      <w:pPr>
        <w:spacing w:after="0" w:line="240" w:lineRule="auto"/>
      </w:pPr>
      <w:r>
        <w:separator/>
      </w:r>
    </w:p>
  </w:footnote>
  <w:footnote w:type="continuationSeparator" w:id="0">
    <w:p w14:paraId="5A5D030A" w14:textId="77777777" w:rsidR="00911D20" w:rsidRDefault="00911D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BB4"/>
    <w:multiLevelType w:val="hybridMultilevel"/>
    <w:tmpl w:val="FF40E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C6DED"/>
    <w:multiLevelType w:val="hybridMultilevel"/>
    <w:tmpl w:val="5CC8E07C"/>
    <w:lvl w:ilvl="0" w:tplc="A62EB03C">
      <w:start w:val="1"/>
      <w:numFmt w:val="bullet"/>
      <w:lvlText w:val="-"/>
      <w:lvlJc w:val="left"/>
      <w:pPr>
        <w:ind w:left="1080" w:hanging="360"/>
      </w:pPr>
      <w:rPr>
        <w:rFonts w:ascii="Times New Roman" w:eastAsia="宋体"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BE100E"/>
    <w:multiLevelType w:val="multilevel"/>
    <w:tmpl w:val="585C54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BA1168B"/>
    <w:multiLevelType w:val="hybridMultilevel"/>
    <w:tmpl w:val="CF26A0C4"/>
    <w:lvl w:ilvl="0" w:tplc="ABDCA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977B07"/>
    <w:multiLevelType w:val="hybridMultilevel"/>
    <w:tmpl w:val="7FA20512"/>
    <w:lvl w:ilvl="0" w:tplc="70EA3DE8">
      <w:start w:val="1"/>
      <w:numFmt w:val="bullet"/>
      <w:lvlText w:val="-"/>
      <w:lvlJc w:val="left"/>
      <w:pPr>
        <w:ind w:left="600" w:hanging="360"/>
      </w:pPr>
      <w:rPr>
        <w:rFonts w:ascii="Times New Roman" w:eastAsiaTheme="minorEastAsia"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5">
    <w:nsid w:val="1CE3783A"/>
    <w:multiLevelType w:val="multilevel"/>
    <w:tmpl w:val="24A4F8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D7253B9"/>
    <w:multiLevelType w:val="hybridMultilevel"/>
    <w:tmpl w:val="8886DE40"/>
    <w:lvl w:ilvl="0" w:tplc="CEB23B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441FB"/>
    <w:multiLevelType w:val="hybridMultilevel"/>
    <w:tmpl w:val="EF6EFE26"/>
    <w:lvl w:ilvl="0" w:tplc="998E5EA4">
      <w:start w:val="1"/>
      <w:numFmt w:val="decimal"/>
      <w:lvlText w:val="%1."/>
      <w:lvlJc w:val="left"/>
      <w:pPr>
        <w:tabs>
          <w:tab w:val="num" w:pos="720"/>
        </w:tabs>
        <w:ind w:left="720" w:hanging="360"/>
      </w:pPr>
    </w:lvl>
    <w:lvl w:ilvl="1" w:tplc="35E04E14" w:tentative="1">
      <w:start w:val="1"/>
      <w:numFmt w:val="decimal"/>
      <w:lvlText w:val="%2."/>
      <w:lvlJc w:val="left"/>
      <w:pPr>
        <w:tabs>
          <w:tab w:val="num" w:pos="1440"/>
        </w:tabs>
        <w:ind w:left="1440" w:hanging="360"/>
      </w:pPr>
    </w:lvl>
    <w:lvl w:ilvl="2" w:tplc="B9B61EC4" w:tentative="1">
      <w:start w:val="1"/>
      <w:numFmt w:val="decimal"/>
      <w:lvlText w:val="%3."/>
      <w:lvlJc w:val="left"/>
      <w:pPr>
        <w:tabs>
          <w:tab w:val="num" w:pos="2160"/>
        </w:tabs>
        <w:ind w:left="2160" w:hanging="360"/>
      </w:pPr>
    </w:lvl>
    <w:lvl w:ilvl="3" w:tplc="C1D247AE" w:tentative="1">
      <w:start w:val="1"/>
      <w:numFmt w:val="decimal"/>
      <w:lvlText w:val="%4."/>
      <w:lvlJc w:val="left"/>
      <w:pPr>
        <w:tabs>
          <w:tab w:val="num" w:pos="2880"/>
        </w:tabs>
        <w:ind w:left="2880" w:hanging="360"/>
      </w:pPr>
    </w:lvl>
    <w:lvl w:ilvl="4" w:tplc="6952F896" w:tentative="1">
      <w:start w:val="1"/>
      <w:numFmt w:val="decimal"/>
      <w:lvlText w:val="%5."/>
      <w:lvlJc w:val="left"/>
      <w:pPr>
        <w:tabs>
          <w:tab w:val="num" w:pos="3600"/>
        </w:tabs>
        <w:ind w:left="3600" w:hanging="360"/>
      </w:pPr>
    </w:lvl>
    <w:lvl w:ilvl="5" w:tplc="19260D3E" w:tentative="1">
      <w:start w:val="1"/>
      <w:numFmt w:val="decimal"/>
      <w:lvlText w:val="%6."/>
      <w:lvlJc w:val="left"/>
      <w:pPr>
        <w:tabs>
          <w:tab w:val="num" w:pos="4320"/>
        </w:tabs>
        <w:ind w:left="4320" w:hanging="360"/>
      </w:pPr>
    </w:lvl>
    <w:lvl w:ilvl="6" w:tplc="43D82AFE" w:tentative="1">
      <w:start w:val="1"/>
      <w:numFmt w:val="decimal"/>
      <w:lvlText w:val="%7."/>
      <w:lvlJc w:val="left"/>
      <w:pPr>
        <w:tabs>
          <w:tab w:val="num" w:pos="5040"/>
        </w:tabs>
        <w:ind w:left="5040" w:hanging="360"/>
      </w:pPr>
    </w:lvl>
    <w:lvl w:ilvl="7" w:tplc="BEC88228" w:tentative="1">
      <w:start w:val="1"/>
      <w:numFmt w:val="decimal"/>
      <w:lvlText w:val="%8."/>
      <w:lvlJc w:val="left"/>
      <w:pPr>
        <w:tabs>
          <w:tab w:val="num" w:pos="5760"/>
        </w:tabs>
        <w:ind w:left="5760" w:hanging="360"/>
      </w:pPr>
    </w:lvl>
    <w:lvl w:ilvl="8" w:tplc="B4D87324" w:tentative="1">
      <w:start w:val="1"/>
      <w:numFmt w:val="decimal"/>
      <w:lvlText w:val="%9."/>
      <w:lvlJc w:val="left"/>
      <w:pPr>
        <w:tabs>
          <w:tab w:val="num" w:pos="6480"/>
        </w:tabs>
        <w:ind w:left="6480" w:hanging="360"/>
      </w:pPr>
    </w:lvl>
  </w:abstractNum>
  <w:abstractNum w:abstractNumId="8">
    <w:nsid w:val="1EF845B5"/>
    <w:multiLevelType w:val="hybridMultilevel"/>
    <w:tmpl w:val="DB0CE2C8"/>
    <w:lvl w:ilvl="0" w:tplc="095A2C18">
      <w:start w:val="1"/>
      <w:numFmt w:val="ideograph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C2753"/>
    <w:multiLevelType w:val="hybridMultilevel"/>
    <w:tmpl w:val="AC7C9868"/>
    <w:lvl w:ilvl="0" w:tplc="D166E8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EA704C"/>
    <w:multiLevelType w:val="hybridMultilevel"/>
    <w:tmpl w:val="445497DA"/>
    <w:lvl w:ilvl="0" w:tplc="70EA3DE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7764AE"/>
    <w:multiLevelType w:val="hybridMultilevel"/>
    <w:tmpl w:val="6024BF16"/>
    <w:lvl w:ilvl="0" w:tplc="5EEE24EC">
      <w:start w:val="1"/>
      <w:numFmt w:val="bullet"/>
      <w:lvlText w:val="•"/>
      <w:lvlJc w:val="left"/>
      <w:pPr>
        <w:tabs>
          <w:tab w:val="num" w:pos="720"/>
        </w:tabs>
        <w:ind w:left="720" w:hanging="360"/>
      </w:pPr>
      <w:rPr>
        <w:rFonts w:ascii="Arial" w:hAnsi="Arial" w:hint="default"/>
      </w:rPr>
    </w:lvl>
    <w:lvl w:ilvl="1" w:tplc="F7120296" w:tentative="1">
      <w:start w:val="1"/>
      <w:numFmt w:val="bullet"/>
      <w:lvlText w:val="•"/>
      <w:lvlJc w:val="left"/>
      <w:pPr>
        <w:tabs>
          <w:tab w:val="num" w:pos="1440"/>
        </w:tabs>
        <w:ind w:left="1440" w:hanging="360"/>
      </w:pPr>
      <w:rPr>
        <w:rFonts w:ascii="Arial" w:hAnsi="Arial" w:hint="default"/>
      </w:rPr>
    </w:lvl>
    <w:lvl w:ilvl="2" w:tplc="7898C752" w:tentative="1">
      <w:start w:val="1"/>
      <w:numFmt w:val="bullet"/>
      <w:lvlText w:val="•"/>
      <w:lvlJc w:val="left"/>
      <w:pPr>
        <w:tabs>
          <w:tab w:val="num" w:pos="2160"/>
        </w:tabs>
        <w:ind w:left="2160" w:hanging="360"/>
      </w:pPr>
      <w:rPr>
        <w:rFonts w:ascii="Arial" w:hAnsi="Arial" w:hint="default"/>
      </w:rPr>
    </w:lvl>
    <w:lvl w:ilvl="3" w:tplc="17F20920" w:tentative="1">
      <w:start w:val="1"/>
      <w:numFmt w:val="bullet"/>
      <w:lvlText w:val="•"/>
      <w:lvlJc w:val="left"/>
      <w:pPr>
        <w:tabs>
          <w:tab w:val="num" w:pos="2880"/>
        </w:tabs>
        <w:ind w:left="2880" w:hanging="360"/>
      </w:pPr>
      <w:rPr>
        <w:rFonts w:ascii="Arial" w:hAnsi="Arial" w:hint="default"/>
      </w:rPr>
    </w:lvl>
    <w:lvl w:ilvl="4" w:tplc="4C64E904" w:tentative="1">
      <w:start w:val="1"/>
      <w:numFmt w:val="bullet"/>
      <w:lvlText w:val="•"/>
      <w:lvlJc w:val="left"/>
      <w:pPr>
        <w:tabs>
          <w:tab w:val="num" w:pos="3600"/>
        </w:tabs>
        <w:ind w:left="3600" w:hanging="360"/>
      </w:pPr>
      <w:rPr>
        <w:rFonts w:ascii="Arial" w:hAnsi="Arial" w:hint="default"/>
      </w:rPr>
    </w:lvl>
    <w:lvl w:ilvl="5" w:tplc="EAEE4D08" w:tentative="1">
      <w:start w:val="1"/>
      <w:numFmt w:val="bullet"/>
      <w:lvlText w:val="•"/>
      <w:lvlJc w:val="left"/>
      <w:pPr>
        <w:tabs>
          <w:tab w:val="num" w:pos="4320"/>
        </w:tabs>
        <w:ind w:left="4320" w:hanging="360"/>
      </w:pPr>
      <w:rPr>
        <w:rFonts w:ascii="Arial" w:hAnsi="Arial" w:hint="default"/>
      </w:rPr>
    </w:lvl>
    <w:lvl w:ilvl="6" w:tplc="8D243644" w:tentative="1">
      <w:start w:val="1"/>
      <w:numFmt w:val="bullet"/>
      <w:lvlText w:val="•"/>
      <w:lvlJc w:val="left"/>
      <w:pPr>
        <w:tabs>
          <w:tab w:val="num" w:pos="5040"/>
        </w:tabs>
        <w:ind w:left="5040" w:hanging="360"/>
      </w:pPr>
      <w:rPr>
        <w:rFonts w:ascii="Arial" w:hAnsi="Arial" w:hint="default"/>
      </w:rPr>
    </w:lvl>
    <w:lvl w:ilvl="7" w:tplc="5FCCB072" w:tentative="1">
      <w:start w:val="1"/>
      <w:numFmt w:val="bullet"/>
      <w:lvlText w:val="•"/>
      <w:lvlJc w:val="left"/>
      <w:pPr>
        <w:tabs>
          <w:tab w:val="num" w:pos="5760"/>
        </w:tabs>
        <w:ind w:left="5760" w:hanging="360"/>
      </w:pPr>
      <w:rPr>
        <w:rFonts w:ascii="Arial" w:hAnsi="Arial" w:hint="default"/>
      </w:rPr>
    </w:lvl>
    <w:lvl w:ilvl="8" w:tplc="A84CF596" w:tentative="1">
      <w:start w:val="1"/>
      <w:numFmt w:val="bullet"/>
      <w:lvlText w:val="•"/>
      <w:lvlJc w:val="left"/>
      <w:pPr>
        <w:tabs>
          <w:tab w:val="num" w:pos="6480"/>
        </w:tabs>
        <w:ind w:left="6480" w:hanging="360"/>
      </w:pPr>
      <w:rPr>
        <w:rFonts w:ascii="Arial" w:hAnsi="Arial" w:hint="default"/>
      </w:rPr>
    </w:lvl>
  </w:abstractNum>
  <w:abstractNum w:abstractNumId="12">
    <w:nsid w:val="2C5908A4"/>
    <w:multiLevelType w:val="hybridMultilevel"/>
    <w:tmpl w:val="3D9049C6"/>
    <w:lvl w:ilvl="0" w:tplc="8EC23A04">
      <w:start w:val="1"/>
      <w:numFmt w:val="decimal"/>
      <w:lvlText w:val="%1."/>
      <w:lvlJc w:val="left"/>
      <w:pPr>
        <w:tabs>
          <w:tab w:val="num" w:pos="720"/>
        </w:tabs>
        <w:ind w:left="720" w:hanging="360"/>
      </w:pPr>
    </w:lvl>
    <w:lvl w:ilvl="1" w:tplc="11183E80" w:tentative="1">
      <w:start w:val="1"/>
      <w:numFmt w:val="decimal"/>
      <w:lvlText w:val="%2."/>
      <w:lvlJc w:val="left"/>
      <w:pPr>
        <w:tabs>
          <w:tab w:val="num" w:pos="1440"/>
        </w:tabs>
        <w:ind w:left="1440" w:hanging="360"/>
      </w:pPr>
    </w:lvl>
    <w:lvl w:ilvl="2" w:tplc="320C66CE" w:tentative="1">
      <w:start w:val="1"/>
      <w:numFmt w:val="decimal"/>
      <w:lvlText w:val="%3."/>
      <w:lvlJc w:val="left"/>
      <w:pPr>
        <w:tabs>
          <w:tab w:val="num" w:pos="2160"/>
        </w:tabs>
        <w:ind w:left="2160" w:hanging="360"/>
      </w:pPr>
    </w:lvl>
    <w:lvl w:ilvl="3" w:tplc="8870D7AC" w:tentative="1">
      <w:start w:val="1"/>
      <w:numFmt w:val="decimal"/>
      <w:lvlText w:val="%4."/>
      <w:lvlJc w:val="left"/>
      <w:pPr>
        <w:tabs>
          <w:tab w:val="num" w:pos="2880"/>
        </w:tabs>
        <w:ind w:left="2880" w:hanging="360"/>
      </w:pPr>
    </w:lvl>
    <w:lvl w:ilvl="4" w:tplc="5FE08096" w:tentative="1">
      <w:start w:val="1"/>
      <w:numFmt w:val="decimal"/>
      <w:lvlText w:val="%5."/>
      <w:lvlJc w:val="left"/>
      <w:pPr>
        <w:tabs>
          <w:tab w:val="num" w:pos="3600"/>
        </w:tabs>
        <w:ind w:left="3600" w:hanging="360"/>
      </w:pPr>
    </w:lvl>
    <w:lvl w:ilvl="5" w:tplc="57D03534" w:tentative="1">
      <w:start w:val="1"/>
      <w:numFmt w:val="decimal"/>
      <w:lvlText w:val="%6."/>
      <w:lvlJc w:val="left"/>
      <w:pPr>
        <w:tabs>
          <w:tab w:val="num" w:pos="4320"/>
        </w:tabs>
        <w:ind w:left="4320" w:hanging="360"/>
      </w:pPr>
    </w:lvl>
    <w:lvl w:ilvl="6" w:tplc="792E76DC" w:tentative="1">
      <w:start w:val="1"/>
      <w:numFmt w:val="decimal"/>
      <w:lvlText w:val="%7."/>
      <w:lvlJc w:val="left"/>
      <w:pPr>
        <w:tabs>
          <w:tab w:val="num" w:pos="5040"/>
        </w:tabs>
        <w:ind w:left="5040" w:hanging="360"/>
      </w:pPr>
    </w:lvl>
    <w:lvl w:ilvl="7" w:tplc="318648F4" w:tentative="1">
      <w:start w:val="1"/>
      <w:numFmt w:val="decimal"/>
      <w:lvlText w:val="%8."/>
      <w:lvlJc w:val="left"/>
      <w:pPr>
        <w:tabs>
          <w:tab w:val="num" w:pos="5760"/>
        </w:tabs>
        <w:ind w:left="5760" w:hanging="360"/>
      </w:pPr>
    </w:lvl>
    <w:lvl w:ilvl="8" w:tplc="4372DF56" w:tentative="1">
      <w:start w:val="1"/>
      <w:numFmt w:val="decimal"/>
      <w:lvlText w:val="%9."/>
      <w:lvlJc w:val="left"/>
      <w:pPr>
        <w:tabs>
          <w:tab w:val="num" w:pos="6480"/>
        </w:tabs>
        <w:ind w:left="6480" w:hanging="360"/>
      </w:pPr>
    </w:lvl>
  </w:abstractNum>
  <w:abstractNum w:abstractNumId="13">
    <w:nsid w:val="31636549"/>
    <w:multiLevelType w:val="hybridMultilevel"/>
    <w:tmpl w:val="E09A1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6343D5"/>
    <w:multiLevelType w:val="hybridMultilevel"/>
    <w:tmpl w:val="F6F4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9B704F"/>
    <w:multiLevelType w:val="hybridMultilevel"/>
    <w:tmpl w:val="D0922F3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40250CB3"/>
    <w:multiLevelType w:val="hybridMultilevel"/>
    <w:tmpl w:val="E3AC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60263B"/>
    <w:multiLevelType w:val="hybridMultilevel"/>
    <w:tmpl w:val="0FB02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68160F"/>
    <w:multiLevelType w:val="hybridMultilevel"/>
    <w:tmpl w:val="B5CE12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9C4572"/>
    <w:multiLevelType w:val="multilevel"/>
    <w:tmpl w:val="5EDEE9E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0">
    <w:nsid w:val="49516385"/>
    <w:multiLevelType w:val="hybridMultilevel"/>
    <w:tmpl w:val="9BD24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4F0A44"/>
    <w:multiLevelType w:val="multilevel"/>
    <w:tmpl w:val="E4201F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0968BF"/>
    <w:multiLevelType w:val="multilevel"/>
    <w:tmpl w:val="771CD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5BE3160"/>
    <w:multiLevelType w:val="hybridMultilevel"/>
    <w:tmpl w:val="265C0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77019A2"/>
    <w:multiLevelType w:val="hybridMultilevel"/>
    <w:tmpl w:val="A2040DA8"/>
    <w:lvl w:ilvl="0" w:tplc="BA3054E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nsid w:val="5F6E4FC8"/>
    <w:multiLevelType w:val="hybridMultilevel"/>
    <w:tmpl w:val="D610D262"/>
    <w:lvl w:ilvl="0" w:tplc="FD4CE556">
      <w:start w:val="1"/>
      <w:numFmt w:val="decimal"/>
      <w:lvlText w:val="%1.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244897"/>
    <w:multiLevelType w:val="hybridMultilevel"/>
    <w:tmpl w:val="21D40AEC"/>
    <w:lvl w:ilvl="0" w:tplc="4AB08EE6">
      <w:start w:val="1"/>
      <w:numFmt w:val="decimal"/>
      <w:lvlText w:val="%1."/>
      <w:lvlJc w:val="left"/>
      <w:pPr>
        <w:tabs>
          <w:tab w:val="num" w:pos="720"/>
        </w:tabs>
        <w:ind w:left="720" w:hanging="360"/>
      </w:pPr>
    </w:lvl>
    <w:lvl w:ilvl="1" w:tplc="9D30A71E" w:tentative="1">
      <w:start w:val="1"/>
      <w:numFmt w:val="decimal"/>
      <w:lvlText w:val="%2."/>
      <w:lvlJc w:val="left"/>
      <w:pPr>
        <w:tabs>
          <w:tab w:val="num" w:pos="1440"/>
        </w:tabs>
        <w:ind w:left="1440" w:hanging="360"/>
      </w:pPr>
    </w:lvl>
    <w:lvl w:ilvl="2" w:tplc="AB14B3EC" w:tentative="1">
      <w:start w:val="1"/>
      <w:numFmt w:val="decimal"/>
      <w:lvlText w:val="%3."/>
      <w:lvlJc w:val="left"/>
      <w:pPr>
        <w:tabs>
          <w:tab w:val="num" w:pos="2160"/>
        </w:tabs>
        <w:ind w:left="2160" w:hanging="360"/>
      </w:pPr>
    </w:lvl>
    <w:lvl w:ilvl="3" w:tplc="DFBE1504" w:tentative="1">
      <w:start w:val="1"/>
      <w:numFmt w:val="decimal"/>
      <w:lvlText w:val="%4."/>
      <w:lvlJc w:val="left"/>
      <w:pPr>
        <w:tabs>
          <w:tab w:val="num" w:pos="2880"/>
        </w:tabs>
        <w:ind w:left="2880" w:hanging="360"/>
      </w:pPr>
    </w:lvl>
    <w:lvl w:ilvl="4" w:tplc="78F4CA32" w:tentative="1">
      <w:start w:val="1"/>
      <w:numFmt w:val="decimal"/>
      <w:lvlText w:val="%5."/>
      <w:lvlJc w:val="left"/>
      <w:pPr>
        <w:tabs>
          <w:tab w:val="num" w:pos="3600"/>
        </w:tabs>
        <w:ind w:left="3600" w:hanging="360"/>
      </w:pPr>
    </w:lvl>
    <w:lvl w:ilvl="5" w:tplc="76343E20" w:tentative="1">
      <w:start w:val="1"/>
      <w:numFmt w:val="decimal"/>
      <w:lvlText w:val="%6."/>
      <w:lvlJc w:val="left"/>
      <w:pPr>
        <w:tabs>
          <w:tab w:val="num" w:pos="4320"/>
        </w:tabs>
        <w:ind w:left="4320" w:hanging="360"/>
      </w:pPr>
    </w:lvl>
    <w:lvl w:ilvl="6" w:tplc="AE1AAC08" w:tentative="1">
      <w:start w:val="1"/>
      <w:numFmt w:val="decimal"/>
      <w:lvlText w:val="%7."/>
      <w:lvlJc w:val="left"/>
      <w:pPr>
        <w:tabs>
          <w:tab w:val="num" w:pos="5040"/>
        </w:tabs>
        <w:ind w:left="5040" w:hanging="360"/>
      </w:pPr>
    </w:lvl>
    <w:lvl w:ilvl="7" w:tplc="572E113C" w:tentative="1">
      <w:start w:val="1"/>
      <w:numFmt w:val="decimal"/>
      <w:lvlText w:val="%8."/>
      <w:lvlJc w:val="left"/>
      <w:pPr>
        <w:tabs>
          <w:tab w:val="num" w:pos="5760"/>
        </w:tabs>
        <w:ind w:left="5760" w:hanging="360"/>
      </w:pPr>
    </w:lvl>
    <w:lvl w:ilvl="8" w:tplc="8FBE08AE" w:tentative="1">
      <w:start w:val="1"/>
      <w:numFmt w:val="decimal"/>
      <w:lvlText w:val="%9."/>
      <w:lvlJc w:val="left"/>
      <w:pPr>
        <w:tabs>
          <w:tab w:val="num" w:pos="6480"/>
        </w:tabs>
        <w:ind w:left="6480" w:hanging="360"/>
      </w:pPr>
    </w:lvl>
  </w:abstractNum>
  <w:abstractNum w:abstractNumId="27">
    <w:nsid w:val="6D42416B"/>
    <w:multiLevelType w:val="hybridMultilevel"/>
    <w:tmpl w:val="169A996E"/>
    <w:lvl w:ilvl="0" w:tplc="76A289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1CB3C06"/>
    <w:multiLevelType w:val="multilevel"/>
    <w:tmpl w:val="3C96C7F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nsid w:val="760C70A8"/>
    <w:multiLevelType w:val="hybridMultilevel"/>
    <w:tmpl w:val="897CC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FA1558"/>
    <w:multiLevelType w:val="hybridMultilevel"/>
    <w:tmpl w:val="7E0A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E70521"/>
    <w:multiLevelType w:val="multilevel"/>
    <w:tmpl w:val="D9C6184A"/>
    <w:lvl w:ilvl="0">
      <w:start w:val="1"/>
      <w:numFmt w:val="decimal"/>
      <w:pStyle w:val="Heading1"/>
      <w:lvlText w:val="Chapter %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2">
    <w:nsid w:val="7AC81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C407DAE"/>
    <w:multiLevelType w:val="hybridMultilevel"/>
    <w:tmpl w:val="B444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23"/>
  </w:num>
  <w:num w:numId="4">
    <w:abstractNumId w:val="21"/>
  </w:num>
  <w:num w:numId="5">
    <w:abstractNumId w:val="9"/>
  </w:num>
  <w:num w:numId="6">
    <w:abstractNumId w:val="5"/>
  </w:num>
  <w:num w:numId="7">
    <w:abstractNumId w:val="6"/>
  </w:num>
  <w:num w:numId="8">
    <w:abstractNumId w:val="20"/>
  </w:num>
  <w:num w:numId="9">
    <w:abstractNumId w:val="30"/>
  </w:num>
  <w:num w:numId="10">
    <w:abstractNumId w:val="19"/>
  </w:num>
  <w:num w:numId="11">
    <w:abstractNumId w:val="10"/>
  </w:num>
  <w:num w:numId="12">
    <w:abstractNumId w:val="33"/>
  </w:num>
  <w:num w:numId="13">
    <w:abstractNumId w:val="14"/>
  </w:num>
  <w:num w:numId="14">
    <w:abstractNumId w:val="15"/>
  </w:num>
  <w:num w:numId="15">
    <w:abstractNumId w:val="16"/>
  </w:num>
  <w:num w:numId="16">
    <w:abstractNumId w:val="11"/>
  </w:num>
  <w:num w:numId="17">
    <w:abstractNumId w:val="4"/>
  </w:num>
  <w:num w:numId="18">
    <w:abstractNumId w:val="8"/>
  </w:num>
  <w:num w:numId="19">
    <w:abstractNumId w:val="24"/>
  </w:num>
  <w:num w:numId="20">
    <w:abstractNumId w:val="13"/>
  </w:num>
  <w:num w:numId="21">
    <w:abstractNumId w:val="28"/>
  </w:num>
  <w:num w:numId="22">
    <w:abstractNumId w:val="26"/>
  </w:num>
  <w:num w:numId="23">
    <w:abstractNumId w:val="12"/>
  </w:num>
  <w:num w:numId="24">
    <w:abstractNumId w:val="7"/>
  </w:num>
  <w:num w:numId="25">
    <w:abstractNumId w:val="17"/>
  </w:num>
  <w:num w:numId="26">
    <w:abstractNumId w:val="1"/>
  </w:num>
  <w:num w:numId="27">
    <w:abstractNumId w:val="29"/>
  </w:num>
  <w:num w:numId="28">
    <w:abstractNumId w:val="3"/>
  </w:num>
  <w:num w:numId="29">
    <w:abstractNumId w:val="27"/>
  </w:num>
  <w:num w:numId="30">
    <w:abstractNumId w:val="25"/>
  </w:num>
  <w:num w:numId="31">
    <w:abstractNumId w:val="2"/>
  </w:num>
  <w:num w:numId="32">
    <w:abstractNumId w:val="32"/>
  </w:num>
  <w:num w:numId="33">
    <w:abstractNumId w:val="31"/>
  </w:num>
  <w:num w:numId="34">
    <w:abstractNumId w:val="0"/>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1"/>
  </w:num>
  <w:num w:numId="38">
    <w:abstractNumId w:val="31"/>
  </w:num>
  <w:num w:numId="39">
    <w:abstractNumId w:val="31"/>
  </w:num>
  <w:num w:numId="40">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mer Meteorological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dpzrffxyd99dqee05extftv2ettrevws0z9&quot;&gt;My EndNote Library-20131110&lt;record-ids&gt;&lt;item&gt;1&lt;/item&gt;&lt;item&gt;2&lt;/item&gt;&lt;item&gt;3&lt;/item&gt;&lt;item&gt;5&lt;/item&gt;&lt;item&gt;7&lt;/item&gt;&lt;item&gt;8&lt;/item&gt;&lt;item&gt;10&lt;/item&gt;&lt;item&gt;12&lt;/item&gt;&lt;item&gt;13&lt;/item&gt;&lt;item&gt;14&lt;/item&gt;&lt;item&gt;15&lt;/item&gt;&lt;item&gt;16&lt;/item&gt;&lt;item&gt;33&lt;/item&gt;&lt;item&gt;34&lt;/item&gt;&lt;item&gt;35&lt;/item&gt;&lt;item&gt;36&lt;/item&gt;&lt;item&gt;37&lt;/item&gt;&lt;item&gt;38&lt;/item&gt;&lt;item&gt;40&lt;/item&gt;&lt;item&gt;41&lt;/item&gt;&lt;item&gt;42&lt;/item&gt;&lt;item&gt;43&lt;/item&gt;&lt;item&gt;44&lt;/item&gt;&lt;item&gt;45&lt;/item&gt;&lt;item&gt;46&lt;/item&gt;&lt;item&gt;47&lt;/item&gt;&lt;item&gt;51&lt;/item&gt;&lt;item&gt;52&lt;/item&gt;&lt;item&gt;53&lt;/item&gt;&lt;item&gt;57&lt;/item&gt;&lt;item&gt;58&lt;/item&gt;&lt;item&gt;59&lt;/item&gt;&lt;item&gt;60&lt;/item&gt;&lt;item&gt;64&lt;/item&gt;&lt;item&gt;133&lt;/item&gt;&lt;item&gt;134&lt;/item&gt;&lt;item&gt;135&lt;/item&gt;&lt;item&gt;136&lt;/item&gt;&lt;item&gt;137&lt;/item&gt;&lt;item&gt;138&lt;/item&gt;&lt;item&gt;139&lt;/item&gt;&lt;item&gt;140&lt;/item&gt;&lt;item&gt;141&lt;/item&gt;&lt;item&gt;142&lt;/item&gt;&lt;item&gt;143&lt;/item&gt;&lt;item&gt;144&lt;/item&gt;&lt;item&gt;146&lt;/item&gt;&lt;item&gt;147&lt;/item&gt;&lt;item&gt;148&lt;/item&gt;&lt;item&gt;149&lt;/item&gt;&lt;item&gt;150&lt;/item&gt;&lt;item&gt;151&lt;/item&gt;&lt;item&gt;152&lt;/item&gt;&lt;item&gt;153&lt;/item&gt;&lt;item&gt;154&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80&lt;/item&gt;&lt;item&gt;182&lt;/item&gt;&lt;item&gt;183&lt;/item&gt;&lt;item&gt;185&lt;/item&gt;&lt;item&gt;188&lt;/item&gt;&lt;item&gt;189&lt;/item&gt;&lt;item&gt;190&lt;/item&gt;&lt;item&gt;191&lt;/item&gt;&lt;item&gt;192&lt;/item&gt;&lt;item&gt;193&lt;/item&gt;&lt;item&gt;194&lt;/item&gt;&lt;item&gt;195&lt;/item&gt;&lt;item&gt;200&lt;/item&gt;&lt;item&gt;201&lt;/item&gt;&lt;item&gt;202&lt;/item&gt;&lt;item&gt;203&lt;/item&gt;&lt;item&gt;204&lt;/item&gt;&lt;item&gt;205&lt;/item&gt;&lt;item&gt;206&lt;/item&gt;&lt;item&gt;207&lt;/item&gt;&lt;item&gt;210&lt;/item&gt;&lt;item&gt;211&lt;/item&gt;&lt;item&gt;212&lt;/item&gt;&lt;item&gt;213&lt;/item&gt;&lt;item&gt;215&lt;/item&gt;&lt;item&gt;216&lt;/item&gt;&lt;item&gt;217&lt;/item&gt;&lt;item&gt;218&lt;/item&gt;&lt;item&gt;220&lt;/item&gt;&lt;item&gt;221&lt;/item&gt;&lt;item&gt;225&lt;/item&gt;&lt;item&gt;226&lt;/item&gt;&lt;item&gt;227&lt;/item&gt;&lt;item&gt;228&lt;/item&gt;&lt;item&gt;229&lt;/item&gt;&lt;item&gt;230&lt;/item&gt;&lt;item&gt;231&lt;/item&gt;&lt;item&gt;232&lt;/item&gt;&lt;item&gt;233&lt;/item&gt;&lt;item&gt;235&lt;/item&gt;&lt;item&gt;236&lt;/item&gt;&lt;item&gt;238&lt;/item&gt;&lt;item&gt;239&lt;/item&gt;&lt;/record-ids&gt;&lt;/item&gt;&lt;/Libraries&gt;"/>
  </w:docVars>
  <w:rsids>
    <w:rsidRoot w:val="00662051"/>
    <w:rsid w:val="0000225A"/>
    <w:rsid w:val="00005EE5"/>
    <w:rsid w:val="000145A7"/>
    <w:rsid w:val="00027BB7"/>
    <w:rsid w:val="000315A1"/>
    <w:rsid w:val="00033CB6"/>
    <w:rsid w:val="000468BA"/>
    <w:rsid w:val="00073BBC"/>
    <w:rsid w:val="00074977"/>
    <w:rsid w:val="000815B5"/>
    <w:rsid w:val="00094FF7"/>
    <w:rsid w:val="000B4DBB"/>
    <w:rsid w:val="000C1980"/>
    <w:rsid w:val="000C521D"/>
    <w:rsid w:val="000D3F76"/>
    <w:rsid w:val="000E06FC"/>
    <w:rsid w:val="000E41B3"/>
    <w:rsid w:val="00121DA2"/>
    <w:rsid w:val="001323EC"/>
    <w:rsid w:val="00133589"/>
    <w:rsid w:val="00136AA0"/>
    <w:rsid w:val="0014017F"/>
    <w:rsid w:val="00140C80"/>
    <w:rsid w:val="00147036"/>
    <w:rsid w:val="001630F1"/>
    <w:rsid w:val="001647CC"/>
    <w:rsid w:val="0019024C"/>
    <w:rsid w:val="00191E53"/>
    <w:rsid w:val="001B3DDD"/>
    <w:rsid w:val="001D7E5F"/>
    <w:rsid w:val="001E48E7"/>
    <w:rsid w:val="001F1548"/>
    <w:rsid w:val="001F7ABD"/>
    <w:rsid w:val="00203F8A"/>
    <w:rsid w:val="00207FF8"/>
    <w:rsid w:val="00214C4A"/>
    <w:rsid w:val="00232121"/>
    <w:rsid w:val="002350AC"/>
    <w:rsid w:val="00243120"/>
    <w:rsid w:val="0024791C"/>
    <w:rsid w:val="0026108C"/>
    <w:rsid w:val="0026240F"/>
    <w:rsid w:val="0026426C"/>
    <w:rsid w:val="002649D9"/>
    <w:rsid w:val="002703E2"/>
    <w:rsid w:val="00270F78"/>
    <w:rsid w:val="00274D65"/>
    <w:rsid w:val="002800B8"/>
    <w:rsid w:val="00281D5B"/>
    <w:rsid w:val="00282193"/>
    <w:rsid w:val="00282665"/>
    <w:rsid w:val="00285A82"/>
    <w:rsid w:val="00287E20"/>
    <w:rsid w:val="002A46B1"/>
    <w:rsid w:val="002A7BAA"/>
    <w:rsid w:val="002C3CC9"/>
    <w:rsid w:val="002C6280"/>
    <w:rsid w:val="002D16A1"/>
    <w:rsid w:val="002D3E26"/>
    <w:rsid w:val="002D75E8"/>
    <w:rsid w:val="002F483D"/>
    <w:rsid w:val="0030701D"/>
    <w:rsid w:val="0031223A"/>
    <w:rsid w:val="00313EF1"/>
    <w:rsid w:val="00322E48"/>
    <w:rsid w:val="00323CEF"/>
    <w:rsid w:val="00325217"/>
    <w:rsid w:val="003255B6"/>
    <w:rsid w:val="003261FA"/>
    <w:rsid w:val="00350968"/>
    <w:rsid w:val="00355575"/>
    <w:rsid w:val="0038185C"/>
    <w:rsid w:val="00386BE5"/>
    <w:rsid w:val="003968F6"/>
    <w:rsid w:val="00396AB4"/>
    <w:rsid w:val="003A1578"/>
    <w:rsid w:val="003A60C1"/>
    <w:rsid w:val="003B6D42"/>
    <w:rsid w:val="003C1DE6"/>
    <w:rsid w:val="003E6896"/>
    <w:rsid w:val="003F606D"/>
    <w:rsid w:val="0040020C"/>
    <w:rsid w:val="00401FDA"/>
    <w:rsid w:val="0040268B"/>
    <w:rsid w:val="00405568"/>
    <w:rsid w:val="0041480D"/>
    <w:rsid w:val="00424A81"/>
    <w:rsid w:val="00425579"/>
    <w:rsid w:val="00427C42"/>
    <w:rsid w:val="00433B86"/>
    <w:rsid w:val="00434FEB"/>
    <w:rsid w:val="004370FA"/>
    <w:rsid w:val="004454C6"/>
    <w:rsid w:val="004478B0"/>
    <w:rsid w:val="0046024D"/>
    <w:rsid w:val="00463F62"/>
    <w:rsid w:val="00466E34"/>
    <w:rsid w:val="00473169"/>
    <w:rsid w:val="00473237"/>
    <w:rsid w:val="004876F7"/>
    <w:rsid w:val="004A2A89"/>
    <w:rsid w:val="004A754A"/>
    <w:rsid w:val="004B6DE6"/>
    <w:rsid w:val="004B7B78"/>
    <w:rsid w:val="004C0FF4"/>
    <w:rsid w:val="004C61F5"/>
    <w:rsid w:val="004C70E7"/>
    <w:rsid w:val="004C7D26"/>
    <w:rsid w:val="004F2C7F"/>
    <w:rsid w:val="004F4213"/>
    <w:rsid w:val="00506C9B"/>
    <w:rsid w:val="00510BCF"/>
    <w:rsid w:val="005132F1"/>
    <w:rsid w:val="00524497"/>
    <w:rsid w:val="00527D85"/>
    <w:rsid w:val="00534615"/>
    <w:rsid w:val="00544796"/>
    <w:rsid w:val="005450F6"/>
    <w:rsid w:val="00547D50"/>
    <w:rsid w:val="00561777"/>
    <w:rsid w:val="00561D32"/>
    <w:rsid w:val="005658E7"/>
    <w:rsid w:val="0058106A"/>
    <w:rsid w:val="0058221F"/>
    <w:rsid w:val="00584DB4"/>
    <w:rsid w:val="005963E0"/>
    <w:rsid w:val="005B1DC1"/>
    <w:rsid w:val="005B3E76"/>
    <w:rsid w:val="005B5B44"/>
    <w:rsid w:val="005C6690"/>
    <w:rsid w:val="005D0927"/>
    <w:rsid w:val="005D0B82"/>
    <w:rsid w:val="005F0A31"/>
    <w:rsid w:val="005F552D"/>
    <w:rsid w:val="005F744F"/>
    <w:rsid w:val="00602950"/>
    <w:rsid w:val="00603F3F"/>
    <w:rsid w:val="00615AA6"/>
    <w:rsid w:val="0061791A"/>
    <w:rsid w:val="00621592"/>
    <w:rsid w:val="00622739"/>
    <w:rsid w:val="00635EC2"/>
    <w:rsid w:val="00637985"/>
    <w:rsid w:val="006421A7"/>
    <w:rsid w:val="006427E4"/>
    <w:rsid w:val="006447C7"/>
    <w:rsid w:val="006507D9"/>
    <w:rsid w:val="006600DA"/>
    <w:rsid w:val="006602EA"/>
    <w:rsid w:val="00662051"/>
    <w:rsid w:val="00663FA2"/>
    <w:rsid w:val="00683F55"/>
    <w:rsid w:val="00684C37"/>
    <w:rsid w:val="00693C6A"/>
    <w:rsid w:val="006A4D44"/>
    <w:rsid w:val="006B4969"/>
    <w:rsid w:val="006C3940"/>
    <w:rsid w:val="006C5289"/>
    <w:rsid w:val="006E14F4"/>
    <w:rsid w:val="006E3E72"/>
    <w:rsid w:val="006F00A1"/>
    <w:rsid w:val="00704A63"/>
    <w:rsid w:val="00712478"/>
    <w:rsid w:val="00714351"/>
    <w:rsid w:val="00721997"/>
    <w:rsid w:val="00722C64"/>
    <w:rsid w:val="00724A58"/>
    <w:rsid w:val="00730C7A"/>
    <w:rsid w:val="007316D7"/>
    <w:rsid w:val="00736C09"/>
    <w:rsid w:val="0074643F"/>
    <w:rsid w:val="00752A1E"/>
    <w:rsid w:val="00753EF4"/>
    <w:rsid w:val="007611A9"/>
    <w:rsid w:val="00772A9A"/>
    <w:rsid w:val="00774DA2"/>
    <w:rsid w:val="00782CD8"/>
    <w:rsid w:val="007930AD"/>
    <w:rsid w:val="00794918"/>
    <w:rsid w:val="00797EA6"/>
    <w:rsid w:val="007A2388"/>
    <w:rsid w:val="007B3CCD"/>
    <w:rsid w:val="007C18AE"/>
    <w:rsid w:val="007D0AEC"/>
    <w:rsid w:val="007D1EED"/>
    <w:rsid w:val="007D216E"/>
    <w:rsid w:val="007D4326"/>
    <w:rsid w:val="007E363E"/>
    <w:rsid w:val="007E36A2"/>
    <w:rsid w:val="007E4E94"/>
    <w:rsid w:val="00801FDF"/>
    <w:rsid w:val="008028EC"/>
    <w:rsid w:val="008035D7"/>
    <w:rsid w:val="00823165"/>
    <w:rsid w:val="008320B3"/>
    <w:rsid w:val="00837B12"/>
    <w:rsid w:val="008450BF"/>
    <w:rsid w:val="008469B0"/>
    <w:rsid w:val="008478C3"/>
    <w:rsid w:val="00851227"/>
    <w:rsid w:val="00855B78"/>
    <w:rsid w:val="0086616F"/>
    <w:rsid w:val="008678A6"/>
    <w:rsid w:val="0087521C"/>
    <w:rsid w:val="00880FEF"/>
    <w:rsid w:val="00885F80"/>
    <w:rsid w:val="008A1AB7"/>
    <w:rsid w:val="008B18AE"/>
    <w:rsid w:val="008B4960"/>
    <w:rsid w:val="008C268F"/>
    <w:rsid w:val="008D3BBB"/>
    <w:rsid w:val="008D3F37"/>
    <w:rsid w:val="008E2DF3"/>
    <w:rsid w:val="008E53B1"/>
    <w:rsid w:val="009068D4"/>
    <w:rsid w:val="00911D20"/>
    <w:rsid w:val="00922A9D"/>
    <w:rsid w:val="00925804"/>
    <w:rsid w:val="009258FB"/>
    <w:rsid w:val="0093397C"/>
    <w:rsid w:val="0093726A"/>
    <w:rsid w:val="00944990"/>
    <w:rsid w:val="00946A18"/>
    <w:rsid w:val="00947107"/>
    <w:rsid w:val="009654BD"/>
    <w:rsid w:val="00980F85"/>
    <w:rsid w:val="00985C60"/>
    <w:rsid w:val="00997C89"/>
    <w:rsid w:val="009B00AF"/>
    <w:rsid w:val="009C553E"/>
    <w:rsid w:val="009D761B"/>
    <w:rsid w:val="009E53FF"/>
    <w:rsid w:val="009E7BE1"/>
    <w:rsid w:val="00A033DF"/>
    <w:rsid w:val="00A11D9E"/>
    <w:rsid w:val="00A1287F"/>
    <w:rsid w:val="00A33B5F"/>
    <w:rsid w:val="00A41D50"/>
    <w:rsid w:val="00A513E2"/>
    <w:rsid w:val="00A647A3"/>
    <w:rsid w:val="00A65B89"/>
    <w:rsid w:val="00A75F83"/>
    <w:rsid w:val="00A86B06"/>
    <w:rsid w:val="00A91B17"/>
    <w:rsid w:val="00A91E83"/>
    <w:rsid w:val="00A94ACF"/>
    <w:rsid w:val="00A97537"/>
    <w:rsid w:val="00AA11DF"/>
    <w:rsid w:val="00AA25C0"/>
    <w:rsid w:val="00AC4888"/>
    <w:rsid w:val="00AD472B"/>
    <w:rsid w:val="00AE0CAA"/>
    <w:rsid w:val="00AE1066"/>
    <w:rsid w:val="00AE4766"/>
    <w:rsid w:val="00AE48EE"/>
    <w:rsid w:val="00AE6292"/>
    <w:rsid w:val="00AF316A"/>
    <w:rsid w:val="00AF4529"/>
    <w:rsid w:val="00AF575E"/>
    <w:rsid w:val="00B020B3"/>
    <w:rsid w:val="00B16CCC"/>
    <w:rsid w:val="00B27188"/>
    <w:rsid w:val="00B277C7"/>
    <w:rsid w:val="00B43201"/>
    <w:rsid w:val="00B54281"/>
    <w:rsid w:val="00B56741"/>
    <w:rsid w:val="00B65F66"/>
    <w:rsid w:val="00B66685"/>
    <w:rsid w:val="00B70B38"/>
    <w:rsid w:val="00B70E2C"/>
    <w:rsid w:val="00B753E4"/>
    <w:rsid w:val="00B85074"/>
    <w:rsid w:val="00BA5F6B"/>
    <w:rsid w:val="00BB08CB"/>
    <w:rsid w:val="00BB33D9"/>
    <w:rsid w:val="00BB512D"/>
    <w:rsid w:val="00BD1E35"/>
    <w:rsid w:val="00BD3E61"/>
    <w:rsid w:val="00BD46DB"/>
    <w:rsid w:val="00BD504F"/>
    <w:rsid w:val="00BD6B20"/>
    <w:rsid w:val="00BF05B7"/>
    <w:rsid w:val="00BF2C33"/>
    <w:rsid w:val="00BF3BEE"/>
    <w:rsid w:val="00C00D35"/>
    <w:rsid w:val="00C02B34"/>
    <w:rsid w:val="00C03444"/>
    <w:rsid w:val="00C26727"/>
    <w:rsid w:val="00C301B5"/>
    <w:rsid w:val="00C40C6F"/>
    <w:rsid w:val="00C43135"/>
    <w:rsid w:val="00C443AF"/>
    <w:rsid w:val="00C54DE3"/>
    <w:rsid w:val="00C55310"/>
    <w:rsid w:val="00C55FB4"/>
    <w:rsid w:val="00C63FE6"/>
    <w:rsid w:val="00C70A22"/>
    <w:rsid w:val="00C739E5"/>
    <w:rsid w:val="00C908C6"/>
    <w:rsid w:val="00C90DBC"/>
    <w:rsid w:val="00C9183A"/>
    <w:rsid w:val="00C962D4"/>
    <w:rsid w:val="00CB5582"/>
    <w:rsid w:val="00CC453D"/>
    <w:rsid w:val="00CC6B59"/>
    <w:rsid w:val="00CE0B02"/>
    <w:rsid w:val="00CE38EF"/>
    <w:rsid w:val="00D11207"/>
    <w:rsid w:val="00D135EC"/>
    <w:rsid w:val="00D222B6"/>
    <w:rsid w:val="00D251B0"/>
    <w:rsid w:val="00D43A11"/>
    <w:rsid w:val="00D50DAC"/>
    <w:rsid w:val="00D72104"/>
    <w:rsid w:val="00D72C08"/>
    <w:rsid w:val="00D74B5F"/>
    <w:rsid w:val="00D754B8"/>
    <w:rsid w:val="00D80FEF"/>
    <w:rsid w:val="00D95148"/>
    <w:rsid w:val="00D95C38"/>
    <w:rsid w:val="00DA322E"/>
    <w:rsid w:val="00DC7B73"/>
    <w:rsid w:val="00DD4144"/>
    <w:rsid w:val="00DD6338"/>
    <w:rsid w:val="00DE3D02"/>
    <w:rsid w:val="00DF5984"/>
    <w:rsid w:val="00DF6D7D"/>
    <w:rsid w:val="00E07255"/>
    <w:rsid w:val="00E17251"/>
    <w:rsid w:val="00E17724"/>
    <w:rsid w:val="00E2147D"/>
    <w:rsid w:val="00E219A4"/>
    <w:rsid w:val="00E2200C"/>
    <w:rsid w:val="00E22380"/>
    <w:rsid w:val="00E41421"/>
    <w:rsid w:val="00E41D66"/>
    <w:rsid w:val="00E45F65"/>
    <w:rsid w:val="00E47680"/>
    <w:rsid w:val="00E67B94"/>
    <w:rsid w:val="00E715AE"/>
    <w:rsid w:val="00E7539E"/>
    <w:rsid w:val="00E8525E"/>
    <w:rsid w:val="00E8599C"/>
    <w:rsid w:val="00E860AA"/>
    <w:rsid w:val="00E865D7"/>
    <w:rsid w:val="00EA2AD4"/>
    <w:rsid w:val="00EA786B"/>
    <w:rsid w:val="00EB4FF9"/>
    <w:rsid w:val="00EC03FD"/>
    <w:rsid w:val="00EC14ED"/>
    <w:rsid w:val="00EC77FD"/>
    <w:rsid w:val="00ED6441"/>
    <w:rsid w:val="00EE79C5"/>
    <w:rsid w:val="00EF4A0F"/>
    <w:rsid w:val="00F06D35"/>
    <w:rsid w:val="00F21334"/>
    <w:rsid w:val="00F223B0"/>
    <w:rsid w:val="00F23BE2"/>
    <w:rsid w:val="00F348A3"/>
    <w:rsid w:val="00F43484"/>
    <w:rsid w:val="00F44731"/>
    <w:rsid w:val="00F456DA"/>
    <w:rsid w:val="00F54E0F"/>
    <w:rsid w:val="00F5737E"/>
    <w:rsid w:val="00F62CB2"/>
    <w:rsid w:val="00F62FB6"/>
    <w:rsid w:val="00F66D1A"/>
    <w:rsid w:val="00F7457C"/>
    <w:rsid w:val="00F77985"/>
    <w:rsid w:val="00F802C0"/>
    <w:rsid w:val="00F83BDD"/>
    <w:rsid w:val="00F85AE0"/>
    <w:rsid w:val="00FA03ED"/>
    <w:rsid w:val="00FA63C4"/>
    <w:rsid w:val="00FB6C1F"/>
    <w:rsid w:val="00FB782D"/>
    <w:rsid w:val="00FC3BF6"/>
    <w:rsid w:val="00FC4731"/>
    <w:rsid w:val="00FC5B0C"/>
    <w:rsid w:val="00FD1FD2"/>
    <w:rsid w:val="00FE58B6"/>
    <w:rsid w:val="00FE69DA"/>
    <w:rsid w:val="00FF03DF"/>
    <w:rsid w:val="00FF4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B8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326"/>
    <w:pPr>
      <w:spacing w:after="160" w:line="480" w:lineRule="auto"/>
      <w:jc w:val="both"/>
    </w:pPr>
    <w:rPr>
      <w:rFonts w:ascii="Times New Roman" w:hAnsi="Times New Roman"/>
      <w:sz w:val="24"/>
      <w:lang w:eastAsia="zh-CN"/>
    </w:rPr>
  </w:style>
  <w:style w:type="paragraph" w:styleId="Heading1">
    <w:name w:val="heading 1"/>
    <w:basedOn w:val="Normal"/>
    <w:next w:val="Normal"/>
    <w:link w:val="Heading1Char"/>
    <w:uiPriority w:val="9"/>
    <w:qFormat/>
    <w:rsid w:val="00944990"/>
    <w:pPr>
      <w:keepNext/>
      <w:keepLines/>
      <w:numPr>
        <w:numId w:val="33"/>
      </w:numPr>
      <w:spacing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44990"/>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44990"/>
    <w:pPr>
      <w:keepNext/>
      <w:keepLines/>
      <w:spacing w:before="20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7D4326"/>
    <w:pPr>
      <w:keepNext/>
      <w:keepLines/>
      <w:spacing w:before="200" w:after="0"/>
      <w:ind w:left="72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990"/>
    <w:rPr>
      <w:rFonts w:ascii="Times New Roman" w:eastAsiaTheme="majorEastAsia" w:hAnsi="Times New Roman" w:cstheme="majorBidi"/>
      <w:b/>
      <w:sz w:val="28"/>
      <w:szCs w:val="32"/>
      <w:lang w:eastAsia="zh-CN"/>
    </w:rPr>
  </w:style>
  <w:style w:type="character" w:customStyle="1" w:styleId="Heading2Char">
    <w:name w:val="Heading 2 Char"/>
    <w:basedOn w:val="DefaultParagraphFont"/>
    <w:link w:val="Heading2"/>
    <w:uiPriority w:val="9"/>
    <w:rsid w:val="00944990"/>
    <w:rPr>
      <w:rFonts w:ascii="Times New Roman" w:eastAsiaTheme="majorEastAsia" w:hAnsi="Times New Roman" w:cstheme="majorBidi"/>
      <w:b/>
      <w:sz w:val="24"/>
      <w:szCs w:val="26"/>
      <w:lang w:eastAsia="zh-CN"/>
    </w:rPr>
  </w:style>
  <w:style w:type="character" w:customStyle="1" w:styleId="Heading3Char">
    <w:name w:val="Heading 3 Char"/>
    <w:basedOn w:val="DefaultParagraphFont"/>
    <w:link w:val="Heading3"/>
    <w:uiPriority w:val="9"/>
    <w:rsid w:val="00944990"/>
    <w:rPr>
      <w:rFonts w:ascii="Times New Roman" w:eastAsiaTheme="majorEastAsia" w:hAnsi="Times New Roman" w:cstheme="majorBidi"/>
      <w:bCs/>
      <w:i/>
      <w:sz w:val="24"/>
      <w:lang w:eastAsia="zh-CN"/>
    </w:rPr>
  </w:style>
  <w:style w:type="paragraph" w:styleId="ListParagraph">
    <w:name w:val="List Paragraph"/>
    <w:basedOn w:val="Normal"/>
    <w:uiPriority w:val="34"/>
    <w:qFormat/>
    <w:rsid w:val="00944990"/>
    <w:pPr>
      <w:ind w:left="720"/>
      <w:contextualSpacing/>
    </w:pPr>
  </w:style>
  <w:style w:type="character" w:styleId="Hyperlink">
    <w:name w:val="Hyperlink"/>
    <w:basedOn w:val="DefaultParagraphFont"/>
    <w:uiPriority w:val="99"/>
    <w:unhideWhenUsed/>
    <w:rsid w:val="00944990"/>
    <w:rPr>
      <w:color w:val="0000FF" w:themeColor="hyperlink"/>
      <w:u w:val="single"/>
    </w:rPr>
  </w:style>
  <w:style w:type="character" w:customStyle="1" w:styleId="normalchar1">
    <w:name w:val="normal__char1"/>
    <w:rsid w:val="00944990"/>
    <w:rPr>
      <w:rFonts w:ascii="Times New Roman" w:hAnsi="Times New Roman" w:cs="Times New Roman" w:hint="default"/>
      <w:sz w:val="24"/>
      <w:szCs w:val="24"/>
    </w:rPr>
  </w:style>
  <w:style w:type="character" w:customStyle="1" w:styleId="Heading4Char">
    <w:name w:val="Heading 4 Char"/>
    <w:basedOn w:val="DefaultParagraphFont"/>
    <w:link w:val="Heading4"/>
    <w:uiPriority w:val="9"/>
    <w:rsid w:val="007D4326"/>
    <w:rPr>
      <w:rFonts w:ascii="Times New Roman" w:eastAsiaTheme="majorEastAsia" w:hAnsi="Times New Roman" w:cstheme="majorBidi"/>
      <w:bCs/>
      <w:iCs/>
      <w:sz w:val="24"/>
      <w:lang w:eastAsia="zh-CN"/>
    </w:rPr>
  </w:style>
  <w:style w:type="character" w:styleId="LineNumber">
    <w:name w:val="line number"/>
    <w:basedOn w:val="DefaultParagraphFont"/>
    <w:uiPriority w:val="99"/>
    <w:semiHidden/>
    <w:unhideWhenUsed/>
    <w:rsid w:val="00944990"/>
  </w:style>
  <w:style w:type="paragraph" w:styleId="BalloonText">
    <w:name w:val="Balloon Text"/>
    <w:basedOn w:val="Normal"/>
    <w:link w:val="BalloonTextChar"/>
    <w:uiPriority w:val="99"/>
    <w:semiHidden/>
    <w:unhideWhenUsed/>
    <w:rsid w:val="00944990"/>
    <w:pPr>
      <w:spacing w:after="0" w:line="240" w:lineRule="auto"/>
    </w:pPr>
    <w:rPr>
      <w:rFonts w:ascii="Tahoma" w:eastAsia="宋体" w:hAnsi="Tahoma" w:cs="Tahoma"/>
      <w:sz w:val="16"/>
      <w:szCs w:val="16"/>
    </w:rPr>
  </w:style>
  <w:style w:type="character" w:customStyle="1" w:styleId="BalloonTextChar">
    <w:name w:val="Balloon Text Char"/>
    <w:basedOn w:val="DefaultParagraphFont"/>
    <w:link w:val="BalloonText"/>
    <w:uiPriority w:val="99"/>
    <w:semiHidden/>
    <w:rsid w:val="00944990"/>
    <w:rPr>
      <w:rFonts w:ascii="Tahoma" w:eastAsia="宋体" w:hAnsi="Tahoma" w:cs="Tahoma"/>
      <w:sz w:val="16"/>
      <w:szCs w:val="16"/>
      <w:lang w:eastAsia="zh-CN"/>
    </w:rPr>
  </w:style>
  <w:style w:type="table" w:styleId="TableGrid">
    <w:name w:val="Table Grid"/>
    <w:basedOn w:val="TableNormal"/>
    <w:uiPriority w:val="59"/>
    <w:rsid w:val="00944990"/>
    <w:pPr>
      <w:spacing w:after="0" w:line="240" w:lineRule="auto"/>
    </w:pPr>
    <w:rPr>
      <w:rFonts w:eastAsia="宋体"/>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44990"/>
    <w:rPr>
      <w:i/>
      <w:iCs/>
    </w:rPr>
  </w:style>
  <w:style w:type="paragraph" w:customStyle="1" w:styleId="list0020paragraph">
    <w:name w:val="list_0020paragraph"/>
    <w:basedOn w:val="Normal"/>
    <w:rsid w:val="00944990"/>
    <w:pPr>
      <w:spacing w:after="0" w:line="240" w:lineRule="auto"/>
      <w:ind w:left="720"/>
    </w:pPr>
    <w:rPr>
      <w:rFonts w:eastAsia="Times New Roman" w:cs="Times New Roman"/>
      <w:szCs w:val="24"/>
    </w:rPr>
  </w:style>
  <w:style w:type="character" w:customStyle="1" w:styleId="list0020paragraphchar1">
    <w:name w:val="list_0020paragraph__char1"/>
    <w:rsid w:val="00944990"/>
    <w:rPr>
      <w:rFonts w:ascii="Times New Roman" w:hAnsi="Times New Roman" w:cs="Times New Roman" w:hint="default"/>
      <w:sz w:val="24"/>
      <w:szCs w:val="24"/>
    </w:rPr>
  </w:style>
  <w:style w:type="paragraph" w:customStyle="1" w:styleId="normal00200028web0029">
    <w:name w:val="normal_0020_0028web_0029"/>
    <w:basedOn w:val="Normal"/>
    <w:rsid w:val="00944990"/>
    <w:pPr>
      <w:spacing w:before="100" w:after="100" w:line="240" w:lineRule="auto"/>
    </w:pPr>
    <w:rPr>
      <w:rFonts w:eastAsia="Times New Roman" w:cs="Times New Roman"/>
      <w:szCs w:val="24"/>
    </w:rPr>
  </w:style>
  <w:style w:type="character" w:customStyle="1" w:styleId="normal00200028web0029char1">
    <w:name w:val="normal_0020_0028web_0029__char1"/>
    <w:rsid w:val="00944990"/>
    <w:rPr>
      <w:rFonts w:ascii="Times New Roman" w:hAnsi="Times New Roman" w:cs="Times New Roman" w:hint="default"/>
      <w:sz w:val="24"/>
      <w:szCs w:val="24"/>
    </w:rPr>
  </w:style>
  <w:style w:type="paragraph" w:customStyle="1" w:styleId="Normal1">
    <w:name w:val="Normal1"/>
    <w:basedOn w:val="Normal"/>
    <w:rsid w:val="00944990"/>
    <w:pPr>
      <w:spacing w:after="0" w:line="240" w:lineRule="auto"/>
    </w:pPr>
    <w:rPr>
      <w:rFonts w:eastAsia="Times New Roman" w:cs="Times New Roman"/>
      <w:szCs w:val="24"/>
    </w:rPr>
  </w:style>
  <w:style w:type="paragraph" w:styleId="Footer">
    <w:name w:val="footer"/>
    <w:basedOn w:val="Normal"/>
    <w:link w:val="FooterChar"/>
    <w:uiPriority w:val="99"/>
    <w:rsid w:val="00944990"/>
    <w:pPr>
      <w:tabs>
        <w:tab w:val="center" w:pos="4320"/>
        <w:tab w:val="right" w:pos="8640"/>
      </w:tabs>
      <w:spacing w:after="0" w:line="240" w:lineRule="auto"/>
    </w:pPr>
    <w:rPr>
      <w:rFonts w:eastAsia="宋体" w:cs="Times New Roman"/>
      <w:szCs w:val="24"/>
      <w:lang w:eastAsia="en-US"/>
    </w:rPr>
  </w:style>
  <w:style w:type="character" w:customStyle="1" w:styleId="FooterChar">
    <w:name w:val="Footer Char"/>
    <w:basedOn w:val="DefaultParagraphFont"/>
    <w:link w:val="Footer"/>
    <w:uiPriority w:val="99"/>
    <w:rsid w:val="00944990"/>
    <w:rPr>
      <w:rFonts w:ascii="Times New Roman" w:eastAsia="宋体" w:hAnsi="Times New Roman" w:cs="Times New Roman"/>
      <w:sz w:val="24"/>
      <w:szCs w:val="24"/>
      <w:lang w:eastAsia="en-US"/>
    </w:rPr>
  </w:style>
  <w:style w:type="character" w:styleId="PlaceholderText">
    <w:name w:val="Placeholder Text"/>
    <w:basedOn w:val="DefaultParagraphFont"/>
    <w:uiPriority w:val="99"/>
    <w:semiHidden/>
    <w:rsid w:val="00944990"/>
    <w:rPr>
      <w:color w:val="808080"/>
    </w:rPr>
  </w:style>
  <w:style w:type="character" w:customStyle="1" w:styleId="pbauthors">
    <w:name w:val="pb_authors"/>
    <w:basedOn w:val="DefaultParagraphFont"/>
    <w:rsid w:val="00944990"/>
  </w:style>
  <w:style w:type="character" w:customStyle="1" w:styleId="pbarticletitle">
    <w:name w:val="pb_article_title"/>
    <w:basedOn w:val="DefaultParagraphFont"/>
    <w:rsid w:val="00944990"/>
  </w:style>
  <w:style w:type="paragraph" w:styleId="DocumentMap">
    <w:name w:val="Document Map"/>
    <w:basedOn w:val="Normal"/>
    <w:link w:val="DocumentMapChar"/>
    <w:uiPriority w:val="99"/>
    <w:semiHidden/>
    <w:unhideWhenUsed/>
    <w:rsid w:val="00944990"/>
    <w:pPr>
      <w:spacing w:after="0" w:line="240" w:lineRule="auto"/>
    </w:pPr>
    <w:rPr>
      <w:rFonts w:ascii="Tahoma" w:eastAsia="宋体" w:hAnsi="Tahoma" w:cs="Tahoma"/>
      <w:sz w:val="16"/>
      <w:szCs w:val="16"/>
    </w:rPr>
  </w:style>
  <w:style w:type="character" w:customStyle="1" w:styleId="DocumentMapChar">
    <w:name w:val="Document Map Char"/>
    <w:basedOn w:val="DefaultParagraphFont"/>
    <w:link w:val="DocumentMap"/>
    <w:uiPriority w:val="99"/>
    <w:semiHidden/>
    <w:rsid w:val="00944990"/>
    <w:rPr>
      <w:rFonts w:ascii="Tahoma" w:eastAsia="宋体" w:hAnsi="Tahoma" w:cs="Tahoma"/>
      <w:sz w:val="16"/>
      <w:szCs w:val="16"/>
      <w:lang w:eastAsia="zh-CN"/>
    </w:rPr>
  </w:style>
  <w:style w:type="paragraph" w:styleId="Date">
    <w:name w:val="Date"/>
    <w:basedOn w:val="Normal"/>
    <w:next w:val="Normal"/>
    <w:link w:val="DateChar"/>
    <w:uiPriority w:val="99"/>
    <w:semiHidden/>
    <w:unhideWhenUsed/>
    <w:rsid w:val="00944990"/>
    <w:pPr>
      <w:spacing w:after="200"/>
    </w:pPr>
    <w:rPr>
      <w:rFonts w:eastAsia="宋体"/>
    </w:rPr>
  </w:style>
  <w:style w:type="character" w:customStyle="1" w:styleId="DateChar">
    <w:name w:val="Date Char"/>
    <w:basedOn w:val="DefaultParagraphFont"/>
    <w:link w:val="Date"/>
    <w:uiPriority w:val="99"/>
    <w:semiHidden/>
    <w:rsid w:val="00944990"/>
    <w:rPr>
      <w:rFonts w:ascii="Times New Roman" w:eastAsia="宋体" w:hAnsi="Times New Roman"/>
      <w:sz w:val="24"/>
      <w:lang w:eastAsia="zh-CN"/>
    </w:rPr>
  </w:style>
  <w:style w:type="character" w:styleId="Strong">
    <w:name w:val="Strong"/>
    <w:basedOn w:val="DefaultParagraphFont"/>
    <w:uiPriority w:val="22"/>
    <w:qFormat/>
    <w:rsid w:val="00944990"/>
    <w:rPr>
      <w:b/>
      <w:bCs/>
    </w:rPr>
  </w:style>
  <w:style w:type="character" w:customStyle="1" w:styleId="list0020paragraphchar">
    <w:name w:val="list_0020paragraph__char"/>
    <w:basedOn w:val="DefaultParagraphFont"/>
    <w:rsid w:val="00944990"/>
  </w:style>
  <w:style w:type="character" w:styleId="CommentReference">
    <w:name w:val="annotation reference"/>
    <w:basedOn w:val="DefaultParagraphFont"/>
    <w:uiPriority w:val="99"/>
    <w:semiHidden/>
    <w:unhideWhenUsed/>
    <w:rsid w:val="00944990"/>
    <w:rPr>
      <w:sz w:val="16"/>
      <w:szCs w:val="16"/>
    </w:rPr>
  </w:style>
  <w:style w:type="paragraph" w:styleId="CommentText">
    <w:name w:val="annotation text"/>
    <w:basedOn w:val="Normal"/>
    <w:link w:val="CommentTextChar"/>
    <w:uiPriority w:val="99"/>
    <w:semiHidden/>
    <w:unhideWhenUsed/>
    <w:rsid w:val="00944990"/>
    <w:pPr>
      <w:spacing w:after="200" w:line="240" w:lineRule="auto"/>
    </w:pPr>
    <w:rPr>
      <w:rFonts w:eastAsia="宋体"/>
      <w:sz w:val="20"/>
      <w:szCs w:val="20"/>
    </w:rPr>
  </w:style>
  <w:style w:type="character" w:customStyle="1" w:styleId="CommentTextChar">
    <w:name w:val="Comment Text Char"/>
    <w:basedOn w:val="DefaultParagraphFont"/>
    <w:link w:val="CommentText"/>
    <w:uiPriority w:val="99"/>
    <w:semiHidden/>
    <w:rsid w:val="00944990"/>
    <w:rPr>
      <w:rFonts w:ascii="Times New Roman" w:eastAsia="宋体"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944990"/>
    <w:rPr>
      <w:b/>
      <w:bCs/>
    </w:rPr>
  </w:style>
  <w:style w:type="character" w:customStyle="1" w:styleId="CommentSubjectChar">
    <w:name w:val="Comment Subject Char"/>
    <w:basedOn w:val="CommentTextChar"/>
    <w:link w:val="CommentSubject"/>
    <w:uiPriority w:val="99"/>
    <w:semiHidden/>
    <w:rsid w:val="00944990"/>
    <w:rPr>
      <w:rFonts w:ascii="Times New Roman" w:eastAsia="宋体" w:hAnsi="Times New Roman"/>
      <w:b/>
      <w:bCs/>
      <w:sz w:val="20"/>
      <w:szCs w:val="20"/>
      <w:lang w:eastAsia="zh-CN"/>
    </w:rPr>
  </w:style>
  <w:style w:type="paragraph" w:styleId="Revision">
    <w:name w:val="Revision"/>
    <w:hidden/>
    <w:uiPriority w:val="99"/>
    <w:semiHidden/>
    <w:rsid w:val="00944990"/>
    <w:pPr>
      <w:spacing w:after="0" w:line="240" w:lineRule="auto"/>
    </w:pPr>
    <w:rPr>
      <w:rFonts w:eastAsia="宋体"/>
      <w:lang w:eastAsia="zh-CN"/>
    </w:rPr>
  </w:style>
  <w:style w:type="paragraph" w:styleId="HTMLPreformatted">
    <w:name w:val="HTML Preformatted"/>
    <w:basedOn w:val="Normal"/>
    <w:link w:val="HTMLPreformattedChar"/>
    <w:uiPriority w:val="99"/>
    <w:semiHidden/>
    <w:unhideWhenUsed/>
    <w:rsid w:val="00944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4990"/>
    <w:rPr>
      <w:rFonts w:ascii="Courier New" w:eastAsia="Times New Roman" w:hAnsi="Courier New" w:cs="Courier New"/>
      <w:sz w:val="20"/>
      <w:szCs w:val="20"/>
      <w:lang w:eastAsia="zh-CN"/>
    </w:rPr>
  </w:style>
  <w:style w:type="paragraph" w:styleId="Header">
    <w:name w:val="header"/>
    <w:basedOn w:val="Normal"/>
    <w:link w:val="HeaderChar"/>
    <w:uiPriority w:val="99"/>
    <w:unhideWhenUsed/>
    <w:rsid w:val="00944990"/>
    <w:pPr>
      <w:tabs>
        <w:tab w:val="center" w:pos="4320"/>
        <w:tab w:val="right" w:pos="8640"/>
      </w:tabs>
      <w:spacing w:after="0" w:line="240" w:lineRule="auto"/>
    </w:pPr>
    <w:rPr>
      <w:rFonts w:eastAsia="宋体"/>
    </w:rPr>
  </w:style>
  <w:style w:type="character" w:customStyle="1" w:styleId="HeaderChar">
    <w:name w:val="Header Char"/>
    <w:basedOn w:val="DefaultParagraphFont"/>
    <w:link w:val="Header"/>
    <w:uiPriority w:val="99"/>
    <w:rsid w:val="00944990"/>
    <w:rPr>
      <w:rFonts w:ascii="Times New Roman" w:eastAsia="宋体" w:hAnsi="Times New Roman"/>
      <w:sz w:val="24"/>
      <w:lang w:eastAsia="zh-CN"/>
    </w:rPr>
  </w:style>
  <w:style w:type="character" w:customStyle="1" w:styleId="st">
    <w:name w:val="st"/>
    <w:basedOn w:val="DefaultParagraphFont"/>
    <w:rsid w:val="00944990"/>
  </w:style>
  <w:style w:type="character" w:styleId="PageNumber">
    <w:name w:val="page number"/>
    <w:basedOn w:val="DefaultParagraphFont"/>
    <w:uiPriority w:val="99"/>
    <w:semiHidden/>
    <w:unhideWhenUsed/>
    <w:rsid w:val="00944990"/>
  </w:style>
  <w:style w:type="character" w:styleId="FollowedHyperlink">
    <w:name w:val="FollowedHyperlink"/>
    <w:basedOn w:val="DefaultParagraphFont"/>
    <w:uiPriority w:val="99"/>
    <w:semiHidden/>
    <w:unhideWhenUsed/>
    <w:rsid w:val="00944990"/>
    <w:rPr>
      <w:color w:val="800080" w:themeColor="followedHyperlink"/>
      <w:u w:val="single"/>
    </w:rPr>
  </w:style>
  <w:style w:type="paragraph" w:styleId="NormalWeb">
    <w:name w:val="Normal (Web)"/>
    <w:basedOn w:val="Normal"/>
    <w:uiPriority w:val="99"/>
    <w:unhideWhenUsed/>
    <w:rsid w:val="00944990"/>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944990"/>
    <w:pPr>
      <w:spacing w:after="200" w:line="240" w:lineRule="auto"/>
    </w:pPr>
    <w:rPr>
      <w:rFonts w:eastAsia="宋体"/>
      <w:b/>
      <w:bCs/>
      <w:szCs w:val="18"/>
    </w:rPr>
  </w:style>
  <w:style w:type="paragraph" w:styleId="TableofFigures">
    <w:name w:val="table of figures"/>
    <w:basedOn w:val="Normal"/>
    <w:next w:val="Normal"/>
    <w:uiPriority w:val="99"/>
    <w:unhideWhenUsed/>
    <w:rsid w:val="00944990"/>
    <w:pPr>
      <w:spacing w:after="0"/>
    </w:pPr>
    <w:rPr>
      <w:rFonts w:eastAsia="宋体"/>
    </w:rPr>
  </w:style>
  <w:style w:type="paragraph" w:customStyle="1" w:styleId="Default">
    <w:name w:val="Default"/>
    <w:rsid w:val="00F62FB6"/>
    <w:pPr>
      <w:autoSpaceDE w:val="0"/>
      <w:autoSpaceDN w:val="0"/>
      <w:adjustRightInd w:val="0"/>
      <w:spacing w:after="0" w:line="240" w:lineRule="auto"/>
    </w:pPr>
    <w:rPr>
      <w:rFonts w:ascii="Times New Roman" w:hAnsi="Times New Roman" w:cs="Times New Roman"/>
      <w:color w:val="000000"/>
      <w:sz w:val="24"/>
      <w:szCs w:val="24"/>
      <w:lang w:eastAsia="zh-CN"/>
    </w:rPr>
  </w:style>
  <w:style w:type="character" w:customStyle="1" w:styleId="apple-converted-space">
    <w:name w:val="apple-converted-space"/>
    <w:basedOn w:val="DefaultParagraphFont"/>
    <w:rsid w:val="00B70B38"/>
  </w:style>
  <w:style w:type="paragraph" w:styleId="TOC1">
    <w:name w:val="toc 1"/>
    <w:basedOn w:val="Normal"/>
    <w:next w:val="Normal"/>
    <w:autoRedefine/>
    <w:uiPriority w:val="39"/>
    <w:unhideWhenUsed/>
    <w:rsid w:val="00E17251"/>
    <w:pPr>
      <w:tabs>
        <w:tab w:val="left" w:pos="1320"/>
        <w:tab w:val="right" w:leader="dot" w:pos="8630"/>
      </w:tabs>
      <w:spacing w:after="100"/>
    </w:pPr>
    <w:rPr>
      <w:b/>
      <w:noProof/>
    </w:rPr>
  </w:style>
  <w:style w:type="paragraph" w:styleId="TOC2">
    <w:name w:val="toc 2"/>
    <w:basedOn w:val="Normal"/>
    <w:next w:val="Normal"/>
    <w:autoRedefine/>
    <w:uiPriority w:val="39"/>
    <w:unhideWhenUsed/>
    <w:rsid w:val="004876F7"/>
    <w:pPr>
      <w:spacing w:after="100"/>
      <w:ind w:left="240"/>
    </w:pPr>
  </w:style>
  <w:style w:type="paragraph" w:styleId="TOC3">
    <w:name w:val="toc 3"/>
    <w:basedOn w:val="Normal"/>
    <w:next w:val="Normal"/>
    <w:autoRedefine/>
    <w:uiPriority w:val="39"/>
    <w:unhideWhenUsed/>
    <w:rsid w:val="004876F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326"/>
    <w:pPr>
      <w:spacing w:after="160" w:line="480" w:lineRule="auto"/>
      <w:jc w:val="both"/>
    </w:pPr>
    <w:rPr>
      <w:rFonts w:ascii="Times New Roman" w:hAnsi="Times New Roman"/>
      <w:sz w:val="24"/>
      <w:lang w:eastAsia="zh-CN"/>
    </w:rPr>
  </w:style>
  <w:style w:type="paragraph" w:styleId="Heading1">
    <w:name w:val="heading 1"/>
    <w:basedOn w:val="Normal"/>
    <w:next w:val="Normal"/>
    <w:link w:val="Heading1Char"/>
    <w:uiPriority w:val="9"/>
    <w:qFormat/>
    <w:rsid w:val="00944990"/>
    <w:pPr>
      <w:keepNext/>
      <w:keepLines/>
      <w:numPr>
        <w:numId w:val="33"/>
      </w:numPr>
      <w:spacing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44990"/>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44990"/>
    <w:pPr>
      <w:keepNext/>
      <w:keepLines/>
      <w:spacing w:before="20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7D4326"/>
    <w:pPr>
      <w:keepNext/>
      <w:keepLines/>
      <w:spacing w:before="200" w:after="0"/>
      <w:ind w:left="72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990"/>
    <w:rPr>
      <w:rFonts w:ascii="Times New Roman" w:eastAsiaTheme="majorEastAsia" w:hAnsi="Times New Roman" w:cstheme="majorBidi"/>
      <w:b/>
      <w:sz w:val="28"/>
      <w:szCs w:val="32"/>
      <w:lang w:eastAsia="zh-CN"/>
    </w:rPr>
  </w:style>
  <w:style w:type="character" w:customStyle="1" w:styleId="Heading2Char">
    <w:name w:val="Heading 2 Char"/>
    <w:basedOn w:val="DefaultParagraphFont"/>
    <w:link w:val="Heading2"/>
    <w:uiPriority w:val="9"/>
    <w:rsid w:val="00944990"/>
    <w:rPr>
      <w:rFonts w:ascii="Times New Roman" w:eastAsiaTheme="majorEastAsia" w:hAnsi="Times New Roman" w:cstheme="majorBidi"/>
      <w:b/>
      <w:sz w:val="24"/>
      <w:szCs w:val="26"/>
      <w:lang w:eastAsia="zh-CN"/>
    </w:rPr>
  </w:style>
  <w:style w:type="character" w:customStyle="1" w:styleId="Heading3Char">
    <w:name w:val="Heading 3 Char"/>
    <w:basedOn w:val="DefaultParagraphFont"/>
    <w:link w:val="Heading3"/>
    <w:uiPriority w:val="9"/>
    <w:rsid w:val="00944990"/>
    <w:rPr>
      <w:rFonts w:ascii="Times New Roman" w:eastAsiaTheme="majorEastAsia" w:hAnsi="Times New Roman" w:cstheme="majorBidi"/>
      <w:bCs/>
      <w:i/>
      <w:sz w:val="24"/>
      <w:lang w:eastAsia="zh-CN"/>
    </w:rPr>
  </w:style>
  <w:style w:type="paragraph" w:styleId="ListParagraph">
    <w:name w:val="List Paragraph"/>
    <w:basedOn w:val="Normal"/>
    <w:uiPriority w:val="34"/>
    <w:qFormat/>
    <w:rsid w:val="00944990"/>
    <w:pPr>
      <w:ind w:left="720"/>
      <w:contextualSpacing/>
    </w:pPr>
  </w:style>
  <w:style w:type="character" w:styleId="Hyperlink">
    <w:name w:val="Hyperlink"/>
    <w:basedOn w:val="DefaultParagraphFont"/>
    <w:uiPriority w:val="99"/>
    <w:unhideWhenUsed/>
    <w:rsid w:val="00944990"/>
    <w:rPr>
      <w:color w:val="0000FF" w:themeColor="hyperlink"/>
      <w:u w:val="single"/>
    </w:rPr>
  </w:style>
  <w:style w:type="character" w:customStyle="1" w:styleId="normalchar1">
    <w:name w:val="normal__char1"/>
    <w:rsid w:val="00944990"/>
    <w:rPr>
      <w:rFonts w:ascii="Times New Roman" w:hAnsi="Times New Roman" w:cs="Times New Roman" w:hint="default"/>
      <w:sz w:val="24"/>
      <w:szCs w:val="24"/>
    </w:rPr>
  </w:style>
  <w:style w:type="character" w:customStyle="1" w:styleId="Heading4Char">
    <w:name w:val="Heading 4 Char"/>
    <w:basedOn w:val="DefaultParagraphFont"/>
    <w:link w:val="Heading4"/>
    <w:uiPriority w:val="9"/>
    <w:rsid w:val="007D4326"/>
    <w:rPr>
      <w:rFonts w:ascii="Times New Roman" w:eastAsiaTheme="majorEastAsia" w:hAnsi="Times New Roman" w:cstheme="majorBidi"/>
      <w:bCs/>
      <w:iCs/>
      <w:sz w:val="24"/>
      <w:lang w:eastAsia="zh-CN"/>
    </w:rPr>
  </w:style>
  <w:style w:type="character" w:styleId="LineNumber">
    <w:name w:val="line number"/>
    <w:basedOn w:val="DefaultParagraphFont"/>
    <w:uiPriority w:val="99"/>
    <w:semiHidden/>
    <w:unhideWhenUsed/>
    <w:rsid w:val="00944990"/>
  </w:style>
  <w:style w:type="paragraph" w:styleId="BalloonText">
    <w:name w:val="Balloon Text"/>
    <w:basedOn w:val="Normal"/>
    <w:link w:val="BalloonTextChar"/>
    <w:uiPriority w:val="99"/>
    <w:semiHidden/>
    <w:unhideWhenUsed/>
    <w:rsid w:val="00944990"/>
    <w:pPr>
      <w:spacing w:after="0" w:line="240" w:lineRule="auto"/>
    </w:pPr>
    <w:rPr>
      <w:rFonts w:ascii="Tahoma" w:eastAsia="宋体" w:hAnsi="Tahoma" w:cs="Tahoma"/>
      <w:sz w:val="16"/>
      <w:szCs w:val="16"/>
    </w:rPr>
  </w:style>
  <w:style w:type="character" w:customStyle="1" w:styleId="BalloonTextChar">
    <w:name w:val="Balloon Text Char"/>
    <w:basedOn w:val="DefaultParagraphFont"/>
    <w:link w:val="BalloonText"/>
    <w:uiPriority w:val="99"/>
    <w:semiHidden/>
    <w:rsid w:val="00944990"/>
    <w:rPr>
      <w:rFonts w:ascii="Tahoma" w:eastAsia="宋体" w:hAnsi="Tahoma" w:cs="Tahoma"/>
      <w:sz w:val="16"/>
      <w:szCs w:val="16"/>
      <w:lang w:eastAsia="zh-CN"/>
    </w:rPr>
  </w:style>
  <w:style w:type="table" w:styleId="TableGrid">
    <w:name w:val="Table Grid"/>
    <w:basedOn w:val="TableNormal"/>
    <w:uiPriority w:val="59"/>
    <w:rsid w:val="00944990"/>
    <w:pPr>
      <w:spacing w:after="0" w:line="240" w:lineRule="auto"/>
    </w:pPr>
    <w:rPr>
      <w:rFonts w:eastAsia="宋体"/>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44990"/>
    <w:rPr>
      <w:i/>
      <w:iCs/>
    </w:rPr>
  </w:style>
  <w:style w:type="paragraph" w:customStyle="1" w:styleId="list0020paragraph">
    <w:name w:val="list_0020paragraph"/>
    <w:basedOn w:val="Normal"/>
    <w:rsid w:val="00944990"/>
    <w:pPr>
      <w:spacing w:after="0" w:line="240" w:lineRule="auto"/>
      <w:ind w:left="720"/>
    </w:pPr>
    <w:rPr>
      <w:rFonts w:eastAsia="Times New Roman" w:cs="Times New Roman"/>
      <w:szCs w:val="24"/>
    </w:rPr>
  </w:style>
  <w:style w:type="character" w:customStyle="1" w:styleId="list0020paragraphchar1">
    <w:name w:val="list_0020paragraph__char1"/>
    <w:rsid w:val="00944990"/>
    <w:rPr>
      <w:rFonts w:ascii="Times New Roman" w:hAnsi="Times New Roman" w:cs="Times New Roman" w:hint="default"/>
      <w:sz w:val="24"/>
      <w:szCs w:val="24"/>
    </w:rPr>
  </w:style>
  <w:style w:type="paragraph" w:customStyle="1" w:styleId="normal00200028web0029">
    <w:name w:val="normal_0020_0028web_0029"/>
    <w:basedOn w:val="Normal"/>
    <w:rsid w:val="00944990"/>
    <w:pPr>
      <w:spacing w:before="100" w:after="100" w:line="240" w:lineRule="auto"/>
    </w:pPr>
    <w:rPr>
      <w:rFonts w:eastAsia="Times New Roman" w:cs="Times New Roman"/>
      <w:szCs w:val="24"/>
    </w:rPr>
  </w:style>
  <w:style w:type="character" w:customStyle="1" w:styleId="normal00200028web0029char1">
    <w:name w:val="normal_0020_0028web_0029__char1"/>
    <w:rsid w:val="00944990"/>
    <w:rPr>
      <w:rFonts w:ascii="Times New Roman" w:hAnsi="Times New Roman" w:cs="Times New Roman" w:hint="default"/>
      <w:sz w:val="24"/>
      <w:szCs w:val="24"/>
    </w:rPr>
  </w:style>
  <w:style w:type="paragraph" w:customStyle="1" w:styleId="Normal1">
    <w:name w:val="Normal1"/>
    <w:basedOn w:val="Normal"/>
    <w:rsid w:val="00944990"/>
    <w:pPr>
      <w:spacing w:after="0" w:line="240" w:lineRule="auto"/>
    </w:pPr>
    <w:rPr>
      <w:rFonts w:eastAsia="Times New Roman" w:cs="Times New Roman"/>
      <w:szCs w:val="24"/>
    </w:rPr>
  </w:style>
  <w:style w:type="paragraph" w:styleId="Footer">
    <w:name w:val="footer"/>
    <w:basedOn w:val="Normal"/>
    <w:link w:val="FooterChar"/>
    <w:uiPriority w:val="99"/>
    <w:rsid w:val="00944990"/>
    <w:pPr>
      <w:tabs>
        <w:tab w:val="center" w:pos="4320"/>
        <w:tab w:val="right" w:pos="8640"/>
      </w:tabs>
      <w:spacing w:after="0" w:line="240" w:lineRule="auto"/>
    </w:pPr>
    <w:rPr>
      <w:rFonts w:eastAsia="宋体" w:cs="Times New Roman"/>
      <w:szCs w:val="24"/>
      <w:lang w:eastAsia="en-US"/>
    </w:rPr>
  </w:style>
  <w:style w:type="character" w:customStyle="1" w:styleId="FooterChar">
    <w:name w:val="Footer Char"/>
    <w:basedOn w:val="DefaultParagraphFont"/>
    <w:link w:val="Footer"/>
    <w:uiPriority w:val="99"/>
    <w:rsid w:val="00944990"/>
    <w:rPr>
      <w:rFonts w:ascii="Times New Roman" w:eastAsia="宋体" w:hAnsi="Times New Roman" w:cs="Times New Roman"/>
      <w:sz w:val="24"/>
      <w:szCs w:val="24"/>
      <w:lang w:eastAsia="en-US"/>
    </w:rPr>
  </w:style>
  <w:style w:type="character" w:styleId="PlaceholderText">
    <w:name w:val="Placeholder Text"/>
    <w:basedOn w:val="DefaultParagraphFont"/>
    <w:uiPriority w:val="99"/>
    <w:semiHidden/>
    <w:rsid w:val="00944990"/>
    <w:rPr>
      <w:color w:val="808080"/>
    </w:rPr>
  </w:style>
  <w:style w:type="character" w:customStyle="1" w:styleId="pbauthors">
    <w:name w:val="pb_authors"/>
    <w:basedOn w:val="DefaultParagraphFont"/>
    <w:rsid w:val="00944990"/>
  </w:style>
  <w:style w:type="character" w:customStyle="1" w:styleId="pbarticletitle">
    <w:name w:val="pb_article_title"/>
    <w:basedOn w:val="DefaultParagraphFont"/>
    <w:rsid w:val="00944990"/>
  </w:style>
  <w:style w:type="paragraph" w:styleId="DocumentMap">
    <w:name w:val="Document Map"/>
    <w:basedOn w:val="Normal"/>
    <w:link w:val="DocumentMapChar"/>
    <w:uiPriority w:val="99"/>
    <w:semiHidden/>
    <w:unhideWhenUsed/>
    <w:rsid w:val="00944990"/>
    <w:pPr>
      <w:spacing w:after="0" w:line="240" w:lineRule="auto"/>
    </w:pPr>
    <w:rPr>
      <w:rFonts w:ascii="Tahoma" w:eastAsia="宋体" w:hAnsi="Tahoma" w:cs="Tahoma"/>
      <w:sz w:val="16"/>
      <w:szCs w:val="16"/>
    </w:rPr>
  </w:style>
  <w:style w:type="character" w:customStyle="1" w:styleId="DocumentMapChar">
    <w:name w:val="Document Map Char"/>
    <w:basedOn w:val="DefaultParagraphFont"/>
    <w:link w:val="DocumentMap"/>
    <w:uiPriority w:val="99"/>
    <w:semiHidden/>
    <w:rsid w:val="00944990"/>
    <w:rPr>
      <w:rFonts w:ascii="Tahoma" w:eastAsia="宋体" w:hAnsi="Tahoma" w:cs="Tahoma"/>
      <w:sz w:val="16"/>
      <w:szCs w:val="16"/>
      <w:lang w:eastAsia="zh-CN"/>
    </w:rPr>
  </w:style>
  <w:style w:type="paragraph" w:styleId="Date">
    <w:name w:val="Date"/>
    <w:basedOn w:val="Normal"/>
    <w:next w:val="Normal"/>
    <w:link w:val="DateChar"/>
    <w:uiPriority w:val="99"/>
    <w:semiHidden/>
    <w:unhideWhenUsed/>
    <w:rsid w:val="00944990"/>
    <w:pPr>
      <w:spacing w:after="200"/>
    </w:pPr>
    <w:rPr>
      <w:rFonts w:eastAsia="宋体"/>
    </w:rPr>
  </w:style>
  <w:style w:type="character" w:customStyle="1" w:styleId="DateChar">
    <w:name w:val="Date Char"/>
    <w:basedOn w:val="DefaultParagraphFont"/>
    <w:link w:val="Date"/>
    <w:uiPriority w:val="99"/>
    <w:semiHidden/>
    <w:rsid w:val="00944990"/>
    <w:rPr>
      <w:rFonts w:ascii="Times New Roman" w:eastAsia="宋体" w:hAnsi="Times New Roman"/>
      <w:sz w:val="24"/>
      <w:lang w:eastAsia="zh-CN"/>
    </w:rPr>
  </w:style>
  <w:style w:type="character" w:styleId="Strong">
    <w:name w:val="Strong"/>
    <w:basedOn w:val="DefaultParagraphFont"/>
    <w:uiPriority w:val="22"/>
    <w:qFormat/>
    <w:rsid w:val="00944990"/>
    <w:rPr>
      <w:b/>
      <w:bCs/>
    </w:rPr>
  </w:style>
  <w:style w:type="character" w:customStyle="1" w:styleId="list0020paragraphchar">
    <w:name w:val="list_0020paragraph__char"/>
    <w:basedOn w:val="DefaultParagraphFont"/>
    <w:rsid w:val="00944990"/>
  </w:style>
  <w:style w:type="character" w:styleId="CommentReference">
    <w:name w:val="annotation reference"/>
    <w:basedOn w:val="DefaultParagraphFont"/>
    <w:uiPriority w:val="99"/>
    <w:semiHidden/>
    <w:unhideWhenUsed/>
    <w:rsid w:val="00944990"/>
    <w:rPr>
      <w:sz w:val="16"/>
      <w:szCs w:val="16"/>
    </w:rPr>
  </w:style>
  <w:style w:type="paragraph" w:styleId="CommentText">
    <w:name w:val="annotation text"/>
    <w:basedOn w:val="Normal"/>
    <w:link w:val="CommentTextChar"/>
    <w:uiPriority w:val="99"/>
    <w:semiHidden/>
    <w:unhideWhenUsed/>
    <w:rsid w:val="00944990"/>
    <w:pPr>
      <w:spacing w:after="200" w:line="240" w:lineRule="auto"/>
    </w:pPr>
    <w:rPr>
      <w:rFonts w:eastAsia="宋体"/>
      <w:sz w:val="20"/>
      <w:szCs w:val="20"/>
    </w:rPr>
  </w:style>
  <w:style w:type="character" w:customStyle="1" w:styleId="CommentTextChar">
    <w:name w:val="Comment Text Char"/>
    <w:basedOn w:val="DefaultParagraphFont"/>
    <w:link w:val="CommentText"/>
    <w:uiPriority w:val="99"/>
    <w:semiHidden/>
    <w:rsid w:val="00944990"/>
    <w:rPr>
      <w:rFonts w:ascii="Times New Roman" w:eastAsia="宋体"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944990"/>
    <w:rPr>
      <w:b/>
      <w:bCs/>
    </w:rPr>
  </w:style>
  <w:style w:type="character" w:customStyle="1" w:styleId="CommentSubjectChar">
    <w:name w:val="Comment Subject Char"/>
    <w:basedOn w:val="CommentTextChar"/>
    <w:link w:val="CommentSubject"/>
    <w:uiPriority w:val="99"/>
    <w:semiHidden/>
    <w:rsid w:val="00944990"/>
    <w:rPr>
      <w:rFonts w:ascii="Times New Roman" w:eastAsia="宋体" w:hAnsi="Times New Roman"/>
      <w:b/>
      <w:bCs/>
      <w:sz w:val="20"/>
      <w:szCs w:val="20"/>
      <w:lang w:eastAsia="zh-CN"/>
    </w:rPr>
  </w:style>
  <w:style w:type="paragraph" w:styleId="Revision">
    <w:name w:val="Revision"/>
    <w:hidden/>
    <w:uiPriority w:val="99"/>
    <w:semiHidden/>
    <w:rsid w:val="00944990"/>
    <w:pPr>
      <w:spacing w:after="0" w:line="240" w:lineRule="auto"/>
    </w:pPr>
    <w:rPr>
      <w:rFonts w:eastAsia="宋体"/>
      <w:lang w:eastAsia="zh-CN"/>
    </w:rPr>
  </w:style>
  <w:style w:type="paragraph" w:styleId="HTMLPreformatted">
    <w:name w:val="HTML Preformatted"/>
    <w:basedOn w:val="Normal"/>
    <w:link w:val="HTMLPreformattedChar"/>
    <w:uiPriority w:val="99"/>
    <w:semiHidden/>
    <w:unhideWhenUsed/>
    <w:rsid w:val="00944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4990"/>
    <w:rPr>
      <w:rFonts w:ascii="Courier New" w:eastAsia="Times New Roman" w:hAnsi="Courier New" w:cs="Courier New"/>
      <w:sz w:val="20"/>
      <w:szCs w:val="20"/>
      <w:lang w:eastAsia="zh-CN"/>
    </w:rPr>
  </w:style>
  <w:style w:type="paragraph" w:styleId="Header">
    <w:name w:val="header"/>
    <w:basedOn w:val="Normal"/>
    <w:link w:val="HeaderChar"/>
    <w:uiPriority w:val="99"/>
    <w:unhideWhenUsed/>
    <w:rsid w:val="00944990"/>
    <w:pPr>
      <w:tabs>
        <w:tab w:val="center" w:pos="4320"/>
        <w:tab w:val="right" w:pos="8640"/>
      </w:tabs>
      <w:spacing w:after="0" w:line="240" w:lineRule="auto"/>
    </w:pPr>
    <w:rPr>
      <w:rFonts w:eastAsia="宋体"/>
    </w:rPr>
  </w:style>
  <w:style w:type="character" w:customStyle="1" w:styleId="HeaderChar">
    <w:name w:val="Header Char"/>
    <w:basedOn w:val="DefaultParagraphFont"/>
    <w:link w:val="Header"/>
    <w:uiPriority w:val="99"/>
    <w:rsid w:val="00944990"/>
    <w:rPr>
      <w:rFonts w:ascii="Times New Roman" w:eastAsia="宋体" w:hAnsi="Times New Roman"/>
      <w:sz w:val="24"/>
      <w:lang w:eastAsia="zh-CN"/>
    </w:rPr>
  </w:style>
  <w:style w:type="character" w:customStyle="1" w:styleId="st">
    <w:name w:val="st"/>
    <w:basedOn w:val="DefaultParagraphFont"/>
    <w:rsid w:val="00944990"/>
  </w:style>
  <w:style w:type="character" w:styleId="PageNumber">
    <w:name w:val="page number"/>
    <w:basedOn w:val="DefaultParagraphFont"/>
    <w:uiPriority w:val="99"/>
    <w:semiHidden/>
    <w:unhideWhenUsed/>
    <w:rsid w:val="00944990"/>
  </w:style>
  <w:style w:type="character" w:styleId="FollowedHyperlink">
    <w:name w:val="FollowedHyperlink"/>
    <w:basedOn w:val="DefaultParagraphFont"/>
    <w:uiPriority w:val="99"/>
    <w:semiHidden/>
    <w:unhideWhenUsed/>
    <w:rsid w:val="00944990"/>
    <w:rPr>
      <w:color w:val="800080" w:themeColor="followedHyperlink"/>
      <w:u w:val="single"/>
    </w:rPr>
  </w:style>
  <w:style w:type="paragraph" w:styleId="NormalWeb">
    <w:name w:val="Normal (Web)"/>
    <w:basedOn w:val="Normal"/>
    <w:uiPriority w:val="99"/>
    <w:unhideWhenUsed/>
    <w:rsid w:val="00944990"/>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944990"/>
    <w:pPr>
      <w:spacing w:after="200" w:line="240" w:lineRule="auto"/>
    </w:pPr>
    <w:rPr>
      <w:rFonts w:eastAsia="宋体"/>
      <w:b/>
      <w:bCs/>
      <w:szCs w:val="18"/>
    </w:rPr>
  </w:style>
  <w:style w:type="paragraph" w:styleId="TableofFigures">
    <w:name w:val="table of figures"/>
    <w:basedOn w:val="Normal"/>
    <w:next w:val="Normal"/>
    <w:uiPriority w:val="99"/>
    <w:unhideWhenUsed/>
    <w:rsid w:val="00944990"/>
    <w:pPr>
      <w:spacing w:after="0"/>
    </w:pPr>
    <w:rPr>
      <w:rFonts w:eastAsia="宋体"/>
    </w:rPr>
  </w:style>
  <w:style w:type="paragraph" w:customStyle="1" w:styleId="Default">
    <w:name w:val="Default"/>
    <w:rsid w:val="00F62FB6"/>
    <w:pPr>
      <w:autoSpaceDE w:val="0"/>
      <w:autoSpaceDN w:val="0"/>
      <w:adjustRightInd w:val="0"/>
      <w:spacing w:after="0" w:line="240" w:lineRule="auto"/>
    </w:pPr>
    <w:rPr>
      <w:rFonts w:ascii="Times New Roman" w:hAnsi="Times New Roman" w:cs="Times New Roman"/>
      <w:color w:val="000000"/>
      <w:sz w:val="24"/>
      <w:szCs w:val="24"/>
      <w:lang w:eastAsia="zh-CN"/>
    </w:rPr>
  </w:style>
  <w:style w:type="character" w:customStyle="1" w:styleId="apple-converted-space">
    <w:name w:val="apple-converted-space"/>
    <w:basedOn w:val="DefaultParagraphFont"/>
    <w:rsid w:val="00B70B38"/>
  </w:style>
  <w:style w:type="paragraph" w:styleId="TOC1">
    <w:name w:val="toc 1"/>
    <w:basedOn w:val="Normal"/>
    <w:next w:val="Normal"/>
    <w:autoRedefine/>
    <w:uiPriority w:val="39"/>
    <w:unhideWhenUsed/>
    <w:rsid w:val="00E17251"/>
    <w:pPr>
      <w:tabs>
        <w:tab w:val="left" w:pos="1320"/>
        <w:tab w:val="right" w:leader="dot" w:pos="8630"/>
      </w:tabs>
      <w:spacing w:after="100"/>
    </w:pPr>
    <w:rPr>
      <w:b/>
      <w:noProof/>
    </w:rPr>
  </w:style>
  <w:style w:type="paragraph" w:styleId="TOC2">
    <w:name w:val="toc 2"/>
    <w:basedOn w:val="Normal"/>
    <w:next w:val="Normal"/>
    <w:autoRedefine/>
    <w:uiPriority w:val="39"/>
    <w:unhideWhenUsed/>
    <w:rsid w:val="004876F7"/>
    <w:pPr>
      <w:spacing w:after="100"/>
      <w:ind w:left="240"/>
    </w:pPr>
  </w:style>
  <w:style w:type="paragraph" w:styleId="TOC3">
    <w:name w:val="toc 3"/>
    <w:basedOn w:val="Normal"/>
    <w:next w:val="Normal"/>
    <w:autoRedefine/>
    <w:uiPriority w:val="39"/>
    <w:unhideWhenUsed/>
    <w:rsid w:val="004876F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1.jpeg"/><Relationship Id="rId42" Type="http://schemas.openxmlformats.org/officeDocument/2006/relationships/image" Target="media/image22.jpg"/><Relationship Id="rId47" Type="http://schemas.openxmlformats.org/officeDocument/2006/relationships/image" Target="media/image27.jpg"/><Relationship Id="rId63" Type="http://schemas.openxmlformats.org/officeDocument/2006/relationships/image" Target="media/image41.jpg"/><Relationship Id="rId68" Type="http://schemas.openxmlformats.org/officeDocument/2006/relationships/hyperlink" Target="http://eos.ou.edu/" TargetMode="External"/><Relationship Id="rId84" Type="http://schemas.openxmlformats.org/officeDocument/2006/relationships/hyperlink" Target="http://hepex.irstea.fr" TargetMode="External"/><Relationship Id="rId89" Type="http://schemas.openxmlformats.org/officeDocument/2006/relationships/image" Target="media/image58.jpg"/><Relationship Id="rId16" Type="http://schemas.openxmlformats.org/officeDocument/2006/relationships/hyperlink" Target="http://www.gdacs.org/flooddetection/" TargetMode="External"/><Relationship Id="rId107" Type="http://schemas.openxmlformats.org/officeDocument/2006/relationships/theme" Target="theme/theme1.xml"/><Relationship Id="rId11" Type="http://schemas.openxmlformats.org/officeDocument/2006/relationships/hyperlink" Target="http://www.bafg.de/GRDC/EN/Home/homepage_node.html" TargetMode="External"/><Relationship Id="rId32" Type="http://schemas.openxmlformats.org/officeDocument/2006/relationships/image" Target="media/image12.wmf"/><Relationship Id="rId37" Type="http://schemas.openxmlformats.org/officeDocument/2006/relationships/image" Target="media/image17.png"/><Relationship Id="rId53" Type="http://schemas.openxmlformats.org/officeDocument/2006/relationships/image" Target="media/image33.wmf"/><Relationship Id="rId58" Type="http://schemas.openxmlformats.org/officeDocument/2006/relationships/hyperlink" Target="http://www.sharing-water.net/" TargetMode="External"/><Relationship Id="rId74" Type="http://schemas.openxmlformats.org/officeDocument/2006/relationships/image" Target="media/image46.jpeg"/><Relationship Id="rId79" Type="http://schemas.openxmlformats.org/officeDocument/2006/relationships/image" Target="media/image51.png"/><Relationship Id="rId102" Type="http://schemas.openxmlformats.org/officeDocument/2006/relationships/image" Target="media/image71.png"/><Relationship Id="rId5" Type="http://schemas.openxmlformats.org/officeDocument/2006/relationships/settings" Target="settings.xml"/><Relationship Id="rId90" Type="http://schemas.openxmlformats.org/officeDocument/2006/relationships/image" Target="media/image59.jpeg"/><Relationship Id="rId95" Type="http://schemas.openxmlformats.org/officeDocument/2006/relationships/image" Target="media/image64.jpeg"/><Relationship Id="rId22" Type="http://schemas.openxmlformats.org/officeDocument/2006/relationships/image" Target="media/image2.png"/><Relationship Id="rId27" Type="http://schemas.openxmlformats.org/officeDocument/2006/relationships/image" Target="media/image7.wmf"/><Relationship Id="rId43" Type="http://schemas.openxmlformats.org/officeDocument/2006/relationships/image" Target="media/image23.jpg"/><Relationship Id="rId48" Type="http://schemas.openxmlformats.org/officeDocument/2006/relationships/image" Target="media/image28.jpg"/><Relationship Id="rId64" Type="http://schemas.openxmlformats.org/officeDocument/2006/relationships/image" Target="media/image42.jpg"/><Relationship Id="rId69" Type="http://schemas.openxmlformats.org/officeDocument/2006/relationships/hyperlink" Target="http://eos.ou.edu/" TargetMode="External"/><Relationship Id="rId80" Type="http://schemas.openxmlformats.org/officeDocument/2006/relationships/image" Target="media/image52.png"/><Relationship Id="rId85" Type="http://schemas.openxmlformats.org/officeDocument/2006/relationships/hyperlink" Target="http://eos.ou.edu" TargetMode="External"/><Relationship Id="rId12" Type="http://schemas.openxmlformats.org/officeDocument/2006/relationships/footer" Target="footer2.xml"/><Relationship Id="rId17" Type="http://schemas.openxmlformats.org/officeDocument/2006/relationships/hyperlink" Target="http://eos.ou.edu" TargetMode="External"/><Relationship Id="rId33" Type="http://schemas.openxmlformats.org/officeDocument/2006/relationships/image" Target="media/image13.wmf"/><Relationship Id="rId38" Type="http://schemas.openxmlformats.org/officeDocument/2006/relationships/image" Target="media/image18.png"/><Relationship Id="rId59" Type="http://schemas.openxmlformats.org/officeDocument/2006/relationships/image" Target="media/image37.png"/><Relationship Id="rId103" Type="http://schemas.openxmlformats.org/officeDocument/2006/relationships/image" Target="media/image72.png"/><Relationship Id="rId20" Type="http://schemas.openxmlformats.org/officeDocument/2006/relationships/hyperlink" Target="http://www.sharing-water.net/" TargetMode="External"/><Relationship Id="rId41" Type="http://schemas.openxmlformats.org/officeDocument/2006/relationships/image" Target="media/image21.jpg"/><Relationship Id="rId54" Type="http://schemas.openxmlformats.org/officeDocument/2006/relationships/image" Target="media/image34.wmf"/><Relationship Id="rId62" Type="http://schemas.openxmlformats.org/officeDocument/2006/relationships/image" Target="media/image40.jpg"/><Relationship Id="rId70" Type="http://schemas.openxmlformats.org/officeDocument/2006/relationships/image" Target="media/image43.jpe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57.png"/><Relationship Id="rId91" Type="http://schemas.openxmlformats.org/officeDocument/2006/relationships/image" Target="media/image60.jpe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1931_China_floods" TargetMode="Externa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jpg"/><Relationship Id="rId57" Type="http://schemas.openxmlformats.org/officeDocument/2006/relationships/hyperlink" Target="http://www.gdacs.org/flooddetection/" TargetMode="External"/><Relationship Id="rId106" Type="http://schemas.openxmlformats.org/officeDocument/2006/relationships/fontTable" Target="fontTable.xml"/><Relationship Id="rId10" Type="http://schemas.openxmlformats.org/officeDocument/2006/relationships/hyperlink" Target="http://eos.ou.edu" TargetMode="External"/><Relationship Id="rId31" Type="http://schemas.openxmlformats.org/officeDocument/2006/relationships/image" Target="media/image11.wmf"/><Relationship Id="rId44" Type="http://schemas.openxmlformats.org/officeDocument/2006/relationships/image" Target="media/image24.jpg"/><Relationship Id="rId52" Type="http://schemas.openxmlformats.org/officeDocument/2006/relationships/image" Target="media/image32.emf"/><Relationship Id="rId60" Type="http://schemas.openxmlformats.org/officeDocument/2006/relationships/image" Target="media/image38.png"/><Relationship Id="rId65" Type="http://schemas.openxmlformats.org/officeDocument/2006/relationships/hyperlink" Target="http://eos.ou.edu/" TargetMode="External"/><Relationship Id="rId73" Type="http://schemas.openxmlformats.org/officeDocument/2006/relationships/image" Target="media/image45.jpe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6.png"/><Relationship Id="rId94" Type="http://schemas.openxmlformats.org/officeDocument/2006/relationships/image" Target="media/image63.jpeg"/><Relationship Id="rId99" Type="http://schemas.openxmlformats.org/officeDocument/2006/relationships/image" Target="media/image68.png"/><Relationship Id="rId101" Type="http://schemas.openxmlformats.org/officeDocument/2006/relationships/image" Target="media/image70.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en.wikipedia.org/wiki/Natural_disaster" TargetMode="External"/><Relationship Id="rId18" Type="http://schemas.openxmlformats.org/officeDocument/2006/relationships/hyperlink" Target="http://www.bafg.de/GRDC/EN/Home/homepage_node.html" TargetMode="External"/><Relationship Id="rId39" Type="http://schemas.openxmlformats.org/officeDocument/2006/relationships/image" Target="media/image19.jpg"/><Relationship Id="rId34" Type="http://schemas.openxmlformats.org/officeDocument/2006/relationships/image" Target="media/image14.wmf"/><Relationship Id="rId50" Type="http://schemas.openxmlformats.org/officeDocument/2006/relationships/image" Target="media/image30.jpg"/><Relationship Id="rId55" Type="http://schemas.openxmlformats.org/officeDocument/2006/relationships/image" Target="media/image35.wmf"/><Relationship Id="rId76" Type="http://schemas.openxmlformats.org/officeDocument/2006/relationships/image" Target="media/image48.png"/><Relationship Id="rId97" Type="http://schemas.openxmlformats.org/officeDocument/2006/relationships/image" Target="media/image66.png"/><Relationship Id="rId104" Type="http://schemas.openxmlformats.org/officeDocument/2006/relationships/hyperlink" Target="http://www.gdacs.org/flooddetection/" TargetMode="External"/><Relationship Id="rId7" Type="http://schemas.openxmlformats.org/officeDocument/2006/relationships/footnotes" Target="footnotes.xml"/><Relationship Id="rId71" Type="http://schemas.openxmlformats.org/officeDocument/2006/relationships/hyperlink" Target="http://www.bafg.de/GRDC/EN/Home/homepage_node.html" TargetMode="External"/><Relationship Id="rId92" Type="http://schemas.openxmlformats.org/officeDocument/2006/relationships/image" Target="media/image61.jpeg"/><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image" Target="media/image4.emf"/><Relationship Id="rId40" Type="http://schemas.openxmlformats.org/officeDocument/2006/relationships/image" Target="media/image20.jpg"/><Relationship Id="rId45" Type="http://schemas.openxmlformats.org/officeDocument/2006/relationships/image" Target="media/image25.jpg"/><Relationship Id="rId66" Type="http://schemas.openxmlformats.org/officeDocument/2006/relationships/hyperlink" Target="http://go.nature.com/ku2qff" TargetMode="External"/><Relationship Id="rId87" Type="http://schemas.openxmlformats.org/officeDocument/2006/relationships/hyperlink" Target="http://en.wikipedia.org/wiki/Beijing" TargetMode="External"/><Relationship Id="rId61" Type="http://schemas.openxmlformats.org/officeDocument/2006/relationships/image" Target="media/image39.jpg"/><Relationship Id="rId82" Type="http://schemas.openxmlformats.org/officeDocument/2006/relationships/image" Target="media/image54.png"/><Relationship Id="rId19" Type="http://schemas.openxmlformats.org/officeDocument/2006/relationships/hyperlink" Target="http://www.gdacs.org/flooddetection/" TargetMode="External"/><Relationship Id="rId14" Type="http://schemas.openxmlformats.org/officeDocument/2006/relationships/hyperlink" Target="http://go.nature.com/ku2qff" TargetMode="External"/><Relationship Id="rId30" Type="http://schemas.openxmlformats.org/officeDocument/2006/relationships/image" Target="media/image10.wmf"/><Relationship Id="rId35" Type="http://schemas.openxmlformats.org/officeDocument/2006/relationships/image" Target="media/image15.wmf"/><Relationship Id="rId56" Type="http://schemas.openxmlformats.org/officeDocument/2006/relationships/image" Target="media/image36.wmf"/><Relationship Id="rId77" Type="http://schemas.openxmlformats.org/officeDocument/2006/relationships/image" Target="media/image49.png"/><Relationship Id="rId100" Type="http://schemas.openxmlformats.org/officeDocument/2006/relationships/image" Target="media/image69.jpg"/><Relationship Id="rId105"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1.emf"/><Relationship Id="rId72" Type="http://schemas.openxmlformats.org/officeDocument/2006/relationships/image" Target="media/image44.png"/><Relationship Id="rId93" Type="http://schemas.openxmlformats.org/officeDocument/2006/relationships/image" Target="media/image62.jpeg"/><Relationship Id="rId98"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image" Target="media/image5.emf"/><Relationship Id="rId46" Type="http://schemas.openxmlformats.org/officeDocument/2006/relationships/image" Target="media/image26.jpg"/><Relationship Id="rId67" Type="http://schemas.openxmlformats.org/officeDocument/2006/relationships/hyperlink" Target="http://en.wikipedia.org/wiki/2013_Colorado_fl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63609-13E4-42D5-9C84-AA2AAFAC9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190</Pages>
  <Words>56399</Words>
  <Characters>321476</Characters>
  <Application>Microsoft Office Word</Application>
  <DocSecurity>0</DocSecurity>
  <Lines>2678</Lines>
  <Paragraphs>754</Paragraphs>
  <ScaleCrop>false</ScaleCrop>
  <HeadingPairs>
    <vt:vector size="2" baseType="variant">
      <vt:variant>
        <vt:lpstr>Title</vt:lpstr>
      </vt:variant>
      <vt:variant>
        <vt:i4>1</vt:i4>
      </vt:variant>
    </vt:vector>
  </HeadingPairs>
  <TitlesOfParts>
    <vt:vector size="1" baseType="lpstr">
      <vt:lpstr/>
    </vt:vector>
  </TitlesOfParts>
  <Company>OU IT</Company>
  <LinksUpToDate>false</LinksUpToDate>
  <CharactersWithSpaces>377121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2013-12-11T19:13:00Z</cp:lastPrinted>
  <dcterms:created xsi:type="dcterms:W3CDTF">2013-12-11T17:50:00Z</dcterms:created>
  <dcterms:modified xsi:type="dcterms:W3CDTF">2013-12-11T19:15:00Z</dcterms:modified>
</cp:coreProperties>
</file>