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530665838" w:displacedByCustomXml="next"/>
    <w:sdt>
      <w:sdtPr>
        <w:id w:val="-1642722337"/>
        <w:docPartObj>
          <w:docPartGallery w:val="Cover Pages"/>
          <w:docPartUnique/>
        </w:docPartObj>
      </w:sdtPr>
      <w:sdtEndPr>
        <w:rPr>
          <w:rFonts w:cs="Times New Roman"/>
          <w:sz w:val="2"/>
        </w:rPr>
      </w:sdtEndPr>
      <w:sdtContent>
        <w:p w14:paraId="475B4C36" w14:textId="77777777" w:rsidR="002114A6" w:rsidRPr="0097001B" w:rsidRDefault="002114A6" w:rsidP="002114A6">
          <w:pPr>
            <w:spacing w:after="0" w:line="480" w:lineRule="auto"/>
            <w:jc w:val="center"/>
            <w:rPr>
              <w:rFonts w:ascii="Times New Roman" w:hAnsi="Times New Roman" w:cs="Times New Roman"/>
              <w:color w:val="000000" w:themeColor="text1"/>
              <w:sz w:val="24"/>
            </w:rPr>
          </w:pPr>
          <w:r w:rsidRPr="0097001B">
            <w:rPr>
              <w:rFonts w:ascii="Times New Roman" w:hAnsi="Times New Roman" w:cs="Times New Roman"/>
              <w:color w:val="000000" w:themeColor="text1"/>
              <w:sz w:val="24"/>
            </w:rPr>
            <w:t>UNIVERSITY OF OKLAHOMA</w:t>
          </w:r>
        </w:p>
        <w:p w14:paraId="14877D93" w14:textId="77777777" w:rsidR="002114A6" w:rsidRPr="0097001B" w:rsidRDefault="002114A6" w:rsidP="002114A6">
          <w:pPr>
            <w:spacing w:after="0" w:line="480" w:lineRule="auto"/>
            <w:jc w:val="center"/>
            <w:rPr>
              <w:rFonts w:ascii="Times New Roman" w:hAnsi="Times New Roman" w:cs="Times New Roman"/>
              <w:color w:val="000000" w:themeColor="text1"/>
              <w:sz w:val="24"/>
            </w:rPr>
          </w:pPr>
          <w:r w:rsidRPr="0097001B">
            <w:rPr>
              <w:rFonts w:ascii="Times New Roman" w:hAnsi="Times New Roman" w:cs="Times New Roman"/>
              <w:color w:val="000000" w:themeColor="text1"/>
              <w:sz w:val="24"/>
            </w:rPr>
            <w:t>GRADUATE COLLEGE</w:t>
          </w:r>
        </w:p>
        <w:p w14:paraId="2CE92E98" w14:textId="77777777" w:rsidR="002114A6" w:rsidRPr="0097001B" w:rsidRDefault="002114A6" w:rsidP="002114A6">
          <w:pPr>
            <w:spacing w:after="0" w:line="360" w:lineRule="auto"/>
            <w:jc w:val="center"/>
            <w:rPr>
              <w:rFonts w:ascii="Times New Roman" w:hAnsi="Times New Roman" w:cs="Times New Roman"/>
              <w:color w:val="000000" w:themeColor="text1"/>
              <w:sz w:val="24"/>
            </w:rPr>
          </w:pPr>
        </w:p>
        <w:p w14:paraId="08AD4DEC" w14:textId="77777777" w:rsidR="002114A6" w:rsidRPr="0097001B" w:rsidRDefault="002114A6" w:rsidP="002114A6">
          <w:pPr>
            <w:spacing w:after="0" w:line="360" w:lineRule="auto"/>
            <w:jc w:val="center"/>
            <w:rPr>
              <w:rFonts w:ascii="Times New Roman" w:hAnsi="Times New Roman" w:cs="Times New Roman"/>
              <w:color w:val="000000" w:themeColor="text1"/>
              <w:sz w:val="24"/>
            </w:rPr>
          </w:pPr>
        </w:p>
        <w:p w14:paraId="7B92FBE5" w14:textId="77777777" w:rsidR="002114A6" w:rsidRPr="0097001B" w:rsidRDefault="002114A6" w:rsidP="002114A6">
          <w:pPr>
            <w:spacing w:after="0" w:line="360" w:lineRule="auto"/>
            <w:jc w:val="center"/>
            <w:rPr>
              <w:rFonts w:ascii="Times New Roman" w:hAnsi="Times New Roman" w:cs="Times New Roman"/>
              <w:color w:val="000000" w:themeColor="text1"/>
              <w:sz w:val="24"/>
            </w:rPr>
          </w:pPr>
        </w:p>
        <w:p w14:paraId="50D683FD" w14:textId="77777777" w:rsidR="002114A6" w:rsidRPr="0097001B" w:rsidRDefault="002114A6" w:rsidP="002114A6">
          <w:pPr>
            <w:spacing w:after="0" w:line="360" w:lineRule="auto"/>
            <w:rPr>
              <w:rFonts w:ascii="Times New Roman" w:hAnsi="Times New Roman" w:cs="Times New Roman"/>
              <w:color w:val="000000" w:themeColor="text1"/>
              <w:sz w:val="24"/>
            </w:rPr>
          </w:pPr>
        </w:p>
        <w:p w14:paraId="50926E3B" w14:textId="77777777" w:rsidR="002114A6" w:rsidRPr="0097001B" w:rsidRDefault="002114A6" w:rsidP="002114A6">
          <w:pPr>
            <w:spacing w:after="0" w:line="360" w:lineRule="auto"/>
            <w:rPr>
              <w:rFonts w:ascii="Times New Roman" w:hAnsi="Times New Roman" w:cs="Times New Roman"/>
              <w:color w:val="000000" w:themeColor="text1"/>
              <w:sz w:val="24"/>
            </w:rPr>
          </w:pPr>
        </w:p>
        <w:p w14:paraId="1C9BA7CD" w14:textId="58CE4AE3" w:rsidR="002114A6" w:rsidRPr="0097001B" w:rsidRDefault="002114A6" w:rsidP="002114A6">
          <w:pPr>
            <w:spacing w:line="480" w:lineRule="auto"/>
            <w:jc w:val="center"/>
            <w:rPr>
              <w:rFonts w:ascii="Times New Roman" w:hAnsi="Times New Roman" w:cs="Times New Roman"/>
              <w:sz w:val="24"/>
              <w:szCs w:val="24"/>
            </w:rPr>
          </w:pPr>
          <w:r w:rsidRPr="0097001B">
            <w:rPr>
              <w:rFonts w:ascii="Times New Roman" w:hAnsi="Times New Roman" w:cs="Times New Roman"/>
              <w:sz w:val="24"/>
              <w:szCs w:val="24"/>
            </w:rPr>
            <w:t>CHARACTERIZATION OF THE SYCAMORE FORMATION, VELMA FIELD, ARDMORE BASIN OKLAHOMA</w:t>
          </w:r>
        </w:p>
        <w:p w14:paraId="1A811933" w14:textId="77777777" w:rsidR="002114A6" w:rsidRPr="0097001B" w:rsidRDefault="002114A6" w:rsidP="002114A6">
          <w:pPr>
            <w:spacing w:after="0"/>
            <w:rPr>
              <w:rFonts w:ascii="Times New Roman" w:hAnsi="Times New Roman" w:cs="Times New Roman"/>
              <w:color w:val="000000" w:themeColor="text1"/>
            </w:rPr>
          </w:pPr>
        </w:p>
        <w:p w14:paraId="65B07611" w14:textId="77777777" w:rsidR="002114A6" w:rsidRPr="0097001B" w:rsidRDefault="002114A6" w:rsidP="002114A6">
          <w:pPr>
            <w:spacing w:after="0"/>
            <w:rPr>
              <w:rFonts w:ascii="Times New Roman" w:hAnsi="Times New Roman" w:cs="Times New Roman"/>
              <w:color w:val="000000" w:themeColor="text1"/>
            </w:rPr>
          </w:pPr>
        </w:p>
        <w:p w14:paraId="3DAE6163" w14:textId="77777777" w:rsidR="002114A6" w:rsidRPr="0097001B" w:rsidRDefault="002114A6" w:rsidP="002114A6">
          <w:pPr>
            <w:spacing w:after="0"/>
            <w:jc w:val="center"/>
            <w:rPr>
              <w:rFonts w:ascii="Times New Roman" w:hAnsi="Times New Roman" w:cs="Times New Roman"/>
              <w:color w:val="000000" w:themeColor="text1"/>
            </w:rPr>
          </w:pPr>
        </w:p>
        <w:p w14:paraId="65DAEC6D" w14:textId="77777777" w:rsidR="002114A6" w:rsidRPr="0097001B" w:rsidRDefault="002114A6" w:rsidP="002114A6">
          <w:pPr>
            <w:spacing w:after="0"/>
            <w:jc w:val="center"/>
            <w:rPr>
              <w:rFonts w:ascii="Times New Roman" w:hAnsi="Times New Roman" w:cs="Times New Roman"/>
              <w:color w:val="000000" w:themeColor="text1"/>
            </w:rPr>
          </w:pPr>
        </w:p>
        <w:p w14:paraId="1AAD0D28" w14:textId="77777777" w:rsidR="002114A6" w:rsidRPr="0097001B" w:rsidRDefault="002114A6" w:rsidP="002114A6">
          <w:pPr>
            <w:spacing w:after="0"/>
            <w:jc w:val="center"/>
            <w:rPr>
              <w:rFonts w:ascii="Times New Roman" w:hAnsi="Times New Roman" w:cs="Times New Roman"/>
              <w:color w:val="000000" w:themeColor="text1"/>
            </w:rPr>
          </w:pPr>
        </w:p>
        <w:p w14:paraId="7BDE7F29" w14:textId="77777777" w:rsidR="002114A6" w:rsidRPr="0097001B" w:rsidRDefault="002114A6" w:rsidP="002114A6">
          <w:pPr>
            <w:spacing w:after="0"/>
            <w:jc w:val="center"/>
            <w:rPr>
              <w:rFonts w:ascii="Times New Roman" w:hAnsi="Times New Roman" w:cs="Times New Roman"/>
              <w:color w:val="000000" w:themeColor="text1"/>
            </w:rPr>
          </w:pPr>
        </w:p>
        <w:p w14:paraId="21C13A9D" w14:textId="682907A0" w:rsidR="002114A6" w:rsidRPr="0097001B" w:rsidRDefault="00C231DB" w:rsidP="002114A6">
          <w:pPr>
            <w:spacing w:after="0" w:line="480" w:lineRule="auto"/>
            <w:rPr>
              <w:rFonts w:ascii="Times New Roman" w:hAnsi="Times New Roman" w:cs="Times New Roman"/>
              <w:color w:val="000000" w:themeColor="text1"/>
              <w:sz w:val="24"/>
              <w:szCs w:val="24"/>
            </w:rPr>
          </w:pPr>
          <w:r w:rsidRPr="0097001B">
            <w:rPr>
              <w:rFonts w:ascii="Times New Roman" w:hAnsi="Times New Roman" w:cs="Times New Roman"/>
              <w:color w:val="000000" w:themeColor="text1"/>
              <w:sz w:val="24"/>
              <w:szCs w:val="24"/>
            </w:rPr>
            <w:t xml:space="preserve"> </w:t>
          </w:r>
        </w:p>
        <w:p w14:paraId="0CF2501C" w14:textId="77777777" w:rsidR="002114A6" w:rsidRPr="0097001B" w:rsidRDefault="002114A6" w:rsidP="002114A6">
          <w:pPr>
            <w:spacing w:after="0" w:line="480" w:lineRule="auto"/>
            <w:jc w:val="center"/>
            <w:rPr>
              <w:rFonts w:ascii="Times New Roman" w:hAnsi="Times New Roman" w:cs="Times New Roman"/>
              <w:color w:val="000000" w:themeColor="text1"/>
              <w:sz w:val="24"/>
              <w:szCs w:val="24"/>
            </w:rPr>
          </w:pPr>
          <w:r w:rsidRPr="0097001B">
            <w:rPr>
              <w:rFonts w:ascii="Times New Roman" w:hAnsi="Times New Roman" w:cs="Times New Roman"/>
              <w:color w:val="000000" w:themeColor="text1"/>
              <w:sz w:val="24"/>
              <w:szCs w:val="24"/>
            </w:rPr>
            <w:t>A THESIS</w:t>
          </w:r>
        </w:p>
        <w:p w14:paraId="46F8090E" w14:textId="77777777" w:rsidR="002114A6" w:rsidRPr="0097001B" w:rsidRDefault="002114A6" w:rsidP="002114A6">
          <w:pPr>
            <w:spacing w:after="0" w:line="480" w:lineRule="auto"/>
            <w:jc w:val="center"/>
            <w:rPr>
              <w:rFonts w:ascii="Times New Roman" w:hAnsi="Times New Roman" w:cs="Times New Roman"/>
              <w:color w:val="000000" w:themeColor="text1"/>
              <w:sz w:val="24"/>
              <w:szCs w:val="24"/>
            </w:rPr>
          </w:pPr>
          <w:r w:rsidRPr="0097001B">
            <w:rPr>
              <w:rFonts w:ascii="Times New Roman" w:hAnsi="Times New Roman" w:cs="Times New Roman"/>
              <w:color w:val="000000" w:themeColor="text1"/>
              <w:sz w:val="24"/>
              <w:szCs w:val="24"/>
            </w:rPr>
            <w:t>SUBMITTED TO THE GRADUATE FACULTY</w:t>
          </w:r>
        </w:p>
        <w:p w14:paraId="3480317B" w14:textId="77777777" w:rsidR="002114A6" w:rsidRPr="0097001B" w:rsidRDefault="002114A6" w:rsidP="002114A6">
          <w:pPr>
            <w:spacing w:after="0" w:line="480" w:lineRule="auto"/>
            <w:jc w:val="center"/>
            <w:rPr>
              <w:rFonts w:ascii="Times New Roman" w:hAnsi="Times New Roman" w:cs="Times New Roman"/>
              <w:color w:val="000000" w:themeColor="text1"/>
              <w:sz w:val="24"/>
              <w:szCs w:val="24"/>
            </w:rPr>
          </w:pPr>
          <w:r w:rsidRPr="0097001B">
            <w:rPr>
              <w:rFonts w:ascii="Times New Roman" w:hAnsi="Times New Roman" w:cs="Times New Roman"/>
              <w:color w:val="000000" w:themeColor="text1"/>
              <w:sz w:val="24"/>
              <w:szCs w:val="24"/>
            </w:rPr>
            <w:t>in partial fulfillment of the requirements for the</w:t>
          </w:r>
        </w:p>
        <w:p w14:paraId="34F71BE4" w14:textId="77777777" w:rsidR="002114A6" w:rsidRPr="0097001B" w:rsidRDefault="002114A6" w:rsidP="002114A6">
          <w:pPr>
            <w:spacing w:after="0" w:line="480" w:lineRule="auto"/>
            <w:jc w:val="center"/>
            <w:rPr>
              <w:rFonts w:ascii="Times New Roman" w:hAnsi="Times New Roman" w:cs="Times New Roman"/>
              <w:color w:val="000000" w:themeColor="text1"/>
              <w:sz w:val="24"/>
              <w:szCs w:val="24"/>
            </w:rPr>
          </w:pPr>
          <w:r w:rsidRPr="0097001B">
            <w:rPr>
              <w:rFonts w:ascii="Times New Roman" w:hAnsi="Times New Roman" w:cs="Times New Roman"/>
              <w:color w:val="000000" w:themeColor="text1"/>
              <w:sz w:val="24"/>
              <w:szCs w:val="24"/>
            </w:rPr>
            <w:t>Degree of</w:t>
          </w:r>
        </w:p>
        <w:p w14:paraId="06F5DC5D" w14:textId="77777777" w:rsidR="002114A6" w:rsidRPr="0097001B" w:rsidRDefault="002114A6" w:rsidP="002114A6">
          <w:pPr>
            <w:spacing w:after="0" w:line="480" w:lineRule="auto"/>
            <w:jc w:val="center"/>
            <w:rPr>
              <w:rFonts w:ascii="Times New Roman" w:hAnsi="Times New Roman" w:cs="Times New Roman"/>
              <w:color w:val="000000" w:themeColor="text1"/>
              <w:sz w:val="24"/>
              <w:szCs w:val="24"/>
            </w:rPr>
          </w:pPr>
          <w:r w:rsidRPr="0097001B">
            <w:rPr>
              <w:rFonts w:ascii="Times New Roman" w:hAnsi="Times New Roman" w:cs="Times New Roman"/>
              <w:color w:val="000000" w:themeColor="text1"/>
              <w:sz w:val="24"/>
              <w:szCs w:val="24"/>
            </w:rPr>
            <w:t>MASTER OF SCIENCE</w:t>
          </w:r>
        </w:p>
        <w:p w14:paraId="211389CB" w14:textId="77777777" w:rsidR="002114A6" w:rsidRPr="0097001B" w:rsidRDefault="002114A6" w:rsidP="002114A6">
          <w:pPr>
            <w:spacing w:after="0" w:line="360" w:lineRule="auto"/>
            <w:jc w:val="center"/>
            <w:rPr>
              <w:rFonts w:ascii="Times New Roman" w:hAnsi="Times New Roman" w:cs="Times New Roman"/>
              <w:color w:val="000000" w:themeColor="text1"/>
            </w:rPr>
          </w:pPr>
        </w:p>
        <w:p w14:paraId="0599F875" w14:textId="77777777" w:rsidR="002114A6" w:rsidRPr="0097001B" w:rsidRDefault="002114A6" w:rsidP="002114A6">
          <w:pPr>
            <w:spacing w:after="0"/>
            <w:jc w:val="center"/>
            <w:rPr>
              <w:rFonts w:ascii="Times New Roman" w:hAnsi="Times New Roman" w:cs="Times New Roman"/>
              <w:color w:val="000000" w:themeColor="text1"/>
            </w:rPr>
          </w:pPr>
        </w:p>
        <w:p w14:paraId="7EDD4D75" w14:textId="77777777" w:rsidR="002114A6" w:rsidRPr="0097001B" w:rsidRDefault="002114A6" w:rsidP="002114A6">
          <w:pPr>
            <w:spacing w:after="0"/>
            <w:jc w:val="center"/>
            <w:rPr>
              <w:rFonts w:ascii="Times New Roman" w:hAnsi="Times New Roman" w:cs="Times New Roman"/>
              <w:color w:val="000000" w:themeColor="text1"/>
            </w:rPr>
          </w:pPr>
        </w:p>
        <w:p w14:paraId="0AF1811C" w14:textId="77777777" w:rsidR="002114A6" w:rsidRPr="0097001B" w:rsidRDefault="002114A6" w:rsidP="002114A6">
          <w:pPr>
            <w:spacing w:after="0"/>
            <w:jc w:val="center"/>
            <w:rPr>
              <w:rFonts w:ascii="Times New Roman" w:hAnsi="Times New Roman" w:cs="Times New Roman"/>
              <w:color w:val="000000" w:themeColor="text1"/>
            </w:rPr>
          </w:pPr>
        </w:p>
        <w:p w14:paraId="171095BC" w14:textId="77777777" w:rsidR="002114A6" w:rsidRPr="0097001B" w:rsidRDefault="002114A6" w:rsidP="002114A6">
          <w:pPr>
            <w:spacing w:after="0"/>
            <w:rPr>
              <w:rFonts w:ascii="Times New Roman" w:hAnsi="Times New Roman" w:cs="Times New Roman"/>
              <w:color w:val="000000" w:themeColor="text1"/>
              <w:sz w:val="24"/>
            </w:rPr>
          </w:pPr>
        </w:p>
        <w:p w14:paraId="724D148D" w14:textId="77777777" w:rsidR="002114A6" w:rsidRPr="0097001B" w:rsidRDefault="002114A6" w:rsidP="002114A6">
          <w:pPr>
            <w:spacing w:after="0" w:line="480" w:lineRule="auto"/>
            <w:jc w:val="center"/>
            <w:rPr>
              <w:rFonts w:ascii="Times New Roman" w:hAnsi="Times New Roman" w:cs="Times New Roman"/>
              <w:color w:val="000000" w:themeColor="text1"/>
              <w:sz w:val="24"/>
            </w:rPr>
          </w:pPr>
          <w:r w:rsidRPr="0097001B">
            <w:rPr>
              <w:rFonts w:ascii="Times New Roman" w:hAnsi="Times New Roman" w:cs="Times New Roman"/>
              <w:color w:val="000000" w:themeColor="text1"/>
              <w:sz w:val="24"/>
            </w:rPr>
            <w:t>By</w:t>
          </w:r>
        </w:p>
        <w:p w14:paraId="121A5B76"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r w:rsidRPr="0097001B">
            <w:rPr>
              <w:rFonts w:ascii="Times New Roman" w:hAnsi="Times New Roman" w:cs="Times New Roman"/>
              <w:color w:val="000000" w:themeColor="text1"/>
              <w:sz w:val="24"/>
            </w:rPr>
            <w:t>SOFIA ALLBEE CAYLOR</w:t>
          </w:r>
        </w:p>
        <w:p w14:paraId="1833899F"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r w:rsidRPr="0097001B">
            <w:rPr>
              <w:rFonts w:ascii="Times New Roman" w:hAnsi="Times New Roman" w:cs="Times New Roman"/>
              <w:color w:val="000000" w:themeColor="text1"/>
              <w:sz w:val="24"/>
            </w:rPr>
            <w:t>Norman, Oklahoma</w:t>
          </w:r>
        </w:p>
        <w:p w14:paraId="0C3364BE"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r w:rsidRPr="0097001B">
            <w:rPr>
              <w:rFonts w:ascii="Times New Roman" w:hAnsi="Times New Roman" w:cs="Times New Roman"/>
              <w:color w:val="000000" w:themeColor="text1"/>
              <w:sz w:val="24"/>
            </w:rPr>
            <w:t>2019</w:t>
          </w:r>
          <w:r w:rsidRPr="0097001B">
            <w:rPr>
              <w:rFonts w:ascii="Times New Roman" w:hAnsi="Times New Roman" w:cs="Times New Roman"/>
              <w:color w:val="000000" w:themeColor="text1"/>
              <w:sz w:val="24"/>
            </w:rPr>
            <w:br w:type="page"/>
          </w:r>
        </w:p>
        <w:p w14:paraId="2AAC878B" w14:textId="26C9573A" w:rsidR="002114A6" w:rsidRPr="0097001B" w:rsidRDefault="002114A6" w:rsidP="002114A6">
          <w:pPr>
            <w:spacing w:after="0" w:line="480" w:lineRule="auto"/>
            <w:jc w:val="center"/>
            <w:rPr>
              <w:rFonts w:ascii="Times New Roman" w:hAnsi="Times New Roman" w:cs="Times New Roman"/>
              <w:sz w:val="24"/>
              <w:szCs w:val="24"/>
            </w:rPr>
          </w:pPr>
          <w:r w:rsidRPr="0097001B">
            <w:rPr>
              <w:rFonts w:ascii="Times New Roman" w:hAnsi="Times New Roman" w:cs="Times New Roman"/>
              <w:sz w:val="24"/>
              <w:szCs w:val="24"/>
            </w:rPr>
            <w:lastRenderedPageBreak/>
            <w:t>CHARACTERIZATION OF THE SYCAMORE FORMATION, VELMA FIELD, ARDMORE BASIN OKLAHOMA</w:t>
          </w:r>
        </w:p>
        <w:p w14:paraId="37D8B404" w14:textId="77777777" w:rsidR="002114A6" w:rsidRPr="0097001B" w:rsidRDefault="002114A6" w:rsidP="002114A6">
          <w:pPr>
            <w:spacing w:after="0" w:line="480" w:lineRule="auto"/>
            <w:jc w:val="center"/>
            <w:rPr>
              <w:rFonts w:ascii="Times New Roman" w:hAnsi="Times New Roman" w:cs="Times New Roman"/>
              <w:color w:val="000000" w:themeColor="text1"/>
              <w:sz w:val="24"/>
            </w:rPr>
          </w:pPr>
        </w:p>
        <w:p w14:paraId="0F7ED319" w14:textId="77777777" w:rsidR="002114A6" w:rsidRPr="0097001B" w:rsidRDefault="002114A6" w:rsidP="002114A6">
          <w:pPr>
            <w:spacing w:after="0" w:line="480" w:lineRule="auto"/>
            <w:jc w:val="center"/>
            <w:rPr>
              <w:rFonts w:ascii="Times New Roman" w:hAnsi="Times New Roman" w:cs="Times New Roman"/>
              <w:color w:val="000000" w:themeColor="text1"/>
              <w:sz w:val="24"/>
            </w:rPr>
          </w:pPr>
        </w:p>
        <w:p w14:paraId="0F75312A" w14:textId="77777777" w:rsidR="002114A6" w:rsidRPr="0097001B" w:rsidRDefault="002114A6" w:rsidP="002114A6">
          <w:pPr>
            <w:spacing w:after="0" w:line="480" w:lineRule="auto"/>
            <w:jc w:val="center"/>
            <w:rPr>
              <w:rFonts w:ascii="Times New Roman" w:hAnsi="Times New Roman" w:cs="Times New Roman"/>
              <w:color w:val="000000" w:themeColor="text1"/>
              <w:sz w:val="24"/>
            </w:rPr>
          </w:pPr>
        </w:p>
        <w:p w14:paraId="1DEBCBE3" w14:textId="77777777" w:rsidR="002114A6" w:rsidRPr="0097001B" w:rsidRDefault="002114A6" w:rsidP="002114A6">
          <w:pPr>
            <w:spacing w:after="0" w:line="480" w:lineRule="auto"/>
            <w:jc w:val="center"/>
            <w:rPr>
              <w:rFonts w:ascii="Times New Roman" w:hAnsi="Times New Roman" w:cs="Times New Roman"/>
              <w:color w:val="000000" w:themeColor="text1"/>
              <w:sz w:val="24"/>
            </w:rPr>
          </w:pPr>
        </w:p>
        <w:p w14:paraId="79F97CB5" w14:textId="77777777" w:rsidR="002114A6" w:rsidRPr="0097001B" w:rsidRDefault="002114A6" w:rsidP="002114A6">
          <w:pPr>
            <w:spacing w:after="0" w:line="480" w:lineRule="auto"/>
            <w:jc w:val="center"/>
            <w:rPr>
              <w:rFonts w:ascii="Times New Roman" w:hAnsi="Times New Roman" w:cs="Times New Roman"/>
              <w:color w:val="000000" w:themeColor="text1"/>
              <w:sz w:val="24"/>
            </w:rPr>
          </w:pPr>
          <w:r w:rsidRPr="0097001B">
            <w:rPr>
              <w:rFonts w:ascii="Times New Roman" w:hAnsi="Times New Roman" w:cs="Times New Roman"/>
              <w:color w:val="000000" w:themeColor="text1"/>
              <w:sz w:val="24"/>
            </w:rPr>
            <w:t>A THESIS APPROVED FOR THE</w:t>
          </w:r>
        </w:p>
        <w:p w14:paraId="73322343" w14:textId="77777777" w:rsidR="002114A6" w:rsidRPr="0097001B" w:rsidRDefault="002114A6" w:rsidP="002114A6">
          <w:pPr>
            <w:spacing w:after="0" w:line="480" w:lineRule="auto"/>
            <w:jc w:val="center"/>
            <w:rPr>
              <w:rFonts w:ascii="Times New Roman" w:hAnsi="Times New Roman" w:cs="Times New Roman"/>
              <w:color w:val="000000" w:themeColor="text1"/>
              <w:sz w:val="24"/>
            </w:rPr>
          </w:pPr>
          <w:r w:rsidRPr="0097001B">
            <w:rPr>
              <w:rFonts w:ascii="Times New Roman" w:hAnsi="Times New Roman" w:cs="Times New Roman"/>
              <w:color w:val="000000" w:themeColor="text1"/>
              <w:sz w:val="24"/>
            </w:rPr>
            <w:t>CONOCOPHILLIPS SCHOOL OF GEOLOGY AND GEOPHYSICS</w:t>
          </w:r>
        </w:p>
        <w:p w14:paraId="657FB6C0"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p>
        <w:p w14:paraId="6F92D5DD"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p>
        <w:p w14:paraId="6F2371A0"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p>
        <w:p w14:paraId="3DCAE828"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p>
        <w:p w14:paraId="2C392910"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p>
        <w:p w14:paraId="27E91F2F"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r w:rsidRPr="0097001B">
            <w:rPr>
              <w:rFonts w:ascii="Times New Roman" w:hAnsi="Times New Roman" w:cs="Times New Roman"/>
              <w:color w:val="000000" w:themeColor="text1"/>
              <w:sz w:val="24"/>
            </w:rPr>
            <w:t xml:space="preserve">BY </w:t>
          </w:r>
        </w:p>
        <w:p w14:paraId="355E15C8"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p>
        <w:p w14:paraId="75766CF9"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p>
        <w:p w14:paraId="5B3F8C0F"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p>
        <w:p w14:paraId="2FED022D"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p>
        <w:p w14:paraId="32795350"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p>
        <w:p w14:paraId="737DEB2B"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p>
        <w:p w14:paraId="40B3B8EC" w14:textId="77777777" w:rsidR="002114A6" w:rsidRPr="0097001B" w:rsidRDefault="002114A6" w:rsidP="002114A6">
          <w:pPr>
            <w:spacing w:after="0" w:line="240" w:lineRule="auto"/>
            <w:jc w:val="right"/>
            <w:rPr>
              <w:rFonts w:ascii="Times New Roman" w:hAnsi="Times New Roman" w:cs="Times New Roman"/>
              <w:color w:val="000000" w:themeColor="text1"/>
              <w:sz w:val="24"/>
            </w:rPr>
          </w:pPr>
        </w:p>
        <w:p w14:paraId="49CA0994" w14:textId="0910C846" w:rsidR="002114A6" w:rsidRPr="0097001B" w:rsidRDefault="00C7208B" w:rsidP="002114A6">
          <w:pPr>
            <w:spacing w:after="0" w:line="480" w:lineRule="auto"/>
            <w:jc w:val="right"/>
            <w:rPr>
              <w:rFonts w:ascii="Times New Roman" w:hAnsi="Times New Roman" w:cs="Times New Roman"/>
              <w:color w:val="000000" w:themeColor="text1"/>
              <w:sz w:val="24"/>
            </w:rPr>
          </w:pPr>
          <w:r w:rsidRPr="0097001B">
            <w:rPr>
              <w:rFonts w:ascii="Times New Roman" w:hAnsi="Times New Roman" w:cs="Times New Roman"/>
              <w:color w:val="000000" w:themeColor="text1"/>
              <w:sz w:val="24"/>
            </w:rPr>
            <w:t>Dr.</w:t>
          </w:r>
          <w:r w:rsidR="002114A6" w:rsidRPr="0097001B">
            <w:rPr>
              <w:rFonts w:ascii="Times New Roman" w:hAnsi="Times New Roman" w:cs="Times New Roman"/>
              <w:color w:val="000000" w:themeColor="text1"/>
              <w:sz w:val="24"/>
            </w:rPr>
            <w:t xml:space="preserve"> Roger M. Slatt, Chair</w:t>
          </w:r>
        </w:p>
        <w:p w14:paraId="66DE566B" w14:textId="352AAE86" w:rsidR="002114A6" w:rsidRPr="0097001B" w:rsidRDefault="002114A6" w:rsidP="002114A6">
          <w:pPr>
            <w:spacing w:after="0" w:line="480" w:lineRule="auto"/>
            <w:jc w:val="right"/>
            <w:rPr>
              <w:rFonts w:ascii="Times New Roman" w:hAnsi="Times New Roman" w:cs="Times New Roman"/>
              <w:color w:val="000000" w:themeColor="text1"/>
              <w:sz w:val="24"/>
            </w:rPr>
          </w:pPr>
          <w:r w:rsidRPr="0097001B">
            <w:rPr>
              <w:rFonts w:ascii="Times New Roman" w:hAnsi="Times New Roman" w:cs="Times New Roman"/>
              <w:color w:val="000000" w:themeColor="text1"/>
              <w:sz w:val="24"/>
            </w:rPr>
            <w:t xml:space="preserve">Dr. </w:t>
          </w:r>
          <w:r w:rsidR="00604066">
            <w:rPr>
              <w:rFonts w:ascii="Times New Roman" w:hAnsi="Times New Roman" w:cs="Times New Roman"/>
              <w:color w:val="000000" w:themeColor="text1"/>
              <w:sz w:val="24"/>
            </w:rPr>
            <w:t xml:space="preserve">Richard </w:t>
          </w:r>
          <w:r w:rsidRPr="0097001B">
            <w:rPr>
              <w:rFonts w:ascii="Times New Roman" w:hAnsi="Times New Roman" w:cs="Times New Roman"/>
              <w:color w:val="000000" w:themeColor="text1"/>
              <w:sz w:val="24"/>
            </w:rPr>
            <w:t>Douglas Elmore</w:t>
          </w:r>
        </w:p>
        <w:p w14:paraId="7AA63709" w14:textId="12AEE084" w:rsidR="002114A6" w:rsidRPr="0097001B" w:rsidRDefault="00C7208B" w:rsidP="002114A6">
          <w:pPr>
            <w:spacing w:after="0" w:line="480" w:lineRule="auto"/>
            <w:jc w:val="right"/>
            <w:rPr>
              <w:rFonts w:ascii="Times New Roman" w:hAnsi="Times New Roman" w:cs="Times New Roman"/>
              <w:color w:val="000000" w:themeColor="text1"/>
              <w:sz w:val="24"/>
            </w:rPr>
          </w:pPr>
          <w:r w:rsidRPr="0097001B">
            <w:rPr>
              <w:rFonts w:ascii="Times New Roman" w:hAnsi="Times New Roman" w:cs="Times New Roman"/>
              <w:color w:val="000000" w:themeColor="text1"/>
              <w:sz w:val="24"/>
            </w:rPr>
            <w:t xml:space="preserve"> </w:t>
          </w:r>
          <w:r w:rsidR="002114A6" w:rsidRPr="0097001B">
            <w:rPr>
              <w:rFonts w:ascii="Times New Roman" w:hAnsi="Times New Roman" w:cs="Times New Roman"/>
              <w:color w:val="000000" w:themeColor="text1"/>
              <w:sz w:val="24"/>
            </w:rPr>
            <w:t>Dr. David DeFelice</w:t>
          </w:r>
        </w:p>
        <w:p w14:paraId="559A5140" w14:textId="77777777" w:rsidR="002114A6" w:rsidRPr="0097001B" w:rsidRDefault="002114A6" w:rsidP="002114A6">
          <w:pPr>
            <w:spacing w:after="0" w:line="276" w:lineRule="auto"/>
            <w:jc w:val="right"/>
            <w:rPr>
              <w:rFonts w:ascii="Times New Roman" w:hAnsi="Times New Roman" w:cs="Times New Roman"/>
              <w:color w:val="000000" w:themeColor="text1"/>
              <w:sz w:val="24"/>
            </w:rPr>
          </w:pPr>
        </w:p>
        <w:p w14:paraId="1C2BDD31"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p>
        <w:p w14:paraId="59D16B94"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p>
        <w:p w14:paraId="5218F13E"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p>
        <w:p w14:paraId="21EBC79E"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p>
        <w:p w14:paraId="6D55C80B" w14:textId="77777777" w:rsidR="002114A6" w:rsidRPr="0097001B" w:rsidRDefault="002114A6" w:rsidP="002114A6">
          <w:pPr>
            <w:spacing w:after="0" w:line="276" w:lineRule="auto"/>
            <w:jc w:val="center"/>
            <w:rPr>
              <w:rFonts w:ascii="Times New Roman" w:hAnsi="Times New Roman" w:cs="Times New Roman"/>
              <w:color w:val="000000" w:themeColor="text1"/>
              <w:sz w:val="24"/>
            </w:rPr>
          </w:pPr>
        </w:p>
        <w:p w14:paraId="36FA1795" w14:textId="2204D18D" w:rsidR="00A415BB" w:rsidRDefault="00A415BB" w:rsidP="002114A6">
          <w:pPr>
            <w:spacing w:after="0" w:line="276" w:lineRule="auto"/>
            <w:jc w:val="center"/>
            <w:rPr>
              <w:rFonts w:ascii="Times New Roman" w:hAnsi="Times New Roman" w:cs="Times New Roman"/>
              <w:color w:val="000000" w:themeColor="text1"/>
              <w:sz w:val="24"/>
            </w:rPr>
          </w:pPr>
        </w:p>
        <w:p w14:paraId="2DE7C24D" w14:textId="2F15C0AA" w:rsidR="00A415BB" w:rsidRDefault="00A415BB" w:rsidP="002114A6">
          <w:pPr>
            <w:spacing w:after="0" w:line="276" w:lineRule="auto"/>
            <w:jc w:val="center"/>
            <w:rPr>
              <w:rFonts w:ascii="Times New Roman" w:hAnsi="Times New Roman" w:cs="Times New Roman"/>
              <w:color w:val="000000" w:themeColor="text1"/>
              <w:sz w:val="24"/>
            </w:rPr>
          </w:pPr>
        </w:p>
        <w:p w14:paraId="708D188A" w14:textId="6FF35DB7" w:rsidR="00A415BB" w:rsidRDefault="00A415BB" w:rsidP="002114A6">
          <w:pPr>
            <w:spacing w:after="0" w:line="276" w:lineRule="auto"/>
            <w:jc w:val="center"/>
            <w:rPr>
              <w:rFonts w:ascii="Times New Roman" w:hAnsi="Times New Roman" w:cs="Times New Roman"/>
              <w:color w:val="000000" w:themeColor="text1"/>
              <w:sz w:val="24"/>
            </w:rPr>
          </w:pPr>
        </w:p>
        <w:p w14:paraId="665F31C9" w14:textId="6D05D30B" w:rsidR="00A415BB" w:rsidRDefault="00A415BB" w:rsidP="002114A6">
          <w:pPr>
            <w:spacing w:after="0" w:line="276" w:lineRule="auto"/>
            <w:jc w:val="center"/>
            <w:rPr>
              <w:rFonts w:ascii="Times New Roman" w:hAnsi="Times New Roman" w:cs="Times New Roman"/>
              <w:color w:val="000000" w:themeColor="text1"/>
              <w:sz w:val="24"/>
            </w:rPr>
          </w:pPr>
        </w:p>
        <w:p w14:paraId="137E43D6" w14:textId="6DFD1F83" w:rsidR="00A415BB" w:rsidRDefault="00A415BB" w:rsidP="002114A6">
          <w:pPr>
            <w:spacing w:after="0" w:line="276" w:lineRule="auto"/>
            <w:jc w:val="center"/>
            <w:rPr>
              <w:rFonts w:ascii="Times New Roman" w:hAnsi="Times New Roman" w:cs="Times New Roman"/>
              <w:color w:val="000000" w:themeColor="text1"/>
              <w:sz w:val="24"/>
            </w:rPr>
          </w:pPr>
        </w:p>
        <w:p w14:paraId="22AEDC54" w14:textId="2947402F" w:rsidR="00A415BB" w:rsidRDefault="00A415BB" w:rsidP="002114A6">
          <w:pPr>
            <w:spacing w:after="0" w:line="276" w:lineRule="auto"/>
            <w:jc w:val="center"/>
            <w:rPr>
              <w:rFonts w:ascii="Times New Roman" w:hAnsi="Times New Roman" w:cs="Times New Roman"/>
              <w:color w:val="000000" w:themeColor="text1"/>
              <w:sz w:val="24"/>
            </w:rPr>
          </w:pPr>
        </w:p>
        <w:p w14:paraId="2D76115C" w14:textId="2584B870" w:rsidR="00A415BB" w:rsidRDefault="00A415BB" w:rsidP="002114A6">
          <w:pPr>
            <w:spacing w:after="0" w:line="276" w:lineRule="auto"/>
            <w:jc w:val="center"/>
            <w:rPr>
              <w:rFonts w:ascii="Times New Roman" w:hAnsi="Times New Roman" w:cs="Times New Roman"/>
              <w:color w:val="000000" w:themeColor="text1"/>
              <w:sz w:val="24"/>
            </w:rPr>
          </w:pPr>
        </w:p>
        <w:p w14:paraId="6FA45522" w14:textId="0E62FF40" w:rsidR="00A415BB" w:rsidRDefault="00A415BB" w:rsidP="002114A6">
          <w:pPr>
            <w:spacing w:after="0" w:line="276" w:lineRule="auto"/>
            <w:jc w:val="center"/>
            <w:rPr>
              <w:rFonts w:ascii="Times New Roman" w:hAnsi="Times New Roman" w:cs="Times New Roman"/>
              <w:color w:val="000000" w:themeColor="text1"/>
              <w:sz w:val="24"/>
            </w:rPr>
          </w:pPr>
        </w:p>
        <w:p w14:paraId="06E70482" w14:textId="67A4A2ED" w:rsidR="00A415BB" w:rsidRDefault="00A415BB" w:rsidP="002114A6">
          <w:pPr>
            <w:spacing w:after="0" w:line="276" w:lineRule="auto"/>
            <w:jc w:val="center"/>
            <w:rPr>
              <w:rFonts w:ascii="Times New Roman" w:hAnsi="Times New Roman" w:cs="Times New Roman"/>
              <w:color w:val="000000" w:themeColor="text1"/>
              <w:sz w:val="24"/>
            </w:rPr>
          </w:pPr>
        </w:p>
        <w:p w14:paraId="320B44AD" w14:textId="75566DDF" w:rsidR="00A415BB" w:rsidRDefault="00A415BB" w:rsidP="002114A6">
          <w:pPr>
            <w:spacing w:after="0" w:line="276" w:lineRule="auto"/>
            <w:jc w:val="center"/>
            <w:rPr>
              <w:rFonts w:ascii="Times New Roman" w:hAnsi="Times New Roman" w:cs="Times New Roman"/>
              <w:color w:val="000000" w:themeColor="text1"/>
              <w:sz w:val="24"/>
            </w:rPr>
          </w:pPr>
        </w:p>
        <w:p w14:paraId="0FC1F9BA" w14:textId="1F9615D6" w:rsidR="00A415BB" w:rsidRDefault="00A415BB" w:rsidP="002114A6">
          <w:pPr>
            <w:spacing w:after="0" w:line="276" w:lineRule="auto"/>
            <w:jc w:val="center"/>
            <w:rPr>
              <w:rFonts w:ascii="Times New Roman" w:hAnsi="Times New Roman" w:cs="Times New Roman"/>
              <w:color w:val="000000" w:themeColor="text1"/>
              <w:sz w:val="24"/>
            </w:rPr>
          </w:pPr>
        </w:p>
        <w:p w14:paraId="5BD06E3C" w14:textId="6621D62D" w:rsidR="00A415BB" w:rsidRDefault="00A415BB" w:rsidP="002114A6">
          <w:pPr>
            <w:spacing w:after="0" w:line="276" w:lineRule="auto"/>
            <w:jc w:val="center"/>
            <w:rPr>
              <w:rFonts w:ascii="Times New Roman" w:hAnsi="Times New Roman" w:cs="Times New Roman"/>
              <w:color w:val="000000" w:themeColor="text1"/>
              <w:sz w:val="24"/>
            </w:rPr>
          </w:pPr>
        </w:p>
        <w:p w14:paraId="3B226925" w14:textId="32288064" w:rsidR="00A415BB" w:rsidRDefault="00A415BB" w:rsidP="002114A6">
          <w:pPr>
            <w:spacing w:after="0" w:line="276" w:lineRule="auto"/>
            <w:jc w:val="center"/>
            <w:rPr>
              <w:rFonts w:ascii="Times New Roman" w:hAnsi="Times New Roman" w:cs="Times New Roman"/>
              <w:color w:val="000000" w:themeColor="text1"/>
              <w:sz w:val="24"/>
            </w:rPr>
          </w:pPr>
        </w:p>
        <w:p w14:paraId="56D24EE6" w14:textId="5D29ADD6" w:rsidR="00A415BB" w:rsidRDefault="00A415BB" w:rsidP="002114A6">
          <w:pPr>
            <w:spacing w:after="0" w:line="276" w:lineRule="auto"/>
            <w:jc w:val="center"/>
            <w:rPr>
              <w:rFonts w:ascii="Times New Roman" w:hAnsi="Times New Roman" w:cs="Times New Roman"/>
              <w:color w:val="000000" w:themeColor="text1"/>
              <w:sz w:val="24"/>
            </w:rPr>
          </w:pPr>
        </w:p>
        <w:p w14:paraId="22FED43E" w14:textId="25211EC6" w:rsidR="00A415BB" w:rsidRDefault="00A415BB" w:rsidP="002114A6">
          <w:pPr>
            <w:spacing w:after="0" w:line="276" w:lineRule="auto"/>
            <w:jc w:val="center"/>
            <w:rPr>
              <w:rFonts w:ascii="Times New Roman" w:hAnsi="Times New Roman" w:cs="Times New Roman"/>
              <w:color w:val="000000" w:themeColor="text1"/>
              <w:sz w:val="24"/>
            </w:rPr>
          </w:pPr>
        </w:p>
        <w:p w14:paraId="02A65A04" w14:textId="42D7F4E3" w:rsidR="00A415BB" w:rsidRDefault="00A415BB" w:rsidP="002114A6">
          <w:pPr>
            <w:spacing w:after="0" w:line="276" w:lineRule="auto"/>
            <w:jc w:val="center"/>
            <w:rPr>
              <w:rFonts w:ascii="Times New Roman" w:hAnsi="Times New Roman" w:cs="Times New Roman"/>
              <w:color w:val="000000" w:themeColor="text1"/>
              <w:sz w:val="24"/>
            </w:rPr>
          </w:pPr>
        </w:p>
        <w:p w14:paraId="71DA9376" w14:textId="69581565" w:rsidR="00A415BB" w:rsidRDefault="00A415BB" w:rsidP="002114A6">
          <w:pPr>
            <w:spacing w:after="0" w:line="276" w:lineRule="auto"/>
            <w:jc w:val="center"/>
            <w:rPr>
              <w:rFonts w:ascii="Times New Roman" w:hAnsi="Times New Roman" w:cs="Times New Roman"/>
              <w:color w:val="000000" w:themeColor="text1"/>
              <w:sz w:val="24"/>
            </w:rPr>
          </w:pPr>
        </w:p>
        <w:p w14:paraId="7339A386" w14:textId="054331BC" w:rsidR="00A415BB" w:rsidRDefault="00A415BB" w:rsidP="002114A6">
          <w:pPr>
            <w:spacing w:after="0" w:line="276" w:lineRule="auto"/>
            <w:jc w:val="center"/>
            <w:rPr>
              <w:rFonts w:ascii="Times New Roman" w:hAnsi="Times New Roman" w:cs="Times New Roman"/>
              <w:color w:val="000000" w:themeColor="text1"/>
              <w:sz w:val="24"/>
            </w:rPr>
          </w:pPr>
        </w:p>
        <w:p w14:paraId="7DD7BC0E" w14:textId="58565F38" w:rsidR="00A415BB" w:rsidRDefault="00A415BB" w:rsidP="002114A6">
          <w:pPr>
            <w:spacing w:after="0" w:line="276" w:lineRule="auto"/>
            <w:jc w:val="center"/>
            <w:rPr>
              <w:rFonts w:ascii="Times New Roman" w:hAnsi="Times New Roman" w:cs="Times New Roman"/>
              <w:color w:val="000000" w:themeColor="text1"/>
              <w:sz w:val="24"/>
            </w:rPr>
          </w:pPr>
        </w:p>
        <w:p w14:paraId="048FC42F" w14:textId="1A65F493" w:rsidR="00A415BB" w:rsidRDefault="00A415BB" w:rsidP="002114A6">
          <w:pPr>
            <w:spacing w:after="0" w:line="276" w:lineRule="auto"/>
            <w:jc w:val="center"/>
            <w:rPr>
              <w:rFonts w:ascii="Times New Roman" w:hAnsi="Times New Roman" w:cs="Times New Roman"/>
              <w:color w:val="000000" w:themeColor="text1"/>
              <w:sz w:val="24"/>
            </w:rPr>
          </w:pPr>
        </w:p>
        <w:p w14:paraId="54647967" w14:textId="2D9241A1" w:rsidR="00A415BB" w:rsidRDefault="00A415BB" w:rsidP="002114A6">
          <w:pPr>
            <w:spacing w:after="0" w:line="276" w:lineRule="auto"/>
            <w:jc w:val="center"/>
            <w:rPr>
              <w:rFonts w:ascii="Times New Roman" w:hAnsi="Times New Roman" w:cs="Times New Roman"/>
              <w:color w:val="000000" w:themeColor="text1"/>
              <w:sz w:val="24"/>
            </w:rPr>
          </w:pPr>
        </w:p>
        <w:p w14:paraId="5EEC95D4" w14:textId="353CC5C6" w:rsidR="00A415BB" w:rsidRDefault="00A415BB" w:rsidP="002114A6">
          <w:pPr>
            <w:spacing w:after="0" w:line="276" w:lineRule="auto"/>
            <w:jc w:val="center"/>
            <w:rPr>
              <w:rFonts w:ascii="Times New Roman" w:hAnsi="Times New Roman" w:cs="Times New Roman"/>
              <w:color w:val="000000" w:themeColor="text1"/>
              <w:sz w:val="24"/>
            </w:rPr>
          </w:pPr>
        </w:p>
        <w:p w14:paraId="777C1C03" w14:textId="6F4B8C2F" w:rsidR="00A415BB" w:rsidRDefault="00A415BB" w:rsidP="002114A6">
          <w:pPr>
            <w:spacing w:after="0" w:line="276" w:lineRule="auto"/>
            <w:jc w:val="center"/>
            <w:rPr>
              <w:rFonts w:ascii="Times New Roman" w:hAnsi="Times New Roman" w:cs="Times New Roman"/>
              <w:color w:val="000000" w:themeColor="text1"/>
              <w:sz w:val="24"/>
            </w:rPr>
          </w:pPr>
        </w:p>
        <w:p w14:paraId="404DD2E5" w14:textId="04A083B8" w:rsidR="00A415BB" w:rsidRDefault="00A415BB" w:rsidP="002114A6">
          <w:pPr>
            <w:spacing w:after="0" w:line="276" w:lineRule="auto"/>
            <w:jc w:val="center"/>
            <w:rPr>
              <w:rFonts w:ascii="Times New Roman" w:hAnsi="Times New Roman" w:cs="Times New Roman"/>
              <w:color w:val="000000" w:themeColor="text1"/>
              <w:sz w:val="24"/>
            </w:rPr>
          </w:pPr>
        </w:p>
        <w:p w14:paraId="1CE9EC3C" w14:textId="55186AB9" w:rsidR="00A415BB" w:rsidRDefault="00A415BB" w:rsidP="002114A6">
          <w:pPr>
            <w:spacing w:after="0" w:line="276" w:lineRule="auto"/>
            <w:jc w:val="center"/>
            <w:rPr>
              <w:rFonts w:ascii="Times New Roman" w:hAnsi="Times New Roman" w:cs="Times New Roman"/>
              <w:color w:val="000000" w:themeColor="text1"/>
              <w:sz w:val="24"/>
            </w:rPr>
          </w:pPr>
        </w:p>
        <w:p w14:paraId="24C32C80" w14:textId="6E8EF68D" w:rsidR="00A415BB" w:rsidRDefault="00A415BB" w:rsidP="002114A6">
          <w:pPr>
            <w:spacing w:after="0" w:line="276" w:lineRule="auto"/>
            <w:jc w:val="center"/>
            <w:rPr>
              <w:rFonts w:ascii="Times New Roman" w:hAnsi="Times New Roman" w:cs="Times New Roman"/>
              <w:color w:val="000000" w:themeColor="text1"/>
              <w:sz w:val="24"/>
            </w:rPr>
          </w:pPr>
        </w:p>
        <w:p w14:paraId="7D956712" w14:textId="67A01473" w:rsidR="00A415BB" w:rsidRDefault="00A415BB" w:rsidP="002114A6">
          <w:pPr>
            <w:spacing w:after="0" w:line="276" w:lineRule="auto"/>
            <w:jc w:val="center"/>
            <w:rPr>
              <w:rFonts w:ascii="Times New Roman" w:hAnsi="Times New Roman" w:cs="Times New Roman"/>
              <w:color w:val="000000" w:themeColor="text1"/>
              <w:sz w:val="24"/>
            </w:rPr>
          </w:pPr>
        </w:p>
        <w:p w14:paraId="033D63D0" w14:textId="652AC27B" w:rsidR="00A415BB" w:rsidRDefault="00A415BB" w:rsidP="002114A6">
          <w:pPr>
            <w:spacing w:after="0" w:line="276" w:lineRule="auto"/>
            <w:jc w:val="center"/>
            <w:rPr>
              <w:rFonts w:ascii="Times New Roman" w:hAnsi="Times New Roman" w:cs="Times New Roman"/>
              <w:color w:val="000000" w:themeColor="text1"/>
              <w:sz w:val="24"/>
            </w:rPr>
          </w:pPr>
        </w:p>
        <w:p w14:paraId="3473D110" w14:textId="5A281E44" w:rsidR="00A415BB" w:rsidRDefault="00A415BB" w:rsidP="002114A6">
          <w:pPr>
            <w:spacing w:after="0" w:line="276" w:lineRule="auto"/>
            <w:jc w:val="center"/>
            <w:rPr>
              <w:rFonts w:ascii="Times New Roman" w:hAnsi="Times New Roman" w:cs="Times New Roman"/>
              <w:color w:val="000000" w:themeColor="text1"/>
              <w:sz w:val="24"/>
            </w:rPr>
          </w:pPr>
        </w:p>
        <w:p w14:paraId="501DED2B" w14:textId="27207BFD" w:rsidR="00A415BB" w:rsidRDefault="00A415BB" w:rsidP="002114A6">
          <w:pPr>
            <w:spacing w:after="0" w:line="276" w:lineRule="auto"/>
            <w:jc w:val="center"/>
            <w:rPr>
              <w:rFonts w:ascii="Times New Roman" w:hAnsi="Times New Roman" w:cs="Times New Roman"/>
              <w:color w:val="000000" w:themeColor="text1"/>
              <w:sz w:val="24"/>
            </w:rPr>
          </w:pPr>
        </w:p>
        <w:p w14:paraId="24416BEF" w14:textId="7CD66D30" w:rsidR="00A415BB" w:rsidRDefault="00A415BB" w:rsidP="002114A6">
          <w:pPr>
            <w:spacing w:after="0" w:line="276" w:lineRule="auto"/>
            <w:jc w:val="center"/>
            <w:rPr>
              <w:rFonts w:ascii="Times New Roman" w:hAnsi="Times New Roman" w:cs="Times New Roman"/>
              <w:color w:val="000000" w:themeColor="text1"/>
              <w:sz w:val="24"/>
            </w:rPr>
          </w:pPr>
        </w:p>
        <w:p w14:paraId="4927C193" w14:textId="6908362B" w:rsidR="00A415BB" w:rsidRDefault="00A415BB" w:rsidP="002114A6">
          <w:pPr>
            <w:spacing w:after="0" w:line="276" w:lineRule="auto"/>
            <w:jc w:val="center"/>
            <w:rPr>
              <w:rFonts w:ascii="Times New Roman" w:hAnsi="Times New Roman" w:cs="Times New Roman"/>
              <w:color w:val="000000" w:themeColor="text1"/>
              <w:sz w:val="24"/>
            </w:rPr>
          </w:pPr>
        </w:p>
        <w:p w14:paraId="7B130735" w14:textId="24086934" w:rsidR="00A415BB" w:rsidRDefault="00A415BB" w:rsidP="002114A6">
          <w:pPr>
            <w:spacing w:after="0" w:line="276" w:lineRule="auto"/>
            <w:jc w:val="center"/>
            <w:rPr>
              <w:rFonts w:ascii="Times New Roman" w:hAnsi="Times New Roman" w:cs="Times New Roman"/>
              <w:color w:val="000000" w:themeColor="text1"/>
              <w:sz w:val="24"/>
            </w:rPr>
          </w:pPr>
        </w:p>
        <w:p w14:paraId="71B8A78F" w14:textId="54011794" w:rsidR="00A415BB" w:rsidRDefault="00A415BB" w:rsidP="002114A6">
          <w:pPr>
            <w:spacing w:after="0" w:line="276" w:lineRule="auto"/>
            <w:jc w:val="center"/>
            <w:rPr>
              <w:rFonts w:ascii="Times New Roman" w:hAnsi="Times New Roman" w:cs="Times New Roman"/>
              <w:color w:val="000000" w:themeColor="text1"/>
              <w:sz w:val="24"/>
            </w:rPr>
          </w:pPr>
        </w:p>
        <w:p w14:paraId="48F261B5" w14:textId="159B2789" w:rsidR="00A415BB" w:rsidRDefault="00A415BB" w:rsidP="002114A6">
          <w:pPr>
            <w:spacing w:after="0" w:line="276" w:lineRule="auto"/>
            <w:jc w:val="center"/>
            <w:rPr>
              <w:rFonts w:ascii="Times New Roman" w:hAnsi="Times New Roman" w:cs="Times New Roman"/>
              <w:color w:val="000000" w:themeColor="text1"/>
              <w:sz w:val="24"/>
            </w:rPr>
          </w:pPr>
        </w:p>
        <w:p w14:paraId="0D3913D1" w14:textId="77777777" w:rsidR="00A415BB" w:rsidRDefault="00A415BB" w:rsidP="002114A6">
          <w:pPr>
            <w:spacing w:after="0" w:line="276" w:lineRule="auto"/>
            <w:jc w:val="center"/>
            <w:rPr>
              <w:rFonts w:ascii="Times New Roman" w:hAnsi="Times New Roman" w:cs="Times New Roman"/>
              <w:color w:val="000000" w:themeColor="text1"/>
              <w:sz w:val="24"/>
            </w:rPr>
          </w:pPr>
        </w:p>
        <w:p w14:paraId="6BC76E9C" w14:textId="5CEB3C0C" w:rsidR="00A415BB" w:rsidRDefault="00A415BB" w:rsidP="002114A6">
          <w:pPr>
            <w:spacing w:after="0" w:line="276" w:lineRule="auto"/>
            <w:jc w:val="center"/>
            <w:rPr>
              <w:rFonts w:ascii="Times New Roman" w:hAnsi="Times New Roman" w:cs="Times New Roman"/>
              <w:color w:val="000000" w:themeColor="text1"/>
              <w:sz w:val="24"/>
            </w:rPr>
          </w:pPr>
        </w:p>
        <w:p w14:paraId="476B8F6C" w14:textId="0469EDC4" w:rsidR="00A415BB" w:rsidRDefault="00A415BB" w:rsidP="002114A6">
          <w:pPr>
            <w:spacing w:after="0" w:line="276" w:lineRule="auto"/>
            <w:jc w:val="center"/>
            <w:rPr>
              <w:rFonts w:ascii="Times New Roman" w:hAnsi="Times New Roman" w:cs="Times New Roman"/>
              <w:color w:val="000000" w:themeColor="text1"/>
              <w:sz w:val="24"/>
            </w:rPr>
          </w:pPr>
        </w:p>
        <w:p w14:paraId="6AE72964" w14:textId="77777777" w:rsidR="00A415BB" w:rsidRPr="0097001B" w:rsidRDefault="00A415BB" w:rsidP="002114A6">
          <w:pPr>
            <w:spacing w:after="0" w:line="276" w:lineRule="auto"/>
            <w:jc w:val="center"/>
            <w:rPr>
              <w:rFonts w:ascii="Times New Roman" w:hAnsi="Times New Roman" w:cs="Times New Roman"/>
              <w:color w:val="000000" w:themeColor="text1"/>
              <w:sz w:val="24"/>
            </w:rPr>
          </w:pPr>
        </w:p>
        <w:p w14:paraId="018866CB" w14:textId="7FC9BF13" w:rsidR="005C5201" w:rsidRPr="0097001B" w:rsidRDefault="005C5201" w:rsidP="002114A6">
          <w:pPr>
            <w:spacing w:after="0" w:line="276" w:lineRule="auto"/>
            <w:jc w:val="center"/>
            <w:rPr>
              <w:rFonts w:ascii="Times New Roman" w:hAnsi="Times New Roman" w:cs="Times New Roman"/>
              <w:color w:val="000000" w:themeColor="text1"/>
              <w:sz w:val="24"/>
            </w:rPr>
          </w:pPr>
        </w:p>
        <w:p w14:paraId="61D33D29" w14:textId="33676E72" w:rsidR="00F50A22" w:rsidRPr="00A415BB" w:rsidRDefault="00F50A22" w:rsidP="00A415BB">
          <w:pPr>
            <w:autoSpaceDE w:val="0"/>
            <w:autoSpaceDN w:val="0"/>
            <w:adjustRightInd w:val="0"/>
            <w:spacing w:after="0" w:line="240" w:lineRule="auto"/>
            <w:jc w:val="center"/>
            <w:rPr>
              <w:rFonts w:ascii="Times New Roman" w:hAnsi="Times New Roman" w:cs="Times New Roman"/>
              <w:color w:val="000000" w:themeColor="text1"/>
              <w:sz w:val="24"/>
            </w:rPr>
          </w:pPr>
          <w:r w:rsidRPr="0097001B">
            <w:rPr>
              <w:rFonts w:ascii="Times New Roman" w:hAnsi="Times New Roman" w:cs="Times New Roman"/>
              <w:color w:val="000000" w:themeColor="text1"/>
              <w:sz w:val="24"/>
              <w:szCs w:val="24"/>
            </w:rPr>
            <w:t>© Copyright by SOFIA ALLBEE CAYLOR 2019</w:t>
          </w:r>
        </w:p>
        <w:p w14:paraId="3828EF1D" w14:textId="02FE18C0" w:rsidR="002114A6" w:rsidRPr="0097001B" w:rsidRDefault="00F50A22" w:rsidP="002114A6">
          <w:pPr>
            <w:spacing w:after="0" w:line="276" w:lineRule="auto"/>
            <w:jc w:val="center"/>
            <w:rPr>
              <w:rFonts w:ascii="Times New Roman" w:hAnsi="Times New Roman" w:cs="Times New Roman"/>
              <w:color w:val="000000" w:themeColor="text1"/>
              <w:sz w:val="24"/>
            </w:rPr>
          </w:pPr>
          <w:r w:rsidRPr="0097001B">
            <w:rPr>
              <w:rFonts w:ascii="Times New Roman" w:hAnsi="Times New Roman" w:cs="Times New Roman"/>
              <w:color w:val="000000" w:themeColor="text1"/>
              <w:sz w:val="24"/>
              <w:szCs w:val="24"/>
            </w:rPr>
            <w:t>All Rights Reserved.</w:t>
          </w:r>
        </w:p>
        <w:p w14:paraId="7866DECD" w14:textId="77777777" w:rsidR="00A415BB" w:rsidRDefault="00A415BB">
          <w:pPr>
            <w:rPr>
              <w:rFonts w:ascii="Times New Roman" w:hAnsi="Times New Roman" w:cs="Times New Roman"/>
              <w:color w:val="000000" w:themeColor="text1"/>
              <w:sz w:val="24"/>
            </w:rPr>
          </w:pPr>
          <w:r>
            <w:rPr>
              <w:rFonts w:ascii="Times New Roman" w:hAnsi="Times New Roman" w:cs="Times New Roman"/>
              <w:color w:val="000000" w:themeColor="text1"/>
              <w:sz w:val="24"/>
            </w:rPr>
            <w:br w:type="page"/>
          </w:r>
        </w:p>
        <w:p w14:paraId="3D8220E9" w14:textId="77777777" w:rsidR="002114A6" w:rsidRPr="0097001B" w:rsidRDefault="002114A6" w:rsidP="002114A6">
          <w:pPr>
            <w:rPr>
              <w:rFonts w:ascii="Times New Roman" w:hAnsi="Times New Roman" w:cs="Times New Roman"/>
              <w:color w:val="000000" w:themeColor="text1"/>
              <w:sz w:val="24"/>
              <w:szCs w:val="24"/>
            </w:rPr>
            <w:sectPr w:rsidR="002114A6" w:rsidRPr="0097001B" w:rsidSect="00854D12">
              <w:footerReference w:type="first" r:id="rId8"/>
              <w:pgSz w:w="12240" w:h="15840"/>
              <w:pgMar w:top="1440" w:right="1440" w:bottom="1440" w:left="1440" w:header="720" w:footer="720" w:gutter="0"/>
              <w:pgNumType w:fmt="lowerRoman" w:start="4"/>
              <w:cols w:space="720"/>
              <w:titlePg/>
              <w:docGrid w:linePitch="360"/>
            </w:sectPr>
          </w:pPr>
        </w:p>
        <w:p w14:paraId="03A891D8"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bookmarkStart w:id="1" w:name="_Hlk8315524"/>
          <w:r w:rsidRPr="0097001B">
            <w:rPr>
              <w:rFonts w:ascii="Times New Roman" w:hAnsi="Times New Roman" w:cs="Times New Roman"/>
              <w:color w:val="000000" w:themeColor="text1"/>
              <w:sz w:val="24"/>
            </w:rPr>
            <w:lastRenderedPageBreak/>
            <w:t>For my grandmother Magdalena, who instilled in me the importance of education from the beginning. I would not be here today without you and your loving care that has pushed me onto a bright future. Mamita, this is for you</w:t>
          </w:r>
          <w:bookmarkEnd w:id="1"/>
          <w:r w:rsidRPr="0097001B">
            <w:rPr>
              <w:rFonts w:ascii="Times New Roman" w:hAnsi="Times New Roman" w:cs="Times New Roman"/>
              <w:color w:val="000000" w:themeColor="text1"/>
              <w:sz w:val="24"/>
            </w:rPr>
            <w:t>.</w:t>
          </w:r>
        </w:p>
        <w:p w14:paraId="74EFCFCD"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2F03DE7D"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427B345B"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0B9463D3"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56C6442F"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0F329133"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21F90801"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69B4C3DC"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56CAC349"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3BB2A4BB"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4F667246" w14:textId="77777777" w:rsidR="00854D12" w:rsidRDefault="00854D12" w:rsidP="00854D12">
          <w:pPr>
            <w:spacing w:after="0" w:line="276" w:lineRule="auto"/>
            <w:jc w:val="center"/>
            <w:rPr>
              <w:rFonts w:ascii="Times New Roman" w:hAnsi="Times New Roman" w:cs="Times New Roman"/>
              <w:color w:val="000000" w:themeColor="text1"/>
              <w:sz w:val="24"/>
            </w:rPr>
          </w:pPr>
        </w:p>
        <w:p w14:paraId="283AC731"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71F85B85"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5FDBEA69"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12BCA9F8"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6AD1512E"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7B24337D"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36D84443"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21BF8FF0"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4D01BC9C"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56AD7F04"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58EEAE31"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579D83A9"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50D0DFE2"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7829B3BF"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72E18DA3"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52038BBE"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6D14D6A8"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537BD4AE"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509AF58C"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63CAC9A2"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75A63A85"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051FE506"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33A1CF74"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61A0586D" w14:textId="77777777" w:rsidR="00854D12" w:rsidRPr="0097001B" w:rsidRDefault="00854D12" w:rsidP="00854D12">
          <w:pPr>
            <w:spacing w:after="0" w:line="276" w:lineRule="auto"/>
            <w:jc w:val="center"/>
            <w:rPr>
              <w:rFonts w:ascii="Times New Roman" w:hAnsi="Times New Roman" w:cs="Times New Roman"/>
              <w:color w:val="000000" w:themeColor="text1"/>
              <w:sz w:val="24"/>
            </w:rPr>
          </w:pPr>
        </w:p>
        <w:p w14:paraId="5F6D2BC8" w14:textId="77777777" w:rsidR="00854D12" w:rsidRPr="0097001B" w:rsidRDefault="00854D12" w:rsidP="00854D12">
          <w:pPr>
            <w:spacing w:after="0" w:line="276" w:lineRule="auto"/>
            <w:rPr>
              <w:rFonts w:ascii="Times New Roman" w:hAnsi="Times New Roman" w:cs="Times New Roman"/>
              <w:color w:val="000000" w:themeColor="text1"/>
              <w:sz w:val="24"/>
              <w:szCs w:val="24"/>
            </w:rPr>
          </w:pPr>
        </w:p>
        <w:p w14:paraId="23976FCB" w14:textId="77777777" w:rsidR="00854D12" w:rsidRDefault="00854D12" w:rsidP="002114A6">
          <w:pPr>
            <w:pStyle w:val="Heading1"/>
          </w:pPr>
        </w:p>
        <w:p w14:paraId="44355F50" w14:textId="53A60840" w:rsidR="002114A6" w:rsidRPr="0097001B" w:rsidRDefault="002114A6" w:rsidP="002114A6">
          <w:pPr>
            <w:pStyle w:val="Heading1"/>
          </w:pPr>
          <w:bookmarkStart w:id="2" w:name="_Toc8319814"/>
          <w:r w:rsidRPr="0097001B">
            <w:lastRenderedPageBreak/>
            <w:t>ACKNOWL</w:t>
          </w:r>
          <w:r w:rsidR="00C7208B" w:rsidRPr="0097001B">
            <w:t>E</w:t>
          </w:r>
          <w:r w:rsidRPr="0097001B">
            <w:t>DGEMENTS</w:t>
          </w:r>
          <w:bookmarkEnd w:id="2"/>
        </w:p>
        <w:p w14:paraId="196D97DD" w14:textId="7D6D1AD6" w:rsidR="00AC07CF" w:rsidRPr="0097001B" w:rsidRDefault="00C7208B" w:rsidP="002114A6">
          <w:pPr>
            <w:spacing w:before="240" w:line="36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First, </w:t>
          </w:r>
          <w:r w:rsidR="002114A6" w:rsidRPr="0097001B">
            <w:rPr>
              <w:rFonts w:ascii="Times New Roman" w:hAnsi="Times New Roman" w:cs="Times New Roman"/>
              <w:sz w:val="24"/>
              <w:szCs w:val="24"/>
            </w:rPr>
            <w:t>I would like to thank Dr.</w:t>
          </w:r>
          <w:r w:rsidR="00370FF4" w:rsidRPr="0097001B">
            <w:rPr>
              <w:rFonts w:ascii="Times New Roman" w:hAnsi="Times New Roman" w:cs="Times New Roman"/>
              <w:sz w:val="24"/>
              <w:szCs w:val="24"/>
            </w:rPr>
            <w:t xml:space="preserve"> Roger </w:t>
          </w:r>
          <w:r w:rsidR="002114A6" w:rsidRPr="0097001B">
            <w:rPr>
              <w:rFonts w:ascii="Times New Roman" w:hAnsi="Times New Roman" w:cs="Times New Roman"/>
              <w:sz w:val="24"/>
              <w:szCs w:val="24"/>
            </w:rPr>
            <w:t xml:space="preserve">Slatt for the opportunity to </w:t>
          </w:r>
          <w:r w:rsidR="00AC07CF" w:rsidRPr="0097001B">
            <w:rPr>
              <w:rFonts w:ascii="Times New Roman" w:hAnsi="Times New Roman" w:cs="Times New Roman"/>
              <w:sz w:val="24"/>
              <w:szCs w:val="24"/>
            </w:rPr>
            <w:t xml:space="preserve">pursue a </w:t>
          </w:r>
          <w:r w:rsidR="00366BCA" w:rsidRPr="0097001B">
            <w:rPr>
              <w:rFonts w:ascii="Times New Roman" w:hAnsi="Times New Roman" w:cs="Times New Roman"/>
              <w:sz w:val="24"/>
              <w:szCs w:val="24"/>
            </w:rPr>
            <w:t>master’s</w:t>
          </w:r>
          <w:r w:rsidR="00AC07CF" w:rsidRPr="0097001B">
            <w:rPr>
              <w:rFonts w:ascii="Times New Roman" w:hAnsi="Times New Roman" w:cs="Times New Roman"/>
              <w:sz w:val="24"/>
              <w:szCs w:val="24"/>
            </w:rPr>
            <w:t xml:space="preserve"> degree under his guidance and </w:t>
          </w:r>
          <w:r w:rsidR="002114A6" w:rsidRPr="0097001B">
            <w:rPr>
              <w:rFonts w:ascii="Times New Roman" w:hAnsi="Times New Roman" w:cs="Times New Roman"/>
              <w:sz w:val="24"/>
              <w:szCs w:val="24"/>
            </w:rPr>
            <w:t>complete a thesis project as a graduate student member of the IRC</w:t>
          </w:r>
          <w:r w:rsidR="00AC07CF" w:rsidRPr="0097001B">
            <w:rPr>
              <w:rFonts w:ascii="Times New Roman" w:hAnsi="Times New Roman" w:cs="Times New Roman"/>
              <w:sz w:val="24"/>
              <w:szCs w:val="24"/>
            </w:rPr>
            <w:t>. I have truly learned so much from your tenacity as a geologist and your kindness as an advisor. Thank you for all that you have done for all of us students, for believing in us</w:t>
          </w:r>
          <w:r w:rsidRPr="0097001B">
            <w:rPr>
              <w:rFonts w:ascii="Times New Roman" w:hAnsi="Times New Roman" w:cs="Times New Roman"/>
              <w:sz w:val="24"/>
              <w:szCs w:val="24"/>
            </w:rPr>
            <w:t>,</w:t>
          </w:r>
          <w:r w:rsidR="00AC07CF" w:rsidRPr="0097001B">
            <w:rPr>
              <w:rFonts w:ascii="Times New Roman" w:hAnsi="Times New Roman" w:cs="Times New Roman"/>
              <w:sz w:val="24"/>
              <w:szCs w:val="24"/>
            </w:rPr>
            <w:t xml:space="preserve"> and shaping us up. It has been both a pleasure and an honor. Thank you. </w:t>
          </w:r>
        </w:p>
        <w:p w14:paraId="40878F72" w14:textId="00313CE7" w:rsidR="00AC07CF" w:rsidRPr="0097001B" w:rsidRDefault="00AC07CF" w:rsidP="002114A6">
          <w:pPr>
            <w:spacing w:before="240" w:line="36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I would like to thank my committee members. Dr. Doug Elmore for his guidance with my thesis and commitment to his students. </w:t>
          </w:r>
          <w:r w:rsidR="002D6008" w:rsidRPr="0097001B">
            <w:rPr>
              <w:rFonts w:ascii="Times New Roman" w:hAnsi="Times New Roman" w:cs="Times New Roman"/>
              <w:sz w:val="24"/>
              <w:szCs w:val="24"/>
            </w:rPr>
            <w:t xml:space="preserve">I also thank </w:t>
          </w:r>
          <w:r w:rsidRPr="0097001B">
            <w:rPr>
              <w:rFonts w:ascii="Times New Roman" w:hAnsi="Times New Roman" w:cs="Times New Roman"/>
              <w:sz w:val="24"/>
              <w:szCs w:val="24"/>
            </w:rPr>
            <w:t xml:space="preserve">Dr. David DeFelice for his commitment to my thesis as well and for his unceasing belief in investing in the oil and gas industry’s future, in the students. </w:t>
          </w:r>
        </w:p>
        <w:p w14:paraId="7C1C045B" w14:textId="28937D8A" w:rsidR="00AC07CF" w:rsidRPr="0097001B" w:rsidRDefault="006211EF" w:rsidP="002114A6">
          <w:pPr>
            <w:spacing w:before="240" w:line="36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I would like to thank all company participants of the IRC, especially </w:t>
          </w:r>
          <w:r w:rsidR="00AC07CF" w:rsidRPr="0097001B">
            <w:rPr>
              <w:rFonts w:ascii="Times New Roman" w:hAnsi="Times New Roman" w:cs="Times New Roman"/>
              <w:sz w:val="24"/>
              <w:szCs w:val="24"/>
            </w:rPr>
            <w:t xml:space="preserve">89 Energy for investing in the STACK -MERGE – SCOOP consortium and for donating data to my project. I am forever grateful. </w:t>
          </w:r>
        </w:p>
        <w:p w14:paraId="25AD7DC7" w14:textId="189254D8" w:rsidR="00AC07CF" w:rsidRPr="0097001B" w:rsidRDefault="00AC07CF" w:rsidP="00F36F71">
          <w:pPr>
            <w:spacing w:before="240" w:line="36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I would like to thank the </w:t>
          </w:r>
          <w:r w:rsidR="006211EF" w:rsidRPr="0097001B">
            <w:rPr>
              <w:rFonts w:ascii="Times New Roman" w:hAnsi="Times New Roman" w:cs="Times New Roman"/>
              <w:sz w:val="24"/>
              <w:szCs w:val="24"/>
            </w:rPr>
            <w:t xml:space="preserve">Oklahoma Petroleum Information Center for </w:t>
          </w:r>
          <w:r w:rsidR="00C7208B" w:rsidRPr="0097001B">
            <w:rPr>
              <w:rFonts w:ascii="Times New Roman" w:hAnsi="Times New Roman" w:cs="Times New Roman"/>
              <w:sz w:val="24"/>
              <w:szCs w:val="24"/>
            </w:rPr>
            <w:t>all</w:t>
          </w:r>
          <w:r w:rsidR="006211EF" w:rsidRPr="0097001B">
            <w:rPr>
              <w:rFonts w:ascii="Times New Roman" w:hAnsi="Times New Roman" w:cs="Times New Roman"/>
              <w:sz w:val="24"/>
              <w:szCs w:val="24"/>
            </w:rPr>
            <w:t xml:space="preserve"> their time and for the opportunity to observe and test my core in such detail. Special thanks</w:t>
          </w:r>
          <w:r w:rsidR="002D6008" w:rsidRPr="0097001B">
            <w:rPr>
              <w:rFonts w:ascii="Times New Roman" w:hAnsi="Times New Roman" w:cs="Times New Roman"/>
              <w:sz w:val="24"/>
              <w:szCs w:val="24"/>
            </w:rPr>
            <w:t xml:space="preserve"> go</w:t>
          </w:r>
          <w:r w:rsidR="006211EF" w:rsidRPr="0097001B">
            <w:rPr>
              <w:rFonts w:ascii="Times New Roman" w:hAnsi="Times New Roman" w:cs="Times New Roman"/>
              <w:sz w:val="24"/>
              <w:szCs w:val="24"/>
            </w:rPr>
            <w:t xml:space="preserve"> to Vyetta Jordan and Jeffery Dillon for </w:t>
          </w:r>
          <w:r w:rsidR="00C7208B" w:rsidRPr="0097001B">
            <w:rPr>
              <w:rFonts w:ascii="Times New Roman" w:hAnsi="Times New Roman" w:cs="Times New Roman"/>
              <w:sz w:val="24"/>
              <w:szCs w:val="24"/>
            </w:rPr>
            <w:t>all</w:t>
          </w:r>
          <w:r w:rsidR="006211EF" w:rsidRPr="0097001B">
            <w:rPr>
              <w:rFonts w:ascii="Times New Roman" w:hAnsi="Times New Roman" w:cs="Times New Roman"/>
              <w:sz w:val="24"/>
              <w:szCs w:val="24"/>
            </w:rPr>
            <w:t xml:space="preserve"> their coordination and flexibility</w:t>
          </w:r>
          <w:r w:rsidR="002D6008" w:rsidRPr="0097001B">
            <w:rPr>
              <w:rFonts w:ascii="Times New Roman" w:hAnsi="Times New Roman" w:cs="Times New Roman"/>
              <w:sz w:val="24"/>
              <w:szCs w:val="24"/>
            </w:rPr>
            <w:t xml:space="preserve"> during the core viewing process</w:t>
          </w:r>
          <w:r w:rsidR="006211EF" w:rsidRPr="0097001B">
            <w:rPr>
              <w:rFonts w:ascii="Times New Roman" w:hAnsi="Times New Roman" w:cs="Times New Roman"/>
              <w:sz w:val="24"/>
              <w:szCs w:val="24"/>
            </w:rPr>
            <w:t xml:space="preserve">. </w:t>
          </w:r>
          <w:r w:rsidR="004315A9" w:rsidRPr="0097001B">
            <w:rPr>
              <w:rFonts w:ascii="Times New Roman" w:hAnsi="Times New Roman" w:cs="Times New Roman"/>
              <w:sz w:val="24"/>
              <w:szCs w:val="24"/>
            </w:rPr>
            <w:t xml:space="preserve">Also special thanks to </w:t>
          </w:r>
          <w:r w:rsidR="00F36F71" w:rsidRPr="0097001B">
            <w:rPr>
              <w:rFonts w:ascii="Times New Roman" w:hAnsi="Times New Roman" w:cs="Times New Roman"/>
              <w:sz w:val="24"/>
              <w:szCs w:val="24"/>
            </w:rPr>
            <w:t xml:space="preserve">Dr. </w:t>
          </w:r>
          <w:r w:rsidR="004315A9" w:rsidRPr="0097001B">
            <w:rPr>
              <w:rFonts w:ascii="Times New Roman" w:hAnsi="Times New Roman" w:cs="Times New Roman"/>
              <w:sz w:val="24"/>
              <w:szCs w:val="24"/>
            </w:rPr>
            <w:t xml:space="preserve">Abbas Seyedolali </w:t>
          </w:r>
          <w:r w:rsidR="00F36F71" w:rsidRPr="0097001B">
            <w:rPr>
              <w:rFonts w:ascii="Times New Roman" w:hAnsi="Times New Roman" w:cs="Times New Roman"/>
              <w:sz w:val="24"/>
              <w:szCs w:val="24"/>
            </w:rPr>
            <w:t xml:space="preserve">of the Oklahoma Geological Survey </w:t>
          </w:r>
          <w:r w:rsidR="004315A9" w:rsidRPr="0097001B">
            <w:rPr>
              <w:rFonts w:ascii="Times New Roman" w:hAnsi="Times New Roman" w:cs="Times New Roman"/>
              <w:sz w:val="24"/>
              <w:szCs w:val="24"/>
            </w:rPr>
            <w:t xml:space="preserve">for </w:t>
          </w:r>
          <w:r w:rsidR="002D6008" w:rsidRPr="0097001B">
            <w:rPr>
              <w:rFonts w:ascii="Times New Roman" w:hAnsi="Times New Roman" w:cs="Times New Roman"/>
              <w:sz w:val="24"/>
              <w:szCs w:val="24"/>
            </w:rPr>
            <w:t>his</w:t>
          </w:r>
          <w:r w:rsidR="00F36F71" w:rsidRPr="0097001B">
            <w:rPr>
              <w:rFonts w:ascii="Times New Roman" w:hAnsi="Times New Roman" w:cs="Times New Roman"/>
              <w:sz w:val="24"/>
              <w:szCs w:val="24"/>
            </w:rPr>
            <w:t xml:space="preserve"> assistance with understanding bioturbation and sedimentary features within this core. </w:t>
          </w:r>
          <w:r w:rsidR="002D6008" w:rsidRPr="0097001B">
            <w:rPr>
              <w:rFonts w:ascii="Times New Roman" w:hAnsi="Times New Roman" w:cs="Times New Roman"/>
              <w:sz w:val="24"/>
              <w:szCs w:val="24"/>
            </w:rPr>
            <w:t>His</w:t>
          </w:r>
          <w:r w:rsidR="006211EF" w:rsidRPr="0097001B">
            <w:rPr>
              <w:rFonts w:ascii="Times New Roman" w:hAnsi="Times New Roman" w:cs="Times New Roman"/>
              <w:sz w:val="24"/>
              <w:szCs w:val="24"/>
            </w:rPr>
            <w:t xml:space="preserve"> assistance was monumental for this project. </w:t>
          </w:r>
        </w:p>
        <w:p w14:paraId="22C69BCD" w14:textId="0CCBBCF6" w:rsidR="00B71743" w:rsidRPr="0097001B" w:rsidRDefault="00B71743" w:rsidP="00B71743">
          <w:pPr>
            <w:spacing w:before="240" w:line="36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I would also like to thank Patricio </w:t>
          </w:r>
          <w:r w:rsidR="00284380" w:rsidRPr="0097001B">
            <w:rPr>
              <w:rFonts w:ascii="Times New Roman" w:hAnsi="Times New Roman" w:cs="Times New Roman"/>
              <w:sz w:val="24"/>
              <w:szCs w:val="24"/>
            </w:rPr>
            <w:t>Desjardins</w:t>
          </w:r>
          <w:r w:rsidRPr="0097001B">
            <w:rPr>
              <w:rFonts w:ascii="Times New Roman" w:hAnsi="Times New Roman" w:cs="Times New Roman"/>
              <w:sz w:val="24"/>
              <w:szCs w:val="24"/>
            </w:rPr>
            <w:t xml:space="preserve"> for taking time to teach us about core viewing and observation process</w:t>
          </w:r>
          <w:r w:rsidR="002D6008" w:rsidRPr="0097001B">
            <w:rPr>
              <w:rFonts w:ascii="Times New Roman" w:hAnsi="Times New Roman" w:cs="Times New Roman"/>
              <w:sz w:val="24"/>
              <w:szCs w:val="24"/>
            </w:rPr>
            <w:t>es</w:t>
          </w:r>
          <w:r w:rsidRPr="0097001B">
            <w:rPr>
              <w:rFonts w:ascii="Times New Roman" w:hAnsi="Times New Roman" w:cs="Times New Roman"/>
              <w:sz w:val="24"/>
              <w:szCs w:val="24"/>
            </w:rPr>
            <w:t xml:space="preserve"> and for pointing out some key ideas about the Sycamore Formation, that were critical </w:t>
          </w:r>
          <w:r w:rsidR="004315A9" w:rsidRPr="0097001B">
            <w:rPr>
              <w:rFonts w:ascii="Times New Roman" w:hAnsi="Times New Roman" w:cs="Times New Roman"/>
              <w:sz w:val="24"/>
              <w:szCs w:val="24"/>
            </w:rPr>
            <w:t>to this project</w:t>
          </w:r>
          <w:r w:rsidRPr="0097001B">
            <w:rPr>
              <w:rFonts w:ascii="Times New Roman" w:hAnsi="Times New Roman" w:cs="Times New Roman"/>
              <w:sz w:val="24"/>
              <w:szCs w:val="24"/>
            </w:rPr>
            <w:t>.</w:t>
          </w:r>
        </w:p>
        <w:p w14:paraId="35F06B91" w14:textId="4987B673" w:rsidR="00BF3990" w:rsidRPr="0097001B" w:rsidRDefault="00BF3990" w:rsidP="00146356">
          <w:pPr>
            <w:ind w:firstLine="720"/>
            <w:rPr>
              <w:rFonts w:ascii="Times New Roman" w:hAnsi="Times New Roman" w:cs="Times New Roman"/>
              <w:sz w:val="24"/>
              <w:szCs w:val="24"/>
            </w:rPr>
          </w:pPr>
          <w:r w:rsidRPr="0097001B">
            <w:rPr>
              <w:rFonts w:ascii="Times New Roman" w:hAnsi="Times New Roman" w:cs="Times New Roman"/>
              <w:sz w:val="24"/>
              <w:szCs w:val="24"/>
            </w:rPr>
            <w:t>Special thanks to</w:t>
          </w:r>
          <w:r w:rsidR="00370FF4" w:rsidRPr="0097001B">
            <w:rPr>
              <w:rFonts w:ascii="Times New Roman" w:hAnsi="Times New Roman" w:cs="Times New Roman"/>
              <w:sz w:val="24"/>
              <w:szCs w:val="24"/>
            </w:rPr>
            <w:t xml:space="preserve"> all the professors who have supported me along the way</w:t>
          </w:r>
          <w:r w:rsidR="002D6008" w:rsidRPr="0097001B">
            <w:rPr>
              <w:rFonts w:ascii="Times New Roman" w:hAnsi="Times New Roman" w:cs="Times New Roman"/>
              <w:sz w:val="24"/>
              <w:szCs w:val="24"/>
            </w:rPr>
            <w:t>,</w:t>
          </w:r>
          <w:r w:rsidR="00370FF4" w:rsidRPr="0097001B">
            <w:rPr>
              <w:rFonts w:ascii="Times New Roman" w:hAnsi="Times New Roman" w:cs="Times New Roman"/>
              <w:sz w:val="24"/>
              <w:szCs w:val="24"/>
            </w:rPr>
            <w:t xml:space="preserve"> especially</w:t>
          </w:r>
          <w:r w:rsidR="002D6008" w:rsidRPr="0097001B">
            <w:rPr>
              <w:rFonts w:ascii="Times New Roman" w:hAnsi="Times New Roman" w:cs="Times New Roman"/>
              <w:sz w:val="24"/>
              <w:szCs w:val="24"/>
            </w:rPr>
            <w:t xml:space="preserve"> </w:t>
          </w:r>
          <w:r w:rsidR="00370FF4" w:rsidRPr="0097001B">
            <w:rPr>
              <w:rFonts w:ascii="Times New Roman" w:hAnsi="Times New Roman" w:cs="Times New Roman"/>
              <w:sz w:val="24"/>
              <w:szCs w:val="24"/>
            </w:rPr>
            <w:t>Dr. John Pigott, Dr. Kurt Marfurt, and</w:t>
          </w:r>
          <w:r w:rsidRPr="0097001B">
            <w:rPr>
              <w:rFonts w:ascii="Times New Roman" w:hAnsi="Times New Roman" w:cs="Times New Roman"/>
              <w:sz w:val="24"/>
              <w:szCs w:val="24"/>
            </w:rPr>
            <w:t xml:space="preserve"> Dr. Andy Madden</w:t>
          </w:r>
          <w:r w:rsidR="00370FF4" w:rsidRPr="0097001B">
            <w:rPr>
              <w:rFonts w:ascii="Times New Roman" w:hAnsi="Times New Roman" w:cs="Times New Roman"/>
              <w:sz w:val="24"/>
              <w:szCs w:val="24"/>
            </w:rPr>
            <w:t xml:space="preserve">. </w:t>
          </w:r>
        </w:p>
        <w:p w14:paraId="0AB6D2EE" w14:textId="39B1F113" w:rsidR="00B71743" w:rsidRPr="0097001B" w:rsidRDefault="00B71743" w:rsidP="007E2407">
          <w:pPr>
            <w:spacing w:before="240" w:line="36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I would also like to </w:t>
          </w:r>
          <w:r w:rsidR="004315A9" w:rsidRPr="0097001B">
            <w:rPr>
              <w:rFonts w:ascii="Times New Roman" w:hAnsi="Times New Roman" w:cs="Times New Roman"/>
              <w:sz w:val="24"/>
              <w:szCs w:val="24"/>
            </w:rPr>
            <w:t>thank Rebecca</w:t>
          </w:r>
          <w:r w:rsidRPr="0097001B">
            <w:rPr>
              <w:rFonts w:ascii="Times New Roman" w:hAnsi="Times New Roman" w:cs="Times New Roman"/>
              <w:sz w:val="24"/>
              <w:szCs w:val="24"/>
            </w:rPr>
            <w:t xml:space="preserve"> Fay for her guidance with the graduate student processes, and all the staff within the CPSGG office. You make the department </w:t>
          </w:r>
          <w:r w:rsidR="002D6008" w:rsidRPr="0097001B">
            <w:rPr>
              <w:rFonts w:ascii="Times New Roman" w:hAnsi="Times New Roman" w:cs="Times New Roman"/>
              <w:sz w:val="24"/>
              <w:szCs w:val="24"/>
            </w:rPr>
            <w:t>run,</w:t>
          </w:r>
          <w:r w:rsidRPr="0097001B">
            <w:rPr>
              <w:rFonts w:ascii="Times New Roman" w:hAnsi="Times New Roman" w:cs="Times New Roman"/>
              <w:sz w:val="24"/>
              <w:szCs w:val="24"/>
            </w:rPr>
            <w:t xml:space="preserve"> and we are all very grateful for all that you do as a team. </w:t>
          </w:r>
        </w:p>
        <w:p w14:paraId="32DE8307" w14:textId="7DB1666F" w:rsidR="006211EF" w:rsidRPr="0097001B" w:rsidRDefault="00B71743" w:rsidP="002114A6">
          <w:pPr>
            <w:spacing w:before="240" w:line="360" w:lineRule="auto"/>
            <w:ind w:firstLine="720"/>
            <w:rPr>
              <w:rFonts w:ascii="Times New Roman" w:hAnsi="Times New Roman" w:cs="Times New Roman"/>
              <w:sz w:val="24"/>
              <w:szCs w:val="24"/>
            </w:rPr>
          </w:pPr>
          <w:r w:rsidRPr="0097001B">
            <w:rPr>
              <w:rFonts w:ascii="Times New Roman" w:hAnsi="Times New Roman" w:cs="Times New Roman"/>
              <w:sz w:val="24"/>
              <w:szCs w:val="24"/>
            </w:rPr>
            <w:lastRenderedPageBreak/>
            <w:t>I would like to also</w:t>
          </w:r>
          <w:r w:rsidR="00284380" w:rsidRPr="0097001B">
            <w:rPr>
              <w:rFonts w:ascii="Times New Roman" w:hAnsi="Times New Roman" w:cs="Times New Roman"/>
              <w:sz w:val="24"/>
              <w:szCs w:val="24"/>
            </w:rPr>
            <w:t xml:space="preserve"> thank my fellow IRC students</w:t>
          </w:r>
          <w:r w:rsidR="00F36F71" w:rsidRPr="0097001B">
            <w:rPr>
              <w:rFonts w:ascii="Times New Roman" w:hAnsi="Times New Roman" w:cs="Times New Roman"/>
              <w:sz w:val="24"/>
              <w:szCs w:val="24"/>
            </w:rPr>
            <w:t xml:space="preserve">, Emilio Torres, Jing Zhang, Benmadi Milad, David Duarte, Andreina Liborius, Antonio Cervantes, Austin McGlannan, </w:t>
          </w:r>
          <w:r w:rsidR="00BF3990" w:rsidRPr="0097001B">
            <w:rPr>
              <w:rFonts w:ascii="Times New Roman" w:hAnsi="Times New Roman" w:cs="Times New Roman"/>
              <w:sz w:val="24"/>
              <w:szCs w:val="24"/>
            </w:rPr>
            <w:t xml:space="preserve">Carlos Molinares, </w:t>
          </w:r>
          <w:r w:rsidR="00F36F71" w:rsidRPr="0097001B">
            <w:rPr>
              <w:rFonts w:ascii="Times New Roman" w:hAnsi="Times New Roman" w:cs="Times New Roman"/>
              <w:sz w:val="24"/>
              <w:szCs w:val="24"/>
            </w:rPr>
            <w:t>Richard Brito,</w:t>
          </w:r>
          <w:r w:rsidR="00BF3990" w:rsidRPr="0097001B">
            <w:rPr>
              <w:rFonts w:ascii="Times New Roman" w:hAnsi="Times New Roman" w:cs="Times New Roman"/>
              <w:sz w:val="24"/>
              <w:szCs w:val="24"/>
            </w:rPr>
            <w:t xml:space="preserve"> Delcio Teixeira, Karelia La Marca, Lindy Dingmore, Dalila Jesus, Ryan Rosol, Mui</w:t>
          </w:r>
          <w:r w:rsidR="002D6008" w:rsidRPr="0097001B">
            <w:rPr>
              <w:rFonts w:ascii="Times New Roman" w:hAnsi="Times New Roman" w:cs="Times New Roman"/>
              <w:sz w:val="24"/>
              <w:szCs w:val="24"/>
            </w:rPr>
            <w:t>zz</w:t>
          </w:r>
          <w:r w:rsidR="00BF3990" w:rsidRPr="0097001B">
            <w:rPr>
              <w:rFonts w:ascii="Times New Roman" w:hAnsi="Times New Roman" w:cs="Times New Roman"/>
              <w:sz w:val="24"/>
              <w:szCs w:val="24"/>
            </w:rPr>
            <w:t xml:space="preserve"> Matemilola, Francis Oyebanji, and Eva Perez. It has been a pleasure working with you all and your input has been important to the development of this project. This was possible with your input and I am so grateful to have walked this journey with you all. Thank you!</w:t>
          </w:r>
          <w:r w:rsidR="00F36F71" w:rsidRPr="0097001B">
            <w:rPr>
              <w:rFonts w:ascii="Times New Roman" w:hAnsi="Times New Roman" w:cs="Times New Roman"/>
              <w:sz w:val="24"/>
              <w:szCs w:val="24"/>
            </w:rPr>
            <w:t xml:space="preserve"> </w:t>
          </w:r>
        </w:p>
        <w:p w14:paraId="4E9663A4" w14:textId="14CDEF49" w:rsidR="002114A6" w:rsidRPr="0097001B" w:rsidRDefault="00BF3990" w:rsidP="002114A6">
          <w:pPr>
            <w:spacing w:before="240" w:line="360" w:lineRule="auto"/>
            <w:ind w:firstLine="720"/>
            <w:rPr>
              <w:rFonts w:ascii="Times New Roman" w:hAnsi="Times New Roman" w:cs="Times New Roman"/>
              <w:sz w:val="24"/>
              <w:szCs w:val="24"/>
            </w:rPr>
          </w:pPr>
          <w:r w:rsidRPr="0097001B">
            <w:rPr>
              <w:rFonts w:ascii="Times New Roman" w:hAnsi="Times New Roman" w:cs="Times New Roman"/>
              <w:sz w:val="24"/>
              <w:szCs w:val="24"/>
            </w:rPr>
            <w:t>I would also like to thank my peers, Desiree Hullaster, Carl Symcox, Brittney Tamborello, Gabriel Machado, and all who have contributed to this project and time during graduate school.</w:t>
          </w:r>
        </w:p>
        <w:p w14:paraId="3B617BF1" w14:textId="44121EA6" w:rsidR="00BF3990" w:rsidRPr="0097001B" w:rsidRDefault="00BF3990" w:rsidP="002114A6">
          <w:pPr>
            <w:spacing w:before="240" w:line="36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I would also like to thank my peers and colleagues at BP Alaska. Special thanks to Keith Robertson and </w:t>
          </w:r>
          <w:r w:rsidR="00F323F3" w:rsidRPr="0097001B">
            <w:rPr>
              <w:rFonts w:ascii="Times New Roman" w:hAnsi="Times New Roman" w:cs="Times New Roman"/>
              <w:sz w:val="24"/>
              <w:szCs w:val="24"/>
            </w:rPr>
            <w:t>Priya Maraj</w:t>
          </w:r>
          <w:r w:rsidR="00AB6A57" w:rsidRPr="0097001B">
            <w:rPr>
              <w:rFonts w:ascii="Times New Roman" w:hAnsi="Times New Roman" w:cs="Times New Roman"/>
              <w:sz w:val="24"/>
              <w:szCs w:val="24"/>
            </w:rPr>
            <w:t>.</w:t>
          </w:r>
          <w:r w:rsidRPr="0097001B">
            <w:rPr>
              <w:rFonts w:ascii="Times New Roman" w:hAnsi="Times New Roman" w:cs="Times New Roman"/>
              <w:sz w:val="24"/>
              <w:szCs w:val="24"/>
            </w:rPr>
            <w:t xml:space="preserve"> Your encouragement</w:t>
          </w:r>
          <w:r w:rsidR="00AB6A57" w:rsidRPr="0097001B">
            <w:rPr>
              <w:rFonts w:ascii="Times New Roman" w:hAnsi="Times New Roman" w:cs="Times New Roman"/>
              <w:sz w:val="24"/>
              <w:szCs w:val="24"/>
            </w:rPr>
            <w:t xml:space="preserve"> and guidance</w:t>
          </w:r>
          <w:r w:rsidRPr="0097001B">
            <w:rPr>
              <w:rFonts w:ascii="Times New Roman" w:hAnsi="Times New Roman" w:cs="Times New Roman"/>
              <w:sz w:val="24"/>
              <w:szCs w:val="24"/>
            </w:rPr>
            <w:t xml:space="preserve"> </w:t>
          </w:r>
          <w:r w:rsidR="00AB6A57" w:rsidRPr="0097001B">
            <w:rPr>
              <w:rFonts w:ascii="Times New Roman" w:hAnsi="Times New Roman" w:cs="Times New Roman"/>
              <w:sz w:val="24"/>
              <w:szCs w:val="24"/>
            </w:rPr>
            <w:t>during</w:t>
          </w:r>
          <w:r w:rsidRPr="0097001B">
            <w:rPr>
              <w:rFonts w:ascii="Times New Roman" w:hAnsi="Times New Roman" w:cs="Times New Roman"/>
              <w:sz w:val="24"/>
              <w:szCs w:val="24"/>
            </w:rPr>
            <w:t xml:space="preserve"> </w:t>
          </w:r>
          <w:r w:rsidR="007E2407" w:rsidRPr="0097001B">
            <w:rPr>
              <w:rFonts w:ascii="Times New Roman" w:hAnsi="Times New Roman" w:cs="Times New Roman"/>
              <w:sz w:val="24"/>
              <w:szCs w:val="24"/>
            </w:rPr>
            <w:t>summer 2018</w:t>
          </w:r>
          <w:r w:rsidRPr="0097001B">
            <w:rPr>
              <w:rFonts w:ascii="Times New Roman" w:hAnsi="Times New Roman" w:cs="Times New Roman"/>
              <w:sz w:val="24"/>
              <w:szCs w:val="24"/>
            </w:rPr>
            <w:t xml:space="preserve"> sparked</w:t>
          </w:r>
          <w:r w:rsidR="0081699B" w:rsidRPr="0097001B">
            <w:rPr>
              <w:rFonts w:ascii="Times New Roman" w:hAnsi="Times New Roman" w:cs="Times New Roman"/>
              <w:sz w:val="24"/>
              <w:szCs w:val="24"/>
            </w:rPr>
            <w:t xml:space="preserve"> and fueled </w:t>
          </w:r>
          <w:r w:rsidRPr="0097001B">
            <w:rPr>
              <w:rFonts w:ascii="Times New Roman" w:hAnsi="Times New Roman" w:cs="Times New Roman"/>
              <w:sz w:val="24"/>
              <w:szCs w:val="24"/>
            </w:rPr>
            <w:t xml:space="preserve">the furtherment of this project. </w:t>
          </w:r>
        </w:p>
        <w:p w14:paraId="08ECC449" w14:textId="1725313C" w:rsidR="007E2407" w:rsidRDefault="007E2407" w:rsidP="007E2407">
          <w:pPr>
            <w:spacing w:before="240" w:line="36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I would like to thank the West Texas Geological Society for all their dedication and support over </w:t>
          </w:r>
          <w:r w:rsidR="0081699B" w:rsidRPr="0097001B">
            <w:rPr>
              <w:rFonts w:ascii="Times New Roman" w:hAnsi="Times New Roman" w:cs="Times New Roman"/>
              <w:sz w:val="24"/>
              <w:szCs w:val="24"/>
            </w:rPr>
            <w:t xml:space="preserve">the </w:t>
          </w:r>
          <w:r w:rsidRPr="0097001B">
            <w:rPr>
              <w:rFonts w:ascii="Times New Roman" w:hAnsi="Times New Roman" w:cs="Times New Roman"/>
              <w:sz w:val="24"/>
              <w:szCs w:val="24"/>
            </w:rPr>
            <w:t>course of my geoscience education. Your passion for rocks was contagious and has always pushed me to be a better geoscientist. Special thanks</w:t>
          </w:r>
          <w:r w:rsidR="0081699B" w:rsidRPr="0097001B">
            <w:rPr>
              <w:rFonts w:ascii="Times New Roman" w:hAnsi="Times New Roman" w:cs="Times New Roman"/>
              <w:sz w:val="24"/>
              <w:szCs w:val="24"/>
            </w:rPr>
            <w:t xml:space="preserve"> go</w:t>
          </w:r>
          <w:r w:rsidRPr="0097001B">
            <w:rPr>
              <w:rFonts w:ascii="Times New Roman" w:hAnsi="Times New Roman" w:cs="Times New Roman"/>
              <w:sz w:val="24"/>
              <w:szCs w:val="24"/>
            </w:rPr>
            <w:t xml:space="preserve"> to Paula Sanchez, Curtis Helms, Dexter Harmon, Jeff Bryden, David Thomas III, Stonnie Polluck, Ron Bianco, and everyone who mentored and taught me along the way. You</w:t>
          </w:r>
          <w:r w:rsidR="00AB6A57" w:rsidRPr="0097001B">
            <w:rPr>
              <w:rFonts w:ascii="Times New Roman" w:hAnsi="Times New Roman" w:cs="Times New Roman"/>
              <w:sz w:val="24"/>
              <w:szCs w:val="24"/>
            </w:rPr>
            <w:t xml:space="preserve"> all have played a critical role in being exemplary geoscientists and professionals </w:t>
          </w:r>
          <w:r w:rsidR="0081699B" w:rsidRPr="0097001B">
            <w:rPr>
              <w:rFonts w:ascii="Times New Roman" w:hAnsi="Times New Roman" w:cs="Times New Roman"/>
              <w:sz w:val="24"/>
              <w:szCs w:val="24"/>
            </w:rPr>
            <w:t>while mentoring me</w:t>
          </w:r>
          <w:r w:rsidR="00AB6A57" w:rsidRPr="0097001B">
            <w:rPr>
              <w:rFonts w:ascii="Times New Roman" w:hAnsi="Times New Roman" w:cs="Times New Roman"/>
              <w:sz w:val="24"/>
              <w:szCs w:val="24"/>
            </w:rPr>
            <w:t xml:space="preserve">. Your </w:t>
          </w:r>
          <w:r w:rsidRPr="0097001B">
            <w:rPr>
              <w:rFonts w:ascii="Times New Roman" w:hAnsi="Times New Roman" w:cs="Times New Roman"/>
              <w:sz w:val="24"/>
              <w:szCs w:val="24"/>
            </w:rPr>
            <w:t xml:space="preserve">vision has made a </w:t>
          </w:r>
          <w:r w:rsidR="0081699B" w:rsidRPr="0097001B">
            <w:rPr>
              <w:rFonts w:ascii="Times New Roman" w:hAnsi="Times New Roman" w:cs="Times New Roman"/>
              <w:sz w:val="24"/>
              <w:szCs w:val="24"/>
            </w:rPr>
            <w:t xml:space="preserve">real </w:t>
          </w:r>
          <w:r w:rsidRPr="0097001B">
            <w:rPr>
              <w:rFonts w:ascii="Times New Roman" w:hAnsi="Times New Roman" w:cs="Times New Roman"/>
              <w:sz w:val="24"/>
              <w:szCs w:val="24"/>
            </w:rPr>
            <w:t>difference in my life, and I am most grateful!</w:t>
          </w:r>
        </w:p>
        <w:p w14:paraId="08DE9428" w14:textId="67D8558B" w:rsidR="002A6707" w:rsidRPr="0097001B" w:rsidRDefault="002A6707" w:rsidP="007E2407">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 would also like to thank my roommates and close friends Caitlin Schneider, Megan </w:t>
          </w:r>
          <w:proofErr w:type="spellStart"/>
          <w:r>
            <w:rPr>
              <w:rFonts w:ascii="Times New Roman" w:hAnsi="Times New Roman" w:cs="Times New Roman"/>
              <w:sz w:val="24"/>
              <w:szCs w:val="24"/>
            </w:rPr>
            <w:t>Lastra</w:t>
          </w:r>
          <w:proofErr w:type="spellEnd"/>
          <w:r>
            <w:rPr>
              <w:rFonts w:ascii="Times New Roman" w:hAnsi="Times New Roman" w:cs="Times New Roman"/>
              <w:sz w:val="24"/>
              <w:szCs w:val="24"/>
            </w:rPr>
            <w:t>-Cruz, Desire Fletcher and Andrew Arsenault</w:t>
          </w:r>
          <w:r w:rsidR="00060F2D">
            <w:rPr>
              <w:rFonts w:ascii="Times New Roman" w:hAnsi="Times New Roman" w:cs="Times New Roman"/>
              <w:sz w:val="24"/>
              <w:szCs w:val="24"/>
            </w:rPr>
            <w:t xml:space="preserve"> who were there for me during the process of this thesis.</w:t>
          </w:r>
          <w:r>
            <w:rPr>
              <w:rFonts w:ascii="Times New Roman" w:hAnsi="Times New Roman" w:cs="Times New Roman"/>
              <w:sz w:val="24"/>
              <w:szCs w:val="24"/>
            </w:rPr>
            <w:t xml:space="preserve"> </w:t>
          </w:r>
        </w:p>
        <w:p w14:paraId="77671314" w14:textId="0AD6A72E" w:rsidR="00F323F3" w:rsidRPr="0097001B" w:rsidRDefault="007E2407" w:rsidP="00AB6A57">
          <w:pPr>
            <w:spacing w:before="240" w:line="36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Lastly, I would like to thank my family and above all God, for all the blessings </w:t>
          </w:r>
          <w:r w:rsidR="008271F6">
            <w:rPr>
              <w:rFonts w:ascii="Times New Roman" w:hAnsi="Times New Roman" w:cs="Times New Roman"/>
              <w:sz w:val="24"/>
              <w:szCs w:val="24"/>
            </w:rPr>
            <w:t xml:space="preserve">in my </w:t>
          </w:r>
          <w:r w:rsidRPr="0097001B">
            <w:rPr>
              <w:rFonts w:ascii="Times New Roman" w:hAnsi="Times New Roman" w:cs="Times New Roman"/>
              <w:sz w:val="24"/>
              <w:szCs w:val="24"/>
            </w:rPr>
            <w:t>life. Your never-ending faith in me</w:t>
          </w:r>
          <w:r w:rsidR="006C0CD0" w:rsidRPr="0097001B">
            <w:rPr>
              <w:rFonts w:ascii="Times New Roman" w:hAnsi="Times New Roman" w:cs="Times New Roman"/>
              <w:sz w:val="24"/>
              <w:szCs w:val="24"/>
            </w:rPr>
            <w:t>,</w:t>
          </w:r>
          <w:r w:rsidR="0081699B" w:rsidRPr="0097001B">
            <w:rPr>
              <w:rFonts w:ascii="Times New Roman" w:hAnsi="Times New Roman" w:cs="Times New Roman"/>
              <w:sz w:val="24"/>
              <w:szCs w:val="24"/>
            </w:rPr>
            <w:t xml:space="preserve"> continues to</w:t>
          </w:r>
          <w:r w:rsidRPr="0097001B">
            <w:rPr>
              <w:rFonts w:ascii="Times New Roman" w:hAnsi="Times New Roman" w:cs="Times New Roman"/>
              <w:sz w:val="24"/>
              <w:szCs w:val="24"/>
            </w:rPr>
            <w:t xml:space="preserve"> push me above and beyond especially in the mo</w:t>
          </w:r>
          <w:r w:rsidR="006C0CD0" w:rsidRPr="0097001B">
            <w:rPr>
              <w:rFonts w:ascii="Times New Roman" w:hAnsi="Times New Roman" w:cs="Times New Roman"/>
              <w:sz w:val="24"/>
              <w:szCs w:val="24"/>
            </w:rPr>
            <w:t xml:space="preserve">st difficult </w:t>
          </w:r>
          <w:r w:rsidRPr="0097001B">
            <w:rPr>
              <w:rFonts w:ascii="Times New Roman" w:hAnsi="Times New Roman" w:cs="Times New Roman"/>
              <w:sz w:val="24"/>
              <w:szCs w:val="24"/>
            </w:rPr>
            <w:t xml:space="preserve">moments. I love you Mom, Dad, Andrew, Analicia, Emilia, Nicholas, Christina, and Liam. You all are my greatest inspiration. </w:t>
          </w:r>
        </w:p>
        <w:p w14:paraId="0D38157F" w14:textId="2A7A2922" w:rsidR="002114A6" w:rsidRPr="0097001B" w:rsidRDefault="002114A6" w:rsidP="002114A6">
          <w:pPr>
            <w:rPr>
              <w:rFonts w:cs="Times New Roman"/>
            </w:rPr>
          </w:pPr>
          <w:r w:rsidRPr="0097001B">
            <w:rPr>
              <w:rFonts w:cs="Times New Roman"/>
            </w:rPr>
            <w:br w:type="page"/>
          </w:r>
        </w:p>
      </w:sdtContent>
    </w:sdt>
    <w:sdt>
      <w:sdtPr>
        <w:rPr>
          <w:rFonts w:asciiTheme="minorHAnsi" w:eastAsiaTheme="minorHAnsi" w:hAnsiTheme="minorHAnsi" w:cstheme="minorBidi"/>
          <w:b w:val="0"/>
          <w:color w:val="auto"/>
          <w:sz w:val="22"/>
          <w:szCs w:val="22"/>
        </w:rPr>
        <w:id w:val="-1993780653"/>
        <w:docPartObj>
          <w:docPartGallery w:val="Table of Contents"/>
          <w:docPartUnique/>
        </w:docPartObj>
      </w:sdtPr>
      <w:sdtEndPr>
        <w:rPr>
          <w:bCs/>
          <w:noProof/>
        </w:rPr>
      </w:sdtEndPr>
      <w:sdtContent>
        <w:p w14:paraId="3B9D6142" w14:textId="77777777" w:rsidR="002114A6" w:rsidRPr="0097001B" w:rsidRDefault="002114A6" w:rsidP="002114A6">
          <w:pPr>
            <w:pStyle w:val="TOCHeading"/>
          </w:pPr>
          <w:r w:rsidRPr="0097001B">
            <w:t>TABLE OF CONTENTS</w:t>
          </w:r>
        </w:p>
        <w:p w14:paraId="66D7AC54" w14:textId="51778670" w:rsidR="005E0431" w:rsidRDefault="002114A6">
          <w:pPr>
            <w:pStyle w:val="TOC1"/>
            <w:tabs>
              <w:tab w:val="right" w:leader="dot" w:pos="9350"/>
            </w:tabs>
            <w:rPr>
              <w:rFonts w:asciiTheme="minorHAnsi" w:eastAsiaTheme="minorEastAsia" w:hAnsiTheme="minorHAnsi"/>
              <w:bCs w:val="0"/>
              <w:noProof/>
              <w:sz w:val="22"/>
              <w:szCs w:val="22"/>
            </w:rPr>
          </w:pPr>
          <w:r w:rsidRPr="0097001B">
            <w:rPr>
              <w:b/>
              <w:bCs w:val="0"/>
              <w:caps/>
              <w:noProof/>
            </w:rPr>
            <w:fldChar w:fldCharType="begin"/>
          </w:r>
          <w:r w:rsidRPr="0097001B">
            <w:rPr>
              <w:b/>
              <w:bCs w:val="0"/>
              <w:caps/>
              <w:noProof/>
            </w:rPr>
            <w:instrText xml:space="preserve"> TOC \o "1-3" \h \z \u </w:instrText>
          </w:r>
          <w:r w:rsidRPr="0097001B">
            <w:rPr>
              <w:b/>
              <w:bCs w:val="0"/>
              <w:caps/>
              <w:noProof/>
            </w:rPr>
            <w:fldChar w:fldCharType="separate"/>
          </w:r>
          <w:r w:rsidR="005E0431" w:rsidRPr="00701733">
            <w:rPr>
              <w:rStyle w:val="Hyperlink"/>
              <w:noProof/>
            </w:rPr>
            <w:fldChar w:fldCharType="begin"/>
          </w:r>
          <w:r w:rsidR="005E0431" w:rsidRPr="00701733">
            <w:rPr>
              <w:rStyle w:val="Hyperlink"/>
              <w:noProof/>
            </w:rPr>
            <w:instrText xml:space="preserve"> </w:instrText>
          </w:r>
          <w:r w:rsidR="005E0431">
            <w:rPr>
              <w:noProof/>
            </w:rPr>
            <w:instrText>HYPERLINK \l "_Toc8319814"</w:instrText>
          </w:r>
          <w:r w:rsidR="005E0431" w:rsidRPr="00701733">
            <w:rPr>
              <w:rStyle w:val="Hyperlink"/>
              <w:noProof/>
            </w:rPr>
            <w:instrText xml:space="preserve"> </w:instrText>
          </w:r>
          <w:r w:rsidR="005E0431" w:rsidRPr="00701733">
            <w:rPr>
              <w:rStyle w:val="Hyperlink"/>
              <w:noProof/>
            </w:rPr>
          </w:r>
          <w:r w:rsidR="005E0431" w:rsidRPr="00701733">
            <w:rPr>
              <w:rStyle w:val="Hyperlink"/>
              <w:noProof/>
            </w:rPr>
            <w:fldChar w:fldCharType="separate"/>
          </w:r>
          <w:r w:rsidR="005E0431" w:rsidRPr="00701733">
            <w:rPr>
              <w:rStyle w:val="Hyperlink"/>
              <w:noProof/>
            </w:rPr>
            <w:t>ACKNOWLEDGEMENTS</w:t>
          </w:r>
          <w:r w:rsidR="005E0431">
            <w:rPr>
              <w:noProof/>
              <w:webHidden/>
            </w:rPr>
            <w:tab/>
          </w:r>
          <w:r w:rsidR="005E0431">
            <w:rPr>
              <w:noProof/>
              <w:webHidden/>
            </w:rPr>
            <w:fldChar w:fldCharType="begin"/>
          </w:r>
          <w:r w:rsidR="005E0431">
            <w:rPr>
              <w:noProof/>
              <w:webHidden/>
            </w:rPr>
            <w:instrText xml:space="preserve"> PAGEREF _Toc8319814 \h </w:instrText>
          </w:r>
          <w:r w:rsidR="005E0431">
            <w:rPr>
              <w:noProof/>
              <w:webHidden/>
            </w:rPr>
          </w:r>
          <w:r w:rsidR="005E0431">
            <w:rPr>
              <w:noProof/>
              <w:webHidden/>
            </w:rPr>
            <w:fldChar w:fldCharType="separate"/>
          </w:r>
          <w:r w:rsidR="006B0F1C">
            <w:rPr>
              <w:noProof/>
              <w:webHidden/>
            </w:rPr>
            <w:t>v</w:t>
          </w:r>
          <w:r w:rsidR="005E0431">
            <w:rPr>
              <w:noProof/>
              <w:webHidden/>
            </w:rPr>
            <w:fldChar w:fldCharType="end"/>
          </w:r>
          <w:r w:rsidR="005E0431" w:rsidRPr="00701733">
            <w:rPr>
              <w:rStyle w:val="Hyperlink"/>
              <w:noProof/>
            </w:rPr>
            <w:fldChar w:fldCharType="end"/>
          </w:r>
        </w:p>
        <w:p w14:paraId="7AFAEE60" w14:textId="1BF62623" w:rsidR="005E0431" w:rsidRDefault="005E0431">
          <w:pPr>
            <w:pStyle w:val="TOC1"/>
            <w:tabs>
              <w:tab w:val="right" w:leader="dot" w:pos="9350"/>
            </w:tabs>
            <w:rPr>
              <w:rFonts w:asciiTheme="minorHAnsi" w:eastAsiaTheme="minorEastAsia" w:hAnsiTheme="minorHAnsi"/>
              <w:bCs w:val="0"/>
              <w:noProof/>
              <w:sz w:val="22"/>
              <w:szCs w:val="22"/>
            </w:rPr>
          </w:pPr>
          <w:hyperlink w:anchor="_Toc8319815" w:history="1">
            <w:r w:rsidRPr="00701733">
              <w:rPr>
                <w:rStyle w:val="Hyperlink"/>
                <w:noProof/>
              </w:rPr>
              <w:t>ABSTRACT</w:t>
            </w:r>
            <w:r>
              <w:rPr>
                <w:noProof/>
                <w:webHidden/>
              </w:rPr>
              <w:tab/>
            </w:r>
            <w:r>
              <w:rPr>
                <w:noProof/>
                <w:webHidden/>
              </w:rPr>
              <w:fldChar w:fldCharType="begin"/>
            </w:r>
            <w:r>
              <w:rPr>
                <w:noProof/>
                <w:webHidden/>
              </w:rPr>
              <w:instrText xml:space="preserve"> PAGEREF _Toc8319815 \h </w:instrText>
            </w:r>
            <w:r>
              <w:rPr>
                <w:noProof/>
                <w:webHidden/>
              </w:rPr>
            </w:r>
            <w:r>
              <w:rPr>
                <w:noProof/>
                <w:webHidden/>
              </w:rPr>
              <w:fldChar w:fldCharType="separate"/>
            </w:r>
            <w:r w:rsidR="006B0F1C">
              <w:rPr>
                <w:noProof/>
                <w:webHidden/>
              </w:rPr>
              <w:t>xi</w:t>
            </w:r>
            <w:r>
              <w:rPr>
                <w:noProof/>
                <w:webHidden/>
              </w:rPr>
              <w:fldChar w:fldCharType="end"/>
            </w:r>
          </w:hyperlink>
        </w:p>
        <w:p w14:paraId="0797CD3E" w14:textId="256C0BBB" w:rsidR="005E0431" w:rsidRDefault="005E0431">
          <w:pPr>
            <w:pStyle w:val="TOC1"/>
            <w:tabs>
              <w:tab w:val="right" w:leader="dot" w:pos="9350"/>
            </w:tabs>
            <w:rPr>
              <w:rFonts w:asciiTheme="minorHAnsi" w:eastAsiaTheme="minorEastAsia" w:hAnsiTheme="minorHAnsi"/>
              <w:bCs w:val="0"/>
              <w:noProof/>
              <w:sz w:val="22"/>
              <w:szCs w:val="22"/>
            </w:rPr>
          </w:pPr>
          <w:hyperlink w:anchor="_Toc8319816" w:history="1">
            <w:r w:rsidRPr="00701733">
              <w:rPr>
                <w:rStyle w:val="Hyperlink"/>
                <w:rFonts w:cs="Times New Roman"/>
                <w:b/>
                <w:noProof/>
              </w:rPr>
              <w:t>1. INTRODUCTION</w:t>
            </w:r>
            <w:r>
              <w:rPr>
                <w:noProof/>
                <w:webHidden/>
              </w:rPr>
              <w:tab/>
            </w:r>
            <w:r>
              <w:rPr>
                <w:noProof/>
                <w:webHidden/>
              </w:rPr>
              <w:fldChar w:fldCharType="begin"/>
            </w:r>
            <w:r>
              <w:rPr>
                <w:noProof/>
                <w:webHidden/>
              </w:rPr>
              <w:instrText xml:space="preserve"> PAGEREF _Toc8319816 \h </w:instrText>
            </w:r>
            <w:r>
              <w:rPr>
                <w:noProof/>
                <w:webHidden/>
              </w:rPr>
            </w:r>
            <w:r>
              <w:rPr>
                <w:noProof/>
                <w:webHidden/>
              </w:rPr>
              <w:fldChar w:fldCharType="separate"/>
            </w:r>
            <w:r w:rsidR="006B0F1C">
              <w:rPr>
                <w:noProof/>
                <w:webHidden/>
              </w:rPr>
              <w:t>1</w:t>
            </w:r>
            <w:r>
              <w:rPr>
                <w:noProof/>
                <w:webHidden/>
              </w:rPr>
              <w:fldChar w:fldCharType="end"/>
            </w:r>
          </w:hyperlink>
        </w:p>
        <w:p w14:paraId="65A97A72" w14:textId="60EF5331" w:rsidR="005E0431" w:rsidRDefault="005E0431">
          <w:pPr>
            <w:pStyle w:val="TOC2"/>
            <w:tabs>
              <w:tab w:val="right" w:leader="dot" w:pos="9350"/>
            </w:tabs>
            <w:rPr>
              <w:rFonts w:asciiTheme="minorHAnsi" w:eastAsiaTheme="minorEastAsia" w:hAnsiTheme="minorHAnsi"/>
              <w:noProof/>
              <w:sz w:val="22"/>
              <w:szCs w:val="22"/>
            </w:rPr>
          </w:pPr>
          <w:hyperlink w:anchor="_Toc8319817" w:history="1">
            <w:r w:rsidRPr="00701733">
              <w:rPr>
                <w:rStyle w:val="Hyperlink"/>
                <w:rFonts w:cs="Times New Roman"/>
                <w:b/>
                <w:noProof/>
              </w:rPr>
              <w:t>1.1. Scope of Thesis</w:t>
            </w:r>
            <w:r>
              <w:rPr>
                <w:noProof/>
                <w:webHidden/>
              </w:rPr>
              <w:tab/>
            </w:r>
            <w:r>
              <w:rPr>
                <w:noProof/>
                <w:webHidden/>
              </w:rPr>
              <w:fldChar w:fldCharType="begin"/>
            </w:r>
            <w:r>
              <w:rPr>
                <w:noProof/>
                <w:webHidden/>
              </w:rPr>
              <w:instrText xml:space="preserve"> PAGEREF _Toc8319817 \h </w:instrText>
            </w:r>
            <w:r>
              <w:rPr>
                <w:noProof/>
                <w:webHidden/>
              </w:rPr>
            </w:r>
            <w:r>
              <w:rPr>
                <w:noProof/>
                <w:webHidden/>
              </w:rPr>
              <w:fldChar w:fldCharType="separate"/>
            </w:r>
            <w:r w:rsidR="006B0F1C">
              <w:rPr>
                <w:noProof/>
                <w:webHidden/>
              </w:rPr>
              <w:t>1</w:t>
            </w:r>
            <w:r>
              <w:rPr>
                <w:noProof/>
                <w:webHidden/>
              </w:rPr>
              <w:fldChar w:fldCharType="end"/>
            </w:r>
          </w:hyperlink>
        </w:p>
        <w:p w14:paraId="31CB46B9" w14:textId="2CECFADA" w:rsidR="005E0431" w:rsidRDefault="005E0431">
          <w:pPr>
            <w:pStyle w:val="TOC2"/>
            <w:tabs>
              <w:tab w:val="right" w:leader="dot" w:pos="9350"/>
            </w:tabs>
            <w:rPr>
              <w:rFonts w:asciiTheme="minorHAnsi" w:eastAsiaTheme="minorEastAsia" w:hAnsiTheme="minorHAnsi"/>
              <w:noProof/>
              <w:sz w:val="22"/>
              <w:szCs w:val="22"/>
            </w:rPr>
          </w:pPr>
          <w:hyperlink w:anchor="_Toc8319818" w:history="1">
            <w:r w:rsidRPr="00701733">
              <w:rPr>
                <w:rStyle w:val="Hyperlink"/>
                <w:rFonts w:cs="Times New Roman"/>
                <w:b/>
                <w:noProof/>
              </w:rPr>
              <w:t>1.2. Previous Research</w:t>
            </w:r>
            <w:r>
              <w:rPr>
                <w:noProof/>
                <w:webHidden/>
              </w:rPr>
              <w:tab/>
            </w:r>
            <w:r>
              <w:rPr>
                <w:noProof/>
                <w:webHidden/>
              </w:rPr>
              <w:fldChar w:fldCharType="begin"/>
            </w:r>
            <w:r>
              <w:rPr>
                <w:noProof/>
                <w:webHidden/>
              </w:rPr>
              <w:instrText xml:space="preserve"> PAGEREF _Toc8319818 \h </w:instrText>
            </w:r>
            <w:r>
              <w:rPr>
                <w:noProof/>
                <w:webHidden/>
              </w:rPr>
            </w:r>
            <w:r>
              <w:rPr>
                <w:noProof/>
                <w:webHidden/>
              </w:rPr>
              <w:fldChar w:fldCharType="separate"/>
            </w:r>
            <w:r w:rsidR="006B0F1C">
              <w:rPr>
                <w:noProof/>
                <w:webHidden/>
              </w:rPr>
              <w:t>4</w:t>
            </w:r>
            <w:r>
              <w:rPr>
                <w:noProof/>
                <w:webHidden/>
              </w:rPr>
              <w:fldChar w:fldCharType="end"/>
            </w:r>
          </w:hyperlink>
        </w:p>
        <w:p w14:paraId="5E6502D8" w14:textId="79996CBC" w:rsidR="005E0431" w:rsidRDefault="005E0431">
          <w:pPr>
            <w:pStyle w:val="TOC1"/>
            <w:tabs>
              <w:tab w:val="right" w:leader="dot" w:pos="9350"/>
            </w:tabs>
            <w:rPr>
              <w:rFonts w:asciiTheme="minorHAnsi" w:eastAsiaTheme="minorEastAsia" w:hAnsiTheme="minorHAnsi"/>
              <w:bCs w:val="0"/>
              <w:noProof/>
              <w:sz w:val="22"/>
              <w:szCs w:val="22"/>
            </w:rPr>
          </w:pPr>
          <w:hyperlink w:anchor="_Toc8319819" w:history="1">
            <w:r w:rsidRPr="00701733">
              <w:rPr>
                <w:rStyle w:val="Hyperlink"/>
                <w:noProof/>
              </w:rPr>
              <w:t>2. GEOLOGICAL CONTEXT</w:t>
            </w:r>
            <w:r>
              <w:rPr>
                <w:noProof/>
                <w:webHidden/>
              </w:rPr>
              <w:tab/>
            </w:r>
            <w:r>
              <w:rPr>
                <w:noProof/>
                <w:webHidden/>
              </w:rPr>
              <w:fldChar w:fldCharType="begin"/>
            </w:r>
            <w:r>
              <w:rPr>
                <w:noProof/>
                <w:webHidden/>
              </w:rPr>
              <w:instrText xml:space="preserve"> PAGEREF _Toc8319819 \h </w:instrText>
            </w:r>
            <w:r>
              <w:rPr>
                <w:noProof/>
                <w:webHidden/>
              </w:rPr>
            </w:r>
            <w:r>
              <w:rPr>
                <w:noProof/>
                <w:webHidden/>
              </w:rPr>
              <w:fldChar w:fldCharType="separate"/>
            </w:r>
            <w:r w:rsidR="006B0F1C">
              <w:rPr>
                <w:noProof/>
                <w:webHidden/>
              </w:rPr>
              <w:t>7</w:t>
            </w:r>
            <w:r>
              <w:rPr>
                <w:noProof/>
                <w:webHidden/>
              </w:rPr>
              <w:fldChar w:fldCharType="end"/>
            </w:r>
          </w:hyperlink>
        </w:p>
        <w:p w14:paraId="642AF7ED" w14:textId="690AFA05" w:rsidR="005E0431" w:rsidRDefault="005E0431">
          <w:pPr>
            <w:pStyle w:val="TOC2"/>
            <w:tabs>
              <w:tab w:val="right" w:leader="dot" w:pos="9350"/>
            </w:tabs>
            <w:rPr>
              <w:rFonts w:asciiTheme="minorHAnsi" w:eastAsiaTheme="minorEastAsia" w:hAnsiTheme="minorHAnsi"/>
              <w:noProof/>
              <w:sz w:val="22"/>
              <w:szCs w:val="22"/>
            </w:rPr>
          </w:pPr>
          <w:hyperlink w:anchor="_Toc8319820" w:history="1">
            <w:r w:rsidRPr="00701733">
              <w:rPr>
                <w:rStyle w:val="Hyperlink"/>
                <w:noProof/>
              </w:rPr>
              <w:t>2.1. Regional Geology</w:t>
            </w:r>
            <w:r>
              <w:rPr>
                <w:noProof/>
                <w:webHidden/>
              </w:rPr>
              <w:tab/>
            </w:r>
            <w:r>
              <w:rPr>
                <w:noProof/>
                <w:webHidden/>
              </w:rPr>
              <w:fldChar w:fldCharType="begin"/>
            </w:r>
            <w:r>
              <w:rPr>
                <w:noProof/>
                <w:webHidden/>
              </w:rPr>
              <w:instrText xml:space="preserve"> PAGEREF _Toc8319820 \h </w:instrText>
            </w:r>
            <w:r>
              <w:rPr>
                <w:noProof/>
                <w:webHidden/>
              </w:rPr>
            </w:r>
            <w:r>
              <w:rPr>
                <w:noProof/>
                <w:webHidden/>
              </w:rPr>
              <w:fldChar w:fldCharType="separate"/>
            </w:r>
            <w:r w:rsidR="006B0F1C">
              <w:rPr>
                <w:noProof/>
                <w:webHidden/>
              </w:rPr>
              <w:t>7</w:t>
            </w:r>
            <w:r>
              <w:rPr>
                <w:noProof/>
                <w:webHidden/>
              </w:rPr>
              <w:fldChar w:fldCharType="end"/>
            </w:r>
          </w:hyperlink>
        </w:p>
        <w:p w14:paraId="5F7628AC" w14:textId="1005264C" w:rsidR="005E0431" w:rsidRDefault="005E0431">
          <w:pPr>
            <w:pStyle w:val="TOC2"/>
            <w:tabs>
              <w:tab w:val="right" w:leader="dot" w:pos="9350"/>
            </w:tabs>
            <w:rPr>
              <w:rFonts w:asciiTheme="minorHAnsi" w:eastAsiaTheme="minorEastAsia" w:hAnsiTheme="minorHAnsi"/>
              <w:noProof/>
              <w:sz w:val="22"/>
              <w:szCs w:val="22"/>
            </w:rPr>
          </w:pPr>
          <w:hyperlink w:anchor="_Toc8319821" w:history="1">
            <w:r w:rsidRPr="00701733">
              <w:rPr>
                <w:rStyle w:val="Hyperlink"/>
                <w:noProof/>
              </w:rPr>
              <w:t>2.2. Sycamore Formation</w:t>
            </w:r>
            <w:r>
              <w:rPr>
                <w:noProof/>
                <w:webHidden/>
              </w:rPr>
              <w:tab/>
            </w:r>
            <w:r>
              <w:rPr>
                <w:noProof/>
                <w:webHidden/>
              </w:rPr>
              <w:fldChar w:fldCharType="begin"/>
            </w:r>
            <w:r>
              <w:rPr>
                <w:noProof/>
                <w:webHidden/>
              </w:rPr>
              <w:instrText xml:space="preserve"> PAGEREF _Toc8319821 \h </w:instrText>
            </w:r>
            <w:r>
              <w:rPr>
                <w:noProof/>
                <w:webHidden/>
              </w:rPr>
            </w:r>
            <w:r>
              <w:rPr>
                <w:noProof/>
                <w:webHidden/>
              </w:rPr>
              <w:fldChar w:fldCharType="separate"/>
            </w:r>
            <w:r w:rsidR="006B0F1C">
              <w:rPr>
                <w:noProof/>
                <w:webHidden/>
              </w:rPr>
              <w:t>8</w:t>
            </w:r>
            <w:r>
              <w:rPr>
                <w:noProof/>
                <w:webHidden/>
              </w:rPr>
              <w:fldChar w:fldCharType="end"/>
            </w:r>
          </w:hyperlink>
        </w:p>
        <w:p w14:paraId="530325B3" w14:textId="44754A95" w:rsidR="005E0431" w:rsidRDefault="005E0431">
          <w:pPr>
            <w:pStyle w:val="TOC2"/>
            <w:tabs>
              <w:tab w:val="right" w:leader="dot" w:pos="9350"/>
            </w:tabs>
            <w:rPr>
              <w:rFonts w:asciiTheme="minorHAnsi" w:eastAsiaTheme="minorEastAsia" w:hAnsiTheme="minorHAnsi"/>
              <w:noProof/>
              <w:sz w:val="22"/>
              <w:szCs w:val="22"/>
            </w:rPr>
          </w:pPr>
          <w:hyperlink w:anchor="_Toc8319822" w:history="1">
            <w:r w:rsidRPr="00701733">
              <w:rPr>
                <w:rStyle w:val="Hyperlink"/>
                <w:noProof/>
              </w:rPr>
              <w:t>2.3. Area of Study</w:t>
            </w:r>
            <w:r>
              <w:rPr>
                <w:noProof/>
                <w:webHidden/>
              </w:rPr>
              <w:tab/>
            </w:r>
            <w:r>
              <w:rPr>
                <w:noProof/>
                <w:webHidden/>
              </w:rPr>
              <w:fldChar w:fldCharType="begin"/>
            </w:r>
            <w:r>
              <w:rPr>
                <w:noProof/>
                <w:webHidden/>
              </w:rPr>
              <w:instrText xml:space="preserve"> PAGEREF _Toc8319822 \h </w:instrText>
            </w:r>
            <w:r>
              <w:rPr>
                <w:noProof/>
                <w:webHidden/>
              </w:rPr>
            </w:r>
            <w:r>
              <w:rPr>
                <w:noProof/>
                <w:webHidden/>
              </w:rPr>
              <w:fldChar w:fldCharType="separate"/>
            </w:r>
            <w:r w:rsidR="006B0F1C">
              <w:rPr>
                <w:noProof/>
                <w:webHidden/>
              </w:rPr>
              <w:t>9</w:t>
            </w:r>
            <w:r>
              <w:rPr>
                <w:noProof/>
                <w:webHidden/>
              </w:rPr>
              <w:fldChar w:fldCharType="end"/>
            </w:r>
          </w:hyperlink>
        </w:p>
        <w:p w14:paraId="3ACA2E5A" w14:textId="3D7A4D9A" w:rsidR="005E0431" w:rsidRDefault="005E0431">
          <w:pPr>
            <w:pStyle w:val="TOC1"/>
            <w:tabs>
              <w:tab w:val="right" w:leader="dot" w:pos="9350"/>
            </w:tabs>
            <w:rPr>
              <w:rFonts w:asciiTheme="minorHAnsi" w:eastAsiaTheme="minorEastAsia" w:hAnsiTheme="minorHAnsi"/>
              <w:bCs w:val="0"/>
              <w:noProof/>
              <w:sz w:val="22"/>
              <w:szCs w:val="22"/>
            </w:rPr>
          </w:pPr>
          <w:hyperlink w:anchor="_Toc8319823" w:history="1">
            <w:r w:rsidRPr="00701733">
              <w:rPr>
                <w:rStyle w:val="Hyperlink"/>
                <w:rFonts w:cs="Times New Roman"/>
                <w:b/>
                <w:noProof/>
              </w:rPr>
              <w:t>3. METHODOLOGY</w:t>
            </w:r>
            <w:r>
              <w:rPr>
                <w:noProof/>
                <w:webHidden/>
              </w:rPr>
              <w:tab/>
            </w:r>
            <w:r>
              <w:rPr>
                <w:noProof/>
                <w:webHidden/>
              </w:rPr>
              <w:fldChar w:fldCharType="begin"/>
            </w:r>
            <w:r>
              <w:rPr>
                <w:noProof/>
                <w:webHidden/>
              </w:rPr>
              <w:instrText xml:space="preserve"> PAGEREF _Toc8319823 \h </w:instrText>
            </w:r>
            <w:r>
              <w:rPr>
                <w:noProof/>
                <w:webHidden/>
              </w:rPr>
            </w:r>
            <w:r>
              <w:rPr>
                <w:noProof/>
                <w:webHidden/>
              </w:rPr>
              <w:fldChar w:fldCharType="separate"/>
            </w:r>
            <w:r w:rsidR="006B0F1C">
              <w:rPr>
                <w:noProof/>
                <w:webHidden/>
              </w:rPr>
              <w:t>15</w:t>
            </w:r>
            <w:r>
              <w:rPr>
                <w:noProof/>
                <w:webHidden/>
              </w:rPr>
              <w:fldChar w:fldCharType="end"/>
            </w:r>
          </w:hyperlink>
        </w:p>
        <w:p w14:paraId="796102DE" w14:textId="4F651D45" w:rsidR="005E0431" w:rsidRDefault="005E0431">
          <w:pPr>
            <w:pStyle w:val="TOC2"/>
            <w:tabs>
              <w:tab w:val="right" w:leader="dot" w:pos="9350"/>
            </w:tabs>
            <w:rPr>
              <w:rFonts w:asciiTheme="minorHAnsi" w:eastAsiaTheme="minorEastAsia" w:hAnsiTheme="minorHAnsi"/>
              <w:noProof/>
              <w:sz w:val="22"/>
              <w:szCs w:val="22"/>
            </w:rPr>
          </w:pPr>
          <w:hyperlink w:anchor="_Toc8319824" w:history="1">
            <w:r w:rsidRPr="00701733">
              <w:rPr>
                <w:rStyle w:val="Hyperlink"/>
                <w:rFonts w:cs="Times New Roman"/>
                <w:b/>
                <w:noProof/>
              </w:rPr>
              <w:t>3.1. Lithofacies Identification</w:t>
            </w:r>
            <w:r>
              <w:rPr>
                <w:noProof/>
                <w:webHidden/>
              </w:rPr>
              <w:tab/>
            </w:r>
            <w:r>
              <w:rPr>
                <w:noProof/>
                <w:webHidden/>
              </w:rPr>
              <w:fldChar w:fldCharType="begin"/>
            </w:r>
            <w:r>
              <w:rPr>
                <w:noProof/>
                <w:webHidden/>
              </w:rPr>
              <w:instrText xml:space="preserve"> PAGEREF _Toc8319824 \h </w:instrText>
            </w:r>
            <w:r>
              <w:rPr>
                <w:noProof/>
                <w:webHidden/>
              </w:rPr>
            </w:r>
            <w:r>
              <w:rPr>
                <w:noProof/>
                <w:webHidden/>
              </w:rPr>
              <w:fldChar w:fldCharType="separate"/>
            </w:r>
            <w:r w:rsidR="006B0F1C">
              <w:rPr>
                <w:noProof/>
                <w:webHidden/>
              </w:rPr>
              <w:t>15</w:t>
            </w:r>
            <w:r>
              <w:rPr>
                <w:noProof/>
                <w:webHidden/>
              </w:rPr>
              <w:fldChar w:fldCharType="end"/>
            </w:r>
          </w:hyperlink>
        </w:p>
        <w:p w14:paraId="19B7E621" w14:textId="026C37C3" w:rsidR="005E0431" w:rsidRDefault="005E0431">
          <w:pPr>
            <w:pStyle w:val="TOC3"/>
            <w:rPr>
              <w:rFonts w:asciiTheme="minorHAnsi" w:eastAsiaTheme="minorEastAsia" w:hAnsiTheme="minorHAnsi"/>
              <w:iCs w:val="0"/>
              <w:noProof/>
              <w:sz w:val="22"/>
              <w:szCs w:val="22"/>
            </w:rPr>
          </w:pPr>
          <w:hyperlink w:anchor="_Toc8319825" w:history="1">
            <w:r w:rsidRPr="00701733">
              <w:rPr>
                <w:rStyle w:val="Hyperlink"/>
                <w:rFonts w:cs="Times New Roman"/>
                <w:b/>
                <w:i/>
                <w:noProof/>
              </w:rPr>
              <w:t>3.1.1. Core Analyses</w:t>
            </w:r>
            <w:r>
              <w:rPr>
                <w:noProof/>
                <w:webHidden/>
              </w:rPr>
              <w:tab/>
            </w:r>
            <w:r>
              <w:rPr>
                <w:noProof/>
                <w:webHidden/>
              </w:rPr>
              <w:fldChar w:fldCharType="begin"/>
            </w:r>
            <w:r>
              <w:rPr>
                <w:noProof/>
                <w:webHidden/>
              </w:rPr>
              <w:instrText xml:space="preserve"> PAGEREF _Toc8319825 \h </w:instrText>
            </w:r>
            <w:r>
              <w:rPr>
                <w:noProof/>
                <w:webHidden/>
              </w:rPr>
            </w:r>
            <w:r>
              <w:rPr>
                <w:noProof/>
                <w:webHidden/>
              </w:rPr>
              <w:fldChar w:fldCharType="separate"/>
            </w:r>
            <w:r w:rsidR="006B0F1C">
              <w:rPr>
                <w:noProof/>
                <w:webHidden/>
              </w:rPr>
              <w:t>15</w:t>
            </w:r>
            <w:r>
              <w:rPr>
                <w:noProof/>
                <w:webHidden/>
              </w:rPr>
              <w:fldChar w:fldCharType="end"/>
            </w:r>
          </w:hyperlink>
        </w:p>
        <w:p w14:paraId="3F042D9F" w14:textId="04C5F8EF" w:rsidR="005E0431" w:rsidRDefault="005E0431">
          <w:pPr>
            <w:pStyle w:val="TOC3"/>
            <w:rPr>
              <w:rFonts w:asciiTheme="minorHAnsi" w:eastAsiaTheme="minorEastAsia" w:hAnsiTheme="minorHAnsi"/>
              <w:iCs w:val="0"/>
              <w:noProof/>
              <w:sz w:val="22"/>
              <w:szCs w:val="22"/>
            </w:rPr>
          </w:pPr>
          <w:hyperlink w:anchor="_Toc8319826" w:history="1">
            <w:r w:rsidRPr="00701733">
              <w:rPr>
                <w:rStyle w:val="Hyperlink"/>
                <w:rFonts w:cs="Times New Roman"/>
                <w:b/>
                <w:i/>
                <w:noProof/>
              </w:rPr>
              <w:t>3.1.2. Chemostratigraphic Analysis</w:t>
            </w:r>
            <w:r>
              <w:rPr>
                <w:noProof/>
                <w:webHidden/>
              </w:rPr>
              <w:tab/>
            </w:r>
            <w:r>
              <w:rPr>
                <w:noProof/>
                <w:webHidden/>
              </w:rPr>
              <w:fldChar w:fldCharType="begin"/>
            </w:r>
            <w:r>
              <w:rPr>
                <w:noProof/>
                <w:webHidden/>
              </w:rPr>
              <w:instrText xml:space="preserve"> PAGEREF _Toc8319826 \h </w:instrText>
            </w:r>
            <w:r>
              <w:rPr>
                <w:noProof/>
                <w:webHidden/>
              </w:rPr>
            </w:r>
            <w:r>
              <w:rPr>
                <w:noProof/>
                <w:webHidden/>
              </w:rPr>
              <w:fldChar w:fldCharType="separate"/>
            </w:r>
            <w:r w:rsidR="006B0F1C">
              <w:rPr>
                <w:noProof/>
                <w:webHidden/>
              </w:rPr>
              <w:t>16</w:t>
            </w:r>
            <w:r>
              <w:rPr>
                <w:noProof/>
                <w:webHidden/>
              </w:rPr>
              <w:fldChar w:fldCharType="end"/>
            </w:r>
          </w:hyperlink>
        </w:p>
        <w:p w14:paraId="1E56F7FE" w14:textId="2010FD91" w:rsidR="005E0431" w:rsidRDefault="005E0431">
          <w:pPr>
            <w:pStyle w:val="TOC3"/>
            <w:rPr>
              <w:rFonts w:asciiTheme="minorHAnsi" w:eastAsiaTheme="minorEastAsia" w:hAnsiTheme="minorHAnsi"/>
              <w:iCs w:val="0"/>
              <w:noProof/>
              <w:sz w:val="22"/>
              <w:szCs w:val="22"/>
            </w:rPr>
          </w:pPr>
          <w:hyperlink w:anchor="_Toc8319827" w:history="1">
            <w:r w:rsidRPr="00701733">
              <w:rPr>
                <w:rStyle w:val="Hyperlink"/>
                <w:rFonts w:cs="Times New Roman"/>
                <w:b/>
                <w:i/>
                <w:noProof/>
              </w:rPr>
              <w:t>3.1.3. Mineralogical Modeling Using Elemental Data</w:t>
            </w:r>
            <w:r>
              <w:rPr>
                <w:noProof/>
                <w:webHidden/>
              </w:rPr>
              <w:tab/>
            </w:r>
            <w:r>
              <w:rPr>
                <w:noProof/>
                <w:webHidden/>
              </w:rPr>
              <w:fldChar w:fldCharType="begin"/>
            </w:r>
            <w:r>
              <w:rPr>
                <w:noProof/>
                <w:webHidden/>
              </w:rPr>
              <w:instrText xml:space="preserve"> PAGEREF _Toc8319827 \h </w:instrText>
            </w:r>
            <w:r>
              <w:rPr>
                <w:noProof/>
                <w:webHidden/>
              </w:rPr>
            </w:r>
            <w:r>
              <w:rPr>
                <w:noProof/>
                <w:webHidden/>
              </w:rPr>
              <w:fldChar w:fldCharType="separate"/>
            </w:r>
            <w:r w:rsidR="006B0F1C">
              <w:rPr>
                <w:noProof/>
                <w:webHidden/>
              </w:rPr>
              <w:t>18</w:t>
            </w:r>
            <w:r>
              <w:rPr>
                <w:noProof/>
                <w:webHidden/>
              </w:rPr>
              <w:fldChar w:fldCharType="end"/>
            </w:r>
          </w:hyperlink>
        </w:p>
        <w:p w14:paraId="09748CD7" w14:textId="106F692B" w:rsidR="005E0431" w:rsidRDefault="005E0431">
          <w:pPr>
            <w:pStyle w:val="TOC3"/>
            <w:rPr>
              <w:rFonts w:asciiTheme="minorHAnsi" w:eastAsiaTheme="minorEastAsia" w:hAnsiTheme="minorHAnsi"/>
              <w:iCs w:val="0"/>
              <w:noProof/>
              <w:sz w:val="22"/>
              <w:szCs w:val="22"/>
            </w:rPr>
          </w:pPr>
          <w:hyperlink w:anchor="_Toc8319828" w:history="1">
            <w:r w:rsidRPr="00701733">
              <w:rPr>
                <w:rStyle w:val="Hyperlink"/>
                <w:rFonts w:cs="Times New Roman"/>
                <w:b/>
                <w:i/>
                <w:noProof/>
              </w:rPr>
              <w:t>3.1.4. X-ray Diffraction</w:t>
            </w:r>
            <w:r>
              <w:rPr>
                <w:noProof/>
                <w:webHidden/>
              </w:rPr>
              <w:tab/>
            </w:r>
            <w:r>
              <w:rPr>
                <w:noProof/>
                <w:webHidden/>
              </w:rPr>
              <w:fldChar w:fldCharType="begin"/>
            </w:r>
            <w:r>
              <w:rPr>
                <w:noProof/>
                <w:webHidden/>
              </w:rPr>
              <w:instrText xml:space="preserve"> PAGEREF _Toc8319828 \h </w:instrText>
            </w:r>
            <w:r>
              <w:rPr>
                <w:noProof/>
                <w:webHidden/>
              </w:rPr>
            </w:r>
            <w:r>
              <w:rPr>
                <w:noProof/>
                <w:webHidden/>
              </w:rPr>
              <w:fldChar w:fldCharType="separate"/>
            </w:r>
            <w:r w:rsidR="006B0F1C">
              <w:rPr>
                <w:noProof/>
                <w:webHidden/>
              </w:rPr>
              <w:t>20</w:t>
            </w:r>
            <w:r>
              <w:rPr>
                <w:noProof/>
                <w:webHidden/>
              </w:rPr>
              <w:fldChar w:fldCharType="end"/>
            </w:r>
          </w:hyperlink>
        </w:p>
        <w:p w14:paraId="574BC51C" w14:textId="478172C1" w:rsidR="005E0431" w:rsidRDefault="005E0431">
          <w:pPr>
            <w:pStyle w:val="TOC3"/>
            <w:rPr>
              <w:rFonts w:asciiTheme="minorHAnsi" w:eastAsiaTheme="minorEastAsia" w:hAnsiTheme="minorHAnsi"/>
              <w:iCs w:val="0"/>
              <w:noProof/>
              <w:sz w:val="22"/>
              <w:szCs w:val="22"/>
            </w:rPr>
          </w:pPr>
          <w:hyperlink w:anchor="_Toc8319829" w:history="1">
            <w:r w:rsidRPr="00701733">
              <w:rPr>
                <w:rStyle w:val="Hyperlink"/>
                <w:rFonts w:cs="Times New Roman"/>
                <w:b/>
                <w:i/>
                <w:noProof/>
              </w:rPr>
              <w:t>3.1.5. Brittleness Index</w:t>
            </w:r>
            <w:r>
              <w:rPr>
                <w:noProof/>
                <w:webHidden/>
              </w:rPr>
              <w:tab/>
            </w:r>
            <w:r>
              <w:rPr>
                <w:noProof/>
                <w:webHidden/>
              </w:rPr>
              <w:fldChar w:fldCharType="begin"/>
            </w:r>
            <w:r>
              <w:rPr>
                <w:noProof/>
                <w:webHidden/>
              </w:rPr>
              <w:instrText xml:space="preserve"> PAGEREF _Toc8319829 \h </w:instrText>
            </w:r>
            <w:r>
              <w:rPr>
                <w:noProof/>
                <w:webHidden/>
              </w:rPr>
            </w:r>
            <w:r>
              <w:rPr>
                <w:noProof/>
                <w:webHidden/>
              </w:rPr>
              <w:fldChar w:fldCharType="separate"/>
            </w:r>
            <w:r w:rsidR="006B0F1C">
              <w:rPr>
                <w:noProof/>
                <w:webHidden/>
              </w:rPr>
              <w:t>20</w:t>
            </w:r>
            <w:r>
              <w:rPr>
                <w:noProof/>
                <w:webHidden/>
              </w:rPr>
              <w:fldChar w:fldCharType="end"/>
            </w:r>
          </w:hyperlink>
        </w:p>
        <w:p w14:paraId="10D59512" w14:textId="70573616" w:rsidR="005E0431" w:rsidRDefault="005E0431">
          <w:pPr>
            <w:pStyle w:val="TOC3"/>
            <w:rPr>
              <w:rFonts w:asciiTheme="minorHAnsi" w:eastAsiaTheme="minorEastAsia" w:hAnsiTheme="minorHAnsi"/>
              <w:iCs w:val="0"/>
              <w:noProof/>
              <w:sz w:val="22"/>
              <w:szCs w:val="22"/>
            </w:rPr>
          </w:pPr>
          <w:hyperlink w:anchor="_Toc8319830" w:history="1">
            <w:r w:rsidRPr="00701733">
              <w:rPr>
                <w:rStyle w:val="Hyperlink"/>
                <w:rFonts w:cs="Times New Roman"/>
                <w:b/>
                <w:i/>
                <w:noProof/>
              </w:rPr>
              <w:t>3.1.6. Petrographic Analysis</w:t>
            </w:r>
            <w:r>
              <w:rPr>
                <w:noProof/>
                <w:webHidden/>
              </w:rPr>
              <w:tab/>
            </w:r>
            <w:r>
              <w:rPr>
                <w:noProof/>
                <w:webHidden/>
              </w:rPr>
              <w:fldChar w:fldCharType="begin"/>
            </w:r>
            <w:r>
              <w:rPr>
                <w:noProof/>
                <w:webHidden/>
              </w:rPr>
              <w:instrText xml:space="preserve"> PAGEREF _Toc8319830 \h </w:instrText>
            </w:r>
            <w:r>
              <w:rPr>
                <w:noProof/>
                <w:webHidden/>
              </w:rPr>
            </w:r>
            <w:r>
              <w:rPr>
                <w:noProof/>
                <w:webHidden/>
              </w:rPr>
              <w:fldChar w:fldCharType="separate"/>
            </w:r>
            <w:r w:rsidR="006B0F1C">
              <w:rPr>
                <w:noProof/>
                <w:webHidden/>
              </w:rPr>
              <w:t>21</w:t>
            </w:r>
            <w:r>
              <w:rPr>
                <w:noProof/>
                <w:webHidden/>
              </w:rPr>
              <w:fldChar w:fldCharType="end"/>
            </w:r>
          </w:hyperlink>
        </w:p>
        <w:p w14:paraId="6CC49B78" w14:textId="3A82EA3A" w:rsidR="005E0431" w:rsidRDefault="005E0431">
          <w:pPr>
            <w:pStyle w:val="TOC3"/>
            <w:rPr>
              <w:rFonts w:asciiTheme="minorHAnsi" w:eastAsiaTheme="minorEastAsia" w:hAnsiTheme="minorHAnsi"/>
              <w:iCs w:val="0"/>
              <w:noProof/>
              <w:sz w:val="22"/>
              <w:szCs w:val="22"/>
            </w:rPr>
          </w:pPr>
          <w:hyperlink w:anchor="_Toc8319831" w:history="1">
            <w:r w:rsidRPr="00701733">
              <w:rPr>
                <w:rStyle w:val="Hyperlink"/>
                <w:rFonts w:cs="Times New Roman"/>
                <w:b/>
                <w:i/>
                <w:noProof/>
              </w:rPr>
              <w:t>3.1.7. Rock Eval and TOC Analyses</w:t>
            </w:r>
            <w:r>
              <w:rPr>
                <w:noProof/>
                <w:webHidden/>
              </w:rPr>
              <w:tab/>
            </w:r>
            <w:r>
              <w:rPr>
                <w:noProof/>
                <w:webHidden/>
              </w:rPr>
              <w:fldChar w:fldCharType="begin"/>
            </w:r>
            <w:r>
              <w:rPr>
                <w:noProof/>
                <w:webHidden/>
              </w:rPr>
              <w:instrText xml:space="preserve"> PAGEREF _Toc8319831 \h </w:instrText>
            </w:r>
            <w:r>
              <w:rPr>
                <w:noProof/>
                <w:webHidden/>
              </w:rPr>
            </w:r>
            <w:r>
              <w:rPr>
                <w:noProof/>
                <w:webHidden/>
              </w:rPr>
              <w:fldChar w:fldCharType="separate"/>
            </w:r>
            <w:r w:rsidR="006B0F1C">
              <w:rPr>
                <w:noProof/>
                <w:webHidden/>
              </w:rPr>
              <w:t>21</w:t>
            </w:r>
            <w:r>
              <w:rPr>
                <w:noProof/>
                <w:webHidden/>
              </w:rPr>
              <w:fldChar w:fldCharType="end"/>
            </w:r>
          </w:hyperlink>
        </w:p>
        <w:p w14:paraId="4D8D32D2" w14:textId="4E646259" w:rsidR="005E0431" w:rsidRDefault="005E0431">
          <w:pPr>
            <w:pStyle w:val="TOC3"/>
            <w:rPr>
              <w:rFonts w:asciiTheme="minorHAnsi" w:eastAsiaTheme="minorEastAsia" w:hAnsiTheme="minorHAnsi"/>
              <w:iCs w:val="0"/>
              <w:noProof/>
              <w:sz w:val="22"/>
              <w:szCs w:val="22"/>
            </w:rPr>
          </w:pPr>
          <w:hyperlink w:anchor="_Toc8319832" w:history="1">
            <w:r w:rsidRPr="00701733">
              <w:rPr>
                <w:rStyle w:val="Hyperlink"/>
                <w:rFonts w:cs="Times New Roman"/>
                <w:b/>
                <w:i/>
                <w:noProof/>
              </w:rPr>
              <w:t>3.1.8. Porosity &amp; Permeability</w:t>
            </w:r>
            <w:r>
              <w:rPr>
                <w:noProof/>
                <w:webHidden/>
              </w:rPr>
              <w:tab/>
            </w:r>
            <w:r>
              <w:rPr>
                <w:noProof/>
                <w:webHidden/>
              </w:rPr>
              <w:fldChar w:fldCharType="begin"/>
            </w:r>
            <w:r>
              <w:rPr>
                <w:noProof/>
                <w:webHidden/>
              </w:rPr>
              <w:instrText xml:space="preserve"> PAGEREF _Toc8319832 \h </w:instrText>
            </w:r>
            <w:r>
              <w:rPr>
                <w:noProof/>
                <w:webHidden/>
              </w:rPr>
            </w:r>
            <w:r>
              <w:rPr>
                <w:noProof/>
                <w:webHidden/>
              </w:rPr>
              <w:fldChar w:fldCharType="separate"/>
            </w:r>
            <w:r w:rsidR="006B0F1C">
              <w:rPr>
                <w:noProof/>
                <w:webHidden/>
              </w:rPr>
              <w:t>22</w:t>
            </w:r>
            <w:r>
              <w:rPr>
                <w:noProof/>
                <w:webHidden/>
              </w:rPr>
              <w:fldChar w:fldCharType="end"/>
            </w:r>
          </w:hyperlink>
        </w:p>
        <w:p w14:paraId="3CE36F3E" w14:textId="1D4F3241" w:rsidR="005E0431" w:rsidRDefault="005E0431">
          <w:pPr>
            <w:pStyle w:val="TOC2"/>
            <w:tabs>
              <w:tab w:val="right" w:leader="dot" w:pos="9350"/>
            </w:tabs>
            <w:rPr>
              <w:rFonts w:asciiTheme="minorHAnsi" w:eastAsiaTheme="minorEastAsia" w:hAnsiTheme="minorHAnsi"/>
              <w:noProof/>
              <w:sz w:val="22"/>
              <w:szCs w:val="22"/>
            </w:rPr>
          </w:pPr>
          <w:hyperlink w:anchor="_Toc8319833" w:history="1">
            <w:r w:rsidRPr="00701733">
              <w:rPr>
                <w:rStyle w:val="Hyperlink"/>
                <w:rFonts w:cs="Times New Roman"/>
                <w:b/>
                <w:noProof/>
              </w:rPr>
              <w:t>3.2. Stratigraphic Framework</w:t>
            </w:r>
            <w:r>
              <w:rPr>
                <w:noProof/>
                <w:webHidden/>
              </w:rPr>
              <w:tab/>
            </w:r>
            <w:r>
              <w:rPr>
                <w:noProof/>
                <w:webHidden/>
              </w:rPr>
              <w:fldChar w:fldCharType="begin"/>
            </w:r>
            <w:r>
              <w:rPr>
                <w:noProof/>
                <w:webHidden/>
              </w:rPr>
              <w:instrText xml:space="preserve"> PAGEREF _Toc8319833 \h </w:instrText>
            </w:r>
            <w:r>
              <w:rPr>
                <w:noProof/>
                <w:webHidden/>
              </w:rPr>
            </w:r>
            <w:r>
              <w:rPr>
                <w:noProof/>
                <w:webHidden/>
              </w:rPr>
              <w:fldChar w:fldCharType="separate"/>
            </w:r>
            <w:r w:rsidR="006B0F1C">
              <w:rPr>
                <w:noProof/>
                <w:webHidden/>
              </w:rPr>
              <w:t>23</w:t>
            </w:r>
            <w:r>
              <w:rPr>
                <w:noProof/>
                <w:webHidden/>
              </w:rPr>
              <w:fldChar w:fldCharType="end"/>
            </w:r>
          </w:hyperlink>
        </w:p>
        <w:p w14:paraId="7C2F65E7" w14:textId="12C773FE" w:rsidR="005E0431" w:rsidRDefault="005E0431">
          <w:pPr>
            <w:pStyle w:val="TOC3"/>
            <w:rPr>
              <w:rFonts w:asciiTheme="minorHAnsi" w:eastAsiaTheme="minorEastAsia" w:hAnsiTheme="minorHAnsi"/>
              <w:iCs w:val="0"/>
              <w:noProof/>
              <w:sz w:val="22"/>
              <w:szCs w:val="22"/>
            </w:rPr>
          </w:pPr>
          <w:hyperlink w:anchor="_Toc8319834" w:history="1">
            <w:r w:rsidRPr="00701733">
              <w:rPr>
                <w:rStyle w:val="Hyperlink"/>
                <w:rFonts w:cs="Times New Roman"/>
                <w:b/>
                <w:i/>
                <w:noProof/>
              </w:rPr>
              <w:t>3.2.1. Well-log Analysis &amp; Correlation</w:t>
            </w:r>
            <w:r>
              <w:rPr>
                <w:noProof/>
                <w:webHidden/>
              </w:rPr>
              <w:tab/>
            </w:r>
            <w:r>
              <w:rPr>
                <w:noProof/>
                <w:webHidden/>
              </w:rPr>
              <w:fldChar w:fldCharType="begin"/>
            </w:r>
            <w:r>
              <w:rPr>
                <w:noProof/>
                <w:webHidden/>
              </w:rPr>
              <w:instrText xml:space="preserve"> PAGEREF _Toc8319834 \h </w:instrText>
            </w:r>
            <w:r>
              <w:rPr>
                <w:noProof/>
                <w:webHidden/>
              </w:rPr>
            </w:r>
            <w:r>
              <w:rPr>
                <w:noProof/>
                <w:webHidden/>
              </w:rPr>
              <w:fldChar w:fldCharType="separate"/>
            </w:r>
            <w:r w:rsidR="006B0F1C">
              <w:rPr>
                <w:noProof/>
                <w:webHidden/>
              </w:rPr>
              <w:t>23</w:t>
            </w:r>
            <w:r>
              <w:rPr>
                <w:noProof/>
                <w:webHidden/>
              </w:rPr>
              <w:fldChar w:fldCharType="end"/>
            </w:r>
          </w:hyperlink>
        </w:p>
        <w:p w14:paraId="41653A97" w14:textId="523D82B7" w:rsidR="005E0431" w:rsidRDefault="005E0431">
          <w:pPr>
            <w:pStyle w:val="TOC3"/>
            <w:rPr>
              <w:rFonts w:asciiTheme="minorHAnsi" w:eastAsiaTheme="minorEastAsia" w:hAnsiTheme="minorHAnsi"/>
              <w:iCs w:val="0"/>
              <w:noProof/>
              <w:sz w:val="22"/>
              <w:szCs w:val="22"/>
            </w:rPr>
          </w:pPr>
          <w:hyperlink w:anchor="_Toc8319835" w:history="1">
            <w:r w:rsidRPr="00701733">
              <w:rPr>
                <w:rStyle w:val="Hyperlink"/>
                <w:rFonts w:cs="Times New Roman"/>
                <w:b/>
                <w:i/>
                <w:noProof/>
              </w:rPr>
              <w:t>3.2.2. Sequence Stratigraphic Correlation</w:t>
            </w:r>
            <w:r>
              <w:rPr>
                <w:noProof/>
                <w:webHidden/>
              </w:rPr>
              <w:tab/>
            </w:r>
            <w:r>
              <w:rPr>
                <w:noProof/>
                <w:webHidden/>
              </w:rPr>
              <w:fldChar w:fldCharType="begin"/>
            </w:r>
            <w:r>
              <w:rPr>
                <w:noProof/>
                <w:webHidden/>
              </w:rPr>
              <w:instrText xml:space="preserve"> PAGEREF _Toc8319835 \h </w:instrText>
            </w:r>
            <w:r>
              <w:rPr>
                <w:noProof/>
                <w:webHidden/>
              </w:rPr>
            </w:r>
            <w:r>
              <w:rPr>
                <w:noProof/>
                <w:webHidden/>
              </w:rPr>
              <w:fldChar w:fldCharType="separate"/>
            </w:r>
            <w:r w:rsidR="006B0F1C">
              <w:rPr>
                <w:noProof/>
                <w:webHidden/>
              </w:rPr>
              <w:t>24</w:t>
            </w:r>
            <w:r>
              <w:rPr>
                <w:noProof/>
                <w:webHidden/>
              </w:rPr>
              <w:fldChar w:fldCharType="end"/>
            </w:r>
          </w:hyperlink>
        </w:p>
        <w:p w14:paraId="63858D71" w14:textId="6E7D2346" w:rsidR="005E0431" w:rsidRDefault="005E0431">
          <w:pPr>
            <w:pStyle w:val="TOC3"/>
            <w:rPr>
              <w:rFonts w:asciiTheme="minorHAnsi" w:eastAsiaTheme="minorEastAsia" w:hAnsiTheme="minorHAnsi"/>
              <w:iCs w:val="0"/>
              <w:noProof/>
              <w:sz w:val="22"/>
              <w:szCs w:val="22"/>
            </w:rPr>
          </w:pPr>
          <w:hyperlink w:anchor="_Toc8319836" w:history="1">
            <w:r w:rsidRPr="00701733">
              <w:rPr>
                <w:rStyle w:val="Hyperlink"/>
                <w:rFonts w:cs="Times New Roman"/>
                <w:b/>
                <w:i/>
                <w:noProof/>
              </w:rPr>
              <w:t>3.3.1. XRF data-Conditioning</w:t>
            </w:r>
            <w:r>
              <w:rPr>
                <w:noProof/>
                <w:webHidden/>
              </w:rPr>
              <w:tab/>
            </w:r>
            <w:r>
              <w:rPr>
                <w:noProof/>
                <w:webHidden/>
              </w:rPr>
              <w:fldChar w:fldCharType="begin"/>
            </w:r>
            <w:r>
              <w:rPr>
                <w:noProof/>
                <w:webHidden/>
              </w:rPr>
              <w:instrText xml:space="preserve"> PAGEREF _Toc8319836 \h </w:instrText>
            </w:r>
            <w:r>
              <w:rPr>
                <w:noProof/>
                <w:webHidden/>
              </w:rPr>
            </w:r>
            <w:r>
              <w:rPr>
                <w:noProof/>
                <w:webHidden/>
              </w:rPr>
              <w:fldChar w:fldCharType="separate"/>
            </w:r>
            <w:r w:rsidR="006B0F1C">
              <w:rPr>
                <w:noProof/>
                <w:webHidden/>
              </w:rPr>
              <w:t>26</w:t>
            </w:r>
            <w:r>
              <w:rPr>
                <w:noProof/>
                <w:webHidden/>
              </w:rPr>
              <w:fldChar w:fldCharType="end"/>
            </w:r>
          </w:hyperlink>
        </w:p>
        <w:p w14:paraId="1590190C" w14:textId="2EC0631F" w:rsidR="005E0431" w:rsidRDefault="005E0431">
          <w:pPr>
            <w:pStyle w:val="TOC3"/>
            <w:rPr>
              <w:rFonts w:asciiTheme="minorHAnsi" w:eastAsiaTheme="minorEastAsia" w:hAnsiTheme="minorHAnsi"/>
              <w:iCs w:val="0"/>
              <w:noProof/>
              <w:sz w:val="22"/>
              <w:szCs w:val="22"/>
            </w:rPr>
          </w:pPr>
          <w:hyperlink w:anchor="_Toc8319837" w:history="1">
            <w:r w:rsidRPr="00701733">
              <w:rPr>
                <w:rStyle w:val="Hyperlink"/>
                <w:rFonts w:cs="Times New Roman"/>
                <w:b/>
                <w:i/>
                <w:noProof/>
              </w:rPr>
              <w:t>3.3.2. Multi-variate Clustering Analysis (MVCA)</w:t>
            </w:r>
            <w:r>
              <w:rPr>
                <w:noProof/>
                <w:webHidden/>
              </w:rPr>
              <w:tab/>
            </w:r>
            <w:r>
              <w:rPr>
                <w:noProof/>
                <w:webHidden/>
              </w:rPr>
              <w:fldChar w:fldCharType="begin"/>
            </w:r>
            <w:r>
              <w:rPr>
                <w:noProof/>
                <w:webHidden/>
              </w:rPr>
              <w:instrText xml:space="preserve"> PAGEREF _Toc8319837 \h </w:instrText>
            </w:r>
            <w:r>
              <w:rPr>
                <w:noProof/>
                <w:webHidden/>
              </w:rPr>
            </w:r>
            <w:r>
              <w:rPr>
                <w:noProof/>
                <w:webHidden/>
              </w:rPr>
              <w:fldChar w:fldCharType="separate"/>
            </w:r>
            <w:r w:rsidR="006B0F1C">
              <w:rPr>
                <w:noProof/>
                <w:webHidden/>
              </w:rPr>
              <w:t>26</w:t>
            </w:r>
            <w:r>
              <w:rPr>
                <w:noProof/>
                <w:webHidden/>
              </w:rPr>
              <w:fldChar w:fldCharType="end"/>
            </w:r>
          </w:hyperlink>
        </w:p>
        <w:p w14:paraId="541D918A" w14:textId="2159D86D" w:rsidR="005E0431" w:rsidRDefault="005E0431">
          <w:pPr>
            <w:pStyle w:val="TOC1"/>
            <w:tabs>
              <w:tab w:val="right" w:leader="dot" w:pos="9350"/>
            </w:tabs>
            <w:rPr>
              <w:rFonts w:asciiTheme="minorHAnsi" w:eastAsiaTheme="minorEastAsia" w:hAnsiTheme="minorHAnsi"/>
              <w:bCs w:val="0"/>
              <w:noProof/>
              <w:sz w:val="22"/>
              <w:szCs w:val="22"/>
            </w:rPr>
          </w:pPr>
          <w:hyperlink w:anchor="_Toc8319838" w:history="1">
            <w:r w:rsidRPr="00701733">
              <w:rPr>
                <w:rStyle w:val="Hyperlink"/>
                <w:noProof/>
              </w:rPr>
              <w:t>4. RESULTS &amp; DISCUSSION</w:t>
            </w:r>
            <w:r>
              <w:rPr>
                <w:noProof/>
                <w:webHidden/>
              </w:rPr>
              <w:tab/>
            </w:r>
            <w:r>
              <w:rPr>
                <w:noProof/>
                <w:webHidden/>
              </w:rPr>
              <w:fldChar w:fldCharType="begin"/>
            </w:r>
            <w:r>
              <w:rPr>
                <w:noProof/>
                <w:webHidden/>
              </w:rPr>
              <w:instrText xml:space="preserve"> PAGEREF _Toc8319838 \h </w:instrText>
            </w:r>
            <w:r>
              <w:rPr>
                <w:noProof/>
                <w:webHidden/>
              </w:rPr>
            </w:r>
            <w:r>
              <w:rPr>
                <w:noProof/>
                <w:webHidden/>
              </w:rPr>
              <w:fldChar w:fldCharType="separate"/>
            </w:r>
            <w:r w:rsidR="006B0F1C">
              <w:rPr>
                <w:noProof/>
                <w:webHidden/>
              </w:rPr>
              <w:t>28</w:t>
            </w:r>
            <w:r>
              <w:rPr>
                <w:noProof/>
                <w:webHidden/>
              </w:rPr>
              <w:fldChar w:fldCharType="end"/>
            </w:r>
          </w:hyperlink>
        </w:p>
        <w:p w14:paraId="0D652D1C" w14:textId="71C352C0" w:rsidR="005E0431" w:rsidRDefault="005E0431">
          <w:pPr>
            <w:pStyle w:val="TOC2"/>
            <w:tabs>
              <w:tab w:val="right" w:leader="dot" w:pos="9350"/>
            </w:tabs>
            <w:rPr>
              <w:rFonts w:asciiTheme="minorHAnsi" w:eastAsiaTheme="minorEastAsia" w:hAnsiTheme="minorHAnsi"/>
              <w:noProof/>
              <w:sz w:val="22"/>
              <w:szCs w:val="22"/>
            </w:rPr>
          </w:pPr>
          <w:hyperlink w:anchor="_Toc8319839" w:history="1">
            <w:r w:rsidRPr="00701733">
              <w:rPr>
                <w:rStyle w:val="Hyperlink"/>
                <w:noProof/>
              </w:rPr>
              <w:t>4.1. Lithofacies</w:t>
            </w:r>
            <w:r>
              <w:rPr>
                <w:noProof/>
                <w:webHidden/>
              </w:rPr>
              <w:tab/>
            </w:r>
            <w:r>
              <w:rPr>
                <w:noProof/>
                <w:webHidden/>
              </w:rPr>
              <w:fldChar w:fldCharType="begin"/>
            </w:r>
            <w:r>
              <w:rPr>
                <w:noProof/>
                <w:webHidden/>
              </w:rPr>
              <w:instrText xml:space="preserve"> PAGEREF _Toc8319839 \h </w:instrText>
            </w:r>
            <w:r>
              <w:rPr>
                <w:noProof/>
                <w:webHidden/>
              </w:rPr>
            </w:r>
            <w:r>
              <w:rPr>
                <w:noProof/>
                <w:webHidden/>
              </w:rPr>
              <w:fldChar w:fldCharType="separate"/>
            </w:r>
            <w:r w:rsidR="006B0F1C">
              <w:rPr>
                <w:noProof/>
                <w:webHidden/>
              </w:rPr>
              <w:t>28</w:t>
            </w:r>
            <w:r>
              <w:rPr>
                <w:noProof/>
                <w:webHidden/>
              </w:rPr>
              <w:fldChar w:fldCharType="end"/>
            </w:r>
          </w:hyperlink>
        </w:p>
        <w:p w14:paraId="7D8033B4" w14:textId="5EBE09C4" w:rsidR="005E0431" w:rsidRDefault="005E0431">
          <w:pPr>
            <w:pStyle w:val="TOC3"/>
            <w:rPr>
              <w:rFonts w:asciiTheme="minorHAnsi" w:eastAsiaTheme="minorEastAsia" w:hAnsiTheme="minorHAnsi"/>
              <w:iCs w:val="0"/>
              <w:noProof/>
              <w:sz w:val="22"/>
              <w:szCs w:val="22"/>
            </w:rPr>
          </w:pPr>
          <w:hyperlink w:anchor="_Toc8319840" w:history="1">
            <w:r w:rsidRPr="00701733">
              <w:rPr>
                <w:rStyle w:val="Hyperlink"/>
                <w:noProof/>
              </w:rPr>
              <w:t>4.1.1. Laminated Mudstone</w:t>
            </w:r>
            <w:r>
              <w:rPr>
                <w:noProof/>
                <w:webHidden/>
              </w:rPr>
              <w:tab/>
            </w:r>
            <w:r>
              <w:rPr>
                <w:noProof/>
                <w:webHidden/>
              </w:rPr>
              <w:fldChar w:fldCharType="begin"/>
            </w:r>
            <w:r>
              <w:rPr>
                <w:noProof/>
                <w:webHidden/>
              </w:rPr>
              <w:instrText xml:space="preserve"> PAGEREF _Toc8319840 \h </w:instrText>
            </w:r>
            <w:r>
              <w:rPr>
                <w:noProof/>
                <w:webHidden/>
              </w:rPr>
            </w:r>
            <w:r>
              <w:rPr>
                <w:noProof/>
                <w:webHidden/>
              </w:rPr>
              <w:fldChar w:fldCharType="separate"/>
            </w:r>
            <w:r w:rsidR="006B0F1C">
              <w:rPr>
                <w:noProof/>
                <w:webHidden/>
              </w:rPr>
              <w:t>30</w:t>
            </w:r>
            <w:r>
              <w:rPr>
                <w:noProof/>
                <w:webHidden/>
              </w:rPr>
              <w:fldChar w:fldCharType="end"/>
            </w:r>
          </w:hyperlink>
        </w:p>
        <w:p w14:paraId="3A4C8ADC" w14:textId="25F72F2F" w:rsidR="005E0431" w:rsidRDefault="005E0431">
          <w:pPr>
            <w:pStyle w:val="TOC3"/>
            <w:rPr>
              <w:rFonts w:asciiTheme="minorHAnsi" w:eastAsiaTheme="minorEastAsia" w:hAnsiTheme="minorHAnsi"/>
              <w:iCs w:val="0"/>
              <w:noProof/>
              <w:sz w:val="22"/>
              <w:szCs w:val="22"/>
            </w:rPr>
          </w:pPr>
          <w:hyperlink w:anchor="_Toc8319841" w:history="1">
            <w:r w:rsidRPr="00701733">
              <w:rPr>
                <w:rStyle w:val="Hyperlink"/>
                <w:noProof/>
              </w:rPr>
              <w:t>4.1.2. Bioturbated Mudstone</w:t>
            </w:r>
            <w:r>
              <w:rPr>
                <w:noProof/>
                <w:webHidden/>
              </w:rPr>
              <w:tab/>
            </w:r>
            <w:r>
              <w:rPr>
                <w:noProof/>
                <w:webHidden/>
              </w:rPr>
              <w:fldChar w:fldCharType="begin"/>
            </w:r>
            <w:r>
              <w:rPr>
                <w:noProof/>
                <w:webHidden/>
              </w:rPr>
              <w:instrText xml:space="preserve"> PAGEREF _Toc8319841 \h </w:instrText>
            </w:r>
            <w:r>
              <w:rPr>
                <w:noProof/>
                <w:webHidden/>
              </w:rPr>
            </w:r>
            <w:r>
              <w:rPr>
                <w:noProof/>
                <w:webHidden/>
              </w:rPr>
              <w:fldChar w:fldCharType="separate"/>
            </w:r>
            <w:r w:rsidR="006B0F1C">
              <w:rPr>
                <w:noProof/>
                <w:webHidden/>
              </w:rPr>
              <w:t>33</w:t>
            </w:r>
            <w:r>
              <w:rPr>
                <w:noProof/>
                <w:webHidden/>
              </w:rPr>
              <w:fldChar w:fldCharType="end"/>
            </w:r>
          </w:hyperlink>
        </w:p>
        <w:p w14:paraId="2577E72D" w14:textId="42C96086" w:rsidR="005E0431" w:rsidRDefault="005E0431">
          <w:pPr>
            <w:pStyle w:val="TOC3"/>
            <w:rPr>
              <w:rFonts w:asciiTheme="minorHAnsi" w:eastAsiaTheme="minorEastAsia" w:hAnsiTheme="minorHAnsi"/>
              <w:iCs w:val="0"/>
              <w:noProof/>
              <w:sz w:val="22"/>
              <w:szCs w:val="22"/>
            </w:rPr>
          </w:pPr>
          <w:hyperlink w:anchor="_Toc8319842" w:history="1">
            <w:r w:rsidRPr="00701733">
              <w:rPr>
                <w:rStyle w:val="Hyperlink"/>
                <w:noProof/>
              </w:rPr>
              <w:t>4.1.3. Laminated Bioturbated Mudstone</w:t>
            </w:r>
            <w:r>
              <w:rPr>
                <w:noProof/>
                <w:webHidden/>
              </w:rPr>
              <w:tab/>
            </w:r>
            <w:r>
              <w:rPr>
                <w:noProof/>
                <w:webHidden/>
              </w:rPr>
              <w:fldChar w:fldCharType="begin"/>
            </w:r>
            <w:r>
              <w:rPr>
                <w:noProof/>
                <w:webHidden/>
              </w:rPr>
              <w:instrText xml:space="preserve"> PAGEREF _Toc8319842 \h </w:instrText>
            </w:r>
            <w:r>
              <w:rPr>
                <w:noProof/>
                <w:webHidden/>
              </w:rPr>
            </w:r>
            <w:r>
              <w:rPr>
                <w:noProof/>
                <w:webHidden/>
              </w:rPr>
              <w:fldChar w:fldCharType="separate"/>
            </w:r>
            <w:r w:rsidR="006B0F1C">
              <w:rPr>
                <w:noProof/>
                <w:webHidden/>
              </w:rPr>
              <w:t>35</w:t>
            </w:r>
            <w:r>
              <w:rPr>
                <w:noProof/>
                <w:webHidden/>
              </w:rPr>
              <w:fldChar w:fldCharType="end"/>
            </w:r>
          </w:hyperlink>
        </w:p>
        <w:p w14:paraId="03EC673E" w14:textId="176CFEB6" w:rsidR="005E0431" w:rsidRDefault="005E0431">
          <w:pPr>
            <w:pStyle w:val="TOC3"/>
            <w:rPr>
              <w:rFonts w:asciiTheme="minorHAnsi" w:eastAsiaTheme="minorEastAsia" w:hAnsiTheme="minorHAnsi"/>
              <w:iCs w:val="0"/>
              <w:noProof/>
              <w:sz w:val="22"/>
              <w:szCs w:val="22"/>
            </w:rPr>
          </w:pPr>
          <w:hyperlink w:anchor="_Toc8319843" w:history="1">
            <w:r w:rsidRPr="00701733">
              <w:rPr>
                <w:rStyle w:val="Hyperlink"/>
                <w:noProof/>
              </w:rPr>
              <w:t>4.1.4. Massive Siltstone</w:t>
            </w:r>
            <w:r>
              <w:rPr>
                <w:noProof/>
                <w:webHidden/>
              </w:rPr>
              <w:tab/>
            </w:r>
            <w:r>
              <w:rPr>
                <w:noProof/>
                <w:webHidden/>
              </w:rPr>
              <w:fldChar w:fldCharType="begin"/>
            </w:r>
            <w:r>
              <w:rPr>
                <w:noProof/>
                <w:webHidden/>
              </w:rPr>
              <w:instrText xml:space="preserve"> PAGEREF _Toc8319843 \h </w:instrText>
            </w:r>
            <w:r>
              <w:rPr>
                <w:noProof/>
                <w:webHidden/>
              </w:rPr>
            </w:r>
            <w:r>
              <w:rPr>
                <w:noProof/>
                <w:webHidden/>
              </w:rPr>
              <w:fldChar w:fldCharType="separate"/>
            </w:r>
            <w:r w:rsidR="006B0F1C">
              <w:rPr>
                <w:noProof/>
                <w:webHidden/>
              </w:rPr>
              <w:t>37</w:t>
            </w:r>
            <w:r>
              <w:rPr>
                <w:noProof/>
                <w:webHidden/>
              </w:rPr>
              <w:fldChar w:fldCharType="end"/>
            </w:r>
          </w:hyperlink>
        </w:p>
        <w:p w14:paraId="1F416A5A" w14:textId="497890B2" w:rsidR="005E0431" w:rsidRDefault="005E0431">
          <w:pPr>
            <w:pStyle w:val="TOC3"/>
            <w:rPr>
              <w:rFonts w:asciiTheme="minorHAnsi" w:eastAsiaTheme="minorEastAsia" w:hAnsiTheme="minorHAnsi"/>
              <w:iCs w:val="0"/>
              <w:noProof/>
              <w:sz w:val="22"/>
              <w:szCs w:val="22"/>
            </w:rPr>
          </w:pPr>
          <w:hyperlink w:anchor="_Toc8319844" w:history="1">
            <w:r w:rsidRPr="00701733">
              <w:rPr>
                <w:rStyle w:val="Hyperlink"/>
                <w:noProof/>
              </w:rPr>
              <w:t>4.1.5. Laminated Siltstone</w:t>
            </w:r>
            <w:r>
              <w:rPr>
                <w:noProof/>
                <w:webHidden/>
              </w:rPr>
              <w:tab/>
            </w:r>
            <w:r>
              <w:rPr>
                <w:noProof/>
                <w:webHidden/>
              </w:rPr>
              <w:fldChar w:fldCharType="begin"/>
            </w:r>
            <w:r>
              <w:rPr>
                <w:noProof/>
                <w:webHidden/>
              </w:rPr>
              <w:instrText xml:space="preserve"> PAGEREF _Toc8319844 \h </w:instrText>
            </w:r>
            <w:r>
              <w:rPr>
                <w:noProof/>
                <w:webHidden/>
              </w:rPr>
            </w:r>
            <w:r>
              <w:rPr>
                <w:noProof/>
                <w:webHidden/>
              </w:rPr>
              <w:fldChar w:fldCharType="separate"/>
            </w:r>
            <w:r w:rsidR="006B0F1C">
              <w:rPr>
                <w:noProof/>
                <w:webHidden/>
              </w:rPr>
              <w:t>38</w:t>
            </w:r>
            <w:r>
              <w:rPr>
                <w:noProof/>
                <w:webHidden/>
              </w:rPr>
              <w:fldChar w:fldCharType="end"/>
            </w:r>
          </w:hyperlink>
        </w:p>
        <w:p w14:paraId="2B99B458" w14:textId="78F9DD4A" w:rsidR="005E0431" w:rsidRDefault="005E0431">
          <w:pPr>
            <w:pStyle w:val="TOC3"/>
            <w:rPr>
              <w:rFonts w:asciiTheme="minorHAnsi" w:eastAsiaTheme="minorEastAsia" w:hAnsiTheme="minorHAnsi"/>
              <w:iCs w:val="0"/>
              <w:noProof/>
              <w:sz w:val="22"/>
              <w:szCs w:val="22"/>
            </w:rPr>
          </w:pPr>
          <w:hyperlink w:anchor="_Toc8319845" w:history="1">
            <w:r w:rsidRPr="00701733">
              <w:rPr>
                <w:rStyle w:val="Hyperlink"/>
                <w:noProof/>
              </w:rPr>
              <w:t>4.1.6. Bioturbated Siltstone</w:t>
            </w:r>
            <w:r>
              <w:rPr>
                <w:noProof/>
                <w:webHidden/>
              </w:rPr>
              <w:tab/>
            </w:r>
            <w:r>
              <w:rPr>
                <w:noProof/>
                <w:webHidden/>
              </w:rPr>
              <w:fldChar w:fldCharType="begin"/>
            </w:r>
            <w:r>
              <w:rPr>
                <w:noProof/>
                <w:webHidden/>
              </w:rPr>
              <w:instrText xml:space="preserve"> PAGEREF _Toc8319845 \h </w:instrText>
            </w:r>
            <w:r>
              <w:rPr>
                <w:noProof/>
                <w:webHidden/>
              </w:rPr>
            </w:r>
            <w:r>
              <w:rPr>
                <w:noProof/>
                <w:webHidden/>
              </w:rPr>
              <w:fldChar w:fldCharType="separate"/>
            </w:r>
            <w:r w:rsidR="006B0F1C">
              <w:rPr>
                <w:noProof/>
                <w:webHidden/>
              </w:rPr>
              <w:t>40</w:t>
            </w:r>
            <w:r>
              <w:rPr>
                <w:noProof/>
                <w:webHidden/>
              </w:rPr>
              <w:fldChar w:fldCharType="end"/>
            </w:r>
          </w:hyperlink>
        </w:p>
        <w:p w14:paraId="42A86FE8" w14:textId="5D69BF8C" w:rsidR="005E0431" w:rsidRDefault="005E0431">
          <w:pPr>
            <w:pStyle w:val="TOC3"/>
            <w:rPr>
              <w:rFonts w:asciiTheme="minorHAnsi" w:eastAsiaTheme="minorEastAsia" w:hAnsiTheme="minorHAnsi"/>
              <w:iCs w:val="0"/>
              <w:noProof/>
              <w:sz w:val="22"/>
              <w:szCs w:val="22"/>
            </w:rPr>
          </w:pPr>
          <w:hyperlink w:anchor="_Toc8319846" w:history="1">
            <w:r w:rsidRPr="00701733">
              <w:rPr>
                <w:rStyle w:val="Hyperlink"/>
                <w:noProof/>
              </w:rPr>
              <w:t>4.1.7. Laminated Bioturbated Siltstone</w:t>
            </w:r>
            <w:r>
              <w:rPr>
                <w:noProof/>
                <w:webHidden/>
              </w:rPr>
              <w:tab/>
            </w:r>
            <w:r>
              <w:rPr>
                <w:noProof/>
                <w:webHidden/>
              </w:rPr>
              <w:fldChar w:fldCharType="begin"/>
            </w:r>
            <w:r>
              <w:rPr>
                <w:noProof/>
                <w:webHidden/>
              </w:rPr>
              <w:instrText xml:space="preserve"> PAGEREF _Toc8319846 \h </w:instrText>
            </w:r>
            <w:r>
              <w:rPr>
                <w:noProof/>
                <w:webHidden/>
              </w:rPr>
            </w:r>
            <w:r>
              <w:rPr>
                <w:noProof/>
                <w:webHidden/>
              </w:rPr>
              <w:fldChar w:fldCharType="separate"/>
            </w:r>
            <w:r w:rsidR="006B0F1C">
              <w:rPr>
                <w:noProof/>
                <w:webHidden/>
              </w:rPr>
              <w:t>42</w:t>
            </w:r>
            <w:r>
              <w:rPr>
                <w:noProof/>
                <w:webHidden/>
              </w:rPr>
              <w:fldChar w:fldCharType="end"/>
            </w:r>
          </w:hyperlink>
        </w:p>
        <w:p w14:paraId="52D9EC40" w14:textId="6AD35314" w:rsidR="005E0431" w:rsidRDefault="005E0431">
          <w:pPr>
            <w:pStyle w:val="TOC3"/>
            <w:rPr>
              <w:rFonts w:asciiTheme="minorHAnsi" w:eastAsiaTheme="minorEastAsia" w:hAnsiTheme="minorHAnsi"/>
              <w:iCs w:val="0"/>
              <w:noProof/>
              <w:sz w:val="22"/>
              <w:szCs w:val="22"/>
            </w:rPr>
          </w:pPr>
          <w:hyperlink w:anchor="_Toc8319847" w:history="1">
            <w:r w:rsidRPr="00701733">
              <w:rPr>
                <w:rStyle w:val="Hyperlink"/>
                <w:noProof/>
              </w:rPr>
              <w:t>4.1.8. Massive Calcite Cemented Siltstone</w:t>
            </w:r>
            <w:r>
              <w:rPr>
                <w:noProof/>
                <w:webHidden/>
              </w:rPr>
              <w:tab/>
            </w:r>
            <w:r>
              <w:rPr>
                <w:noProof/>
                <w:webHidden/>
              </w:rPr>
              <w:fldChar w:fldCharType="begin"/>
            </w:r>
            <w:r>
              <w:rPr>
                <w:noProof/>
                <w:webHidden/>
              </w:rPr>
              <w:instrText xml:space="preserve"> PAGEREF _Toc8319847 \h </w:instrText>
            </w:r>
            <w:r>
              <w:rPr>
                <w:noProof/>
                <w:webHidden/>
              </w:rPr>
            </w:r>
            <w:r>
              <w:rPr>
                <w:noProof/>
                <w:webHidden/>
              </w:rPr>
              <w:fldChar w:fldCharType="separate"/>
            </w:r>
            <w:r w:rsidR="006B0F1C">
              <w:rPr>
                <w:noProof/>
                <w:webHidden/>
              </w:rPr>
              <w:t>44</w:t>
            </w:r>
            <w:r>
              <w:rPr>
                <w:noProof/>
                <w:webHidden/>
              </w:rPr>
              <w:fldChar w:fldCharType="end"/>
            </w:r>
          </w:hyperlink>
        </w:p>
        <w:p w14:paraId="0D492C58" w14:textId="20914034" w:rsidR="005E0431" w:rsidRDefault="005E0431">
          <w:pPr>
            <w:pStyle w:val="TOC3"/>
            <w:rPr>
              <w:rFonts w:asciiTheme="minorHAnsi" w:eastAsiaTheme="minorEastAsia" w:hAnsiTheme="minorHAnsi"/>
              <w:iCs w:val="0"/>
              <w:noProof/>
              <w:sz w:val="22"/>
              <w:szCs w:val="22"/>
            </w:rPr>
          </w:pPr>
          <w:hyperlink w:anchor="_Toc8319848" w:history="1">
            <w:r w:rsidRPr="00701733">
              <w:rPr>
                <w:rStyle w:val="Hyperlink"/>
                <w:noProof/>
              </w:rPr>
              <w:t>4.1.9. Bioturbated Calcite Cemented Siltstone</w:t>
            </w:r>
            <w:r>
              <w:rPr>
                <w:noProof/>
                <w:webHidden/>
              </w:rPr>
              <w:tab/>
            </w:r>
            <w:r>
              <w:rPr>
                <w:noProof/>
                <w:webHidden/>
              </w:rPr>
              <w:fldChar w:fldCharType="begin"/>
            </w:r>
            <w:r>
              <w:rPr>
                <w:noProof/>
                <w:webHidden/>
              </w:rPr>
              <w:instrText xml:space="preserve"> PAGEREF _Toc8319848 \h </w:instrText>
            </w:r>
            <w:r>
              <w:rPr>
                <w:noProof/>
                <w:webHidden/>
              </w:rPr>
            </w:r>
            <w:r>
              <w:rPr>
                <w:noProof/>
                <w:webHidden/>
              </w:rPr>
              <w:fldChar w:fldCharType="separate"/>
            </w:r>
            <w:r w:rsidR="006B0F1C">
              <w:rPr>
                <w:noProof/>
                <w:webHidden/>
              </w:rPr>
              <w:t>46</w:t>
            </w:r>
            <w:r>
              <w:rPr>
                <w:noProof/>
                <w:webHidden/>
              </w:rPr>
              <w:fldChar w:fldCharType="end"/>
            </w:r>
          </w:hyperlink>
        </w:p>
        <w:p w14:paraId="4B36DE52" w14:textId="0C6BF83A" w:rsidR="005E0431" w:rsidRDefault="005E0431">
          <w:pPr>
            <w:pStyle w:val="TOC3"/>
            <w:rPr>
              <w:rFonts w:asciiTheme="minorHAnsi" w:eastAsiaTheme="minorEastAsia" w:hAnsiTheme="minorHAnsi"/>
              <w:iCs w:val="0"/>
              <w:noProof/>
              <w:sz w:val="22"/>
              <w:szCs w:val="22"/>
            </w:rPr>
          </w:pPr>
          <w:hyperlink w:anchor="_Toc8319849" w:history="1">
            <w:r w:rsidRPr="00701733">
              <w:rPr>
                <w:rStyle w:val="Hyperlink"/>
                <w:noProof/>
              </w:rPr>
              <w:t>4.1.10. Interbedded Siltstone</w:t>
            </w:r>
            <w:r>
              <w:rPr>
                <w:noProof/>
                <w:webHidden/>
              </w:rPr>
              <w:tab/>
            </w:r>
            <w:r>
              <w:rPr>
                <w:noProof/>
                <w:webHidden/>
              </w:rPr>
              <w:fldChar w:fldCharType="begin"/>
            </w:r>
            <w:r>
              <w:rPr>
                <w:noProof/>
                <w:webHidden/>
              </w:rPr>
              <w:instrText xml:space="preserve"> PAGEREF _Toc8319849 \h </w:instrText>
            </w:r>
            <w:r>
              <w:rPr>
                <w:noProof/>
                <w:webHidden/>
              </w:rPr>
            </w:r>
            <w:r>
              <w:rPr>
                <w:noProof/>
                <w:webHidden/>
              </w:rPr>
              <w:fldChar w:fldCharType="separate"/>
            </w:r>
            <w:r w:rsidR="006B0F1C">
              <w:rPr>
                <w:noProof/>
                <w:webHidden/>
              </w:rPr>
              <w:t>48</w:t>
            </w:r>
            <w:r>
              <w:rPr>
                <w:noProof/>
                <w:webHidden/>
              </w:rPr>
              <w:fldChar w:fldCharType="end"/>
            </w:r>
          </w:hyperlink>
        </w:p>
        <w:p w14:paraId="12FBCC07" w14:textId="1DE7952C" w:rsidR="005E0431" w:rsidRDefault="005E0431">
          <w:pPr>
            <w:pStyle w:val="TOC2"/>
            <w:tabs>
              <w:tab w:val="right" w:leader="dot" w:pos="9350"/>
            </w:tabs>
            <w:rPr>
              <w:rFonts w:asciiTheme="minorHAnsi" w:eastAsiaTheme="minorEastAsia" w:hAnsiTheme="minorHAnsi"/>
              <w:noProof/>
              <w:sz w:val="22"/>
              <w:szCs w:val="22"/>
            </w:rPr>
          </w:pPr>
          <w:hyperlink w:anchor="_Toc8319850" w:history="1">
            <w:r w:rsidRPr="00701733">
              <w:rPr>
                <w:rStyle w:val="Hyperlink"/>
                <w:noProof/>
              </w:rPr>
              <w:t>4.2. Core Observations</w:t>
            </w:r>
            <w:r>
              <w:rPr>
                <w:noProof/>
                <w:webHidden/>
              </w:rPr>
              <w:tab/>
            </w:r>
            <w:r>
              <w:rPr>
                <w:noProof/>
                <w:webHidden/>
              </w:rPr>
              <w:fldChar w:fldCharType="begin"/>
            </w:r>
            <w:r>
              <w:rPr>
                <w:noProof/>
                <w:webHidden/>
              </w:rPr>
              <w:instrText xml:space="preserve"> PAGEREF _Toc8319850 \h </w:instrText>
            </w:r>
            <w:r>
              <w:rPr>
                <w:noProof/>
                <w:webHidden/>
              </w:rPr>
            </w:r>
            <w:r>
              <w:rPr>
                <w:noProof/>
                <w:webHidden/>
              </w:rPr>
              <w:fldChar w:fldCharType="separate"/>
            </w:r>
            <w:r w:rsidR="006B0F1C">
              <w:rPr>
                <w:noProof/>
                <w:webHidden/>
              </w:rPr>
              <w:t>49</w:t>
            </w:r>
            <w:r>
              <w:rPr>
                <w:noProof/>
                <w:webHidden/>
              </w:rPr>
              <w:fldChar w:fldCharType="end"/>
            </w:r>
          </w:hyperlink>
        </w:p>
        <w:p w14:paraId="60CEF305" w14:textId="6E372F9B" w:rsidR="005E0431" w:rsidRDefault="005E0431">
          <w:pPr>
            <w:pStyle w:val="TOC2"/>
            <w:tabs>
              <w:tab w:val="right" w:leader="dot" w:pos="9350"/>
            </w:tabs>
            <w:rPr>
              <w:rFonts w:asciiTheme="minorHAnsi" w:eastAsiaTheme="minorEastAsia" w:hAnsiTheme="minorHAnsi"/>
              <w:noProof/>
              <w:sz w:val="22"/>
              <w:szCs w:val="22"/>
            </w:rPr>
          </w:pPr>
          <w:hyperlink w:anchor="_Toc8319851" w:history="1">
            <w:r w:rsidRPr="00701733">
              <w:rPr>
                <w:rStyle w:val="Hyperlink"/>
                <w:noProof/>
              </w:rPr>
              <w:t>4.3. Chemostratigraphy Classification</w:t>
            </w:r>
            <w:r>
              <w:rPr>
                <w:noProof/>
                <w:webHidden/>
              </w:rPr>
              <w:tab/>
            </w:r>
            <w:r>
              <w:rPr>
                <w:noProof/>
                <w:webHidden/>
              </w:rPr>
              <w:fldChar w:fldCharType="begin"/>
            </w:r>
            <w:r>
              <w:rPr>
                <w:noProof/>
                <w:webHidden/>
              </w:rPr>
              <w:instrText xml:space="preserve"> PAGEREF _Toc8319851 \h </w:instrText>
            </w:r>
            <w:r>
              <w:rPr>
                <w:noProof/>
                <w:webHidden/>
              </w:rPr>
            </w:r>
            <w:r>
              <w:rPr>
                <w:noProof/>
                <w:webHidden/>
              </w:rPr>
              <w:fldChar w:fldCharType="separate"/>
            </w:r>
            <w:r w:rsidR="006B0F1C">
              <w:rPr>
                <w:noProof/>
                <w:webHidden/>
              </w:rPr>
              <w:t>55</w:t>
            </w:r>
            <w:r>
              <w:rPr>
                <w:noProof/>
                <w:webHidden/>
              </w:rPr>
              <w:fldChar w:fldCharType="end"/>
            </w:r>
          </w:hyperlink>
        </w:p>
        <w:p w14:paraId="7E4DF5C8" w14:textId="2B96DE42" w:rsidR="005E0431" w:rsidRDefault="005E0431">
          <w:pPr>
            <w:pStyle w:val="TOC3"/>
            <w:rPr>
              <w:rFonts w:asciiTheme="minorHAnsi" w:eastAsiaTheme="minorEastAsia" w:hAnsiTheme="minorHAnsi"/>
              <w:iCs w:val="0"/>
              <w:noProof/>
              <w:sz w:val="22"/>
              <w:szCs w:val="22"/>
            </w:rPr>
          </w:pPr>
          <w:hyperlink w:anchor="_Toc8319852" w:history="1">
            <w:r w:rsidRPr="00701733">
              <w:rPr>
                <w:rStyle w:val="Hyperlink"/>
                <w:noProof/>
              </w:rPr>
              <w:t>4.3.1. Chemostratigraphy</w:t>
            </w:r>
            <w:r>
              <w:rPr>
                <w:noProof/>
                <w:webHidden/>
              </w:rPr>
              <w:tab/>
            </w:r>
            <w:r>
              <w:rPr>
                <w:noProof/>
                <w:webHidden/>
              </w:rPr>
              <w:fldChar w:fldCharType="begin"/>
            </w:r>
            <w:r>
              <w:rPr>
                <w:noProof/>
                <w:webHidden/>
              </w:rPr>
              <w:instrText xml:space="preserve"> PAGEREF _Toc8319852 \h </w:instrText>
            </w:r>
            <w:r>
              <w:rPr>
                <w:noProof/>
                <w:webHidden/>
              </w:rPr>
            </w:r>
            <w:r>
              <w:rPr>
                <w:noProof/>
                <w:webHidden/>
              </w:rPr>
              <w:fldChar w:fldCharType="separate"/>
            </w:r>
            <w:r w:rsidR="006B0F1C">
              <w:rPr>
                <w:noProof/>
                <w:webHidden/>
              </w:rPr>
              <w:t>55</w:t>
            </w:r>
            <w:r>
              <w:rPr>
                <w:noProof/>
                <w:webHidden/>
              </w:rPr>
              <w:fldChar w:fldCharType="end"/>
            </w:r>
          </w:hyperlink>
        </w:p>
        <w:p w14:paraId="0FDAFA3D" w14:textId="0DBD92C9" w:rsidR="005E0431" w:rsidRDefault="005E0431">
          <w:pPr>
            <w:pStyle w:val="TOC3"/>
            <w:rPr>
              <w:rFonts w:asciiTheme="minorHAnsi" w:eastAsiaTheme="minorEastAsia" w:hAnsiTheme="minorHAnsi"/>
              <w:iCs w:val="0"/>
              <w:noProof/>
              <w:sz w:val="22"/>
              <w:szCs w:val="22"/>
            </w:rPr>
          </w:pPr>
          <w:hyperlink w:anchor="_Toc8319853" w:history="1">
            <w:r w:rsidRPr="00701733">
              <w:rPr>
                <w:rStyle w:val="Hyperlink"/>
                <w:noProof/>
              </w:rPr>
              <w:t>4.3.2. Elemental Compositional Variability</w:t>
            </w:r>
            <w:r>
              <w:rPr>
                <w:noProof/>
                <w:webHidden/>
              </w:rPr>
              <w:tab/>
            </w:r>
            <w:r>
              <w:rPr>
                <w:noProof/>
                <w:webHidden/>
              </w:rPr>
              <w:fldChar w:fldCharType="begin"/>
            </w:r>
            <w:r>
              <w:rPr>
                <w:noProof/>
                <w:webHidden/>
              </w:rPr>
              <w:instrText xml:space="preserve"> PAGEREF _Toc8319853 \h </w:instrText>
            </w:r>
            <w:r>
              <w:rPr>
                <w:noProof/>
                <w:webHidden/>
              </w:rPr>
            </w:r>
            <w:r>
              <w:rPr>
                <w:noProof/>
                <w:webHidden/>
              </w:rPr>
              <w:fldChar w:fldCharType="separate"/>
            </w:r>
            <w:r w:rsidR="006B0F1C">
              <w:rPr>
                <w:noProof/>
                <w:webHidden/>
              </w:rPr>
              <w:t>59</w:t>
            </w:r>
            <w:r>
              <w:rPr>
                <w:noProof/>
                <w:webHidden/>
              </w:rPr>
              <w:fldChar w:fldCharType="end"/>
            </w:r>
          </w:hyperlink>
        </w:p>
        <w:p w14:paraId="5EBE9DF2" w14:textId="01EBE0C5" w:rsidR="005E0431" w:rsidRDefault="005E0431">
          <w:pPr>
            <w:pStyle w:val="TOC3"/>
            <w:rPr>
              <w:rFonts w:asciiTheme="minorHAnsi" w:eastAsiaTheme="minorEastAsia" w:hAnsiTheme="minorHAnsi"/>
              <w:iCs w:val="0"/>
              <w:noProof/>
              <w:sz w:val="22"/>
              <w:szCs w:val="22"/>
            </w:rPr>
          </w:pPr>
          <w:hyperlink w:anchor="_Toc8319854" w:history="1">
            <w:r w:rsidRPr="00701733">
              <w:rPr>
                <w:rStyle w:val="Hyperlink"/>
                <w:noProof/>
              </w:rPr>
              <w:t>4.3.3. Multi-variate Clustering Analysis (MVCA)</w:t>
            </w:r>
            <w:r>
              <w:rPr>
                <w:noProof/>
                <w:webHidden/>
              </w:rPr>
              <w:tab/>
            </w:r>
            <w:r>
              <w:rPr>
                <w:noProof/>
                <w:webHidden/>
              </w:rPr>
              <w:fldChar w:fldCharType="begin"/>
            </w:r>
            <w:r>
              <w:rPr>
                <w:noProof/>
                <w:webHidden/>
              </w:rPr>
              <w:instrText xml:space="preserve"> PAGEREF _Toc8319854 \h </w:instrText>
            </w:r>
            <w:r>
              <w:rPr>
                <w:noProof/>
                <w:webHidden/>
              </w:rPr>
            </w:r>
            <w:r>
              <w:rPr>
                <w:noProof/>
                <w:webHidden/>
              </w:rPr>
              <w:fldChar w:fldCharType="separate"/>
            </w:r>
            <w:r w:rsidR="006B0F1C">
              <w:rPr>
                <w:noProof/>
                <w:webHidden/>
              </w:rPr>
              <w:t>65</w:t>
            </w:r>
            <w:r>
              <w:rPr>
                <w:noProof/>
                <w:webHidden/>
              </w:rPr>
              <w:fldChar w:fldCharType="end"/>
            </w:r>
          </w:hyperlink>
        </w:p>
        <w:p w14:paraId="51BE3810" w14:textId="0345F9FF" w:rsidR="005E0431" w:rsidRDefault="005E0431">
          <w:pPr>
            <w:pStyle w:val="TOC3"/>
            <w:rPr>
              <w:rFonts w:asciiTheme="minorHAnsi" w:eastAsiaTheme="minorEastAsia" w:hAnsiTheme="minorHAnsi"/>
              <w:iCs w:val="0"/>
              <w:noProof/>
              <w:sz w:val="22"/>
              <w:szCs w:val="22"/>
            </w:rPr>
          </w:pPr>
          <w:hyperlink w:anchor="_Toc8319855" w:history="1">
            <w:r w:rsidRPr="00701733">
              <w:rPr>
                <w:rStyle w:val="Hyperlink"/>
                <w:noProof/>
              </w:rPr>
              <w:t>4.3.4. Rock Eval and TOC Analysis</w:t>
            </w:r>
            <w:r>
              <w:rPr>
                <w:noProof/>
                <w:webHidden/>
              </w:rPr>
              <w:tab/>
            </w:r>
            <w:r>
              <w:rPr>
                <w:noProof/>
                <w:webHidden/>
              </w:rPr>
              <w:fldChar w:fldCharType="begin"/>
            </w:r>
            <w:r>
              <w:rPr>
                <w:noProof/>
                <w:webHidden/>
              </w:rPr>
              <w:instrText xml:space="preserve"> PAGEREF _Toc8319855 \h </w:instrText>
            </w:r>
            <w:r>
              <w:rPr>
                <w:noProof/>
                <w:webHidden/>
              </w:rPr>
            </w:r>
            <w:r>
              <w:rPr>
                <w:noProof/>
                <w:webHidden/>
              </w:rPr>
              <w:fldChar w:fldCharType="separate"/>
            </w:r>
            <w:r w:rsidR="006B0F1C">
              <w:rPr>
                <w:noProof/>
                <w:webHidden/>
              </w:rPr>
              <w:t>72</w:t>
            </w:r>
            <w:r>
              <w:rPr>
                <w:noProof/>
                <w:webHidden/>
              </w:rPr>
              <w:fldChar w:fldCharType="end"/>
            </w:r>
          </w:hyperlink>
        </w:p>
        <w:p w14:paraId="09798DEA" w14:textId="0B12043C" w:rsidR="005E0431" w:rsidRDefault="005E0431">
          <w:pPr>
            <w:pStyle w:val="TOC2"/>
            <w:tabs>
              <w:tab w:val="right" w:leader="dot" w:pos="9350"/>
            </w:tabs>
            <w:rPr>
              <w:rFonts w:asciiTheme="minorHAnsi" w:eastAsiaTheme="minorEastAsia" w:hAnsiTheme="minorHAnsi"/>
              <w:noProof/>
              <w:sz w:val="22"/>
              <w:szCs w:val="22"/>
            </w:rPr>
          </w:pPr>
          <w:hyperlink w:anchor="_Toc8319856" w:history="1">
            <w:r w:rsidRPr="00701733">
              <w:rPr>
                <w:rStyle w:val="Hyperlink"/>
                <w:noProof/>
              </w:rPr>
              <w:t>4.4. Sequence Stratigraphy</w:t>
            </w:r>
            <w:r>
              <w:rPr>
                <w:noProof/>
                <w:webHidden/>
              </w:rPr>
              <w:tab/>
            </w:r>
            <w:r>
              <w:rPr>
                <w:noProof/>
                <w:webHidden/>
              </w:rPr>
              <w:fldChar w:fldCharType="begin"/>
            </w:r>
            <w:r>
              <w:rPr>
                <w:noProof/>
                <w:webHidden/>
              </w:rPr>
              <w:instrText xml:space="preserve"> PAGEREF _Toc8319856 \h </w:instrText>
            </w:r>
            <w:r>
              <w:rPr>
                <w:noProof/>
                <w:webHidden/>
              </w:rPr>
            </w:r>
            <w:r>
              <w:rPr>
                <w:noProof/>
                <w:webHidden/>
              </w:rPr>
              <w:fldChar w:fldCharType="separate"/>
            </w:r>
            <w:r w:rsidR="006B0F1C">
              <w:rPr>
                <w:noProof/>
                <w:webHidden/>
              </w:rPr>
              <w:t>74</w:t>
            </w:r>
            <w:r>
              <w:rPr>
                <w:noProof/>
                <w:webHidden/>
              </w:rPr>
              <w:fldChar w:fldCharType="end"/>
            </w:r>
          </w:hyperlink>
        </w:p>
        <w:p w14:paraId="17460428" w14:textId="22AB7360" w:rsidR="005E0431" w:rsidRDefault="005E0431">
          <w:pPr>
            <w:pStyle w:val="TOC1"/>
            <w:tabs>
              <w:tab w:val="right" w:leader="dot" w:pos="9350"/>
            </w:tabs>
            <w:rPr>
              <w:rFonts w:asciiTheme="minorHAnsi" w:eastAsiaTheme="minorEastAsia" w:hAnsiTheme="minorHAnsi"/>
              <w:bCs w:val="0"/>
              <w:noProof/>
              <w:sz w:val="22"/>
              <w:szCs w:val="22"/>
            </w:rPr>
          </w:pPr>
          <w:hyperlink w:anchor="_Toc8319857" w:history="1">
            <w:r w:rsidRPr="00701733">
              <w:rPr>
                <w:rStyle w:val="Hyperlink"/>
                <w:rFonts w:cs="Times New Roman"/>
                <w:b/>
                <w:noProof/>
              </w:rPr>
              <w:t>CONCLUSIONS</w:t>
            </w:r>
            <w:r>
              <w:rPr>
                <w:noProof/>
                <w:webHidden/>
              </w:rPr>
              <w:tab/>
            </w:r>
            <w:r>
              <w:rPr>
                <w:noProof/>
                <w:webHidden/>
              </w:rPr>
              <w:fldChar w:fldCharType="begin"/>
            </w:r>
            <w:r>
              <w:rPr>
                <w:noProof/>
                <w:webHidden/>
              </w:rPr>
              <w:instrText xml:space="preserve"> PAGEREF _Toc8319857 \h </w:instrText>
            </w:r>
            <w:r>
              <w:rPr>
                <w:noProof/>
                <w:webHidden/>
              </w:rPr>
            </w:r>
            <w:r>
              <w:rPr>
                <w:noProof/>
                <w:webHidden/>
              </w:rPr>
              <w:fldChar w:fldCharType="separate"/>
            </w:r>
            <w:r w:rsidR="006B0F1C">
              <w:rPr>
                <w:noProof/>
                <w:webHidden/>
              </w:rPr>
              <w:t>77</w:t>
            </w:r>
            <w:r>
              <w:rPr>
                <w:noProof/>
                <w:webHidden/>
              </w:rPr>
              <w:fldChar w:fldCharType="end"/>
            </w:r>
          </w:hyperlink>
        </w:p>
        <w:p w14:paraId="741A2435" w14:textId="12B0F7C2" w:rsidR="005E0431" w:rsidRDefault="005E0431">
          <w:pPr>
            <w:pStyle w:val="TOC1"/>
            <w:tabs>
              <w:tab w:val="right" w:leader="dot" w:pos="9350"/>
            </w:tabs>
            <w:rPr>
              <w:rFonts w:asciiTheme="minorHAnsi" w:eastAsiaTheme="minorEastAsia" w:hAnsiTheme="minorHAnsi"/>
              <w:bCs w:val="0"/>
              <w:noProof/>
              <w:sz w:val="22"/>
              <w:szCs w:val="22"/>
            </w:rPr>
          </w:pPr>
          <w:hyperlink w:anchor="_Toc8319858" w:history="1">
            <w:r w:rsidRPr="00701733">
              <w:rPr>
                <w:rStyle w:val="Hyperlink"/>
                <w:rFonts w:cs="Times New Roman"/>
                <w:b/>
                <w:noProof/>
              </w:rPr>
              <w:t>RECOMMENDATIONS FOR FUTURE WORK</w:t>
            </w:r>
            <w:r>
              <w:rPr>
                <w:noProof/>
                <w:webHidden/>
              </w:rPr>
              <w:tab/>
            </w:r>
            <w:r>
              <w:rPr>
                <w:noProof/>
                <w:webHidden/>
              </w:rPr>
              <w:fldChar w:fldCharType="begin"/>
            </w:r>
            <w:r>
              <w:rPr>
                <w:noProof/>
                <w:webHidden/>
              </w:rPr>
              <w:instrText xml:space="preserve"> PAGEREF _Toc8319858 \h </w:instrText>
            </w:r>
            <w:r>
              <w:rPr>
                <w:noProof/>
                <w:webHidden/>
              </w:rPr>
            </w:r>
            <w:r>
              <w:rPr>
                <w:noProof/>
                <w:webHidden/>
              </w:rPr>
              <w:fldChar w:fldCharType="separate"/>
            </w:r>
            <w:r w:rsidR="006B0F1C">
              <w:rPr>
                <w:noProof/>
                <w:webHidden/>
              </w:rPr>
              <w:t>79</w:t>
            </w:r>
            <w:r>
              <w:rPr>
                <w:noProof/>
                <w:webHidden/>
              </w:rPr>
              <w:fldChar w:fldCharType="end"/>
            </w:r>
          </w:hyperlink>
        </w:p>
        <w:p w14:paraId="29EBEF81" w14:textId="4AB1EDC0" w:rsidR="005E0431" w:rsidRDefault="005E0431">
          <w:pPr>
            <w:pStyle w:val="TOC1"/>
            <w:tabs>
              <w:tab w:val="right" w:leader="dot" w:pos="9350"/>
            </w:tabs>
            <w:rPr>
              <w:rFonts w:asciiTheme="minorHAnsi" w:eastAsiaTheme="minorEastAsia" w:hAnsiTheme="minorHAnsi"/>
              <w:bCs w:val="0"/>
              <w:noProof/>
              <w:sz w:val="22"/>
              <w:szCs w:val="22"/>
            </w:rPr>
          </w:pPr>
          <w:hyperlink w:anchor="_Toc8319859" w:history="1">
            <w:r w:rsidRPr="00701733">
              <w:rPr>
                <w:rStyle w:val="Hyperlink"/>
                <w:rFonts w:cs="Times New Roman"/>
                <w:b/>
                <w:noProof/>
              </w:rPr>
              <w:t>REFERENCES</w:t>
            </w:r>
            <w:r>
              <w:rPr>
                <w:noProof/>
                <w:webHidden/>
              </w:rPr>
              <w:tab/>
            </w:r>
            <w:r>
              <w:rPr>
                <w:noProof/>
                <w:webHidden/>
              </w:rPr>
              <w:fldChar w:fldCharType="begin"/>
            </w:r>
            <w:r>
              <w:rPr>
                <w:noProof/>
                <w:webHidden/>
              </w:rPr>
              <w:instrText xml:space="preserve"> PAGEREF _Toc8319859 \h </w:instrText>
            </w:r>
            <w:r>
              <w:rPr>
                <w:noProof/>
                <w:webHidden/>
              </w:rPr>
            </w:r>
            <w:r>
              <w:rPr>
                <w:noProof/>
                <w:webHidden/>
              </w:rPr>
              <w:fldChar w:fldCharType="separate"/>
            </w:r>
            <w:r w:rsidR="006B0F1C">
              <w:rPr>
                <w:noProof/>
                <w:webHidden/>
              </w:rPr>
              <w:t>80</w:t>
            </w:r>
            <w:r>
              <w:rPr>
                <w:noProof/>
                <w:webHidden/>
              </w:rPr>
              <w:fldChar w:fldCharType="end"/>
            </w:r>
          </w:hyperlink>
        </w:p>
        <w:p w14:paraId="5B4FF137" w14:textId="7B01309A" w:rsidR="005E0431" w:rsidRDefault="005E0431">
          <w:pPr>
            <w:pStyle w:val="TOC1"/>
            <w:tabs>
              <w:tab w:val="right" w:leader="dot" w:pos="9350"/>
            </w:tabs>
            <w:rPr>
              <w:rFonts w:asciiTheme="minorHAnsi" w:eastAsiaTheme="minorEastAsia" w:hAnsiTheme="minorHAnsi"/>
              <w:bCs w:val="0"/>
              <w:noProof/>
              <w:sz w:val="22"/>
              <w:szCs w:val="22"/>
            </w:rPr>
          </w:pPr>
          <w:hyperlink w:anchor="_Toc8319860" w:history="1">
            <w:r w:rsidRPr="00701733">
              <w:rPr>
                <w:rStyle w:val="Hyperlink"/>
                <w:rFonts w:cs="Times New Roman"/>
                <w:b/>
                <w:noProof/>
              </w:rPr>
              <w:t>APPENDIX</w:t>
            </w:r>
            <w:r>
              <w:rPr>
                <w:noProof/>
                <w:webHidden/>
              </w:rPr>
              <w:tab/>
            </w:r>
            <w:r>
              <w:rPr>
                <w:noProof/>
                <w:webHidden/>
              </w:rPr>
              <w:fldChar w:fldCharType="begin"/>
            </w:r>
            <w:r>
              <w:rPr>
                <w:noProof/>
                <w:webHidden/>
              </w:rPr>
              <w:instrText xml:space="preserve"> PAGEREF _Toc8319860 \h </w:instrText>
            </w:r>
            <w:r>
              <w:rPr>
                <w:noProof/>
                <w:webHidden/>
              </w:rPr>
            </w:r>
            <w:r>
              <w:rPr>
                <w:noProof/>
                <w:webHidden/>
              </w:rPr>
              <w:fldChar w:fldCharType="separate"/>
            </w:r>
            <w:r w:rsidR="006B0F1C">
              <w:rPr>
                <w:noProof/>
                <w:webHidden/>
              </w:rPr>
              <w:t>86</w:t>
            </w:r>
            <w:r>
              <w:rPr>
                <w:noProof/>
                <w:webHidden/>
              </w:rPr>
              <w:fldChar w:fldCharType="end"/>
            </w:r>
          </w:hyperlink>
        </w:p>
        <w:p w14:paraId="24E5C484" w14:textId="16BB152C" w:rsidR="005E0431" w:rsidRDefault="005E0431">
          <w:pPr>
            <w:pStyle w:val="TOC2"/>
            <w:tabs>
              <w:tab w:val="right" w:leader="dot" w:pos="9350"/>
            </w:tabs>
            <w:rPr>
              <w:rFonts w:asciiTheme="minorHAnsi" w:eastAsiaTheme="minorEastAsia" w:hAnsiTheme="minorHAnsi"/>
              <w:noProof/>
              <w:sz w:val="22"/>
              <w:szCs w:val="22"/>
            </w:rPr>
          </w:pPr>
          <w:hyperlink w:anchor="_Toc8319861" w:history="1">
            <w:r w:rsidRPr="00701733">
              <w:rPr>
                <w:rStyle w:val="Hyperlink"/>
                <w:rFonts w:cs="Times New Roman"/>
                <w:b/>
                <w:noProof/>
              </w:rPr>
              <w:t>A. Mineralogical Model</w:t>
            </w:r>
            <w:r>
              <w:rPr>
                <w:noProof/>
                <w:webHidden/>
              </w:rPr>
              <w:tab/>
            </w:r>
            <w:r>
              <w:rPr>
                <w:noProof/>
                <w:webHidden/>
              </w:rPr>
              <w:fldChar w:fldCharType="begin"/>
            </w:r>
            <w:r>
              <w:rPr>
                <w:noProof/>
                <w:webHidden/>
              </w:rPr>
              <w:instrText xml:space="preserve"> PAGEREF _Toc8319861 \h </w:instrText>
            </w:r>
            <w:r>
              <w:rPr>
                <w:noProof/>
                <w:webHidden/>
              </w:rPr>
            </w:r>
            <w:r>
              <w:rPr>
                <w:noProof/>
                <w:webHidden/>
              </w:rPr>
              <w:fldChar w:fldCharType="separate"/>
            </w:r>
            <w:r w:rsidR="006B0F1C">
              <w:rPr>
                <w:noProof/>
                <w:webHidden/>
              </w:rPr>
              <w:t>86</w:t>
            </w:r>
            <w:r>
              <w:rPr>
                <w:noProof/>
                <w:webHidden/>
              </w:rPr>
              <w:fldChar w:fldCharType="end"/>
            </w:r>
          </w:hyperlink>
        </w:p>
        <w:p w14:paraId="286A823F" w14:textId="55F65996" w:rsidR="00CC6923" w:rsidRPr="0097001B" w:rsidRDefault="002114A6" w:rsidP="002114A6">
          <w:pPr>
            <w:tabs>
              <w:tab w:val="right" w:leader="dot" w:pos="9360"/>
            </w:tabs>
            <w:rPr>
              <w:rFonts w:ascii="Times New Roman" w:hAnsi="Times New Roman"/>
              <w:b/>
              <w:bCs/>
              <w:caps/>
              <w:noProof/>
              <w:sz w:val="24"/>
              <w:szCs w:val="20"/>
            </w:rPr>
          </w:pPr>
          <w:r w:rsidRPr="0097001B">
            <w:rPr>
              <w:rFonts w:ascii="Times New Roman" w:hAnsi="Times New Roman"/>
              <w:b/>
              <w:bCs/>
              <w:caps/>
              <w:noProof/>
              <w:sz w:val="24"/>
              <w:szCs w:val="20"/>
            </w:rPr>
            <w:fldChar w:fldCharType="end"/>
          </w:r>
        </w:p>
        <w:p w14:paraId="34B62A0F" w14:textId="416A5C7A" w:rsidR="002114A6" w:rsidRPr="0097001B" w:rsidRDefault="00A415BB" w:rsidP="002114A6">
          <w:pPr>
            <w:tabs>
              <w:tab w:val="right" w:leader="dot" w:pos="9360"/>
            </w:tabs>
          </w:pPr>
        </w:p>
      </w:sdtContent>
    </w:sdt>
    <w:p w14:paraId="4B783ED1" w14:textId="77777777" w:rsidR="002114A6" w:rsidRPr="0097001B" w:rsidRDefault="002114A6" w:rsidP="002114A6">
      <w:pPr>
        <w:tabs>
          <w:tab w:val="right" w:leader="dot" w:pos="9360"/>
        </w:tabs>
        <w:rPr>
          <w:rFonts w:ascii="Times New Roman" w:hAnsi="Times New Roman" w:cs="Times New Roman"/>
          <w:b/>
          <w:sz w:val="24"/>
        </w:rPr>
      </w:pPr>
      <w:r w:rsidRPr="0097001B">
        <w:rPr>
          <w:rFonts w:ascii="Times New Roman" w:hAnsi="Times New Roman" w:cs="Times New Roman"/>
          <w:b/>
          <w:sz w:val="24"/>
        </w:rPr>
        <w:br w:type="page"/>
      </w:r>
    </w:p>
    <w:p w14:paraId="5F0EA8B2" w14:textId="77777777" w:rsidR="002114A6" w:rsidRPr="0097001B" w:rsidRDefault="002114A6" w:rsidP="002114A6">
      <w:pPr>
        <w:spacing w:line="480" w:lineRule="auto"/>
        <w:rPr>
          <w:rFonts w:ascii="Times New Roman" w:hAnsi="Times New Roman" w:cs="Times New Roman"/>
          <w:b/>
          <w:sz w:val="24"/>
        </w:rPr>
      </w:pPr>
      <w:r w:rsidRPr="0097001B">
        <w:rPr>
          <w:rFonts w:ascii="Times New Roman" w:hAnsi="Times New Roman" w:cs="Times New Roman"/>
          <w:b/>
          <w:sz w:val="24"/>
        </w:rPr>
        <w:lastRenderedPageBreak/>
        <w:t xml:space="preserve">LIST OF FIGURES  </w:t>
      </w:r>
    </w:p>
    <w:p w14:paraId="506AAD86" w14:textId="5A63184F" w:rsidR="002114A6" w:rsidRPr="0097001B" w:rsidRDefault="002114A6" w:rsidP="002114A6">
      <w:pPr>
        <w:pStyle w:val="TableofFigures"/>
        <w:tabs>
          <w:tab w:val="right" w:leader="dot" w:pos="9360"/>
        </w:tabs>
        <w:rPr>
          <w:rFonts w:asciiTheme="minorHAnsi" w:eastAsiaTheme="minorEastAsia" w:hAnsiTheme="minorHAnsi"/>
          <w:noProof/>
          <w:sz w:val="22"/>
        </w:rPr>
      </w:pPr>
      <w:r w:rsidRPr="0097001B">
        <w:rPr>
          <w:rFonts w:cs="Times New Roman"/>
        </w:rPr>
        <w:fldChar w:fldCharType="begin"/>
      </w:r>
      <w:r w:rsidRPr="0097001B">
        <w:rPr>
          <w:rFonts w:cs="Times New Roman"/>
        </w:rPr>
        <w:instrText xml:space="preserve"> TOC \h \z \c "Figure" </w:instrText>
      </w:r>
      <w:r w:rsidRPr="0097001B">
        <w:rPr>
          <w:rFonts w:cs="Times New Roman"/>
        </w:rPr>
        <w:fldChar w:fldCharType="separate"/>
      </w:r>
      <w:hyperlink w:anchor="_Toc532563990" w:history="1"/>
    </w:p>
    <w:p w14:paraId="4B509486" w14:textId="2CB0AA48" w:rsidR="001A069D" w:rsidRPr="0097001B" w:rsidRDefault="001A069D" w:rsidP="001A069D">
      <w:pPr>
        <w:pStyle w:val="TableofFigures"/>
        <w:tabs>
          <w:tab w:val="right" w:leader="dot" w:pos="9360"/>
        </w:tabs>
        <w:rPr>
          <w:rFonts w:asciiTheme="minorHAnsi" w:eastAsiaTheme="minorEastAsia" w:hAnsiTheme="minorHAnsi"/>
          <w:noProof/>
          <w:sz w:val="22"/>
        </w:rPr>
      </w:pPr>
      <w:hyperlink w:anchor="_Toc532563991" w:history="1">
        <w:r w:rsidRPr="0097001B">
          <w:rPr>
            <w:rStyle w:val="Hyperlink"/>
            <w:rFonts w:cs="Times New Roman"/>
            <w:b/>
            <w:noProof/>
          </w:rPr>
          <w:t xml:space="preserve">Figure </w:t>
        </w:r>
        <w:r>
          <w:rPr>
            <w:rStyle w:val="Hyperlink"/>
            <w:rFonts w:cs="Times New Roman"/>
            <w:b/>
            <w:noProof/>
          </w:rPr>
          <w:t>1</w:t>
        </w:r>
        <w:r w:rsidRPr="0097001B">
          <w:rPr>
            <w:rStyle w:val="Hyperlink"/>
            <w:rFonts w:cs="Times New Roman"/>
            <w:b/>
            <w:noProof/>
          </w:rPr>
          <w:t>:</w:t>
        </w:r>
        <w:r w:rsidRPr="0097001B">
          <w:rPr>
            <w:rFonts w:cs="Times New Roman"/>
            <w:iCs/>
            <w:color w:val="000000" w:themeColor="text1"/>
            <w:szCs w:val="24"/>
          </w:rPr>
          <w:t xml:space="preserve"> Map of the STACK and SCOOP in central Oklahoma</w:t>
        </w:r>
        <w:r w:rsidRPr="0097001B">
          <w:rPr>
            <w:rStyle w:val="Hyperlink"/>
            <w:rFonts w:cs="Times New Roman"/>
            <w:noProof/>
          </w:rPr>
          <w:t>.</w:t>
        </w:r>
        <w:r w:rsidRPr="0097001B">
          <w:rPr>
            <w:noProof/>
            <w:webHidden/>
          </w:rPr>
          <w:tab/>
        </w:r>
        <w:r>
          <w:rPr>
            <w:noProof/>
            <w:webHidden/>
          </w:rPr>
          <w:t>2</w:t>
        </w:r>
      </w:hyperlink>
    </w:p>
    <w:p w14:paraId="278FC6FF" w14:textId="360896C7"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3991" w:history="1">
        <w:r w:rsidR="002114A6" w:rsidRPr="0097001B">
          <w:rPr>
            <w:rStyle w:val="Hyperlink"/>
            <w:rFonts w:cs="Times New Roman"/>
            <w:b/>
            <w:noProof/>
          </w:rPr>
          <w:t xml:space="preserve">Figure 2: </w:t>
        </w:r>
        <w:r w:rsidR="007B71DC" w:rsidRPr="0097001B">
          <w:rPr>
            <w:rStyle w:val="Hyperlink"/>
            <w:rFonts w:cs="Times New Roman"/>
            <w:noProof/>
          </w:rPr>
          <w:t>Paleogeographic map of the Middle Mississippian</w:t>
        </w:r>
        <w:r w:rsidR="002114A6" w:rsidRPr="0097001B">
          <w:rPr>
            <w:rStyle w:val="Hyperlink"/>
            <w:rFonts w:cs="Times New Roman"/>
            <w:noProof/>
          </w:rPr>
          <w:t>.</w:t>
        </w:r>
        <w:r w:rsidR="002114A6" w:rsidRPr="0097001B">
          <w:rPr>
            <w:noProof/>
            <w:webHidden/>
          </w:rPr>
          <w:tab/>
        </w:r>
        <w:r w:rsidR="00D17EA6" w:rsidRPr="0097001B">
          <w:rPr>
            <w:noProof/>
            <w:webHidden/>
          </w:rPr>
          <w:t>8</w:t>
        </w:r>
      </w:hyperlink>
    </w:p>
    <w:p w14:paraId="51D1EBE5" w14:textId="081C1437"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3992" w:history="1">
        <w:r w:rsidR="002114A6" w:rsidRPr="0097001B">
          <w:rPr>
            <w:rStyle w:val="Hyperlink"/>
            <w:rFonts w:cs="Times New Roman"/>
            <w:b/>
            <w:noProof/>
          </w:rPr>
          <w:t xml:space="preserve">Figure 3: </w:t>
        </w:r>
        <w:r w:rsidR="00AD5CA1" w:rsidRPr="0097001B">
          <w:rPr>
            <w:rStyle w:val="Hyperlink"/>
            <w:rFonts w:cs="Times New Roman"/>
            <w:noProof/>
          </w:rPr>
          <w:t>An isopach map of the top of the Sycamore formation the Sholem-Velma-Tatums (Sho-Vel-Tum) field</w:t>
        </w:r>
        <w:r w:rsidR="002114A6" w:rsidRPr="0097001B">
          <w:rPr>
            <w:noProof/>
            <w:webHidden/>
          </w:rPr>
          <w:tab/>
        </w:r>
        <w:r w:rsidR="00D17EA6" w:rsidRPr="0097001B">
          <w:rPr>
            <w:noProof/>
            <w:webHidden/>
          </w:rPr>
          <w:t>11</w:t>
        </w:r>
      </w:hyperlink>
    </w:p>
    <w:p w14:paraId="7D538010" w14:textId="00D87E1A"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3993" w:history="1">
        <w:r w:rsidR="002114A6" w:rsidRPr="0097001B">
          <w:rPr>
            <w:rStyle w:val="Hyperlink"/>
            <w:rFonts w:cs="Times New Roman"/>
            <w:b/>
            <w:noProof/>
          </w:rPr>
          <w:t>Figure 4:</w:t>
        </w:r>
        <w:r w:rsidR="002114A6" w:rsidRPr="0097001B">
          <w:rPr>
            <w:rStyle w:val="Hyperlink"/>
            <w:rFonts w:cs="Times New Roman"/>
            <w:noProof/>
          </w:rPr>
          <w:t xml:space="preserve"> </w:t>
        </w:r>
        <w:r w:rsidR="00AD5CA1" w:rsidRPr="0097001B">
          <w:rPr>
            <w:rStyle w:val="Hyperlink"/>
            <w:rFonts w:cs="Times New Roman"/>
            <w:noProof/>
          </w:rPr>
          <w:t>Balanced restored cross section of A- A’ from the Velma Field</w:t>
        </w:r>
        <w:r w:rsidR="002114A6" w:rsidRPr="0097001B">
          <w:rPr>
            <w:noProof/>
            <w:webHidden/>
          </w:rPr>
          <w:tab/>
        </w:r>
        <w:r w:rsidR="00D17EA6" w:rsidRPr="0097001B">
          <w:rPr>
            <w:noProof/>
            <w:webHidden/>
          </w:rPr>
          <w:t>12</w:t>
        </w:r>
      </w:hyperlink>
    </w:p>
    <w:p w14:paraId="0764D7C8" w14:textId="12F43AFA"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3994" w:history="1">
        <w:r w:rsidR="002114A6" w:rsidRPr="0097001B">
          <w:rPr>
            <w:rStyle w:val="Hyperlink"/>
            <w:rFonts w:cs="Times New Roman"/>
            <w:b/>
            <w:noProof/>
          </w:rPr>
          <w:t xml:space="preserve">Figure 5: </w:t>
        </w:r>
        <w:r w:rsidR="00FA0AA3" w:rsidRPr="0097001B">
          <w:rPr>
            <w:rStyle w:val="Hyperlink"/>
            <w:rFonts w:cs="Times New Roman"/>
            <w:noProof/>
          </w:rPr>
          <w:t xml:space="preserve">Outline of the stratigraphic units featured in the </w:t>
        </w:r>
        <w:r w:rsidR="007751CE" w:rsidRPr="0097001B">
          <w:rPr>
            <w:rStyle w:val="Hyperlink"/>
            <w:rFonts w:cs="Times New Roman"/>
            <w:noProof/>
          </w:rPr>
          <w:t>X-1</w:t>
        </w:r>
        <w:r w:rsidR="00FA0AA3" w:rsidRPr="0097001B">
          <w:rPr>
            <w:rStyle w:val="Hyperlink"/>
            <w:rFonts w:cs="Times New Roman"/>
            <w:noProof/>
          </w:rPr>
          <w:t xml:space="preserve"> well</w:t>
        </w:r>
        <w:r w:rsidR="002114A6" w:rsidRPr="0097001B">
          <w:rPr>
            <w:rStyle w:val="Hyperlink"/>
            <w:rFonts w:cs="Times New Roman"/>
            <w:noProof/>
          </w:rPr>
          <w:t>.</w:t>
        </w:r>
        <w:r w:rsidR="002114A6" w:rsidRPr="0097001B">
          <w:rPr>
            <w:noProof/>
            <w:webHidden/>
          </w:rPr>
          <w:tab/>
        </w:r>
        <w:r w:rsidR="00D17EA6" w:rsidRPr="0097001B">
          <w:rPr>
            <w:noProof/>
            <w:webHidden/>
          </w:rPr>
          <w:t>14</w:t>
        </w:r>
      </w:hyperlink>
    </w:p>
    <w:p w14:paraId="42B6D1C6" w14:textId="2AF4B39A"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3995" w:history="1">
        <w:r w:rsidR="002114A6" w:rsidRPr="0097001B">
          <w:rPr>
            <w:rStyle w:val="Hyperlink"/>
            <w:rFonts w:cs="Times New Roman"/>
            <w:b/>
            <w:noProof/>
          </w:rPr>
          <w:t xml:space="preserve">Figure 6: </w:t>
        </w:r>
        <w:r w:rsidR="00AB0847" w:rsidRPr="0097001B">
          <w:rPr>
            <w:rFonts w:cs="Times New Roman"/>
            <w:szCs w:val="24"/>
          </w:rPr>
          <w:t>Gamma ray log with arrows indicating changes in sedimentation</w:t>
        </w:r>
        <w:r w:rsidR="002114A6" w:rsidRPr="0097001B">
          <w:rPr>
            <w:noProof/>
            <w:webHidden/>
          </w:rPr>
          <w:tab/>
        </w:r>
        <w:r w:rsidR="00D17EA6" w:rsidRPr="0097001B">
          <w:rPr>
            <w:noProof/>
            <w:webHidden/>
          </w:rPr>
          <w:t>25</w:t>
        </w:r>
      </w:hyperlink>
    </w:p>
    <w:p w14:paraId="7A9A62A8" w14:textId="7CA434AC"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3996" w:history="1">
        <w:r w:rsidR="002114A6" w:rsidRPr="0097001B">
          <w:rPr>
            <w:rStyle w:val="Hyperlink"/>
            <w:rFonts w:cs="Times New Roman"/>
            <w:b/>
            <w:noProof/>
          </w:rPr>
          <w:t xml:space="preserve">Figure 7: </w:t>
        </w:r>
        <w:r w:rsidR="00AB0847" w:rsidRPr="0097001B">
          <w:rPr>
            <w:rFonts w:cs="Times New Roman"/>
            <w:szCs w:val="24"/>
          </w:rPr>
          <w:t>Optimal number of clusters for the MVCA</w:t>
        </w:r>
        <w:r w:rsidR="002114A6" w:rsidRPr="0097001B">
          <w:rPr>
            <w:noProof/>
            <w:webHidden/>
          </w:rPr>
          <w:tab/>
        </w:r>
        <w:r w:rsidR="00D17EA6" w:rsidRPr="0097001B">
          <w:rPr>
            <w:noProof/>
            <w:webHidden/>
          </w:rPr>
          <w:t>27</w:t>
        </w:r>
      </w:hyperlink>
    </w:p>
    <w:p w14:paraId="7425E5B9" w14:textId="13D93681"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3999" w:history="1">
        <w:r w:rsidR="002114A6" w:rsidRPr="0097001B">
          <w:rPr>
            <w:rStyle w:val="Hyperlink"/>
            <w:rFonts w:cs="Times New Roman"/>
            <w:b/>
            <w:noProof/>
          </w:rPr>
          <w:t xml:space="preserve">Figure </w:t>
        </w:r>
        <w:r w:rsidR="00D17EA6" w:rsidRPr="0097001B">
          <w:rPr>
            <w:rStyle w:val="Hyperlink"/>
            <w:rFonts w:cs="Times New Roman"/>
            <w:b/>
            <w:noProof/>
          </w:rPr>
          <w:t>8</w:t>
        </w:r>
        <w:r w:rsidR="002114A6" w:rsidRPr="0097001B">
          <w:rPr>
            <w:rStyle w:val="Hyperlink"/>
            <w:rFonts w:cs="Times New Roman"/>
            <w:b/>
            <w:noProof/>
          </w:rPr>
          <w:t xml:space="preserve">: </w:t>
        </w:r>
        <w:r w:rsidR="00E360EA" w:rsidRPr="0097001B">
          <w:rPr>
            <w:rStyle w:val="Hyperlink"/>
            <w:rFonts w:cs="Times New Roman"/>
            <w:noProof/>
          </w:rPr>
          <w:t xml:space="preserve">Laminated mudstone lithofacies </w:t>
        </w:r>
        <w:r w:rsidR="002114A6" w:rsidRPr="0097001B">
          <w:rPr>
            <w:rStyle w:val="Hyperlink"/>
            <w:rFonts w:cs="Times New Roman"/>
            <w:noProof/>
          </w:rPr>
          <w:t>.</w:t>
        </w:r>
        <w:r w:rsidR="002114A6" w:rsidRPr="0097001B">
          <w:rPr>
            <w:noProof/>
            <w:webHidden/>
          </w:rPr>
          <w:tab/>
        </w:r>
        <w:r w:rsidR="00D17EA6" w:rsidRPr="0097001B">
          <w:rPr>
            <w:noProof/>
            <w:webHidden/>
          </w:rPr>
          <w:t>32</w:t>
        </w:r>
      </w:hyperlink>
    </w:p>
    <w:p w14:paraId="6CEACE3C" w14:textId="3F9D1290"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00" w:history="1">
        <w:r w:rsidR="00D17EA6" w:rsidRPr="0097001B">
          <w:rPr>
            <w:rStyle w:val="Hyperlink"/>
            <w:rFonts w:cs="Times New Roman"/>
            <w:b/>
            <w:noProof/>
          </w:rPr>
          <w:t>Figure 9</w:t>
        </w:r>
        <w:r w:rsidR="002114A6" w:rsidRPr="0097001B">
          <w:rPr>
            <w:rStyle w:val="Hyperlink"/>
            <w:rFonts w:cs="Times New Roman"/>
            <w:b/>
            <w:noProof/>
          </w:rPr>
          <w:t>:</w:t>
        </w:r>
        <w:r w:rsidR="002114A6" w:rsidRPr="0097001B">
          <w:rPr>
            <w:rStyle w:val="Hyperlink"/>
            <w:rFonts w:cs="Times New Roman"/>
            <w:noProof/>
          </w:rPr>
          <w:t xml:space="preserve"> </w:t>
        </w:r>
        <w:r w:rsidR="00E360EA" w:rsidRPr="0097001B">
          <w:rPr>
            <w:rStyle w:val="Hyperlink"/>
            <w:rFonts w:cs="Times New Roman"/>
            <w:noProof/>
          </w:rPr>
          <w:t xml:space="preserve">Bioturbated mudstone lithofacies </w:t>
        </w:r>
        <w:r w:rsidR="002114A6" w:rsidRPr="0097001B">
          <w:rPr>
            <w:noProof/>
            <w:webHidden/>
          </w:rPr>
          <w:tab/>
        </w:r>
        <w:r w:rsidR="00D17EA6" w:rsidRPr="0097001B">
          <w:rPr>
            <w:noProof/>
            <w:webHidden/>
          </w:rPr>
          <w:t>34</w:t>
        </w:r>
      </w:hyperlink>
    </w:p>
    <w:p w14:paraId="06F6C086" w14:textId="37277BED"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01" w:history="1">
        <w:r w:rsidR="002114A6" w:rsidRPr="0097001B">
          <w:rPr>
            <w:rStyle w:val="Hyperlink"/>
            <w:rFonts w:cs="Times New Roman"/>
            <w:b/>
            <w:noProof/>
          </w:rPr>
          <w:t xml:space="preserve">Figure </w:t>
        </w:r>
        <w:r w:rsidR="00D17EA6" w:rsidRPr="0097001B">
          <w:rPr>
            <w:rStyle w:val="Hyperlink"/>
            <w:rFonts w:cs="Times New Roman"/>
            <w:b/>
            <w:noProof/>
          </w:rPr>
          <w:t>10</w:t>
        </w:r>
        <w:r w:rsidR="002114A6" w:rsidRPr="0097001B">
          <w:rPr>
            <w:rStyle w:val="Hyperlink"/>
            <w:rFonts w:cs="Times New Roman"/>
            <w:b/>
            <w:noProof/>
          </w:rPr>
          <w:t>:</w:t>
        </w:r>
        <w:r w:rsidR="002114A6" w:rsidRPr="0097001B">
          <w:rPr>
            <w:rStyle w:val="Hyperlink"/>
            <w:rFonts w:cs="Times New Roman"/>
            <w:noProof/>
          </w:rPr>
          <w:t xml:space="preserve"> </w:t>
        </w:r>
        <w:r w:rsidR="00E360EA" w:rsidRPr="0097001B">
          <w:rPr>
            <w:rStyle w:val="Hyperlink"/>
            <w:rFonts w:cs="Times New Roman"/>
            <w:noProof/>
          </w:rPr>
          <w:t>Laminated bioturbated mudstone lithofacies</w:t>
        </w:r>
        <w:r w:rsidR="002114A6" w:rsidRPr="0097001B">
          <w:rPr>
            <w:noProof/>
            <w:webHidden/>
          </w:rPr>
          <w:tab/>
        </w:r>
        <w:r w:rsidR="00D17EA6" w:rsidRPr="0097001B">
          <w:rPr>
            <w:noProof/>
            <w:webHidden/>
          </w:rPr>
          <w:t>36</w:t>
        </w:r>
      </w:hyperlink>
    </w:p>
    <w:p w14:paraId="4344775F" w14:textId="7EC10CCB"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02" w:history="1">
        <w:r w:rsidR="00D17EA6" w:rsidRPr="0097001B">
          <w:rPr>
            <w:rStyle w:val="Hyperlink"/>
            <w:rFonts w:cs="Times New Roman"/>
            <w:b/>
            <w:noProof/>
          </w:rPr>
          <w:t>Figure 11</w:t>
        </w:r>
        <w:r w:rsidR="002114A6" w:rsidRPr="0097001B">
          <w:rPr>
            <w:rStyle w:val="Hyperlink"/>
            <w:rFonts w:cs="Times New Roman"/>
            <w:b/>
            <w:noProof/>
          </w:rPr>
          <w:t>:</w:t>
        </w:r>
        <w:r w:rsidR="002114A6" w:rsidRPr="0097001B">
          <w:rPr>
            <w:rStyle w:val="Hyperlink"/>
            <w:rFonts w:cs="Times New Roman"/>
            <w:noProof/>
          </w:rPr>
          <w:t xml:space="preserve"> </w:t>
        </w:r>
        <w:r w:rsidR="00E360EA" w:rsidRPr="0097001B">
          <w:rPr>
            <w:rStyle w:val="Hyperlink"/>
            <w:rFonts w:cs="Times New Roman"/>
            <w:noProof/>
          </w:rPr>
          <w:t xml:space="preserve">Massive siltstone lithofacies </w:t>
        </w:r>
        <w:r w:rsidR="002114A6" w:rsidRPr="0097001B">
          <w:rPr>
            <w:noProof/>
            <w:webHidden/>
          </w:rPr>
          <w:tab/>
        </w:r>
        <w:r w:rsidR="00D17EA6" w:rsidRPr="0097001B">
          <w:rPr>
            <w:noProof/>
            <w:webHidden/>
          </w:rPr>
          <w:t>38</w:t>
        </w:r>
      </w:hyperlink>
    </w:p>
    <w:p w14:paraId="34A4552C" w14:textId="3AC36378"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03" w:history="1">
        <w:r w:rsidR="002114A6" w:rsidRPr="0097001B">
          <w:rPr>
            <w:rStyle w:val="Hyperlink"/>
            <w:rFonts w:cs="Times New Roman"/>
            <w:b/>
            <w:noProof/>
          </w:rPr>
          <w:t>Figure 1</w:t>
        </w:r>
        <w:r w:rsidR="00D17EA6" w:rsidRPr="0097001B">
          <w:rPr>
            <w:rStyle w:val="Hyperlink"/>
            <w:rFonts w:cs="Times New Roman"/>
            <w:b/>
            <w:noProof/>
          </w:rPr>
          <w:t>2</w:t>
        </w:r>
        <w:r w:rsidR="002114A6" w:rsidRPr="0097001B">
          <w:rPr>
            <w:rStyle w:val="Hyperlink"/>
            <w:rFonts w:cs="Times New Roman"/>
            <w:b/>
            <w:noProof/>
          </w:rPr>
          <w:t xml:space="preserve">: </w:t>
        </w:r>
        <w:r w:rsidR="00E360EA" w:rsidRPr="0097001B">
          <w:rPr>
            <w:rStyle w:val="Hyperlink"/>
            <w:rFonts w:cs="Times New Roman"/>
            <w:noProof/>
          </w:rPr>
          <w:t>Laminated siltstone</w:t>
        </w:r>
        <w:r w:rsidR="00E360EA" w:rsidRPr="0097001B">
          <w:t xml:space="preserve"> </w:t>
        </w:r>
        <w:r w:rsidR="00E360EA" w:rsidRPr="0097001B">
          <w:rPr>
            <w:rStyle w:val="Hyperlink"/>
            <w:rFonts w:cs="Times New Roman"/>
            <w:noProof/>
          </w:rPr>
          <w:t>lithofacies</w:t>
        </w:r>
        <w:r w:rsidR="002114A6" w:rsidRPr="0097001B">
          <w:rPr>
            <w:noProof/>
            <w:webHidden/>
          </w:rPr>
          <w:tab/>
        </w:r>
        <w:r w:rsidR="00D17EA6" w:rsidRPr="0097001B">
          <w:rPr>
            <w:noProof/>
            <w:webHidden/>
          </w:rPr>
          <w:t>39</w:t>
        </w:r>
      </w:hyperlink>
    </w:p>
    <w:p w14:paraId="1F6454C6" w14:textId="3D28EBCF"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04" w:history="1">
        <w:r w:rsidR="00D17EA6" w:rsidRPr="0097001B">
          <w:rPr>
            <w:rStyle w:val="Hyperlink"/>
            <w:rFonts w:cs="Times New Roman"/>
            <w:b/>
            <w:noProof/>
          </w:rPr>
          <w:t>Figure 13</w:t>
        </w:r>
        <w:r w:rsidR="002114A6" w:rsidRPr="0097001B">
          <w:rPr>
            <w:rStyle w:val="Hyperlink"/>
            <w:rFonts w:cs="Times New Roman"/>
            <w:b/>
            <w:noProof/>
          </w:rPr>
          <w:t xml:space="preserve">: </w:t>
        </w:r>
        <w:r w:rsidR="00E360EA" w:rsidRPr="0097001B">
          <w:rPr>
            <w:rStyle w:val="Hyperlink"/>
            <w:rFonts w:cs="Times New Roman"/>
            <w:noProof/>
          </w:rPr>
          <w:t>Bioturbated siltstone</w:t>
        </w:r>
        <w:r w:rsidR="00E360EA" w:rsidRPr="0097001B">
          <w:t xml:space="preserve"> </w:t>
        </w:r>
        <w:r w:rsidR="00E360EA" w:rsidRPr="0097001B">
          <w:rPr>
            <w:rStyle w:val="Hyperlink"/>
            <w:rFonts w:cs="Times New Roman"/>
            <w:noProof/>
          </w:rPr>
          <w:t>lithofacies</w:t>
        </w:r>
        <w:r w:rsidR="002114A6" w:rsidRPr="0097001B">
          <w:rPr>
            <w:noProof/>
            <w:webHidden/>
          </w:rPr>
          <w:tab/>
        </w:r>
        <w:r w:rsidR="003A0EB7" w:rsidRPr="0097001B">
          <w:rPr>
            <w:noProof/>
            <w:webHidden/>
          </w:rPr>
          <w:t>41</w:t>
        </w:r>
      </w:hyperlink>
    </w:p>
    <w:p w14:paraId="6714F6F6" w14:textId="6B01D4DD"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05" w:history="1">
        <w:r w:rsidR="002114A6" w:rsidRPr="0097001B">
          <w:rPr>
            <w:rStyle w:val="Hyperlink"/>
            <w:rFonts w:cs="Times New Roman"/>
            <w:b/>
            <w:noProof/>
          </w:rPr>
          <w:t>Fi</w:t>
        </w:r>
        <w:r w:rsidR="003A0EB7" w:rsidRPr="0097001B">
          <w:rPr>
            <w:rStyle w:val="Hyperlink"/>
            <w:rFonts w:cs="Times New Roman"/>
            <w:b/>
            <w:noProof/>
          </w:rPr>
          <w:t>gure 14</w:t>
        </w:r>
        <w:r w:rsidR="002114A6" w:rsidRPr="0097001B">
          <w:rPr>
            <w:rStyle w:val="Hyperlink"/>
            <w:rFonts w:cs="Times New Roman"/>
            <w:b/>
            <w:noProof/>
          </w:rPr>
          <w:t xml:space="preserve">: </w:t>
        </w:r>
        <w:r w:rsidR="00E360EA" w:rsidRPr="0097001B">
          <w:rPr>
            <w:rStyle w:val="Hyperlink"/>
            <w:rFonts w:cs="Times New Roman"/>
            <w:noProof/>
          </w:rPr>
          <w:t>Laminated bioturbated siltstone</w:t>
        </w:r>
        <w:r w:rsidR="00E360EA" w:rsidRPr="0097001B">
          <w:t xml:space="preserve"> </w:t>
        </w:r>
        <w:r w:rsidR="00E360EA" w:rsidRPr="0097001B">
          <w:rPr>
            <w:rStyle w:val="Hyperlink"/>
            <w:rFonts w:cs="Times New Roman"/>
            <w:noProof/>
          </w:rPr>
          <w:t>lithofacies</w:t>
        </w:r>
        <w:r w:rsidR="002114A6" w:rsidRPr="0097001B">
          <w:rPr>
            <w:noProof/>
            <w:webHidden/>
          </w:rPr>
          <w:tab/>
        </w:r>
        <w:r w:rsidR="003A0EB7" w:rsidRPr="0097001B">
          <w:rPr>
            <w:noProof/>
            <w:webHidden/>
          </w:rPr>
          <w:t>43</w:t>
        </w:r>
      </w:hyperlink>
    </w:p>
    <w:p w14:paraId="2A531CB3" w14:textId="717D0DA7"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06" w:history="1">
        <w:r w:rsidR="003A0EB7" w:rsidRPr="0097001B">
          <w:rPr>
            <w:rStyle w:val="Hyperlink"/>
            <w:rFonts w:cs="Times New Roman"/>
            <w:b/>
            <w:noProof/>
          </w:rPr>
          <w:t>Figure 15</w:t>
        </w:r>
        <w:r w:rsidR="002114A6" w:rsidRPr="0097001B">
          <w:rPr>
            <w:rStyle w:val="Hyperlink"/>
            <w:rFonts w:cs="Times New Roman"/>
            <w:b/>
            <w:noProof/>
          </w:rPr>
          <w:t xml:space="preserve">: </w:t>
        </w:r>
        <w:r w:rsidR="00E360EA" w:rsidRPr="0097001B">
          <w:rPr>
            <w:rStyle w:val="Hyperlink"/>
            <w:rFonts w:cs="Times New Roman"/>
            <w:noProof/>
          </w:rPr>
          <w:t xml:space="preserve">Massive calcite cemented siltstone lithofacies </w:t>
        </w:r>
        <w:r w:rsidR="002114A6" w:rsidRPr="0097001B">
          <w:rPr>
            <w:noProof/>
            <w:webHidden/>
          </w:rPr>
          <w:tab/>
        </w:r>
        <w:r w:rsidR="003A0EB7" w:rsidRPr="0097001B">
          <w:rPr>
            <w:noProof/>
            <w:webHidden/>
          </w:rPr>
          <w:t>45</w:t>
        </w:r>
      </w:hyperlink>
    </w:p>
    <w:p w14:paraId="5180D6FE" w14:textId="69218E85"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07" w:history="1">
        <w:r w:rsidR="003A0EB7" w:rsidRPr="0097001B">
          <w:rPr>
            <w:rStyle w:val="Hyperlink"/>
            <w:rFonts w:cs="Times New Roman"/>
            <w:b/>
            <w:noProof/>
          </w:rPr>
          <w:t>Figure 16</w:t>
        </w:r>
        <w:r w:rsidR="002114A6" w:rsidRPr="0097001B">
          <w:rPr>
            <w:rStyle w:val="Hyperlink"/>
            <w:rFonts w:cs="Times New Roman"/>
            <w:b/>
            <w:noProof/>
          </w:rPr>
          <w:t xml:space="preserve">: </w:t>
        </w:r>
        <w:r w:rsidR="00E360EA" w:rsidRPr="0097001B">
          <w:rPr>
            <w:rStyle w:val="Hyperlink"/>
            <w:rFonts w:cs="Times New Roman"/>
            <w:noProof/>
          </w:rPr>
          <w:t>Bioturbated calcite cemented siltstone</w:t>
        </w:r>
        <w:r w:rsidR="00E360EA" w:rsidRPr="0097001B">
          <w:t xml:space="preserve"> </w:t>
        </w:r>
        <w:r w:rsidR="00E360EA" w:rsidRPr="0097001B">
          <w:rPr>
            <w:rStyle w:val="Hyperlink"/>
            <w:rFonts w:cs="Times New Roman"/>
            <w:noProof/>
          </w:rPr>
          <w:t>lithofacies</w:t>
        </w:r>
        <w:r w:rsidR="002114A6" w:rsidRPr="0097001B">
          <w:rPr>
            <w:noProof/>
            <w:webHidden/>
          </w:rPr>
          <w:tab/>
        </w:r>
        <w:r w:rsidR="003A0EB7" w:rsidRPr="0097001B">
          <w:rPr>
            <w:noProof/>
            <w:webHidden/>
          </w:rPr>
          <w:t>47</w:t>
        </w:r>
      </w:hyperlink>
    </w:p>
    <w:p w14:paraId="56C4B18D" w14:textId="730A5CF3"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08" w:history="1">
        <w:r w:rsidR="002114A6" w:rsidRPr="0097001B">
          <w:rPr>
            <w:rStyle w:val="Hyperlink"/>
            <w:rFonts w:cs="Times New Roman"/>
            <w:b/>
            <w:noProof/>
          </w:rPr>
          <w:t>Figure 1</w:t>
        </w:r>
        <w:r w:rsidR="003A0EB7" w:rsidRPr="0097001B">
          <w:rPr>
            <w:rStyle w:val="Hyperlink"/>
            <w:rFonts w:cs="Times New Roman"/>
            <w:b/>
            <w:noProof/>
          </w:rPr>
          <w:t>7</w:t>
        </w:r>
        <w:r w:rsidR="002114A6" w:rsidRPr="0097001B">
          <w:rPr>
            <w:rStyle w:val="Hyperlink"/>
            <w:rFonts w:cs="Times New Roman"/>
            <w:b/>
            <w:noProof/>
          </w:rPr>
          <w:t xml:space="preserve">: </w:t>
        </w:r>
        <w:r w:rsidR="005A519B" w:rsidRPr="0097001B">
          <w:rPr>
            <w:rStyle w:val="Hyperlink"/>
            <w:rFonts w:cs="Times New Roman"/>
            <w:noProof/>
          </w:rPr>
          <w:t>Interbedded siltstone lithofacies</w:t>
        </w:r>
        <w:r w:rsidR="002114A6" w:rsidRPr="0097001B">
          <w:rPr>
            <w:noProof/>
            <w:webHidden/>
          </w:rPr>
          <w:tab/>
        </w:r>
        <w:r w:rsidR="003A0EB7" w:rsidRPr="0097001B">
          <w:rPr>
            <w:noProof/>
            <w:webHidden/>
          </w:rPr>
          <w:t>48</w:t>
        </w:r>
      </w:hyperlink>
    </w:p>
    <w:p w14:paraId="2506230E" w14:textId="36B8584E" w:rsidR="00D17EA6" w:rsidRPr="0097001B" w:rsidRDefault="00A415BB" w:rsidP="00D17EA6">
      <w:pPr>
        <w:pStyle w:val="TableofFigures"/>
        <w:tabs>
          <w:tab w:val="right" w:leader="dot" w:pos="9360"/>
        </w:tabs>
        <w:rPr>
          <w:rFonts w:asciiTheme="minorHAnsi" w:eastAsiaTheme="minorEastAsia" w:hAnsiTheme="minorHAnsi"/>
          <w:noProof/>
          <w:sz w:val="22"/>
        </w:rPr>
      </w:pPr>
      <w:hyperlink w:anchor="_Toc532563997" w:history="1">
        <w:r w:rsidR="003A0EB7" w:rsidRPr="0097001B">
          <w:rPr>
            <w:rStyle w:val="Hyperlink"/>
            <w:rFonts w:cs="Times New Roman"/>
            <w:b/>
            <w:noProof/>
          </w:rPr>
          <w:t>Figure 18</w:t>
        </w:r>
        <w:r w:rsidR="00D17EA6" w:rsidRPr="0097001B">
          <w:rPr>
            <w:rStyle w:val="Hyperlink"/>
            <w:rFonts w:cs="Times New Roman"/>
            <w:b/>
            <w:noProof/>
          </w:rPr>
          <w:t xml:space="preserve">: </w:t>
        </w:r>
        <w:r w:rsidR="00D17EA6" w:rsidRPr="0097001B">
          <w:rPr>
            <w:rStyle w:val="Hyperlink"/>
            <w:rFonts w:cs="Times New Roman"/>
            <w:noProof/>
          </w:rPr>
          <w:t>Core lithofacies observations with Bioturbation index and lithofacies labels</w:t>
        </w:r>
        <w:r w:rsidR="00D17EA6" w:rsidRPr="0097001B">
          <w:rPr>
            <w:noProof/>
            <w:webHidden/>
          </w:rPr>
          <w:tab/>
        </w:r>
        <w:r w:rsidR="003A0EB7" w:rsidRPr="0097001B">
          <w:rPr>
            <w:noProof/>
            <w:webHidden/>
          </w:rPr>
          <w:t>51</w:t>
        </w:r>
      </w:hyperlink>
    </w:p>
    <w:p w14:paraId="2449F5E7" w14:textId="4E5BDF02" w:rsidR="00D17EA6" w:rsidRPr="0097001B" w:rsidRDefault="00A415BB" w:rsidP="002114A6">
      <w:pPr>
        <w:pStyle w:val="TableofFigures"/>
        <w:tabs>
          <w:tab w:val="right" w:leader="dot" w:pos="9360"/>
        </w:tabs>
        <w:rPr>
          <w:rFonts w:asciiTheme="minorHAnsi" w:eastAsiaTheme="minorEastAsia" w:hAnsiTheme="minorHAnsi"/>
          <w:noProof/>
          <w:sz w:val="22"/>
        </w:rPr>
      </w:pPr>
      <w:hyperlink w:anchor="_Toc532563998" w:history="1">
        <w:r w:rsidR="003A0EB7" w:rsidRPr="0097001B">
          <w:rPr>
            <w:rStyle w:val="Hyperlink"/>
            <w:rFonts w:cs="Times New Roman"/>
            <w:b/>
            <w:noProof/>
          </w:rPr>
          <w:t>Figure 19</w:t>
        </w:r>
        <w:r w:rsidR="00D17EA6" w:rsidRPr="0097001B">
          <w:rPr>
            <w:rStyle w:val="Hyperlink"/>
            <w:rFonts w:cs="Times New Roman"/>
            <w:b/>
            <w:noProof/>
          </w:rPr>
          <w:t xml:space="preserve">: </w:t>
        </w:r>
        <w:r w:rsidR="00D17EA6" w:rsidRPr="0097001B">
          <w:rPr>
            <w:rStyle w:val="Hyperlink"/>
            <w:rFonts w:cs="Times New Roman"/>
            <w:noProof/>
          </w:rPr>
          <w:t>Core lithofacies, Bioturbation Index (BI), XRF results, and well logs</w:t>
        </w:r>
        <w:r w:rsidR="00D17EA6" w:rsidRPr="0097001B">
          <w:rPr>
            <w:noProof/>
            <w:webHidden/>
          </w:rPr>
          <w:tab/>
        </w:r>
        <w:r w:rsidR="003A0EB7" w:rsidRPr="0097001B">
          <w:rPr>
            <w:noProof/>
            <w:webHidden/>
          </w:rPr>
          <w:t>52</w:t>
        </w:r>
      </w:hyperlink>
    </w:p>
    <w:p w14:paraId="52DC61E9" w14:textId="45A1A582"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09" w:history="1">
        <w:r w:rsidR="002114A6" w:rsidRPr="0097001B">
          <w:rPr>
            <w:rStyle w:val="Hyperlink"/>
            <w:rFonts w:cs="Times New Roman"/>
            <w:b/>
            <w:noProof/>
          </w:rPr>
          <w:t xml:space="preserve">Figure 20: </w:t>
        </w:r>
        <w:r w:rsidR="005A519B" w:rsidRPr="0097001B">
          <w:rPr>
            <w:rStyle w:val="Hyperlink"/>
            <w:rFonts w:cs="Times New Roman"/>
            <w:noProof/>
          </w:rPr>
          <w:t>Chemostratigraphic units compared to GR log and hardness</w:t>
        </w:r>
        <w:r w:rsidR="002114A6" w:rsidRPr="0097001B">
          <w:rPr>
            <w:noProof/>
            <w:webHidden/>
          </w:rPr>
          <w:tab/>
        </w:r>
        <w:r w:rsidR="003A0EB7" w:rsidRPr="0097001B">
          <w:rPr>
            <w:noProof/>
            <w:webHidden/>
          </w:rPr>
          <w:t>58</w:t>
        </w:r>
      </w:hyperlink>
    </w:p>
    <w:p w14:paraId="6BA512DD" w14:textId="463CDED9"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10" w:history="1">
        <w:r w:rsidR="002114A6" w:rsidRPr="0097001B">
          <w:rPr>
            <w:rStyle w:val="Hyperlink"/>
            <w:rFonts w:cs="Times New Roman"/>
            <w:b/>
            <w:noProof/>
          </w:rPr>
          <w:t xml:space="preserve">Figure 21: </w:t>
        </w:r>
        <w:r w:rsidR="005A519B" w:rsidRPr="0097001B">
          <w:rPr>
            <w:rStyle w:val="Hyperlink"/>
            <w:rFonts w:cs="Times New Roman"/>
            <w:noProof/>
          </w:rPr>
          <w:t>Ca vs Sr cross-plot</w:t>
        </w:r>
        <w:r w:rsidR="002114A6" w:rsidRPr="0097001B">
          <w:rPr>
            <w:noProof/>
            <w:webHidden/>
          </w:rPr>
          <w:tab/>
        </w:r>
        <w:r w:rsidR="003A0EB7" w:rsidRPr="0097001B">
          <w:rPr>
            <w:noProof/>
            <w:webHidden/>
          </w:rPr>
          <w:t>60</w:t>
        </w:r>
      </w:hyperlink>
    </w:p>
    <w:p w14:paraId="36D1A5B7" w14:textId="46A53EB7"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11" w:history="1">
        <w:r w:rsidR="002114A6" w:rsidRPr="0097001B">
          <w:rPr>
            <w:rStyle w:val="Hyperlink"/>
            <w:rFonts w:cs="Times New Roman"/>
            <w:b/>
            <w:noProof/>
          </w:rPr>
          <w:t xml:space="preserve">Figure 22: </w:t>
        </w:r>
        <w:r w:rsidR="005A519B" w:rsidRPr="0097001B">
          <w:rPr>
            <w:rStyle w:val="Hyperlink"/>
            <w:rFonts w:cs="Times New Roman"/>
            <w:noProof/>
          </w:rPr>
          <w:t>Ca vs Mg cross-plot</w:t>
        </w:r>
        <w:r w:rsidR="002114A6" w:rsidRPr="0097001B">
          <w:rPr>
            <w:noProof/>
            <w:webHidden/>
          </w:rPr>
          <w:tab/>
        </w:r>
        <w:r w:rsidR="003A0EB7" w:rsidRPr="0097001B">
          <w:rPr>
            <w:noProof/>
            <w:webHidden/>
          </w:rPr>
          <w:t>61</w:t>
        </w:r>
      </w:hyperlink>
    </w:p>
    <w:p w14:paraId="23CF3A05" w14:textId="04D5AEE6"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12" w:history="1">
        <w:r w:rsidR="002114A6" w:rsidRPr="0097001B">
          <w:rPr>
            <w:rStyle w:val="Hyperlink"/>
            <w:rFonts w:cs="Times New Roman"/>
            <w:b/>
            <w:noProof/>
          </w:rPr>
          <w:t xml:space="preserve">Figure 23: </w:t>
        </w:r>
        <w:r w:rsidR="005A519B" w:rsidRPr="0097001B">
          <w:rPr>
            <w:rStyle w:val="Hyperlink"/>
            <w:rFonts w:cs="Times New Roman"/>
            <w:noProof/>
          </w:rPr>
          <w:t>Al vs K cross-plot</w:t>
        </w:r>
        <w:r w:rsidR="002114A6" w:rsidRPr="0097001B">
          <w:rPr>
            <w:noProof/>
            <w:webHidden/>
          </w:rPr>
          <w:tab/>
        </w:r>
        <w:r w:rsidR="003A0EB7" w:rsidRPr="0097001B">
          <w:rPr>
            <w:noProof/>
            <w:webHidden/>
          </w:rPr>
          <w:t>62</w:t>
        </w:r>
      </w:hyperlink>
    </w:p>
    <w:p w14:paraId="5FF191CE" w14:textId="5EB60D79" w:rsidR="002114A6" w:rsidRPr="0097001B" w:rsidRDefault="00A415BB" w:rsidP="002114A6">
      <w:pPr>
        <w:pStyle w:val="TableofFigures"/>
        <w:tabs>
          <w:tab w:val="right" w:leader="dot" w:pos="9360"/>
        </w:tabs>
        <w:rPr>
          <w:noProof/>
        </w:rPr>
      </w:pPr>
      <w:hyperlink w:anchor="_Toc532564013" w:history="1">
        <w:r w:rsidR="002114A6" w:rsidRPr="0097001B">
          <w:rPr>
            <w:rStyle w:val="Hyperlink"/>
            <w:rFonts w:cs="Times New Roman"/>
            <w:b/>
            <w:noProof/>
          </w:rPr>
          <w:t>Figure 24</w:t>
        </w:r>
        <w:r w:rsidR="005A519B" w:rsidRPr="0097001B">
          <w:rPr>
            <w:rStyle w:val="Hyperlink"/>
            <w:rFonts w:cs="Times New Roman"/>
            <w:b/>
            <w:noProof/>
          </w:rPr>
          <w:t>a</w:t>
        </w:r>
        <w:r w:rsidR="002114A6" w:rsidRPr="0097001B">
          <w:rPr>
            <w:rStyle w:val="Hyperlink"/>
            <w:rFonts w:cs="Times New Roman"/>
            <w:b/>
            <w:noProof/>
          </w:rPr>
          <w:t xml:space="preserve">: </w:t>
        </w:r>
        <w:r w:rsidR="005A519B" w:rsidRPr="0097001B">
          <w:rPr>
            <w:rStyle w:val="Hyperlink"/>
            <w:rFonts w:cs="Times New Roman"/>
            <w:noProof/>
          </w:rPr>
          <w:t>Ca vs K cross-plot</w:t>
        </w:r>
        <w:r w:rsidR="002114A6" w:rsidRPr="0097001B">
          <w:rPr>
            <w:noProof/>
            <w:webHidden/>
          </w:rPr>
          <w:tab/>
        </w:r>
        <w:r w:rsidR="003A0EB7" w:rsidRPr="0097001B">
          <w:rPr>
            <w:noProof/>
            <w:webHidden/>
          </w:rPr>
          <w:t>63</w:t>
        </w:r>
      </w:hyperlink>
    </w:p>
    <w:p w14:paraId="56759824" w14:textId="7248535E" w:rsidR="005A519B" w:rsidRPr="0097001B" w:rsidRDefault="00A415BB" w:rsidP="005A519B">
      <w:pPr>
        <w:pStyle w:val="TableofFigures"/>
        <w:tabs>
          <w:tab w:val="right" w:leader="dot" w:pos="9360"/>
        </w:tabs>
        <w:rPr>
          <w:rFonts w:asciiTheme="minorHAnsi" w:eastAsiaTheme="minorEastAsia" w:hAnsiTheme="minorHAnsi"/>
          <w:noProof/>
          <w:sz w:val="22"/>
        </w:rPr>
      </w:pPr>
      <w:hyperlink w:anchor="_Toc532564013" w:history="1">
        <w:r w:rsidR="005A519B" w:rsidRPr="0097001B">
          <w:rPr>
            <w:rStyle w:val="Hyperlink"/>
            <w:rFonts w:cs="Times New Roman"/>
            <w:b/>
            <w:noProof/>
          </w:rPr>
          <w:t xml:space="preserve">Figure 24b: </w:t>
        </w:r>
        <w:r w:rsidR="005A519B" w:rsidRPr="0097001B">
          <w:rPr>
            <w:rStyle w:val="Hyperlink"/>
            <w:rFonts w:cs="Times New Roman"/>
            <w:noProof/>
          </w:rPr>
          <w:t>Ca vs Al cross-plot</w:t>
        </w:r>
        <w:r w:rsidR="005A519B" w:rsidRPr="0097001B">
          <w:rPr>
            <w:noProof/>
            <w:webHidden/>
          </w:rPr>
          <w:tab/>
        </w:r>
        <w:r w:rsidR="00D17EA6" w:rsidRPr="0097001B">
          <w:rPr>
            <w:noProof/>
            <w:webHidden/>
          </w:rPr>
          <w:t>63</w:t>
        </w:r>
      </w:hyperlink>
    </w:p>
    <w:p w14:paraId="51736A52" w14:textId="008F90EE"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14" w:history="1">
        <w:r w:rsidR="002114A6" w:rsidRPr="0097001B">
          <w:rPr>
            <w:rStyle w:val="Hyperlink"/>
            <w:rFonts w:cs="Times New Roman"/>
            <w:b/>
            <w:noProof/>
          </w:rPr>
          <w:t xml:space="preserve">Figure 25: </w:t>
        </w:r>
        <w:r w:rsidR="005A519B" w:rsidRPr="0097001B">
          <w:rPr>
            <w:rStyle w:val="Hyperlink"/>
            <w:rFonts w:cs="Times New Roman"/>
            <w:noProof/>
          </w:rPr>
          <w:t>Si/Ti vs Zr cross-plot</w:t>
        </w:r>
        <w:r w:rsidR="002114A6" w:rsidRPr="0097001B">
          <w:rPr>
            <w:noProof/>
            <w:webHidden/>
          </w:rPr>
          <w:tab/>
        </w:r>
        <w:r w:rsidR="003A0EB7" w:rsidRPr="0097001B">
          <w:rPr>
            <w:noProof/>
            <w:webHidden/>
          </w:rPr>
          <w:t>64</w:t>
        </w:r>
      </w:hyperlink>
    </w:p>
    <w:p w14:paraId="53C2A780" w14:textId="3037ED9A"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15" w:history="1">
        <w:r w:rsidR="002114A6" w:rsidRPr="0097001B">
          <w:rPr>
            <w:rStyle w:val="Hyperlink"/>
            <w:rFonts w:cs="Times New Roman"/>
            <w:b/>
            <w:noProof/>
          </w:rPr>
          <w:t xml:space="preserve">Figure 26: </w:t>
        </w:r>
        <w:r w:rsidR="005A519B" w:rsidRPr="0097001B">
          <w:rPr>
            <w:rStyle w:val="Hyperlink"/>
            <w:rFonts w:cs="Times New Roman"/>
            <w:noProof/>
          </w:rPr>
          <w:t xml:space="preserve">MVCA dendrogram </w:t>
        </w:r>
        <w:r w:rsidR="002114A6" w:rsidRPr="0097001B">
          <w:rPr>
            <w:rStyle w:val="Hyperlink"/>
            <w:rFonts w:cs="Times New Roman"/>
            <w:noProof/>
          </w:rPr>
          <w:t>..</w:t>
        </w:r>
        <w:r w:rsidR="002114A6" w:rsidRPr="0097001B">
          <w:rPr>
            <w:noProof/>
            <w:webHidden/>
          </w:rPr>
          <w:tab/>
        </w:r>
        <w:r w:rsidR="003A0EB7" w:rsidRPr="0097001B">
          <w:rPr>
            <w:noProof/>
            <w:webHidden/>
          </w:rPr>
          <w:t>67</w:t>
        </w:r>
      </w:hyperlink>
    </w:p>
    <w:p w14:paraId="6DA0BFED" w14:textId="715BC5BE"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16" w:history="1">
        <w:r w:rsidR="002114A6" w:rsidRPr="0097001B">
          <w:rPr>
            <w:rStyle w:val="Hyperlink"/>
            <w:rFonts w:cs="Times New Roman"/>
            <w:b/>
            <w:noProof/>
          </w:rPr>
          <w:t xml:space="preserve">Figure 27: </w:t>
        </w:r>
        <w:r w:rsidR="005A519B" w:rsidRPr="0097001B">
          <w:rPr>
            <w:rStyle w:val="Hyperlink"/>
            <w:rFonts w:cs="Times New Roman"/>
            <w:noProof/>
          </w:rPr>
          <w:t>Class centroid - major elements chemofacies plot</w:t>
        </w:r>
        <w:r w:rsidR="002114A6" w:rsidRPr="0097001B">
          <w:rPr>
            <w:rStyle w:val="Hyperlink"/>
            <w:rFonts w:cs="Times New Roman"/>
            <w:noProof/>
          </w:rPr>
          <w:t>.</w:t>
        </w:r>
        <w:r w:rsidR="002114A6" w:rsidRPr="0097001B">
          <w:rPr>
            <w:noProof/>
            <w:webHidden/>
          </w:rPr>
          <w:tab/>
        </w:r>
        <w:r w:rsidR="003A0EB7" w:rsidRPr="0097001B">
          <w:rPr>
            <w:noProof/>
            <w:webHidden/>
          </w:rPr>
          <w:t>69</w:t>
        </w:r>
      </w:hyperlink>
    </w:p>
    <w:p w14:paraId="4AEFCC8D" w14:textId="1A6B618E"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17" w:history="1">
        <w:r w:rsidR="002114A6" w:rsidRPr="0097001B">
          <w:rPr>
            <w:rStyle w:val="Hyperlink"/>
            <w:rFonts w:cs="Times New Roman"/>
            <w:b/>
            <w:noProof/>
          </w:rPr>
          <w:t>Figure 28:</w:t>
        </w:r>
        <w:r w:rsidR="002114A6" w:rsidRPr="0097001B">
          <w:rPr>
            <w:rStyle w:val="Hyperlink"/>
            <w:rFonts w:cs="Times New Roman"/>
            <w:noProof/>
          </w:rPr>
          <w:t xml:space="preserve"> </w:t>
        </w:r>
        <w:r w:rsidR="005A519B" w:rsidRPr="0097001B">
          <w:rPr>
            <w:rStyle w:val="Hyperlink"/>
            <w:rFonts w:cs="Times New Roman"/>
            <w:noProof/>
          </w:rPr>
          <w:t>Class centroid - minor elements chemofacies plot</w:t>
        </w:r>
        <w:r w:rsidR="002114A6" w:rsidRPr="0097001B">
          <w:rPr>
            <w:noProof/>
            <w:webHidden/>
          </w:rPr>
          <w:tab/>
        </w:r>
        <w:r w:rsidR="003A0EB7" w:rsidRPr="0097001B">
          <w:rPr>
            <w:noProof/>
            <w:webHidden/>
          </w:rPr>
          <w:t>70</w:t>
        </w:r>
      </w:hyperlink>
    </w:p>
    <w:p w14:paraId="6C8714F6" w14:textId="7EBA171F"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18" w:history="1">
        <w:r w:rsidR="002114A6" w:rsidRPr="0097001B">
          <w:rPr>
            <w:rStyle w:val="Hyperlink"/>
            <w:rFonts w:cs="Times New Roman"/>
            <w:b/>
            <w:noProof/>
          </w:rPr>
          <w:t>Figure 29:</w:t>
        </w:r>
        <w:r w:rsidR="005A519B" w:rsidRPr="0097001B">
          <w:rPr>
            <w:rStyle w:val="Hyperlink"/>
            <w:rFonts w:cs="Times New Roman"/>
            <w:b/>
            <w:noProof/>
          </w:rPr>
          <w:t xml:space="preserve"> </w:t>
        </w:r>
        <w:r w:rsidR="005A519B" w:rsidRPr="0097001B">
          <w:rPr>
            <w:rStyle w:val="Hyperlink"/>
            <w:rFonts w:cs="Times New Roman"/>
            <w:noProof/>
          </w:rPr>
          <w:t>Vertical comparison of lithofacies to chemofacies</w:t>
        </w:r>
        <w:r w:rsidR="005A519B" w:rsidRPr="0097001B">
          <w:rPr>
            <w:rStyle w:val="Hyperlink"/>
            <w:rFonts w:cs="Times New Roman"/>
            <w:b/>
            <w:noProof/>
          </w:rPr>
          <w:t xml:space="preserve"> </w:t>
        </w:r>
        <w:r w:rsidR="002114A6" w:rsidRPr="0097001B">
          <w:rPr>
            <w:rStyle w:val="Hyperlink"/>
            <w:rFonts w:cs="Times New Roman"/>
            <w:noProof/>
          </w:rPr>
          <w:t>.</w:t>
        </w:r>
        <w:r w:rsidR="002114A6" w:rsidRPr="0097001B">
          <w:rPr>
            <w:noProof/>
            <w:webHidden/>
          </w:rPr>
          <w:tab/>
        </w:r>
        <w:r w:rsidR="003A0EB7" w:rsidRPr="0097001B">
          <w:rPr>
            <w:noProof/>
            <w:webHidden/>
          </w:rPr>
          <w:t>71</w:t>
        </w:r>
      </w:hyperlink>
    </w:p>
    <w:p w14:paraId="153C161C" w14:textId="0BF698F8"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19" w:history="1">
        <w:r w:rsidR="002114A6" w:rsidRPr="0097001B">
          <w:rPr>
            <w:rStyle w:val="Hyperlink"/>
            <w:rFonts w:cs="Times New Roman"/>
            <w:b/>
            <w:noProof/>
          </w:rPr>
          <w:t xml:space="preserve">Figure 30: </w:t>
        </w:r>
        <w:r w:rsidR="005A519B" w:rsidRPr="0097001B">
          <w:rPr>
            <w:rStyle w:val="Hyperlink"/>
            <w:rFonts w:cs="Times New Roman"/>
            <w:noProof/>
          </w:rPr>
          <w:t xml:space="preserve">Kerogen quality plot </w:t>
        </w:r>
        <w:r w:rsidR="002114A6" w:rsidRPr="0097001B">
          <w:rPr>
            <w:rStyle w:val="Hyperlink"/>
            <w:rFonts w:cs="Times New Roman"/>
            <w:noProof/>
          </w:rPr>
          <w:t>.</w:t>
        </w:r>
        <w:r w:rsidR="002114A6" w:rsidRPr="0097001B">
          <w:rPr>
            <w:noProof/>
            <w:webHidden/>
          </w:rPr>
          <w:tab/>
        </w:r>
        <w:r w:rsidR="003A0EB7" w:rsidRPr="0097001B">
          <w:rPr>
            <w:noProof/>
            <w:webHidden/>
          </w:rPr>
          <w:t>73</w:t>
        </w:r>
      </w:hyperlink>
    </w:p>
    <w:p w14:paraId="3D28E3A6" w14:textId="246A49D1"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2564020" w:history="1">
        <w:r w:rsidR="002114A6" w:rsidRPr="0097001B">
          <w:rPr>
            <w:rStyle w:val="Hyperlink"/>
            <w:rFonts w:cs="Times New Roman"/>
            <w:b/>
            <w:noProof/>
          </w:rPr>
          <w:t xml:space="preserve">Figure 31: </w:t>
        </w:r>
        <w:r w:rsidR="005A519B" w:rsidRPr="0097001B">
          <w:rPr>
            <w:rStyle w:val="Hyperlink"/>
            <w:rFonts w:cs="Times New Roman"/>
            <w:noProof/>
          </w:rPr>
          <w:t xml:space="preserve">Core illustrating cyclicity of the Sycamore formation </w:t>
        </w:r>
        <w:r w:rsidR="002114A6" w:rsidRPr="0097001B">
          <w:rPr>
            <w:noProof/>
            <w:webHidden/>
          </w:rPr>
          <w:tab/>
        </w:r>
        <w:r w:rsidR="00D17EA6" w:rsidRPr="0097001B">
          <w:rPr>
            <w:noProof/>
            <w:webHidden/>
          </w:rPr>
          <w:t>7</w:t>
        </w:r>
        <w:r w:rsidR="003A0EB7" w:rsidRPr="0097001B">
          <w:rPr>
            <w:noProof/>
            <w:webHidden/>
          </w:rPr>
          <w:t>5</w:t>
        </w:r>
      </w:hyperlink>
    </w:p>
    <w:p w14:paraId="6F8C4EF5" w14:textId="10710E90" w:rsidR="00855017" w:rsidRPr="0097001B" w:rsidRDefault="00A415BB" w:rsidP="00855017">
      <w:pPr>
        <w:pStyle w:val="TableofFigures"/>
        <w:tabs>
          <w:tab w:val="right" w:leader="dot" w:pos="9360"/>
        </w:tabs>
        <w:rPr>
          <w:noProof/>
        </w:rPr>
      </w:pPr>
      <w:hyperlink w:anchor="_Toc532564022" w:history="1">
        <w:r w:rsidR="00855017" w:rsidRPr="0097001B">
          <w:rPr>
            <w:rStyle w:val="Hyperlink"/>
            <w:rFonts w:cs="Times New Roman"/>
            <w:b/>
            <w:noProof/>
          </w:rPr>
          <w:t>Figure 32:</w:t>
        </w:r>
        <w:r w:rsidR="00855017" w:rsidRPr="0097001B">
          <w:rPr>
            <w:rFonts w:cs="Times New Roman"/>
            <w:noProof/>
            <w:szCs w:val="24"/>
          </w:rPr>
          <w:t xml:space="preserve"> </w:t>
        </w:r>
        <w:r w:rsidR="003A0EB7" w:rsidRPr="0097001B">
          <w:rPr>
            <w:rFonts w:cs="Times New Roman"/>
            <w:noProof/>
            <w:szCs w:val="24"/>
          </w:rPr>
          <w:t>Gamma-ray parasequences with 3rd and 4th orders of cyclicity</w:t>
        </w:r>
        <w:r w:rsidR="00855017" w:rsidRPr="0097001B">
          <w:rPr>
            <w:noProof/>
            <w:webHidden/>
          </w:rPr>
          <w:tab/>
        </w:r>
        <w:r w:rsidR="00D17EA6" w:rsidRPr="0097001B">
          <w:rPr>
            <w:noProof/>
            <w:webHidden/>
          </w:rPr>
          <w:t>7</w:t>
        </w:r>
        <w:r w:rsidR="003A0EB7" w:rsidRPr="0097001B">
          <w:rPr>
            <w:noProof/>
            <w:webHidden/>
          </w:rPr>
          <w:t>6</w:t>
        </w:r>
      </w:hyperlink>
    </w:p>
    <w:p w14:paraId="01415299" w14:textId="74B1A9EB" w:rsidR="00855017" w:rsidRPr="0097001B" w:rsidRDefault="00A415BB" w:rsidP="00855017">
      <w:pPr>
        <w:pStyle w:val="TableofFigures"/>
        <w:tabs>
          <w:tab w:val="right" w:leader="dot" w:pos="9360"/>
        </w:tabs>
        <w:rPr>
          <w:noProof/>
        </w:rPr>
      </w:pPr>
      <w:hyperlink w:anchor="_Toc532564021" w:history="1">
        <w:r w:rsidR="00855017" w:rsidRPr="0097001B">
          <w:rPr>
            <w:rStyle w:val="Hyperlink"/>
            <w:rFonts w:cs="Times New Roman"/>
            <w:b/>
            <w:noProof/>
          </w:rPr>
          <w:t>Figure 33:</w:t>
        </w:r>
        <w:r w:rsidR="003A0EB7" w:rsidRPr="0097001B">
          <w:t xml:space="preserve"> </w:t>
        </w:r>
        <w:r w:rsidR="003A0EB7" w:rsidRPr="0097001B">
          <w:rPr>
            <w:rStyle w:val="Hyperlink"/>
            <w:rFonts w:cs="Times New Roman"/>
            <w:noProof/>
          </w:rPr>
          <w:t>Brumsack mineralogical model</w:t>
        </w:r>
        <w:r w:rsidR="00855017" w:rsidRPr="0097001B">
          <w:rPr>
            <w:noProof/>
            <w:webHidden/>
          </w:rPr>
          <w:tab/>
        </w:r>
        <w:r w:rsidR="003A0EB7" w:rsidRPr="0097001B">
          <w:rPr>
            <w:noProof/>
            <w:webHidden/>
          </w:rPr>
          <w:t>8</w:t>
        </w:r>
        <w:r w:rsidR="00366205">
          <w:rPr>
            <w:noProof/>
            <w:webHidden/>
          </w:rPr>
          <w:t>6</w:t>
        </w:r>
      </w:hyperlink>
    </w:p>
    <w:p w14:paraId="63A55DD7" w14:textId="517FBD87" w:rsidR="002114A6" w:rsidRPr="0097001B" w:rsidRDefault="002114A6" w:rsidP="002114A6">
      <w:pPr>
        <w:spacing w:line="480" w:lineRule="auto"/>
        <w:rPr>
          <w:rFonts w:ascii="Times New Roman" w:hAnsi="Times New Roman" w:cs="Times New Roman"/>
          <w:sz w:val="24"/>
        </w:rPr>
      </w:pPr>
      <w:r w:rsidRPr="0097001B">
        <w:rPr>
          <w:rFonts w:ascii="Times New Roman" w:hAnsi="Times New Roman" w:cs="Times New Roman"/>
          <w:sz w:val="24"/>
        </w:rPr>
        <w:fldChar w:fldCharType="end"/>
      </w:r>
    </w:p>
    <w:p w14:paraId="42D86DD5" w14:textId="55C4AB93" w:rsidR="007A1346" w:rsidRPr="0097001B" w:rsidRDefault="007A1346" w:rsidP="002114A6">
      <w:pPr>
        <w:spacing w:line="480" w:lineRule="auto"/>
        <w:rPr>
          <w:rFonts w:ascii="Times New Roman" w:hAnsi="Times New Roman" w:cs="Times New Roman"/>
          <w:b/>
          <w:sz w:val="24"/>
        </w:rPr>
      </w:pPr>
    </w:p>
    <w:p w14:paraId="74F70256" w14:textId="77777777" w:rsidR="003A0EB7" w:rsidRPr="0097001B" w:rsidRDefault="003A0EB7" w:rsidP="002114A6">
      <w:pPr>
        <w:spacing w:line="480" w:lineRule="auto"/>
        <w:rPr>
          <w:rFonts w:ascii="Times New Roman" w:hAnsi="Times New Roman" w:cs="Times New Roman"/>
          <w:b/>
          <w:sz w:val="24"/>
        </w:rPr>
      </w:pPr>
    </w:p>
    <w:p w14:paraId="5A0DF338" w14:textId="155A4366" w:rsidR="002114A6" w:rsidRPr="0097001B" w:rsidRDefault="002114A6" w:rsidP="002114A6">
      <w:pPr>
        <w:spacing w:line="480" w:lineRule="auto"/>
        <w:rPr>
          <w:noProof/>
        </w:rPr>
      </w:pPr>
      <w:r w:rsidRPr="0097001B">
        <w:rPr>
          <w:rFonts w:ascii="Times New Roman" w:hAnsi="Times New Roman" w:cs="Times New Roman"/>
          <w:b/>
          <w:sz w:val="24"/>
        </w:rPr>
        <w:t>LIST OF TABLES</w:t>
      </w:r>
      <w:r w:rsidRPr="0097001B">
        <w:rPr>
          <w:rFonts w:ascii="Times New Roman" w:hAnsi="Times New Roman" w:cs="Times New Roman"/>
          <w:b/>
          <w:sz w:val="24"/>
        </w:rPr>
        <w:fldChar w:fldCharType="begin"/>
      </w:r>
      <w:r w:rsidRPr="0097001B">
        <w:rPr>
          <w:rFonts w:ascii="Times New Roman" w:hAnsi="Times New Roman" w:cs="Times New Roman"/>
          <w:b/>
          <w:sz w:val="24"/>
        </w:rPr>
        <w:instrText xml:space="preserve"> TOC \h \z \c "Table" </w:instrText>
      </w:r>
      <w:r w:rsidRPr="0097001B">
        <w:rPr>
          <w:rFonts w:ascii="Times New Roman" w:hAnsi="Times New Roman" w:cs="Times New Roman"/>
          <w:b/>
          <w:sz w:val="24"/>
        </w:rPr>
        <w:fldChar w:fldCharType="separate"/>
      </w:r>
    </w:p>
    <w:p w14:paraId="64389DAF" w14:textId="6E7E2173"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1072736" w:history="1">
        <w:r w:rsidR="002114A6" w:rsidRPr="0097001B">
          <w:rPr>
            <w:rStyle w:val="Hyperlink"/>
            <w:rFonts w:cs="Times New Roman"/>
            <w:b/>
            <w:noProof/>
          </w:rPr>
          <w:t xml:space="preserve">Table 1: </w:t>
        </w:r>
        <w:r w:rsidR="00525943" w:rsidRPr="0097001B">
          <w:rPr>
            <w:rStyle w:val="Hyperlink"/>
            <w:rFonts w:cs="Times New Roman"/>
            <w:noProof/>
          </w:rPr>
          <w:t>Ranking of Bioturbation Index (BI)</w:t>
        </w:r>
        <w:r w:rsidR="002114A6" w:rsidRPr="0097001B">
          <w:rPr>
            <w:rStyle w:val="Hyperlink"/>
            <w:rFonts w:cs="Times New Roman"/>
            <w:noProof/>
          </w:rPr>
          <w:t>.</w:t>
        </w:r>
        <w:r w:rsidR="002114A6" w:rsidRPr="0097001B">
          <w:rPr>
            <w:noProof/>
            <w:webHidden/>
          </w:rPr>
          <w:tab/>
        </w:r>
        <w:r w:rsidR="00525943" w:rsidRPr="0097001B">
          <w:rPr>
            <w:noProof/>
            <w:webHidden/>
          </w:rPr>
          <w:t>1</w:t>
        </w:r>
        <w:r w:rsidR="00D17EA6" w:rsidRPr="0097001B">
          <w:rPr>
            <w:noProof/>
            <w:webHidden/>
          </w:rPr>
          <w:t>6</w:t>
        </w:r>
      </w:hyperlink>
    </w:p>
    <w:p w14:paraId="6B062374" w14:textId="41F8B5C5"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1072737" w:history="1">
        <w:r w:rsidR="002114A6" w:rsidRPr="0097001B">
          <w:rPr>
            <w:rStyle w:val="Hyperlink"/>
            <w:rFonts w:cs="Times New Roman"/>
            <w:b/>
            <w:noProof/>
          </w:rPr>
          <w:t>Table 2:</w:t>
        </w:r>
        <w:r w:rsidR="002A2B86" w:rsidRPr="0097001B">
          <w:t xml:space="preserve"> XRF </w:t>
        </w:r>
        <w:r w:rsidR="002A2B86" w:rsidRPr="0097001B">
          <w:rPr>
            <w:rStyle w:val="Hyperlink"/>
            <w:rFonts w:cs="Times New Roman"/>
            <w:noProof/>
          </w:rPr>
          <w:t>Elemental proxies and their corresponding origins</w:t>
        </w:r>
        <w:r w:rsidR="002114A6" w:rsidRPr="0097001B">
          <w:rPr>
            <w:rStyle w:val="Hyperlink"/>
            <w:rFonts w:cs="Times New Roman"/>
            <w:noProof/>
          </w:rPr>
          <w:t>.</w:t>
        </w:r>
        <w:r w:rsidR="002114A6" w:rsidRPr="0097001B">
          <w:rPr>
            <w:noProof/>
            <w:webHidden/>
          </w:rPr>
          <w:tab/>
        </w:r>
        <w:r w:rsidR="00BE5B90" w:rsidRPr="0097001B">
          <w:rPr>
            <w:noProof/>
            <w:webHidden/>
          </w:rPr>
          <w:t>1</w:t>
        </w:r>
        <w:r w:rsidR="00D17EA6" w:rsidRPr="0097001B">
          <w:rPr>
            <w:noProof/>
            <w:webHidden/>
          </w:rPr>
          <w:t>7</w:t>
        </w:r>
      </w:hyperlink>
    </w:p>
    <w:p w14:paraId="658B1405" w14:textId="3D4A538D"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1072738" w:history="1">
        <w:r w:rsidR="002114A6" w:rsidRPr="0097001B">
          <w:rPr>
            <w:rStyle w:val="Hyperlink"/>
            <w:rFonts w:cs="Times New Roman"/>
            <w:b/>
            <w:noProof/>
          </w:rPr>
          <w:t xml:space="preserve">Table 3: </w:t>
        </w:r>
        <w:r w:rsidR="00EE1F95" w:rsidRPr="0097001B">
          <w:rPr>
            <w:rStyle w:val="Hyperlink"/>
            <w:rFonts w:cs="Times New Roman"/>
            <w:noProof/>
          </w:rPr>
          <w:t>Rock Eval and TOC results.</w:t>
        </w:r>
        <w:r w:rsidR="002114A6" w:rsidRPr="0097001B">
          <w:rPr>
            <w:rStyle w:val="Hyperlink"/>
            <w:rFonts w:cs="Times New Roman"/>
            <w:noProof/>
          </w:rPr>
          <w:t>.</w:t>
        </w:r>
        <w:r w:rsidR="002114A6" w:rsidRPr="0097001B">
          <w:rPr>
            <w:noProof/>
            <w:webHidden/>
          </w:rPr>
          <w:tab/>
        </w:r>
        <w:r w:rsidR="00EE1F95" w:rsidRPr="0097001B">
          <w:rPr>
            <w:noProof/>
            <w:webHidden/>
          </w:rPr>
          <w:t>2</w:t>
        </w:r>
        <w:r w:rsidR="00D17EA6" w:rsidRPr="0097001B">
          <w:rPr>
            <w:noProof/>
            <w:webHidden/>
          </w:rPr>
          <w:t>2</w:t>
        </w:r>
      </w:hyperlink>
    </w:p>
    <w:p w14:paraId="238BFFD3" w14:textId="2D1C2E36"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1072739" w:history="1">
        <w:r w:rsidR="002114A6" w:rsidRPr="0097001B">
          <w:rPr>
            <w:rStyle w:val="Hyperlink"/>
            <w:rFonts w:cs="Times New Roman"/>
            <w:b/>
            <w:noProof/>
          </w:rPr>
          <w:t xml:space="preserve">Table 4: </w:t>
        </w:r>
        <w:r w:rsidR="00EE1F95" w:rsidRPr="0097001B">
          <w:rPr>
            <w:rStyle w:val="Hyperlink"/>
            <w:rFonts w:cs="Times New Roman"/>
            <w:noProof/>
          </w:rPr>
          <w:t>Core plug porosity and permeability results</w:t>
        </w:r>
        <w:r w:rsidR="002114A6" w:rsidRPr="0097001B">
          <w:rPr>
            <w:noProof/>
            <w:webHidden/>
          </w:rPr>
          <w:tab/>
        </w:r>
        <w:r w:rsidR="00EE1F95" w:rsidRPr="0097001B">
          <w:rPr>
            <w:noProof/>
            <w:webHidden/>
          </w:rPr>
          <w:t>2</w:t>
        </w:r>
        <w:r w:rsidR="00D17EA6" w:rsidRPr="0097001B">
          <w:rPr>
            <w:noProof/>
            <w:webHidden/>
          </w:rPr>
          <w:t>3</w:t>
        </w:r>
      </w:hyperlink>
    </w:p>
    <w:p w14:paraId="4CE20CBB" w14:textId="52C67386" w:rsidR="002114A6" w:rsidRPr="0097001B" w:rsidRDefault="00A415BB" w:rsidP="002114A6">
      <w:pPr>
        <w:pStyle w:val="TableofFigures"/>
        <w:tabs>
          <w:tab w:val="right" w:leader="dot" w:pos="9360"/>
        </w:tabs>
        <w:rPr>
          <w:noProof/>
        </w:rPr>
      </w:pPr>
      <w:hyperlink w:anchor="_Toc531072740" w:history="1">
        <w:r w:rsidR="002114A6" w:rsidRPr="0097001B">
          <w:rPr>
            <w:rStyle w:val="Hyperlink"/>
            <w:rFonts w:cs="Times New Roman"/>
            <w:b/>
            <w:noProof/>
          </w:rPr>
          <w:t xml:space="preserve">Table 5: </w:t>
        </w:r>
        <w:r w:rsidR="00E32E74" w:rsidRPr="0097001B">
          <w:rPr>
            <w:rFonts w:cs="Times New Roman"/>
            <w:szCs w:val="24"/>
          </w:rPr>
          <w:t>Summary of the lithofacies identified in the core</w:t>
        </w:r>
        <w:r w:rsidR="002114A6" w:rsidRPr="0097001B">
          <w:rPr>
            <w:rStyle w:val="Hyperlink"/>
            <w:rFonts w:cs="Times New Roman"/>
            <w:noProof/>
          </w:rPr>
          <w:t>.</w:t>
        </w:r>
        <w:r w:rsidR="002114A6" w:rsidRPr="0097001B">
          <w:rPr>
            <w:noProof/>
            <w:webHidden/>
          </w:rPr>
          <w:tab/>
        </w:r>
        <w:r w:rsidR="00D17EA6" w:rsidRPr="0097001B">
          <w:rPr>
            <w:noProof/>
            <w:webHidden/>
          </w:rPr>
          <w:t>29</w:t>
        </w:r>
      </w:hyperlink>
    </w:p>
    <w:p w14:paraId="01D06672" w14:textId="3A0910A6" w:rsidR="00366BCA" w:rsidRPr="0097001B" w:rsidRDefault="00A415BB" w:rsidP="00366BCA">
      <w:pPr>
        <w:pStyle w:val="TableofFigures"/>
        <w:tabs>
          <w:tab w:val="right" w:leader="dot" w:pos="9360"/>
        </w:tabs>
        <w:rPr>
          <w:rFonts w:asciiTheme="minorHAnsi" w:eastAsiaTheme="minorEastAsia" w:hAnsiTheme="minorHAnsi"/>
          <w:noProof/>
          <w:sz w:val="22"/>
        </w:rPr>
      </w:pPr>
      <w:hyperlink w:anchor="_Toc531072741" w:history="1">
        <w:r w:rsidR="00366BCA" w:rsidRPr="0097001B">
          <w:rPr>
            <w:rStyle w:val="Hyperlink"/>
            <w:rFonts w:cs="Times New Roman"/>
            <w:b/>
            <w:noProof/>
          </w:rPr>
          <w:t xml:space="preserve">Table 6: </w:t>
        </w:r>
        <w:r w:rsidR="00366BCA" w:rsidRPr="0097001B">
          <w:rPr>
            <w:rStyle w:val="Hyperlink"/>
            <w:rFonts w:cs="Times New Roman"/>
            <w:noProof/>
          </w:rPr>
          <w:t>XRD results.</w:t>
        </w:r>
        <w:r w:rsidR="00366BCA" w:rsidRPr="0097001B">
          <w:rPr>
            <w:noProof/>
            <w:webHidden/>
          </w:rPr>
          <w:tab/>
        </w:r>
        <w:r w:rsidR="00D17EA6" w:rsidRPr="0097001B">
          <w:rPr>
            <w:noProof/>
            <w:webHidden/>
          </w:rPr>
          <w:t>49</w:t>
        </w:r>
      </w:hyperlink>
    </w:p>
    <w:p w14:paraId="170F3BED" w14:textId="6F00EBC6" w:rsidR="002114A6" w:rsidRPr="0097001B" w:rsidRDefault="00A415BB" w:rsidP="002114A6">
      <w:pPr>
        <w:pStyle w:val="TableofFigures"/>
        <w:tabs>
          <w:tab w:val="right" w:leader="dot" w:pos="9360"/>
        </w:tabs>
        <w:rPr>
          <w:rFonts w:asciiTheme="minorHAnsi" w:eastAsiaTheme="minorEastAsia" w:hAnsiTheme="minorHAnsi"/>
          <w:noProof/>
          <w:sz w:val="22"/>
        </w:rPr>
      </w:pPr>
      <w:hyperlink w:anchor="_Toc531072741" w:history="1">
        <w:r w:rsidR="002114A6" w:rsidRPr="0097001B">
          <w:rPr>
            <w:rStyle w:val="Hyperlink"/>
            <w:rFonts w:cs="Times New Roman"/>
            <w:b/>
            <w:noProof/>
          </w:rPr>
          <w:t xml:space="preserve">Table </w:t>
        </w:r>
        <w:r w:rsidR="00366BCA" w:rsidRPr="0097001B">
          <w:rPr>
            <w:rStyle w:val="Hyperlink"/>
            <w:rFonts w:cs="Times New Roman"/>
            <w:b/>
            <w:noProof/>
          </w:rPr>
          <w:t>7</w:t>
        </w:r>
        <w:r w:rsidR="002114A6" w:rsidRPr="0097001B">
          <w:rPr>
            <w:rStyle w:val="Hyperlink"/>
            <w:rFonts w:cs="Times New Roman"/>
            <w:b/>
            <w:noProof/>
          </w:rPr>
          <w:t xml:space="preserve">: </w:t>
        </w:r>
        <w:r w:rsidR="00366BCA" w:rsidRPr="0097001B">
          <w:rPr>
            <w:rStyle w:val="Hyperlink"/>
            <w:rFonts w:cs="Times New Roman"/>
            <w:noProof/>
          </w:rPr>
          <w:t>MVCA elemental centroids per chemofacies</w:t>
        </w:r>
        <w:r w:rsidR="002114A6" w:rsidRPr="0097001B">
          <w:rPr>
            <w:rStyle w:val="Hyperlink"/>
            <w:rFonts w:cs="Times New Roman"/>
            <w:noProof/>
          </w:rPr>
          <w:t>.</w:t>
        </w:r>
        <w:r w:rsidR="002114A6" w:rsidRPr="0097001B">
          <w:rPr>
            <w:noProof/>
            <w:webHidden/>
          </w:rPr>
          <w:tab/>
        </w:r>
      </w:hyperlink>
      <w:r w:rsidR="00D17EA6" w:rsidRPr="0097001B">
        <w:rPr>
          <w:noProof/>
        </w:rPr>
        <w:t xml:space="preserve"> 8</w:t>
      </w:r>
      <w:r w:rsidR="00366205">
        <w:rPr>
          <w:noProof/>
        </w:rPr>
        <w:t>7</w:t>
      </w:r>
      <w:r w:rsidR="00D17EA6" w:rsidRPr="0097001B">
        <w:rPr>
          <w:noProof/>
        </w:rPr>
        <w:t xml:space="preserve"> </w:t>
      </w:r>
      <w:r w:rsidR="00366BCA" w:rsidRPr="0097001B">
        <w:rPr>
          <w:noProof/>
        </w:rPr>
        <w:t xml:space="preserve"> </w:t>
      </w:r>
    </w:p>
    <w:p w14:paraId="3E7AAC58" w14:textId="2D9B7495" w:rsidR="002114A6" w:rsidRPr="0097001B" w:rsidRDefault="002114A6" w:rsidP="002114A6">
      <w:pPr>
        <w:spacing w:line="480" w:lineRule="auto"/>
        <w:rPr>
          <w:rFonts w:ascii="Times New Roman" w:hAnsi="Times New Roman" w:cs="Times New Roman"/>
          <w:b/>
          <w:sz w:val="24"/>
        </w:rPr>
      </w:pPr>
      <w:r w:rsidRPr="0097001B">
        <w:rPr>
          <w:rFonts w:ascii="Times New Roman" w:hAnsi="Times New Roman" w:cs="Times New Roman"/>
          <w:b/>
          <w:sz w:val="24"/>
        </w:rPr>
        <w:fldChar w:fldCharType="end"/>
      </w:r>
    </w:p>
    <w:p w14:paraId="3FD44DB3" w14:textId="77777777" w:rsidR="00366BCA" w:rsidRPr="0097001B" w:rsidRDefault="00366BCA" w:rsidP="002114A6">
      <w:pPr>
        <w:spacing w:line="480" w:lineRule="auto"/>
        <w:rPr>
          <w:rFonts w:ascii="Times New Roman" w:hAnsi="Times New Roman" w:cs="Times New Roman"/>
          <w:b/>
          <w:sz w:val="24"/>
        </w:rPr>
      </w:pPr>
    </w:p>
    <w:p w14:paraId="03327D1F" w14:textId="77777777" w:rsidR="002114A6" w:rsidRPr="0097001B" w:rsidRDefault="002114A6" w:rsidP="002114A6">
      <w:pPr>
        <w:rPr>
          <w:rFonts w:ascii="Times New Roman" w:hAnsi="Times New Roman" w:cs="Times New Roman"/>
          <w:sz w:val="24"/>
        </w:rPr>
      </w:pPr>
    </w:p>
    <w:p w14:paraId="42F6B6DF" w14:textId="77777777" w:rsidR="002114A6" w:rsidRPr="0097001B" w:rsidRDefault="002114A6" w:rsidP="002114A6">
      <w:pPr>
        <w:rPr>
          <w:rFonts w:ascii="Times New Roman" w:hAnsi="Times New Roman" w:cs="Times New Roman"/>
          <w:sz w:val="24"/>
        </w:rPr>
      </w:pPr>
    </w:p>
    <w:p w14:paraId="53587D9E" w14:textId="01F6DFC1" w:rsidR="00ED79CE" w:rsidRPr="0097001B" w:rsidRDefault="00ED79CE" w:rsidP="00ED79CE">
      <w:pPr>
        <w:spacing w:line="480" w:lineRule="auto"/>
        <w:rPr>
          <w:noProof/>
        </w:rPr>
      </w:pPr>
      <w:r w:rsidRPr="0097001B">
        <w:rPr>
          <w:rFonts w:ascii="Times New Roman" w:hAnsi="Times New Roman" w:cs="Times New Roman"/>
          <w:b/>
          <w:sz w:val="24"/>
        </w:rPr>
        <w:t>LIST OF EQUATIONS</w:t>
      </w:r>
      <w:bookmarkStart w:id="3" w:name="_GoBack"/>
      <w:r w:rsidRPr="0097001B">
        <w:rPr>
          <w:rFonts w:ascii="Times New Roman" w:hAnsi="Times New Roman" w:cs="Times New Roman"/>
          <w:b/>
          <w:sz w:val="24"/>
        </w:rPr>
        <w:fldChar w:fldCharType="begin"/>
      </w:r>
      <w:r w:rsidRPr="0097001B">
        <w:rPr>
          <w:rFonts w:ascii="Times New Roman" w:hAnsi="Times New Roman" w:cs="Times New Roman"/>
          <w:b/>
          <w:sz w:val="24"/>
        </w:rPr>
        <w:instrText xml:space="preserve"> TOC \h \z \c "Table" </w:instrText>
      </w:r>
      <w:r w:rsidRPr="0097001B">
        <w:rPr>
          <w:rFonts w:ascii="Times New Roman" w:hAnsi="Times New Roman" w:cs="Times New Roman"/>
          <w:b/>
          <w:sz w:val="24"/>
        </w:rPr>
        <w:fldChar w:fldCharType="separate"/>
      </w:r>
    </w:p>
    <w:p w14:paraId="04D80A64" w14:textId="25567460" w:rsidR="00ED79CE" w:rsidRPr="0097001B" w:rsidRDefault="00A415BB" w:rsidP="00ED79CE">
      <w:pPr>
        <w:pStyle w:val="TableofFigures"/>
        <w:tabs>
          <w:tab w:val="right" w:leader="dot" w:pos="9360"/>
        </w:tabs>
        <w:rPr>
          <w:rFonts w:asciiTheme="minorHAnsi" w:eastAsiaTheme="minorEastAsia" w:hAnsiTheme="minorHAnsi"/>
          <w:noProof/>
          <w:sz w:val="22"/>
        </w:rPr>
      </w:pPr>
      <w:hyperlink w:anchor="_Toc531072736" w:history="1">
        <w:r w:rsidR="00ED79CE" w:rsidRPr="0097001B">
          <w:rPr>
            <w:rStyle w:val="Hyperlink"/>
            <w:rFonts w:cs="Times New Roman"/>
            <w:b/>
            <w:noProof/>
          </w:rPr>
          <w:t xml:space="preserve">Equation 1: </w:t>
        </w:r>
        <w:r w:rsidR="00E360EA" w:rsidRPr="0097001B">
          <w:rPr>
            <w:rStyle w:val="Hyperlink"/>
            <w:rFonts w:cs="Times New Roman"/>
            <w:noProof/>
          </w:rPr>
          <w:t>Total for Calculation 1</w:t>
        </w:r>
        <w:r w:rsidR="00ED79CE" w:rsidRPr="0097001B">
          <w:rPr>
            <w:rStyle w:val="Hyperlink"/>
            <w:rFonts w:cs="Times New Roman"/>
            <w:noProof/>
          </w:rPr>
          <w:t>.</w:t>
        </w:r>
        <w:r w:rsidR="00ED79CE" w:rsidRPr="0097001B">
          <w:rPr>
            <w:noProof/>
            <w:webHidden/>
          </w:rPr>
          <w:tab/>
          <w:t>1</w:t>
        </w:r>
        <w:r w:rsidR="00D17EA6" w:rsidRPr="0097001B">
          <w:rPr>
            <w:noProof/>
            <w:webHidden/>
          </w:rPr>
          <w:t>8</w:t>
        </w:r>
      </w:hyperlink>
    </w:p>
    <w:p w14:paraId="4BFEB784" w14:textId="53C3EAB3" w:rsidR="00172A28" w:rsidRPr="0097001B" w:rsidRDefault="00172A28" w:rsidP="00172A28">
      <w:pPr>
        <w:pStyle w:val="TableofFigures"/>
        <w:tabs>
          <w:tab w:val="right" w:leader="dot" w:pos="9360"/>
        </w:tabs>
        <w:rPr>
          <w:rFonts w:asciiTheme="minorHAnsi" w:eastAsiaTheme="minorEastAsia" w:hAnsiTheme="minorHAnsi"/>
          <w:noProof/>
          <w:sz w:val="22"/>
        </w:rPr>
      </w:pPr>
      <w:hyperlink w:anchor="_Toc531072736" w:history="1">
        <w:r w:rsidRPr="0097001B">
          <w:rPr>
            <w:rStyle w:val="Hyperlink"/>
            <w:rFonts w:cs="Times New Roman"/>
            <w:b/>
            <w:noProof/>
          </w:rPr>
          <w:t xml:space="preserve">Equation </w:t>
        </w:r>
        <w:r>
          <w:rPr>
            <w:rStyle w:val="Hyperlink"/>
            <w:rFonts w:cs="Times New Roman"/>
            <w:b/>
            <w:noProof/>
          </w:rPr>
          <w:t>2</w:t>
        </w:r>
        <w:r w:rsidRPr="0097001B">
          <w:rPr>
            <w:rStyle w:val="Hyperlink"/>
            <w:rFonts w:cs="Times New Roman"/>
            <w:b/>
            <w:noProof/>
          </w:rPr>
          <w:t xml:space="preserve">: </w:t>
        </w:r>
        <w:r w:rsidRPr="00172A28">
          <w:rPr>
            <w:rStyle w:val="Hyperlink"/>
            <w:rFonts w:cs="Times New Roman"/>
            <w:noProof/>
          </w:rPr>
          <w:t>% Quartz psuedo mineralogy</w:t>
        </w:r>
        <w:r w:rsidRPr="0097001B">
          <w:rPr>
            <w:rStyle w:val="Hyperlink"/>
            <w:rFonts w:cs="Times New Roman"/>
            <w:noProof/>
          </w:rPr>
          <w:t>.</w:t>
        </w:r>
        <w:r w:rsidRPr="0097001B">
          <w:rPr>
            <w:noProof/>
            <w:webHidden/>
          </w:rPr>
          <w:tab/>
          <w:t>18</w:t>
        </w:r>
      </w:hyperlink>
    </w:p>
    <w:p w14:paraId="1A50A45D" w14:textId="243DB3A1" w:rsidR="00172A28" w:rsidRPr="0097001B" w:rsidRDefault="00172A28" w:rsidP="00172A28">
      <w:pPr>
        <w:pStyle w:val="TableofFigures"/>
        <w:tabs>
          <w:tab w:val="right" w:leader="dot" w:pos="9360"/>
        </w:tabs>
        <w:rPr>
          <w:rFonts w:asciiTheme="minorHAnsi" w:eastAsiaTheme="minorEastAsia" w:hAnsiTheme="minorHAnsi"/>
          <w:noProof/>
          <w:sz w:val="22"/>
        </w:rPr>
      </w:pPr>
      <w:hyperlink w:anchor="_Toc531072736" w:history="1">
        <w:r w:rsidRPr="0097001B">
          <w:rPr>
            <w:rStyle w:val="Hyperlink"/>
            <w:rFonts w:cs="Times New Roman"/>
            <w:b/>
            <w:noProof/>
          </w:rPr>
          <w:t xml:space="preserve">Equation </w:t>
        </w:r>
        <w:r>
          <w:rPr>
            <w:rStyle w:val="Hyperlink"/>
            <w:rFonts w:cs="Times New Roman"/>
            <w:b/>
            <w:noProof/>
          </w:rPr>
          <w:t>3</w:t>
        </w:r>
        <w:r w:rsidRPr="0097001B">
          <w:rPr>
            <w:rStyle w:val="Hyperlink"/>
            <w:rFonts w:cs="Times New Roman"/>
            <w:b/>
            <w:noProof/>
          </w:rPr>
          <w:t xml:space="preserve">: </w:t>
        </w:r>
        <w:r w:rsidRPr="00172A28">
          <w:rPr>
            <w:rStyle w:val="Hyperlink"/>
            <w:rFonts w:cs="Times New Roman"/>
            <w:noProof/>
          </w:rPr>
          <w:t xml:space="preserve">% </w:t>
        </w:r>
        <w:r>
          <w:rPr>
            <w:rStyle w:val="Hyperlink"/>
            <w:rFonts w:cs="Times New Roman"/>
            <w:noProof/>
          </w:rPr>
          <w:t>Clays</w:t>
        </w:r>
        <w:r w:rsidRPr="00172A28">
          <w:rPr>
            <w:rStyle w:val="Hyperlink"/>
            <w:rFonts w:cs="Times New Roman"/>
            <w:noProof/>
          </w:rPr>
          <w:t xml:space="preserve"> psuedo mineralogy</w:t>
        </w:r>
        <w:r w:rsidRPr="0097001B">
          <w:rPr>
            <w:rStyle w:val="Hyperlink"/>
            <w:rFonts w:cs="Times New Roman"/>
            <w:noProof/>
          </w:rPr>
          <w:t>.</w:t>
        </w:r>
        <w:r w:rsidRPr="0097001B">
          <w:rPr>
            <w:noProof/>
            <w:webHidden/>
          </w:rPr>
          <w:tab/>
          <w:t>18</w:t>
        </w:r>
      </w:hyperlink>
    </w:p>
    <w:p w14:paraId="6E20EEF8" w14:textId="680E4C54" w:rsidR="00172A28" w:rsidRPr="0097001B" w:rsidRDefault="00172A28" w:rsidP="00172A28">
      <w:pPr>
        <w:pStyle w:val="TableofFigures"/>
        <w:tabs>
          <w:tab w:val="right" w:leader="dot" w:pos="9360"/>
        </w:tabs>
        <w:rPr>
          <w:rFonts w:asciiTheme="minorHAnsi" w:eastAsiaTheme="minorEastAsia" w:hAnsiTheme="minorHAnsi"/>
          <w:noProof/>
          <w:sz w:val="22"/>
        </w:rPr>
      </w:pPr>
      <w:hyperlink w:anchor="_Toc531072736" w:history="1">
        <w:r w:rsidRPr="0097001B">
          <w:rPr>
            <w:rStyle w:val="Hyperlink"/>
            <w:rFonts w:cs="Times New Roman"/>
            <w:b/>
            <w:noProof/>
          </w:rPr>
          <w:t xml:space="preserve">Equation </w:t>
        </w:r>
        <w:r>
          <w:rPr>
            <w:rStyle w:val="Hyperlink"/>
            <w:rFonts w:cs="Times New Roman"/>
            <w:b/>
            <w:noProof/>
          </w:rPr>
          <w:t>4</w:t>
        </w:r>
        <w:r w:rsidRPr="0097001B">
          <w:rPr>
            <w:rStyle w:val="Hyperlink"/>
            <w:rFonts w:cs="Times New Roman"/>
            <w:b/>
            <w:noProof/>
          </w:rPr>
          <w:t xml:space="preserve">: </w:t>
        </w:r>
        <w:r w:rsidRPr="00172A28">
          <w:rPr>
            <w:rStyle w:val="Hyperlink"/>
            <w:rFonts w:cs="Times New Roman"/>
            <w:noProof/>
          </w:rPr>
          <w:t xml:space="preserve">% </w:t>
        </w:r>
        <w:r>
          <w:rPr>
            <w:rStyle w:val="Hyperlink"/>
            <w:rFonts w:cs="Times New Roman"/>
            <w:noProof/>
          </w:rPr>
          <w:t>Carbonate</w:t>
        </w:r>
        <w:r w:rsidRPr="00172A28">
          <w:rPr>
            <w:rStyle w:val="Hyperlink"/>
            <w:rFonts w:cs="Times New Roman"/>
            <w:noProof/>
          </w:rPr>
          <w:t xml:space="preserve"> psuedo mineralogy</w:t>
        </w:r>
        <w:r w:rsidRPr="0097001B">
          <w:rPr>
            <w:rStyle w:val="Hyperlink"/>
            <w:rFonts w:cs="Times New Roman"/>
            <w:noProof/>
          </w:rPr>
          <w:t>.</w:t>
        </w:r>
        <w:r w:rsidRPr="0097001B">
          <w:rPr>
            <w:noProof/>
            <w:webHidden/>
          </w:rPr>
          <w:tab/>
          <w:t>18</w:t>
        </w:r>
      </w:hyperlink>
    </w:p>
    <w:p w14:paraId="5DB35705" w14:textId="205FF84F" w:rsidR="00ED79CE" w:rsidRPr="0097001B" w:rsidRDefault="00A415BB" w:rsidP="00ED79CE">
      <w:pPr>
        <w:pStyle w:val="TableofFigures"/>
        <w:tabs>
          <w:tab w:val="right" w:leader="dot" w:pos="9360"/>
        </w:tabs>
        <w:rPr>
          <w:noProof/>
        </w:rPr>
      </w:pPr>
      <w:hyperlink w:anchor="_Toc531072740" w:history="1">
        <w:r w:rsidR="00ED79CE" w:rsidRPr="0097001B">
          <w:rPr>
            <w:rStyle w:val="Hyperlink"/>
            <w:rFonts w:cs="Times New Roman"/>
            <w:b/>
            <w:noProof/>
          </w:rPr>
          <w:t xml:space="preserve">Equation 5: </w:t>
        </w:r>
        <w:r w:rsidR="00E360EA" w:rsidRPr="0097001B">
          <w:rPr>
            <w:rStyle w:val="Hyperlink"/>
            <w:rFonts w:cs="Times New Roman"/>
            <w:noProof/>
          </w:rPr>
          <w:t>Brumsack SiO2 psuedo mineralogy equation</w:t>
        </w:r>
        <w:r w:rsidR="00ED79CE" w:rsidRPr="0097001B">
          <w:rPr>
            <w:rStyle w:val="Hyperlink"/>
            <w:rFonts w:cs="Times New Roman"/>
            <w:noProof/>
          </w:rPr>
          <w:t>.</w:t>
        </w:r>
        <w:r w:rsidR="00ED79CE" w:rsidRPr="0097001B">
          <w:rPr>
            <w:noProof/>
            <w:webHidden/>
          </w:rPr>
          <w:tab/>
        </w:r>
        <w:r w:rsidR="00626673" w:rsidRPr="0097001B">
          <w:rPr>
            <w:noProof/>
            <w:webHidden/>
          </w:rPr>
          <w:t>1</w:t>
        </w:r>
        <w:r w:rsidR="00D17EA6" w:rsidRPr="0097001B">
          <w:rPr>
            <w:noProof/>
            <w:webHidden/>
          </w:rPr>
          <w:t>9</w:t>
        </w:r>
      </w:hyperlink>
    </w:p>
    <w:p w14:paraId="393AF554" w14:textId="72C3B7D6" w:rsidR="00626673" w:rsidRPr="0097001B" w:rsidRDefault="00A415BB" w:rsidP="00626673">
      <w:pPr>
        <w:pStyle w:val="TableofFigures"/>
        <w:tabs>
          <w:tab w:val="right" w:leader="dot" w:pos="9360"/>
        </w:tabs>
        <w:rPr>
          <w:rFonts w:asciiTheme="minorHAnsi" w:eastAsiaTheme="minorEastAsia" w:hAnsiTheme="minorHAnsi"/>
          <w:noProof/>
          <w:sz w:val="22"/>
        </w:rPr>
      </w:pPr>
      <w:hyperlink w:anchor="_Toc531072739" w:history="1">
        <w:r w:rsidR="00626673" w:rsidRPr="0097001B">
          <w:rPr>
            <w:rStyle w:val="Hyperlink"/>
            <w:rFonts w:cs="Times New Roman"/>
            <w:b/>
            <w:noProof/>
          </w:rPr>
          <w:t xml:space="preserve">Equation 6: </w:t>
        </w:r>
        <w:r w:rsidR="00E360EA" w:rsidRPr="0097001B">
          <w:rPr>
            <w:rStyle w:val="Hyperlink"/>
            <w:rFonts w:cs="Times New Roman"/>
            <w:noProof/>
          </w:rPr>
          <w:t>Brumsack Al2O3 psuedo mineralogy equation</w:t>
        </w:r>
        <w:r w:rsidR="00626673" w:rsidRPr="0097001B">
          <w:rPr>
            <w:noProof/>
            <w:webHidden/>
          </w:rPr>
          <w:tab/>
          <w:t>1</w:t>
        </w:r>
        <w:r w:rsidR="00D17EA6" w:rsidRPr="0097001B">
          <w:rPr>
            <w:noProof/>
            <w:webHidden/>
          </w:rPr>
          <w:t>9</w:t>
        </w:r>
      </w:hyperlink>
    </w:p>
    <w:p w14:paraId="25E26033" w14:textId="488D75F6" w:rsidR="00626673" w:rsidRPr="0097001B" w:rsidRDefault="00A415BB" w:rsidP="00626673">
      <w:pPr>
        <w:pStyle w:val="TableofFigures"/>
        <w:tabs>
          <w:tab w:val="right" w:leader="dot" w:pos="9360"/>
        </w:tabs>
        <w:rPr>
          <w:noProof/>
        </w:rPr>
      </w:pPr>
      <w:hyperlink w:anchor="_Toc531072740" w:history="1">
        <w:r w:rsidR="00626673" w:rsidRPr="0097001B">
          <w:rPr>
            <w:rStyle w:val="Hyperlink"/>
            <w:rFonts w:cs="Times New Roman"/>
            <w:b/>
            <w:noProof/>
          </w:rPr>
          <w:t xml:space="preserve">Equation 7: </w:t>
        </w:r>
        <w:r w:rsidR="00E360EA" w:rsidRPr="0097001B">
          <w:rPr>
            <w:rStyle w:val="Hyperlink"/>
            <w:rFonts w:cs="Times New Roman"/>
            <w:noProof/>
          </w:rPr>
          <w:t>Brumsack CaO psuedo mineralogy equation</w:t>
        </w:r>
        <w:r w:rsidR="00626673" w:rsidRPr="0097001B">
          <w:rPr>
            <w:rStyle w:val="Hyperlink"/>
            <w:rFonts w:cs="Times New Roman"/>
            <w:noProof/>
          </w:rPr>
          <w:t>.</w:t>
        </w:r>
        <w:r w:rsidR="00626673" w:rsidRPr="0097001B">
          <w:rPr>
            <w:noProof/>
            <w:webHidden/>
          </w:rPr>
          <w:tab/>
          <w:t>1</w:t>
        </w:r>
        <w:r w:rsidR="00D17EA6" w:rsidRPr="0097001B">
          <w:rPr>
            <w:noProof/>
            <w:webHidden/>
          </w:rPr>
          <w:t>9</w:t>
        </w:r>
      </w:hyperlink>
    </w:p>
    <w:p w14:paraId="370E8C96" w14:textId="0D9EFA90" w:rsidR="00626673" w:rsidRPr="0097001B" w:rsidRDefault="00A415BB" w:rsidP="00626673">
      <w:pPr>
        <w:pStyle w:val="TableofFigures"/>
        <w:tabs>
          <w:tab w:val="right" w:leader="dot" w:pos="9360"/>
        </w:tabs>
        <w:rPr>
          <w:rFonts w:asciiTheme="minorHAnsi" w:eastAsiaTheme="minorEastAsia" w:hAnsiTheme="minorHAnsi"/>
          <w:noProof/>
          <w:sz w:val="22"/>
        </w:rPr>
      </w:pPr>
      <w:hyperlink w:anchor="_Toc531072739" w:history="1">
        <w:r w:rsidR="00626673" w:rsidRPr="0097001B">
          <w:rPr>
            <w:rStyle w:val="Hyperlink"/>
            <w:rFonts w:cs="Times New Roman"/>
            <w:b/>
            <w:noProof/>
          </w:rPr>
          <w:t xml:space="preserve">Equation 8: </w:t>
        </w:r>
        <w:r w:rsidR="00E360EA" w:rsidRPr="0097001B">
          <w:rPr>
            <w:rStyle w:val="Hyperlink"/>
            <w:rFonts w:cs="Times New Roman"/>
            <w:noProof/>
          </w:rPr>
          <w:t xml:space="preserve">Brumsack total of oxides </w:t>
        </w:r>
        <w:r w:rsidR="00626673" w:rsidRPr="0097001B">
          <w:rPr>
            <w:noProof/>
            <w:webHidden/>
          </w:rPr>
          <w:tab/>
          <w:t>1</w:t>
        </w:r>
        <w:r w:rsidR="00D17EA6" w:rsidRPr="0097001B">
          <w:rPr>
            <w:noProof/>
            <w:webHidden/>
          </w:rPr>
          <w:t>9</w:t>
        </w:r>
      </w:hyperlink>
    </w:p>
    <w:p w14:paraId="4434173B" w14:textId="620E1C4D" w:rsidR="00626673" w:rsidRPr="0097001B" w:rsidRDefault="00A415BB" w:rsidP="00626673">
      <w:pPr>
        <w:pStyle w:val="TableofFigures"/>
        <w:tabs>
          <w:tab w:val="right" w:leader="dot" w:pos="9360"/>
        </w:tabs>
        <w:rPr>
          <w:noProof/>
        </w:rPr>
      </w:pPr>
      <w:hyperlink w:anchor="_Toc531072740" w:history="1">
        <w:r w:rsidR="00626673" w:rsidRPr="0097001B">
          <w:rPr>
            <w:rStyle w:val="Hyperlink"/>
            <w:rFonts w:cs="Times New Roman"/>
            <w:b/>
            <w:noProof/>
          </w:rPr>
          <w:t xml:space="preserve">Equation 9: </w:t>
        </w:r>
        <w:r w:rsidR="00E360EA" w:rsidRPr="0097001B">
          <w:rPr>
            <w:rStyle w:val="Hyperlink"/>
            <w:rFonts w:cs="Times New Roman"/>
            <w:noProof/>
          </w:rPr>
          <w:t>Brumsack % quartz psuedo mineralogy equation</w:t>
        </w:r>
        <w:r w:rsidR="00626673" w:rsidRPr="0097001B">
          <w:rPr>
            <w:rStyle w:val="Hyperlink"/>
            <w:rFonts w:cs="Times New Roman"/>
            <w:noProof/>
          </w:rPr>
          <w:t>.</w:t>
        </w:r>
        <w:r w:rsidR="00626673" w:rsidRPr="0097001B">
          <w:rPr>
            <w:noProof/>
            <w:webHidden/>
          </w:rPr>
          <w:tab/>
          <w:t>1</w:t>
        </w:r>
        <w:r w:rsidR="00D17EA6" w:rsidRPr="0097001B">
          <w:rPr>
            <w:noProof/>
            <w:webHidden/>
          </w:rPr>
          <w:t>9</w:t>
        </w:r>
      </w:hyperlink>
    </w:p>
    <w:p w14:paraId="57710DB2" w14:textId="62B79B04" w:rsidR="00626673" w:rsidRPr="0097001B" w:rsidRDefault="00A415BB" w:rsidP="00626673">
      <w:pPr>
        <w:pStyle w:val="TableofFigures"/>
        <w:tabs>
          <w:tab w:val="right" w:leader="dot" w:pos="9360"/>
        </w:tabs>
        <w:rPr>
          <w:rFonts w:asciiTheme="minorHAnsi" w:eastAsiaTheme="minorEastAsia" w:hAnsiTheme="minorHAnsi"/>
          <w:noProof/>
          <w:sz w:val="22"/>
        </w:rPr>
      </w:pPr>
      <w:hyperlink w:anchor="_Toc531072739" w:history="1">
        <w:r w:rsidR="00626673" w:rsidRPr="0097001B">
          <w:rPr>
            <w:rStyle w:val="Hyperlink"/>
            <w:rFonts w:cs="Times New Roman"/>
            <w:b/>
            <w:noProof/>
          </w:rPr>
          <w:t xml:space="preserve">Equation 10: </w:t>
        </w:r>
        <w:r w:rsidR="00E360EA" w:rsidRPr="0097001B">
          <w:rPr>
            <w:rStyle w:val="Hyperlink"/>
            <w:rFonts w:cs="Times New Roman"/>
            <w:noProof/>
          </w:rPr>
          <w:t>Brumsack % clays psuedo mineralogy equation</w:t>
        </w:r>
        <w:r w:rsidR="00626673" w:rsidRPr="0097001B">
          <w:rPr>
            <w:noProof/>
            <w:webHidden/>
          </w:rPr>
          <w:tab/>
          <w:t>1</w:t>
        </w:r>
        <w:r w:rsidR="00D17EA6" w:rsidRPr="0097001B">
          <w:rPr>
            <w:noProof/>
            <w:webHidden/>
          </w:rPr>
          <w:t>9</w:t>
        </w:r>
      </w:hyperlink>
    </w:p>
    <w:p w14:paraId="27273AC9" w14:textId="2C839474" w:rsidR="00626673" w:rsidRPr="0097001B" w:rsidRDefault="00A415BB" w:rsidP="00626673">
      <w:pPr>
        <w:pStyle w:val="TableofFigures"/>
        <w:tabs>
          <w:tab w:val="right" w:leader="dot" w:pos="9360"/>
        </w:tabs>
        <w:rPr>
          <w:noProof/>
        </w:rPr>
      </w:pPr>
      <w:hyperlink w:anchor="_Toc531072740" w:history="1">
        <w:r w:rsidR="00626673" w:rsidRPr="0097001B">
          <w:rPr>
            <w:rStyle w:val="Hyperlink"/>
            <w:rFonts w:cs="Times New Roman"/>
            <w:b/>
            <w:noProof/>
          </w:rPr>
          <w:t xml:space="preserve">Equation 11: </w:t>
        </w:r>
        <w:r w:rsidR="00E360EA" w:rsidRPr="0097001B">
          <w:rPr>
            <w:rStyle w:val="Hyperlink"/>
            <w:rFonts w:cs="Times New Roman"/>
            <w:noProof/>
          </w:rPr>
          <w:t>Brumsack % carbonates psuedo mineralogy equation</w:t>
        </w:r>
        <w:r w:rsidR="00626673" w:rsidRPr="0097001B">
          <w:rPr>
            <w:rStyle w:val="Hyperlink"/>
            <w:rFonts w:cs="Times New Roman"/>
            <w:noProof/>
          </w:rPr>
          <w:t>.</w:t>
        </w:r>
        <w:r w:rsidR="00626673" w:rsidRPr="0097001B">
          <w:rPr>
            <w:noProof/>
            <w:webHidden/>
          </w:rPr>
          <w:tab/>
          <w:t>1</w:t>
        </w:r>
        <w:r w:rsidR="00D17EA6" w:rsidRPr="0097001B">
          <w:rPr>
            <w:noProof/>
            <w:webHidden/>
          </w:rPr>
          <w:t>9</w:t>
        </w:r>
      </w:hyperlink>
    </w:p>
    <w:p w14:paraId="0DD27417" w14:textId="55B46441" w:rsidR="002114A6" w:rsidRPr="0097001B" w:rsidRDefault="00ED79CE" w:rsidP="00ED79CE">
      <w:pPr>
        <w:rPr>
          <w:rFonts w:ascii="Times New Roman" w:hAnsi="Times New Roman" w:cs="Times New Roman"/>
          <w:b/>
          <w:sz w:val="24"/>
        </w:rPr>
      </w:pPr>
      <w:r w:rsidRPr="0097001B">
        <w:rPr>
          <w:rFonts w:ascii="Times New Roman" w:hAnsi="Times New Roman" w:cs="Times New Roman"/>
          <w:b/>
          <w:sz w:val="24"/>
        </w:rPr>
        <w:fldChar w:fldCharType="end"/>
      </w:r>
      <w:r w:rsidR="002114A6" w:rsidRPr="0097001B">
        <w:rPr>
          <w:rFonts w:ascii="Times New Roman" w:hAnsi="Times New Roman" w:cs="Times New Roman"/>
          <w:b/>
          <w:sz w:val="24"/>
        </w:rPr>
        <w:br w:type="page"/>
      </w:r>
    </w:p>
    <w:p w14:paraId="5DBC5020" w14:textId="77777777" w:rsidR="002114A6" w:rsidRPr="0097001B" w:rsidRDefault="002114A6" w:rsidP="002114A6">
      <w:pPr>
        <w:pStyle w:val="Heading1"/>
      </w:pPr>
      <w:bookmarkStart w:id="4" w:name="_Toc530665837"/>
      <w:bookmarkStart w:id="5" w:name="_Toc6006816"/>
      <w:bookmarkStart w:id="6" w:name="_Toc8319815"/>
      <w:bookmarkEnd w:id="3"/>
      <w:r w:rsidRPr="0097001B">
        <w:lastRenderedPageBreak/>
        <w:t>ABSTRACT</w:t>
      </w:r>
      <w:bookmarkEnd w:id="4"/>
      <w:bookmarkEnd w:id="5"/>
      <w:bookmarkEnd w:id="6"/>
    </w:p>
    <w:p w14:paraId="78B9F9BD" w14:textId="7B61BE74" w:rsidR="00E62F23" w:rsidRPr="0097001B" w:rsidRDefault="009B3318" w:rsidP="002114A6">
      <w:pPr>
        <w:spacing w:before="240" w:line="480" w:lineRule="auto"/>
        <w:ind w:firstLine="720"/>
        <w:rPr>
          <w:rFonts w:ascii="Times New Roman" w:hAnsi="Times New Roman" w:cs="Times New Roman"/>
          <w:sz w:val="24"/>
        </w:rPr>
      </w:pPr>
      <w:r w:rsidRPr="0097001B">
        <w:rPr>
          <w:rFonts w:ascii="Times New Roman" w:hAnsi="Times New Roman" w:cs="Times New Roman"/>
          <w:sz w:val="24"/>
        </w:rPr>
        <w:t xml:space="preserve">The Velma field </w:t>
      </w:r>
      <w:proofErr w:type="gramStart"/>
      <w:r w:rsidRPr="0097001B">
        <w:rPr>
          <w:rFonts w:ascii="Times New Roman" w:hAnsi="Times New Roman" w:cs="Times New Roman"/>
          <w:sz w:val="24"/>
        </w:rPr>
        <w:t>is located in</w:t>
      </w:r>
      <w:proofErr w:type="gramEnd"/>
      <w:r w:rsidRPr="0097001B">
        <w:rPr>
          <w:rFonts w:ascii="Times New Roman" w:hAnsi="Times New Roman" w:cs="Times New Roman"/>
          <w:sz w:val="24"/>
        </w:rPr>
        <w:t xml:space="preserve"> the northwestern extent of the Ardmore Basin in southern Oklahoma.  </w:t>
      </w:r>
      <w:r w:rsidR="000065AE" w:rsidRPr="0097001B">
        <w:rPr>
          <w:rFonts w:ascii="Times New Roman" w:hAnsi="Times New Roman" w:cs="Times New Roman"/>
          <w:sz w:val="24"/>
        </w:rPr>
        <w:t>Historically the combined Sholem- Velma- Tatums field area is one of the top</w:t>
      </w:r>
      <w:r w:rsidR="00C61571" w:rsidRPr="0097001B">
        <w:rPr>
          <w:rFonts w:ascii="Times New Roman" w:hAnsi="Times New Roman" w:cs="Times New Roman"/>
          <w:sz w:val="24"/>
        </w:rPr>
        <w:t xml:space="preserve"> producing oil and gas</w:t>
      </w:r>
      <w:r w:rsidR="000065AE" w:rsidRPr="0097001B">
        <w:rPr>
          <w:rFonts w:ascii="Times New Roman" w:hAnsi="Times New Roman" w:cs="Times New Roman"/>
          <w:sz w:val="24"/>
        </w:rPr>
        <w:t xml:space="preserve"> conventional producing fields</w:t>
      </w:r>
      <w:r w:rsidRPr="0097001B">
        <w:rPr>
          <w:rFonts w:ascii="Times New Roman" w:hAnsi="Times New Roman" w:cs="Times New Roman"/>
          <w:sz w:val="24"/>
        </w:rPr>
        <w:t xml:space="preserve"> in Oklahoma. The area has been exploited for </w:t>
      </w:r>
      <w:r w:rsidR="000065AE" w:rsidRPr="0097001B">
        <w:rPr>
          <w:rFonts w:ascii="Times New Roman" w:hAnsi="Times New Roman" w:cs="Times New Roman"/>
          <w:sz w:val="24"/>
        </w:rPr>
        <w:t xml:space="preserve">conventional and </w:t>
      </w:r>
      <w:r w:rsidRPr="0097001B">
        <w:rPr>
          <w:rFonts w:ascii="Times New Roman" w:hAnsi="Times New Roman" w:cs="Times New Roman"/>
          <w:sz w:val="24"/>
        </w:rPr>
        <w:t>Woodford Shale unconventional reservoir targets</w:t>
      </w:r>
      <w:r w:rsidR="000065AE" w:rsidRPr="0097001B">
        <w:rPr>
          <w:rFonts w:ascii="Times New Roman" w:hAnsi="Times New Roman" w:cs="Times New Roman"/>
          <w:sz w:val="24"/>
        </w:rPr>
        <w:t xml:space="preserve"> formerly. Attention </w:t>
      </w:r>
      <w:r w:rsidRPr="0097001B">
        <w:rPr>
          <w:rFonts w:ascii="Times New Roman" w:hAnsi="Times New Roman" w:cs="Times New Roman"/>
          <w:sz w:val="24"/>
        </w:rPr>
        <w:t xml:space="preserve">is now being </w:t>
      </w:r>
      <w:r w:rsidR="000065AE" w:rsidRPr="0097001B">
        <w:rPr>
          <w:rFonts w:ascii="Times New Roman" w:hAnsi="Times New Roman" w:cs="Times New Roman"/>
          <w:sz w:val="24"/>
        </w:rPr>
        <w:t xml:space="preserve">turned to </w:t>
      </w:r>
      <w:r w:rsidRPr="0097001B">
        <w:rPr>
          <w:rFonts w:ascii="Times New Roman" w:hAnsi="Times New Roman" w:cs="Times New Roman"/>
          <w:sz w:val="24"/>
        </w:rPr>
        <w:t xml:space="preserve">potential unconventional Mississippian reservoir units, such as the Sycamore Formation. The Sycamore </w:t>
      </w:r>
      <w:r w:rsidR="00EF563C" w:rsidRPr="0097001B">
        <w:rPr>
          <w:rFonts w:ascii="Times New Roman" w:hAnsi="Times New Roman" w:cs="Times New Roman"/>
          <w:sz w:val="24"/>
        </w:rPr>
        <w:t>Formation</w:t>
      </w:r>
      <w:r w:rsidRPr="0097001B">
        <w:rPr>
          <w:rFonts w:ascii="Times New Roman" w:hAnsi="Times New Roman" w:cs="Times New Roman"/>
          <w:sz w:val="24"/>
        </w:rPr>
        <w:t xml:space="preserve"> was cored</w:t>
      </w:r>
      <w:r w:rsidR="00E62F23" w:rsidRPr="0097001B">
        <w:rPr>
          <w:rFonts w:ascii="Times New Roman" w:hAnsi="Times New Roman" w:cs="Times New Roman"/>
          <w:sz w:val="24"/>
        </w:rPr>
        <w:t xml:space="preserve"> in the </w:t>
      </w:r>
      <w:r w:rsidR="00727D16">
        <w:rPr>
          <w:rFonts w:ascii="Times New Roman" w:hAnsi="Times New Roman" w:cs="Times New Roman"/>
          <w:sz w:val="24"/>
        </w:rPr>
        <w:t>X-1</w:t>
      </w:r>
      <w:r w:rsidR="00E62F23" w:rsidRPr="0097001B">
        <w:rPr>
          <w:rFonts w:ascii="Times New Roman" w:hAnsi="Times New Roman" w:cs="Times New Roman"/>
          <w:sz w:val="24"/>
        </w:rPr>
        <w:t xml:space="preserve"> well</w:t>
      </w:r>
      <w:r w:rsidRPr="0097001B">
        <w:rPr>
          <w:rFonts w:ascii="Times New Roman" w:hAnsi="Times New Roman" w:cs="Times New Roman"/>
          <w:sz w:val="24"/>
        </w:rPr>
        <w:t xml:space="preserve"> by the Getty Oil Company in </w:t>
      </w:r>
      <w:r w:rsidR="00E62F23" w:rsidRPr="0097001B">
        <w:rPr>
          <w:rFonts w:ascii="Times New Roman" w:hAnsi="Times New Roman" w:cs="Times New Roman"/>
          <w:sz w:val="24"/>
        </w:rPr>
        <w:t xml:space="preserve">1980. </w:t>
      </w:r>
      <w:r w:rsidR="00EF563C" w:rsidRPr="0097001B">
        <w:rPr>
          <w:rFonts w:ascii="Times New Roman" w:hAnsi="Times New Roman" w:cs="Times New Roman"/>
          <w:sz w:val="24"/>
        </w:rPr>
        <w:t>Unfortunately,</w:t>
      </w:r>
      <w:r w:rsidR="00E62F23" w:rsidRPr="0097001B">
        <w:rPr>
          <w:rFonts w:ascii="Times New Roman" w:hAnsi="Times New Roman" w:cs="Times New Roman"/>
          <w:sz w:val="24"/>
        </w:rPr>
        <w:t xml:space="preserve"> the well was dry as a conventional reservoir target but fortunately </w:t>
      </w:r>
      <w:r w:rsidR="000065AE" w:rsidRPr="0097001B">
        <w:rPr>
          <w:rFonts w:ascii="Times New Roman" w:hAnsi="Times New Roman" w:cs="Times New Roman"/>
          <w:sz w:val="24"/>
        </w:rPr>
        <w:t xml:space="preserve">a </w:t>
      </w:r>
      <w:r w:rsidR="00E62F23" w:rsidRPr="0097001B">
        <w:rPr>
          <w:rFonts w:ascii="Times New Roman" w:hAnsi="Times New Roman" w:cs="Times New Roman"/>
          <w:sz w:val="24"/>
        </w:rPr>
        <w:t xml:space="preserve">core </w:t>
      </w:r>
      <w:r w:rsidR="000065AE" w:rsidRPr="0097001B">
        <w:rPr>
          <w:rFonts w:ascii="Times New Roman" w:hAnsi="Times New Roman" w:cs="Times New Roman"/>
          <w:sz w:val="24"/>
        </w:rPr>
        <w:t xml:space="preserve">was </w:t>
      </w:r>
      <w:r w:rsidR="00E62F23" w:rsidRPr="0097001B">
        <w:rPr>
          <w:rFonts w:ascii="Times New Roman" w:hAnsi="Times New Roman" w:cs="Times New Roman"/>
          <w:sz w:val="24"/>
        </w:rPr>
        <w:t>taken</w:t>
      </w:r>
      <w:r w:rsidR="000065AE" w:rsidRPr="0097001B">
        <w:rPr>
          <w:rFonts w:ascii="Times New Roman" w:hAnsi="Times New Roman" w:cs="Times New Roman"/>
          <w:sz w:val="24"/>
        </w:rPr>
        <w:t xml:space="preserve"> and</w:t>
      </w:r>
      <w:r w:rsidR="00E62F23" w:rsidRPr="0097001B">
        <w:rPr>
          <w:rFonts w:ascii="Times New Roman" w:hAnsi="Times New Roman" w:cs="Times New Roman"/>
          <w:sz w:val="24"/>
        </w:rPr>
        <w:t xml:space="preserve"> </w:t>
      </w:r>
      <w:r w:rsidR="000065AE" w:rsidRPr="0097001B">
        <w:rPr>
          <w:rFonts w:ascii="Times New Roman" w:hAnsi="Times New Roman" w:cs="Times New Roman"/>
          <w:sz w:val="24"/>
        </w:rPr>
        <w:t xml:space="preserve">observed </w:t>
      </w:r>
      <w:r w:rsidR="00900747">
        <w:rPr>
          <w:rFonts w:ascii="Times New Roman" w:hAnsi="Times New Roman" w:cs="Times New Roman"/>
          <w:sz w:val="24"/>
        </w:rPr>
        <w:t xml:space="preserve">during this study </w:t>
      </w:r>
      <w:r w:rsidR="000065AE" w:rsidRPr="0097001B">
        <w:rPr>
          <w:rFonts w:ascii="Times New Roman" w:hAnsi="Times New Roman" w:cs="Times New Roman"/>
          <w:sz w:val="24"/>
        </w:rPr>
        <w:t xml:space="preserve">to </w:t>
      </w:r>
      <w:r w:rsidR="00E62F23" w:rsidRPr="0097001B">
        <w:rPr>
          <w:rFonts w:ascii="Times New Roman" w:hAnsi="Times New Roman" w:cs="Times New Roman"/>
          <w:sz w:val="24"/>
        </w:rPr>
        <w:t xml:space="preserve">consider the Sycamore in this area as an unconventional target. </w:t>
      </w:r>
    </w:p>
    <w:p w14:paraId="6B49E877" w14:textId="524B8998" w:rsidR="00F61696" w:rsidRPr="0097001B" w:rsidRDefault="00E62F23" w:rsidP="00BC6B5C">
      <w:pPr>
        <w:spacing w:before="240" w:line="480" w:lineRule="auto"/>
        <w:ind w:firstLine="720"/>
        <w:rPr>
          <w:rFonts w:ascii="Times New Roman" w:hAnsi="Times New Roman" w:cs="Times New Roman"/>
          <w:sz w:val="24"/>
        </w:rPr>
      </w:pPr>
      <w:bookmarkStart w:id="7" w:name="_Hlk5843691"/>
      <w:r w:rsidRPr="0097001B">
        <w:rPr>
          <w:rFonts w:ascii="Times New Roman" w:hAnsi="Times New Roman" w:cs="Times New Roman"/>
          <w:sz w:val="24"/>
        </w:rPr>
        <w:t xml:space="preserve">The internal stratigraphy of the Sycamore Formation </w:t>
      </w:r>
      <w:r w:rsidR="00C56BC1" w:rsidRPr="0097001B">
        <w:rPr>
          <w:rFonts w:ascii="Times New Roman" w:hAnsi="Times New Roman" w:cs="Times New Roman"/>
          <w:sz w:val="24"/>
        </w:rPr>
        <w:t>has previously been</w:t>
      </w:r>
      <w:r w:rsidRPr="0097001B">
        <w:rPr>
          <w:rFonts w:ascii="Times New Roman" w:hAnsi="Times New Roman" w:cs="Times New Roman"/>
          <w:sz w:val="24"/>
        </w:rPr>
        <w:t xml:space="preserve"> observed using traditional methods such as well log observation</w:t>
      </w:r>
      <w:r w:rsidR="00C56BC1" w:rsidRPr="0097001B">
        <w:rPr>
          <w:rFonts w:ascii="Times New Roman" w:hAnsi="Times New Roman" w:cs="Times New Roman"/>
          <w:sz w:val="24"/>
        </w:rPr>
        <w:t xml:space="preserve"> and petrography. This study utilizes traditional methods and employs other methods such as chemostratigraphic analysis and chemofacies analyses, that have not been employed to the Sycamore Formation</w:t>
      </w:r>
      <w:r w:rsidRPr="0097001B">
        <w:rPr>
          <w:rFonts w:ascii="Times New Roman" w:hAnsi="Times New Roman" w:cs="Times New Roman"/>
          <w:sz w:val="24"/>
        </w:rPr>
        <w:t>. Present to this study</w:t>
      </w:r>
      <w:r w:rsidR="00C56BC1" w:rsidRPr="0097001B">
        <w:rPr>
          <w:rFonts w:ascii="Times New Roman" w:hAnsi="Times New Roman" w:cs="Times New Roman"/>
          <w:sz w:val="24"/>
        </w:rPr>
        <w:t>,</w:t>
      </w:r>
      <w:r w:rsidRPr="0097001B">
        <w:rPr>
          <w:rFonts w:ascii="Times New Roman" w:hAnsi="Times New Roman" w:cs="Times New Roman"/>
          <w:sz w:val="24"/>
        </w:rPr>
        <w:t xml:space="preserve"> are 5 intervals from the lower transitional Sycamore to the Middle Sycamore shale. After evaluation these units provided information about the richness of the intermittent shales and reservoir potential of the siliciclastic and carbonate driven sections in conjunction to the shales. Essentially the four sequences of implied relative sea level rise</w:t>
      </w:r>
      <w:r w:rsidR="00C56BC1" w:rsidRPr="0097001B">
        <w:rPr>
          <w:rFonts w:ascii="Times New Roman" w:hAnsi="Times New Roman" w:cs="Times New Roman"/>
          <w:sz w:val="24"/>
        </w:rPr>
        <w:t>,</w:t>
      </w:r>
      <w:r w:rsidRPr="0097001B">
        <w:rPr>
          <w:rFonts w:ascii="Times New Roman" w:hAnsi="Times New Roman" w:cs="Times New Roman"/>
          <w:sz w:val="24"/>
        </w:rPr>
        <w:t xml:space="preserve"> provide the shale intervals which possess organic material and kerogen that is mostly yet to be expelled. The Sycamore </w:t>
      </w:r>
      <w:r w:rsidR="0028792C" w:rsidRPr="0097001B">
        <w:rPr>
          <w:rFonts w:ascii="Times New Roman" w:hAnsi="Times New Roman" w:cs="Times New Roman"/>
          <w:sz w:val="24"/>
        </w:rPr>
        <w:t>within this</w:t>
      </w:r>
      <w:r w:rsidRPr="0097001B">
        <w:rPr>
          <w:rFonts w:ascii="Times New Roman" w:hAnsi="Times New Roman" w:cs="Times New Roman"/>
          <w:sz w:val="24"/>
        </w:rPr>
        <w:t xml:space="preserve"> location is particularly shallow </w:t>
      </w:r>
      <w:r w:rsidR="0028792C" w:rsidRPr="0097001B">
        <w:rPr>
          <w:rFonts w:ascii="Times New Roman" w:hAnsi="Times New Roman" w:cs="Times New Roman"/>
          <w:sz w:val="24"/>
        </w:rPr>
        <w:t>(</w:t>
      </w:r>
      <w:r w:rsidR="00727D16">
        <w:rPr>
          <w:rFonts w:ascii="Times New Roman" w:hAnsi="Times New Roman" w:cs="Times New Roman"/>
          <w:sz w:val="24"/>
        </w:rPr>
        <w:t>5</w:t>
      </w:r>
      <w:r w:rsidR="00C56BC1" w:rsidRPr="0097001B">
        <w:rPr>
          <w:rFonts w:ascii="Times New Roman" w:hAnsi="Times New Roman" w:cs="Times New Roman"/>
          <w:sz w:val="24"/>
        </w:rPr>
        <w:t>,</w:t>
      </w:r>
      <w:r w:rsidR="0028792C" w:rsidRPr="0097001B">
        <w:rPr>
          <w:rFonts w:ascii="Times New Roman" w:hAnsi="Times New Roman" w:cs="Times New Roman"/>
          <w:sz w:val="24"/>
        </w:rPr>
        <w:t>260-</w:t>
      </w:r>
      <w:r w:rsidR="00727D16">
        <w:rPr>
          <w:rFonts w:ascii="Times New Roman" w:hAnsi="Times New Roman" w:cs="Times New Roman"/>
          <w:sz w:val="24"/>
        </w:rPr>
        <w:t>5</w:t>
      </w:r>
      <w:r w:rsidR="00C56BC1" w:rsidRPr="0097001B">
        <w:rPr>
          <w:rFonts w:ascii="Times New Roman" w:hAnsi="Times New Roman" w:cs="Times New Roman"/>
          <w:sz w:val="24"/>
        </w:rPr>
        <w:t>,</w:t>
      </w:r>
      <w:r w:rsidR="0028792C" w:rsidRPr="0097001B">
        <w:rPr>
          <w:rFonts w:ascii="Times New Roman" w:hAnsi="Times New Roman" w:cs="Times New Roman"/>
          <w:sz w:val="24"/>
        </w:rPr>
        <w:t>540</w:t>
      </w:r>
      <w:r w:rsidR="0063033F" w:rsidRPr="0097001B">
        <w:rPr>
          <w:rFonts w:ascii="Times New Roman" w:hAnsi="Times New Roman" w:cs="Times New Roman"/>
          <w:sz w:val="24"/>
        </w:rPr>
        <w:t xml:space="preserve"> </w:t>
      </w:r>
      <w:r w:rsidR="0028792C" w:rsidRPr="0097001B">
        <w:rPr>
          <w:rFonts w:ascii="Times New Roman" w:hAnsi="Times New Roman" w:cs="Times New Roman"/>
          <w:sz w:val="24"/>
        </w:rPr>
        <w:t>ft</w:t>
      </w:r>
      <w:r w:rsidR="0063033F" w:rsidRPr="0097001B">
        <w:rPr>
          <w:rFonts w:ascii="Times New Roman" w:hAnsi="Times New Roman" w:cs="Times New Roman"/>
          <w:sz w:val="24"/>
        </w:rPr>
        <w:t>.</w:t>
      </w:r>
      <w:r w:rsidR="0028792C" w:rsidRPr="0097001B">
        <w:rPr>
          <w:rFonts w:ascii="Times New Roman" w:hAnsi="Times New Roman" w:cs="Times New Roman"/>
          <w:sz w:val="24"/>
        </w:rPr>
        <w:t>)</w:t>
      </w:r>
      <w:r w:rsidR="00C56BC1" w:rsidRPr="0097001B">
        <w:rPr>
          <w:rFonts w:ascii="Times New Roman" w:hAnsi="Times New Roman" w:cs="Times New Roman"/>
          <w:sz w:val="24"/>
        </w:rPr>
        <w:t>,</w:t>
      </w:r>
      <w:r w:rsidR="0028792C" w:rsidRPr="0097001B">
        <w:rPr>
          <w:rFonts w:ascii="Times New Roman" w:hAnsi="Times New Roman" w:cs="Times New Roman"/>
          <w:sz w:val="24"/>
        </w:rPr>
        <w:t xml:space="preserve"> </w:t>
      </w:r>
      <w:r w:rsidRPr="0097001B">
        <w:rPr>
          <w:rFonts w:ascii="Times New Roman" w:hAnsi="Times New Roman" w:cs="Times New Roman"/>
          <w:sz w:val="24"/>
        </w:rPr>
        <w:t xml:space="preserve">and </w:t>
      </w:r>
      <w:r w:rsidR="00C56BC1" w:rsidRPr="0097001B">
        <w:rPr>
          <w:rFonts w:ascii="Times New Roman" w:hAnsi="Times New Roman" w:cs="Times New Roman"/>
          <w:sz w:val="24"/>
        </w:rPr>
        <w:t xml:space="preserve">the </w:t>
      </w:r>
      <w:r w:rsidR="0028792C" w:rsidRPr="0097001B">
        <w:rPr>
          <w:rFonts w:ascii="Times New Roman" w:hAnsi="Times New Roman" w:cs="Times New Roman"/>
          <w:sz w:val="24"/>
        </w:rPr>
        <w:t xml:space="preserve">organic material is immature within the Velma field as it did not achieve the depth of burial or subsequentially the T-max required for </w:t>
      </w:r>
      <w:r w:rsidR="00C56BC1" w:rsidRPr="0097001B">
        <w:rPr>
          <w:rFonts w:ascii="Times New Roman" w:hAnsi="Times New Roman" w:cs="Times New Roman"/>
          <w:sz w:val="24"/>
        </w:rPr>
        <w:t xml:space="preserve">hydrocarbon </w:t>
      </w:r>
      <w:r w:rsidR="0028792C" w:rsidRPr="0097001B">
        <w:rPr>
          <w:rFonts w:ascii="Times New Roman" w:hAnsi="Times New Roman" w:cs="Times New Roman"/>
          <w:sz w:val="24"/>
        </w:rPr>
        <w:t xml:space="preserve">expulsion. The formation achieves greater depth of burial in the Sholem and Tatums fields which may have provided </w:t>
      </w:r>
      <w:r w:rsidR="00C56BC1" w:rsidRPr="0097001B">
        <w:rPr>
          <w:rFonts w:ascii="Times New Roman" w:hAnsi="Times New Roman" w:cs="Times New Roman"/>
          <w:sz w:val="24"/>
        </w:rPr>
        <w:t>enough heat</w:t>
      </w:r>
      <w:r w:rsidR="0028792C" w:rsidRPr="0097001B">
        <w:rPr>
          <w:rFonts w:ascii="Times New Roman" w:hAnsi="Times New Roman" w:cs="Times New Roman"/>
          <w:sz w:val="24"/>
        </w:rPr>
        <w:t xml:space="preserve"> for </w:t>
      </w:r>
      <w:r w:rsidR="00C56BC1" w:rsidRPr="0097001B">
        <w:rPr>
          <w:rFonts w:ascii="Times New Roman" w:hAnsi="Times New Roman" w:cs="Times New Roman"/>
          <w:sz w:val="24"/>
        </w:rPr>
        <w:t xml:space="preserve">the onset of </w:t>
      </w:r>
      <w:r w:rsidR="0028792C" w:rsidRPr="0097001B">
        <w:rPr>
          <w:rFonts w:ascii="Times New Roman" w:hAnsi="Times New Roman" w:cs="Times New Roman"/>
          <w:sz w:val="24"/>
        </w:rPr>
        <w:t xml:space="preserve">oil generation.  </w:t>
      </w:r>
      <w:bookmarkEnd w:id="7"/>
    </w:p>
    <w:p w14:paraId="5D88A967" w14:textId="7D97EBDD" w:rsidR="00BC6B5C" w:rsidRPr="0097001B" w:rsidRDefault="00BC6B5C" w:rsidP="00BC6B5C">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lastRenderedPageBreak/>
        <w:t xml:space="preserve">Lithofacies identified in core were used during this study and upscaled using multivariate cluster analysis into 7 chemofacies. </w:t>
      </w:r>
      <w:r w:rsidR="00884020" w:rsidRPr="0097001B">
        <w:rPr>
          <w:rFonts w:ascii="Times New Roman" w:hAnsi="Times New Roman" w:cs="Times New Roman"/>
          <w:sz w:val="24"/>
          <w:szCs w:val="24"/>
        </w:rPr>
        <w:t>The lithofacies are: (1) laminated mudstones, (2) bioturbated mudstones, (3) laminated bioturbated mudstones, (4) massive siltstones, (5) laminated siltstones, (6) bioturbated siltstones, (7) laminated bioturbated siltstones , (8) massive calcite cemented siltstones, (9) bioturbated calcite cemented siltstones, and (10) interbedded siltstones.</w:t>
      </w:r>
      <w:r w:rsidRPr="0097001B">
        <w:rPr>
          <w:rFonts w:ascii="Times New Roman" w:hAnsi="Times New Roman" w:cs="Times New Roman"/>
          <w:sz w:val="24"/>
          <w:szCs w:val="24"/>
        </w:rPr>
        <w:t xml:space="preserve"> Chemofacies clustered these more accurately and in a way that can be </w:t>
      </w:r>
      <w:r w:rsidR="007B0247" w:rsidRPr="0097001B">
        <w:rPr>
          <w:rFonts w:ascii="Times New Roman" w:hAnsi="Times New Roman" w:cs="Times New Roman"/>
          <w:sz w:val="24"/>
          <w:szCs w:val="24"/>
        </w:rPr>
        <w:t>incorporated in future</w:t>
      </w:r>
      <w:r w:rsidRPr="0097001B">
        <w:rPr>
          <w:rFonts w:ascii="Times New Roman" w:hAnsi="Times New Roman" w:cs="Times New Roman"/>
          <w:sz w:val="24"/>
          <w:szCs w:val="24"/>
        </w:rPr>
        <w:t xml:space="preserve"> electrofacies generation. </w:t>
      </w:r>
    </w:p>
    <w:p w14:paraId="68A290EC" w14:textId="02E5B4D2" w:rsidR="00BC6B5C" w:rsidRPr="0097001B" w:rsidRDefault="00BC6B5C" w:rsidP="00BC6B5C">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 </w:t>
      </w:r>
    </w:p>
    <w:p w14:paraId="302265CB" w14:textId="7696060F" w:rsidR="00BC6B5C" w:rsidRPr="0097001B" w:rsidRDefault="00BC6B5C" w:rsidP="00146356">
      <w:pPr>
        <w:spacing w:before="240" w:line="480" w:lineRule="auto"/>
        <w:ind w:firstLine="720"/>
        <w:rPr>
          <w:rFonts w:ascii="Times New Roman" w:hAnsi="Times New Roman" w:cs="Times New Roman"/>
          <w:sz w:val="24"/>
        </w:rPr>
        <w:sectPr w:rsidR="00BC6B5C" w:rsidRPr="0097001B" w:rsidSect="00374E6B">
          <w:footerReference w:type="default" r:id="rId9"/>
          <w:type w:val="continuous"/>
          <w:pgSz w:w="12240" w:h="15840"/>
          <w:pgMar w:top="1440" w:right="1440" w:bottom="1440" w:left="1440" w:header="720" w:footer="720" w:gutter="0"/>
          <w:pgNumType w:fmt="lowerRoman" w:start="4"/>
          <w:cols w:space="720"/>
          <w:docGrid w:linePitch="360"/>
        </w:sectPr>
      </w:pPr>
    </w:p>
    <w:p w14:paraId="5B9DE5D8" w14:textId="77777777" w:rsidR="00C12712" w:rsidRPr="0097001B" w:rsidRDefault="00C12712" w:rsidP="00C12712">
      <w:pPr>
        <w:tabs>
          <w:tab w:val="left" w:pos="2655"/>
        </w:tabs>
        <w:spacing w:before="240" w:line="480" w:lineRule="auto"/>
        <w:outlineLvl w:val="0"/>
        <w:rPr>
          <w:rFonts w:ascii="Times New Roman" w:hAnsi="Times New Roman" w:cs="Times New Roman"/>
          <w:b/>
          <w:sz w:val="24"/>
        </w:rPr>
      </w:pPr>
      <w:bookmarkStart w:id="8" w:name="_Hlk4759817"/>
      <w:bookmarkStart w:id="9" w:name="_Toc530665841"/>
      <w:bookmarkStart w:id="10" w:name="_Toc8319816"/>
      <w:bookmarkEnd w:id="0"/>
      <w:r w:rsidRPr="0097001B">
        <w:rPr>
          <w:rFonts w:ascii="Times New Roman" w:hAnsi="Times New Roman" w:cs="Times New Roman"/>
          <w:b/>
          <w:sz w:val="24"/>
        </w:rPr>
        <w:lastRenderedPageBreak/>
        <w:t>1. INTRODUCTION</w:t>
      </w:r>
      <w:bookmarkEnd w:id="10"/>
      <w:r w:rsidRPr="0097001B">
        <w:rPr>
          <w:rFonts w:ascii="Times New Roman" w:hAnsi="Times New Roman" w:cs="Times New Roman"/>
          <w:b/>
          <w:sz w:val="24"/>
        </w:rPr>
        <w:tab/>
      </w:r>
    </w:p>
    <w:p w14:paraId="538787BA" w14:textId="77777777" w:rsidR="00C12712" w:rsidRPr="0097001B" w:rsidRDefault="00C12712" w:rsidP="00C12712">
      <w:pPr>
        <w:spacing w:before="240" w:line="480" w:lineRule="auto"/>
        <w:outlineLvl w:val="1"/>
        <w:rPr>
          <w:rFonts w:ascii="Times New Roman" w:hAnsi="Times New Roman" w:cs="Times New Roman"/>
          <w:b/>
          <w:sz w:val="24"/>
          <w:szCs w:val="24"/>
        </w:rPr>
      </w:pPr>
      <w:bookmarkStart w:id="11" w:name="_Toc530665839"/>
      <w:bookmarkStart w:id="12" w:name="_Toc8319817"/>
      <w:r w:rsidRPr="0097001B">
        <w:rPr>
          <w:rFonts w:ascii="Times New Roman" w:hAnsi="Times New Roman" w:cs="Times New Roman"/>
          <w:b/>
          <w:sz w:val="24"/>
          <w:szCs w:val="24"/>
        </w:rPr>
        <w:t>1.1. Scope of Thesis</w:t>
      </w:r>
      <w:bookmarkEnd w:id="11"/>
      <w:bookmarkEnd w:id="12"/>
    </w:p>
    <w:p w14:paraId="116ED8DE" w14:textId="7DEFB453" w:rsidR="00C12712" w:rsidRPr="0097001B" w:rsidRDefault="00C12712" w:rsidP="00C12712">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Oil and gas accounts for a large amount of the global energy available and plays a key role in fueling the modern world. Oklahoma energy production is currently </w:t>
      </w:r>
      <w:r w:rsidR="00E17F28" w:rsidRPr="0097001B">
        <w:rPr>
          <w:rFonts w:ascii="Times New Roman" w:hAnsi="Times New Roman" w:cs="Times New Roman"/>
          <w:sz w:val="24"/>
          <w:szCs w:val="24"/>
        </w:rPr>
        <w:t>fourth</w:t>
      </w:r>
      <w:r w:rsidRPr="0097001B">
        <w:rPr>
          <w:rFonts w:ascii="Times New Roman" w:hAnsi="Times New Roman" w:cs="Times New Roman"/>
          <w:sz w:val="24"/>
          <w:szCs w:val="24"/>
        </w:rPr>
        <w:t xml:space="preserve"> highest in the United States next to that of the Permian basin</w:t>
      </w:r>
      <w:r w:rsidR="00E17F28" w:rsidRPr="0097001B">
        <w:rPr>
          <w:rFonts w:ascii="Times New Roman" w:hAnsi="Times New Roman" w:cs="Times New Roman"/>
          <w:sz w:val="24"/>
          <w:szCs w:val="24"/>
        </w:rPr>
        <w:t>,</w:t>
      </w:r>
      <w:r w:rsidR="00CE6247" w:rsidRPr="0097001B">
        <w:rPr>
          <w:rFonts w:ascii="Times New Roman" w:hAnsi="Times New Roman" w:cs="Times New Roman"/>
          <w:sz w:val="24"/>
          <w:szCs w:val="24"/>
        </w:rPr>
        <w:t xml:space="preserve"> the</w:t>
      </w:r>
      <w:r w:rsidR="00046530">
        <w:rPr>
          <w:rFonts w:ascii="Times New Roman" w:hAnsi="Times New Roman" w:cs="Times New Roman"/>
          <w:sz w:val="24"/>
          <w:szCs w:val="24"/>
        </w:rPr>
        <w:t xml:space="preserve"> </w:t>
      </w:r>
      <w:r w:rsidR="00CE6247" w:rsidRPr="0097001B">
        <w:rPr>
          <w:rFonts w:ascii="Times New Roman" w:hAnsi="Times New Roman" w:cs="Times New Roman"/>
          <w:sz w:val="24"/>
          <w:szCs w:val="24"/>
        </w:rPr>
        <w:t>northeastern US</w:t>
      </w:r>
      <w:r w:rsidR="00046530">
        <w:rPr>
          <w:rFonts w:ascii="Times New Roman" w:hAnsi="Times New Roman" w:cs="Times New Roman"/>
          <w:sz w:val="24"/>
          <w:szCs w:val="24"/>
        </w:rPr>
        <w:t xml:space="preserve"> (Marcellus shale play)</w:t>
      </w:r>
      <w:r w:rsidR="00CE6247" w:rsidRPr="0097001B">
        <w:rPr>
          <w:rFonts w:ascii="Times New Roman" w:hAnsi="Times New Roman" w:cs="Times New Roman"/>
          <w:sz w:val="24"/>
          <w:szCs w:val="24"/>
        </w:rPr>
        <w:t>, and south Texas</w:t>
      </w:r>
      <w:r w:rsidRPr="0097001B">
        <w:rPr>
          <w:rFonts w:ascii="Times New Roman" w:hAnsi="Times New Roman" w:cs="Times New Roman"/>
          <w:sz w:val="24"/>
          <w:szCs w:val="24"/>
        </w:rPr>
        <w:t xml:space="preserve">. Contributing to Oklahoma’s production are the Anadarko basin and the </w:t>
      </w:r>
      <w:r w:rsidR="00F57355" w:rsidRPr="0097001B">
        <w:rPr>
          <w:rFonts w:ascii="Times New Roman" w:hAnsi="Times New Roman" w:cs="Times New Roman"/>
          <w:sz w:val="24"/>
          <w:szCs w:val="24"/>
        </w:rPr>
        <w:t>south-central</w:t>
      </w:r>
      <w:r w:rsidRPr="0097001B">
        <w:rPr>
          <w:rFonts w:ascii="Times New Roman" w:hAnsi="Times New Roman" w:cs="Times New Roman"/>
          <w:sz w:val="24"/>
          <w:szCs w:val="24"/>
        </w:rPr>
        <w:t xml:space="preserve"> Ardmore Basin.  The Anadarko and northernmost Ardmore basin</w:t>
      </w:r>
      <w:r w:rsidR="00CE6247" w:rsidRPr="0097001B">
        <w:rPr>
          <w:rFonts w:ascii="Times New Roman" w:hAnsi="Times New Roman" w:cs="Times New Roman"/>
          <w:sz w:val="24"/>
          <w:szCs w:val="24"/>
        </w:rPr>
        <w:t>s</w:t>
      </w:r>
      <w:r w:rsidRPr="0097001B">
        <w:rPr>
          <w:rFonts w:ascii="Times New Roman" w:hAnsi="Times New Roman" w:cs="Times New Roman"/>
          <w:sz w:val="24"/>
          <w:szCs w:val="24"/>
        </w:rPr>
        <w:t xml:space="preserve"> have been divided into three main areas of interest within industry, the STACK (Sooner Trend Anadarko Canadian &amp; Kingfisher counties), Merge, and SCOOP (South Central Oklahoma Oil Province) plays. This study focuses on the Sycamore Formation in the southernmost extent of the SCOOP play which overlaps the northwesternmost extent of the Ardmore basin. </w:t>
      </w:r>
    </w:p>
    <w:p w14:paraId="64827E82" w14:textId="4D3F19FB" w:rsidR="00C12712" w:rsidRPr="0097001B" w:rsidRDefault="00C12712" w:rsidP="00C12712">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Prior to recent advances in drilling and well completion technologies, only conventional oil and gas reservoirs were economically viable. Since the shale boom the Woodford Shale has dominated Oklahoma oil and gas production</w:t>
      </w:r>
      <w:r w:rsidR="003E409F" w:rsidRPr="0097001B">
        <w:rPr>
          <w:rFonts w:ascii="Times New Roman" w:hAnsi="Times New Roman" w:cs="Times New Roman"/>
          <w:sz w:val="24"/>
          <w:szCs w:val="24"/>
        </w:rPr>
        <w:t>,</w:t>
      </w:r>
      <w:r w:rsidRPr="0097001B">
        <w:rPr>
          <w:rFonts w:ascii="Times New Roman" w:hAnsi="Times New Roman" w:cs="Times New Roman"/>
          <w:sz w:val="24"/>
          <w:szCs w:val="24"/>
        </w:rPr>
        <w:t xml:space="preserve"> shifting the drilling paradigm to operate mostly on unconventional resource plays. In November 2013</w:t>
      </w:r>
      <w:r w:rsidR="0063033F" w:rsidRPr="0097001B">
        <w:rPr>
          <w:rFonts w:ascii="Times New Roman" w:hAnsi="Times New Roman" w:cs="Times New Roman"/>
          <w:sz w:val="24"/>
          <w:szCs w:val="24"/>
        </w:rPr>
        <w:t>,</w:t>
      </w:r>
      <w:r w:rsidRPr="0097001B">
        <w:rPr>
          <w:rFonts w:ascii="Times New Roman" w:hAnsi="Times New Roman" w:cs="Times New Roman"/>
          <w:sz w:val="24"/>
          <w:szCs w:val="24"/>
        </w:rPr>
        <w:t xml:space="preserve"> Newfield Exploration Co. unveiled the STACK play. During this time, they announced their priority prospect as the Woodford Shale and additional stacked targets in the younger Mississippian Meramec (Brown, 2013). Since then the Woodford Shale has been researched extensively by companies and various organizations, particularly by the Oklahoma Geological Survey (OGS) </w:t>
      </w:r>
      <w:proofErr w:type="gramStart"/>
      <w:r w:rsidRPr="0097001B">
        <w:rPr>
          <w:rFonts w:ascii="Times New Roman" w:hAnsi="Times New Roman" w:cs="Times New Roman"/>
          <w:sz w:val="24"/>
          <w:szCs w:val="24"/>
        </w:rPr>
        <w:t>and also</w:t>
      </w:r>
      <w:proofErr w:type="gramEnd"/>
      <w:r w:rsidRPr="0097001B">
        <w:rPr>
          <w:rFonts w:ascii="Times New Roman" w:hAnsi="Times New Roman" w:cs="Times New Roman"/>
          <w:sz w:val="24"/>
          <w:szCs w:val="24"/>
        </w:rPr>
        <w:t xml:space="preserve"> by the Institute of Reservoir Characterization at the University of Oklahoma, under the primary guidance of Dr. Roger Slatt. The Woodford has since been unlocked, a term used when “a resource play is well enough </w:t>
      </w:r>
      <w:r w:rsidRPr="0097001B">
        <w:rPr>
          <w:rFonts w:ascii="Times New Roman" w:hAnsi="Times New Roman" w:cs="Times New Roman"/>
          <w:sz w:val="24"/>
          <w:szCs w:val="24"/>
        </w:rPr>
        <w:lastRenderedPageBreak/>
        <w:t>understood to be developed economically and effectively with continual drilling.” (Brown, 2013).</w:t>
      </w:r>
    </w:p>
    <w:p w14:paraId="35B72DAD" w14:textId="7ABD9838" w:rsidR="00135C18" w:rsidRPr="0097001B" w:rsidRDefault="00135C18" w:rsidP="00C12712">
      <w:pPr>
        <w:spacing w:before="240" w:line="480" w:lineRule="auto"/>
        <w:ind w:firstLine="720"/>
        <w:rPr>
          <w:rFonts w:ascii="Times New Roman" w:hAnsi="Times New Roman" w:cs="Times New Roman"/>
          <w:sz w:val="24"/>
          <w:szCs w:val="24"/>
        </w:rPr>
      </w:pPr>
    </w:p>
    <w:p w14:paraId="3CA4B8F0" w14:textId="630F27C7" w:rsidR="00D02CA2" w:rsidRPr="0097001B" w:rsidRDefault="00D02CA2" w:rsidP="00550367">
      <w:pPr>
        <w:spacing w:before="240" w:line="480" w:lineRule="auto"/>
        <w:rPr>
          <w:rFonts w:ascii="Times New Roman" w:hAnsi="Times New Roman" w:cs="Times New Roman"/>
          <w:sz w:val="24"/>
          <w:szCs w:val="24"/>
        </w:rPr>
      </w:pPr>
    </w:p>
    <w:p w14:paraId="4CF3D8AF" w14:textId="485E4649" w:rsidR="00887613" w:rsidRPr="0097001B" w:rsidRDefault="00887613" w:rsidP="00C12712">
      <w:pPr>
        <w:spacing w:after="200" w:line="240" w:lineRule="auto"/>
        <w:rPr>
          <w:rFonts w:ascii="Times New Roman" w:hAnsi="Times New Roman" w:cs="Times New Roman"/>
          <w:b/>
          <w:iCs/>
          <w:color w:val="000000" w:themeColor="text1"/>
          <w:sz w:val="24"/>
          <w:szCs w:val="24"/>
        </w:rPr>
      </w:pPr>
      <w:r w:rsidRPr="0097001B">
        <w:rPr>
          <w:rFonts w:ascii="Times New Roman" w:hAnsi="Times New Roman" w:cs="Times New Roman"/>
          <w:b/>
          <w:iCs/>
          <w:noProof/>
          <w:color w:val="000000" w:themeColor="text1"/>
          <w:sz w:val="24"/>
          <w:szCs w:val="24"/>
        </w:rPr>
        <w:drawing>
          <wp:inline distT="0" distB="0" distL="0" distR="0" wp14:anchorId="14E61A17" wp14:editId="44829900">
            <wp:extent cx="5910405" cy="43529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5952" cy="4357011"/>
                    </a:xfrm>
                    <a:prstGeom prst="rect">
                      <a:avLst/>
                    </a:prstGeom>
                    <a:noFill/>
                  </pic:spPr>
                </pic:pic>
              </a:graphicData>
            </a:graphic>
          </wp:inline>
        </w:drawing>
      </w:r>
    </w:p>
    <w:p w14:paraId="09B5A103" w14:textId="58D7B807" w:rsidR="00C12712" w:rsidRPr="0097001B" w:rsidRDefault="00C12712" w:rsidP="00C12712">
      <w:pPr>
        <w:spacing w:after="200" w:line="240" w:lineRule="auto"/>
        <w:rPr>
          <w:rFonts w:ascii="Times New Roman" w:hAnsi="Times New Roman" w:cs="Times New Roman"/>
          <w:iCs/>
          <w:color w:val="000000" w:themeColor="text1"/>
          <w:sz w:val="24"/>
          <w:szCs w:val="24"/>
        </w:rPr>
      </w:pPr>
      <w:r w:rsidRPr="0097001B">
        <w:rPr>
          <w:rFonts w:ascii="Times New Roman" w:hAnsi="Times New Roman" w:cs="Times New Roman"/>
          <w:b/>
          <w:iCs/>
          <w:color w:val="000000" w:themeColor="text1"/>
          <w:sz w:val="24"/>
          <w:szCs w:val="24"/>
        </w:rPr>
        <w:t xml:space="preserve">Figure </w:t>
      </w:r>
      <w:r w:rsidRPr="0097001B">
        <w:rPr>
          <w:rFonts w:ascii="Times New Roman" w:hAnsi="Times New Roman" w:cs="Times New Roman"/>
          <w:b/>
          <w:iCs/>
          <w:color w:val="000000" w:themeColor="text1"/>
          <w:sz w:val="24"/>
          <w:szCs w:val="24"/>
        </w:rPr>
        <w:fldChar w:fldCharType="begin"/>
      </w:r>
      <w:r w:rsidRPr="0097001B">
        <w:rPr>
          <w:rFonts w:ascii="Times New Roman" w:hAnsi="Times New Roman" w:cs="Times New Roman"/>
          <w:b/>
          <w:iCs/>
          <w:color w:val="000000" w:themeColor="text1"/>
          <w:sz w:val="24"/>
          <w:szCs w:val="24"/>
        </w:rPr>
        <w:instrText xml:space="preserve"> SEQ Figure \* ARABIC </w:instrText>
      </w:r>
      <w:r w:rsidRPr="0097001B">
        <w:rPr>
          <w:rFonts w:ascii="Times New Roman" w:hAnsi="Times New Roman" w:cs="Times New Roman"/>
          <w:b/>
          <w:iCs/>
          <w:color w:val="000000" w:themeColor="text1"/>
          <w:sz w:val="24"/>
          <w:szCs w:val="24"/>
        </w:rPr>
        <w:fldChar w:fldCharType="separate"/>
      </w:r>
      <w:r w:rsidR="006B0F1C">
        <w:rPr>
          <w:rFonts w:ascii="Times New Roman" w:hAnsi="Times New Roman" w:cs="Times New Roman"/>
          <w:b/>
          <w:iCs/>
          <w:noProof/>
          <w:color w:val="000000" w:themeColor="text1"/>
          <w:sz w:val="24"/>
          <w:szCs w:val="24"/>
        </w:rPr>
        <w:t>1</w:t>
      </w:r>
      <w:r w:rsidRPr="0097001B">
        <w:rPr>
          <w:rFonts w:ascii="Times New Roman" w:hAnsi="Times New Roman" w:cs="Times New Roman"/>
          <w:b/>
          <w:iCs/>
          <w:color w:val="000000" w:themeColor="text1"/>
          <w:sz w:val="24"/>
          <w:szCs w:val="24"/>
        </w:rPr>
        <w:fldChar w:fldCharType="end"/>
      </w:r>
      <w:r w:rsidRPr="0097001B">
        <w:rPr>
          <w:rFonts w:ascii="Times New Roman" w:hAnsi="Times New Roman" w:cs="Times New Roman"/>
          <w:b/>
          <w:iCs/>
          <w:color w:val="000000" w:themeColor="text1"/>
          <w:sz w:val="24"/>
          <w:szCs w:val="24"/>
        </w:rPr>
        <w:t>:</w:t>
      </w:r>
      <w:r w:rsidRPr="0097001B">
        <w:rPr>
          <w:rFonts w:ascii="Times New Roman" w:hAnsi="Times New Roman" w:cs="Times New Roman"/>
          <w:iCs/>
          <w:color w:val="000000" w:themeColor="text1"/>
          <w:sz w:val="24"/>
          <w:szCs w:val="24"/>
        </w:rPr>
        <w:t xml:space="preserve"> Map of the STACK and SCOOP in central Oklahoma with the Ardmore basin outlined. Location of the Sholem-Velma-Tatums field is within the red box and the well used in this study is labeled the </w:t>
      </w:r>
      <w:r w:rsidR="007751CE" w:rsidRPr="0097001B">
        <w:rPr>
          <w:rFonts w:ascii="Times New Roman" w:hAnsi="Times New Roman" w:cs="Times New Roman"/>
          <w:iCs/>
          <w:color w:val="000000" w:themeColor="text1"/>
          <w:sz w:val="24"/>
          <w:szCs w:val="24"/>
        </w:rPr>
        <w:t>X-1</w:t>
      </w:r>
      <w:r w:rsidRPr="0097001B">
        <w:rPr>
          <w:rFonts w:ascii="Times New Roman" w:hAnsi="Times New Roman" w:cs="Times New Roman"/>
          <w:iCs/>
          <w:color w:val="000000" w:themeColor="text1"/>
          <w:sz w:val="24"/>
          <w:szCs w:val="24"/>
        </w:rPr>
        <w:t xml:space="preserve"> and is noted by the yellow star.</w:t>
      </w:r>
    </w:p>
    <w:p w14:paraId="36931F8B" w14:textId="77777777" w:rsidR="00C12712" w:rsidRPr="0097001B" w:rsidRDefault="00C12712" w:rsidP="00C12712">
      <w:pPr>
        <w:spacing w:before="240" w:line="480" w:lineRule="auto"/>
        <w:rPr>
          <w:rFonts w:ascii="Times New Roman" w:hAnsi="Times New Roman" w:cs="Times New Roman"/>
          <w:sz w:val="24"/>
          <w:szCs w:val="24"/>
        </w:rPr>
      </w:pPr>
    </w:p>
    <w:bookmarkEnd w:id="8"/>
    <w:p w14:paraId="452DDA8F" w14:textId="63AFE32F" w:rsidR="00C12712" w:rsidRPr="0097001B" w:rsidRDefault="00C12712" w:rsidP="00C12712">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younger Sycamore Formation is of Mississippian time and is of similar age to the Meramec, if not of the same age. </w:t>
      </w:r>
      <w:r w:rsidR="007B71DC" w:rsidRPr="0097001B">
        <w:rPr>
          <w:rFonts w:ascii="Times New Roman" w:hAnsi="Times New Roman" w:cs="Times New Roman"/>
          <w:sz w:val="24"/>
          <w:szCs w:val="24"/>
        </w:rPr>
        <w:t>U</w:t>
      </w:r>
      <w:r w:rsidRPr="0097001B">
        <w:rPr>
          <w:rFonts w:ascii="Times New Roman" w:hAnsi="Times New Roman" w:cs="Times New Roman"/>
          <w:sz w:val="24"/>
          <w:szCs w:val="24"/>
        </w:rPr>
        <w:t xml:space="preserve">nlike the Woodford shale, it is a mixed carbonate and </w:t>
      </w:r>
      <w:r w:rsidRPr="0097001B">
        <w:rPr>
          <w:rFonts w:ascii="Times New Roman" w:hAnsi="Times New Roman" w:cs="Times New Roman"/>
          <w:sz w:val="24"/>
          <w:szCs w:val="24"/>
        </w:rPr>
        <w:lastRenderedPageBreak/>
        <w:t>siliciclastic system that has not been researched as extensively and presents some unique problems geologically and as a resource play. In 1956 Pre-Pennsylvanian units were drilled in the Carter-Knox field and into the 1960’s the deeper phase of drilling included targeting the Sycamore Formation. Problems such as loss of circulation and low production potential were experienced while drilling the Sycamore, deeming the unit uneconomic. “This led to by passing Sycamore pay zones for over 30 years” (Coffey, 2001), until interest in the unit picked up again in the late 1990’s and early 2000’s. Due to modern unconventional drilling and completion methods, the Sycamore is no longer limited to conventional well development, and potential reservoir zones that may have lacked permeability for a conventional reservoir, can be accessed via hydraulic fracturing as an unconventional resource play.</w:t>
      </w:r>
    </w:p>
    <w:p w14:paraId="0B26693C" w14:textId="12FEA2FF" w:rsidR="00C12712" w:rsidRPr="0097001B" w:rsidRDefault="00C12712" w:rsidP="00C12712">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The Sycamore Formation has been described by several authors following traditional workflows of geologic and reservoir classification in various outcrop locations across the Arbuckle uplift and in subsurface in the Anadarko and Ardmore basins.  This study aims to character</w:t>
      </w:r>
      <w:r w:rsidR="00CB3943">
        <w:rPr>
          <w:rFonts w:ascii="Times New Roman" w:hAnsi="Times New Roman" w:cs="Times New Roman"/>
          <w:sz w:val="24"/>
          <w:szCs w:val="24"/>
        </w:rPr>
        <w:t>ize</w:t>
      </w:r>
      <w:r w:rsidRPr="0097001B">
        <w:rPr>
          <w:rFonts w:ascii="Times New Roman" w:hAnsi="Times New Roman" w:cs="Times New Roman"/>
          <w:sz w:val="24"/>
          <w:szCs w:val="24"/>
        </w:rPr>
        <w:t xml:space="preserve"> the Sycamore formation in the Velma field, an area that has not been thoroughly described before. </w:t>
      </w:r>
      <w:r w:rsidR="00CB3943">
        <w:rPr>
          <w:rFonts w:ascii="Times New Roman" w:hAnsi="Times New Roman" w:cs="Times New Roman"/>
          <w:sz w:val="24"/>
          <w:szCs w:val="24"/>
        </w:rPr>
        <w:t xml:space="preserve">It is thought to be part of the more distal setting of the </w:t>
      </w:r>
      <w:r w:rsidR="000F0FA8">
        <w:rPr>
          <w:rFonts w:ascii="Times New Roman" w:hAnsi="Times New Roman" w:cs="Times New Roman"/>
          <w:sz w:val="24"/>
          <w:szCs w:val="24"/>
        </w:rPr>
        <w:t>Mississippian prograding</w:t>
      </w:r>
      <w:r w:rsidR="00CB3943">
        <w:rPr>
          <w:rFonts w:ascii="Times New Roman" w:hAnsi="Times New Roman" w:cs="Times New Roman"/>
          <w:sz w:val="24"/>
          <w:szCs w:val="24"/>
        </w:rPr>
        <w:t xml:space="preserve"> clinoforms of the high stand systems tract. </w:t>
      </w:r>
      <w:r w:rsidRPr="0097001B">
        <w:rPr>
          <w:rFonts w:ascii="Times New Roman" w:hAnsi="Times New Roman" w:cs="Times New Roman"/>
          <w:sz w:val="24"/>
          <w:szCs w:val="24"/>
        </w:rPr>
        <w:t>The goal is to</w:t>
      </w:r>
      <w:r w:rsidR="00CB3943">
        <w:rPr>
          <w:rFonts w:ascii="Times New Roman" w:hAnsi="Times New Roman" w:cs="Times New Roman"/>
          <w:sz w:val="24"/>
          <w:szCs w:val="24"/>
        </w:rPr>
        <w:t xml:space="preserve"> explore this distal setting idea</w:t>
      </w:r>
      <w:r w:rsidR="00223CF0">
        <w:rPr>
          <w:rFonts w:ascii="Times New Roman" w:hAnsi="Times New Roman" w:cs="Times New Roman"/>
          <w:sz w:val="24"/>
          <w:szCs w:val="24"/>
        </w:rPr>
        <w:t xml:space="preserve"> while</w:t>
      </w:r>
      <w:r w:rsidR="00CB3943">
        <w:rPr>
          <w:rFonts w:ascii="Times New Roman" w:hAnsi="Times New Roman" w:cs="Times New Roman"/>
          <w:sz w:val="24"/>
          <w:szCs w:val="24"/>
        </w:rPr>
        <w:t xml:space="preserve"> </w:t>
      </w:r>
      <w:r w:rsidRPr="0097001B">
        <w:rPr>
          <w:rFonts w:ascii="Times New Roman" w:hAnsi="Times New Roman" w:cs="Times New Roman"/>
          <w:sz w:val="24"/>
          <w:szCs w:val="24"/>
        </w:rPr>
        <w:t>deepen</w:t>
      </w:r>
      <w:r w:rsidR="00223CF0">
        <w:rPr>
          <w:rFonts w:ascii="Times New Roman" w:hAnsi="Times New Roman" w:cs="Times New Roman"/>
          <w:sz w:val="24"/>
          <w:szCs w:val="24"/>
        </w:rPr>
        <w:t>ing</w:t>
      </w:r>
      <w:r w:rsidRPr="0097001B">
        <w:rPr>
          <w:rFonts w:ascii="Times New Roman" w:hAnsi="Times New Roman" w:cs="Times New Roman"/>
          <w:sz w:val="24"/>
          <w:szCs w:val="24"/>
        </w:rPr>
        <w:t xml:space="preserve"> our understanding of this rock’s depositional history through careful observance of lithofacies within the Sycamore formation in the Velma field and relate this to other wells in the immediate area and to the I-35 Sycamore outcrop. By tying chemostratigraphic analysis and chemofacies classifications to the stratigraphic column of the Sycamore in the Velma field the unit may be further characterized here and provide insights that have the potential to influence facies prediction in future Sycamore studies.</w:t>
      </w:r>
    </w:p>
    <w:p w14:paraId="1DB02FBD" w14:textId="77777777" w:rsidR="00C12712" w:rsidRPr="0097001B" w:rsidRDefault="00C12712" w:rsidP="00C12712">
      <w:pPr>
        <w:spacing w:before="240" w:line="480" w:lineRule="auto"/>
        <w:ind w:firstLine="720"/>
        <w:rPr>
          <w:rFonts w:ascii="Times New Roman" w:hAnsi="Times New Roman" w:cs="Times New Roman"/>
          <w:b/>
          <w:sz w:val="24"/>
          <w:szCs w:val="24"/>
        </w:rPr>
      </w:pPr>
    </w:p>
    <w:p w14:paraId="0B241611" w14:textId="77777777" w:rsidR="00C12712" w:rsidRPr="0097001B" w:rsidRDefault="00C12712" w:rsidP="00C12712">
      <w:pPr>
        <w:spacing w:before="240" w:line="480" w:lineRule="auto"/>
        <w:outlineLvl w:val="1"/>
        <w:rPr>
          <w:rFonts w:ascii="Times New Roman" w:hAnsi="Times New Roman" w:cs="Times New Roman"/>
          <w:b/>
          <w:sz w:val="24"/>
          <w:szCs w:val="24"/>
        </w:rPr>
      </w:pPr>
      <w:bookmarkStart w:id="13" w:name="_Toc530665840"/>
      <w:bookmarkStart w:id="14" w:name="_Toc8319818"/>
      <w:r w:rsidRPr="0097001B">
        <w:rPr>
          <w:rFonts w:ascii="Times New Roman" w:hAnsi="Times New Roman" w:cs="Times New Roman"/>
          <w:b/>
          <w:sz w:val="24"/>
          <w:szCs w:val="24"/>
        </w:rPr>
        <w:lastRenderedPageBreak/>
        <w:t>1.2. Previous Research</w:t>
      </w:r>
      <w:bookmarkEnd w:id="13"/>
      <w:bookmarkEnd w:id="14"/>
    </w:p>
    <w:p w14:paraId="026F4AB1" w14:textId="68423B77" w:rsidR="00C12712" w:rsidRPr="0097001B" w:rsidRDefault="00C12712" w:rsidP="00C12712">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Sycamore Formation of central Oklahoma </w:t>
      </w:r>
      <w:proofErr w:type="gramStart"/>
      <w:r w:rsidRPr="0097001B">
        <w:rPr>
          <w:rFonts w:ascii="Times New Roman" w:hAnsi="Times New Roman" w:cs="Times New Roman"/>
          <w:sz w:val="24"/>
          <w:szCs w:val="24"/>
        </w:rPr>
        <w:t>is considered to be</w:t>
      </w:r>
      <w:proofErr w:type="gramEnd"/>
      <w:r w:rsidRPr="0097001B">
        <w:rPr>
          <w:rFonts w:ascii="Times New Roman" w:hAnsi="Times New Roman" w:cs="Times New Roman"/>
          <w:sz w:val="24"/>
          <w:szCs w:val="24"/>
        </w:rPr>
        <w:t xml:space="preserve"> a mixed carbonate and siliciclastic (Duarte, 2018; Milad, 2019; Miller, 2018) marine deposit o</w:t>
      </w:r>
      <w:r w:rsidR="003E409F" w:rsidRPr="0097001B">
        <w:rPr>
          <w:rFonts w:ascii="Times New Roman" w:hAnsi="Times New Roman" w:cs="Times New Roman"/>
          <w:sz w:val="24"/>
          <w:szCs w:val="24"/>
        </w:rPr>
        <w:t>n</w:t>
      </w:r>
      <w:r w:rsidRPr="0097001B">
        <w:rPr>
          <w:rFonts w:ascii="Times New Roman" w:hAnsi="Times New Roman" w:cs="Times New Roman"/>
          <w:sz w:val="24"/>
          <w:szCs w:val="24"/>
        </w:rPr>
        <w:t xml:space="preserve"> the gently dipping slope of the Anadarko and Ardmore basins. The Sycamore is part of the greater Mississippian deposits in this region of Oklahoma and has been correlated with other Mississippian deposits up slope such as the Meramec formation found in the STACK oil province. </w:t>
      </w:r>
    </w:p>
    <w:p w14:paraId="02912AD7" w14:textId="34CD531D" w:rsidR="00C12712" w:rsidRPr="0097001B" w:rsidRDefault="00C12712" w:rsidP="00C12712">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Numerous authors have studied and written about the Sycamore Formation and several major sets of ideas were developed during the various periods of interest in the Sycamore. The first period began in 1903 when J. A. Taff encountered what appeared to be a limestone in the outcrop at the Sycamore Creek near Tishomingo, Oklahoma, from which he named it the Sycamore Lime</w:t>
      </w:r>
      <w:r w:rsidR="003B2185" w:rsidRPr="0097001B">
        <w:rPr>
          <w:rFonts w:ascii="Times New Roman" w:hAnsi="Times New Roman" w:cs="Times New Roman"/>
          <w:sz w:val="24"/>
          <w:szCs w:val="24"/>
        </w:rPr>
        <w:t xml:space="preserve"> (Taff, 1903)</w:t>
      </w:r>
      <w:r w:rsidRPr="0097001B">
        <w:rPr>
          <w:rFonts w:ascii="Times New Roman" w:hAnsi="Times New Roman" w:cs="Times New Roman"/>
          <w:sz w:val="24"/>
          <w:szCs w:val="24"/>
        </w:rPr>
        <w:t xml:space="preserve">. The next half decade of publications on the formation consisted of correlating the unit to other areas and classifying the age of the Sycamore using faunal age correlation and more detailed studies (Morgan, 1924).  Cooper in 1926 proceeded </w:t>
      </w:r>
      <w:r w:rsidR="003E409F" w:rsidRPr="0097001B">
        <w:rPr>
          <w:rFonts w:ascii="Times New Roman" w:hAnsi="Times New Roman" w:cs="Times New Roman"/>
          <w:sz w:val="24"/>
          <w:szCs w:val="24"/>
        </w:rPr>
        <w:t xml:space="preserve">to </w:t>
      </w:r>
      <w:r w:rsidRPr="0097001B">
        <w:rPr>
          <w:rFonts w:ascii="Times New Roman" w:hAnsi="Times New Roman" w:cs="Times New Roman"/>
          <w:sz w:val="24"/>
          <w:szCs w:val="24"/>
        </w:rPr>
        <w:t xml:space="preserve">conduct a petrographic study of the formation in which he made note of the presence of 40% quartz grains about 10 microns in diameter, iron stains and well crystalized calcite (Cooper, 1926). Later during the period of early studies of the Sycamore formation, </w:t>
      </w:r>
      <w:r w:rsidR="003B2185" w:rsidRPr="0097001B">
        <w:rPr>
          <w:rFonts w:ascii="Times New Roman" w:hAnsi="Times New Roman" w:cs="Times New Roman"/>
          <w:sz w:val="24"/>
          <w:szCs w:val="24"/>
        </w:rPr>
        <w:t xml:space="preserve">Weller et al., 1948 conducted </w:t>
      </w:r>
      <w:r w:rsidRPr="0097001B">
        <w:rPr>
          <w:rFonts w:ascii="Times New Roman" w:hAnsi="Times New Roman" w:cs="Times New Roman"/>
          <w:sz w:val="24"/>
          <w:szCs w:val="24"/>
        </w:rPr>
        <w:t xml:space="preserve">a larger scale project to correlate Mississippian strata across North American geologic provinces during which time the Sycamore was noted to possibly correlate with the </w:t>
      </w:r>
      <w:r w:rsidR="00331D2A" w:rsidRPr="0097001B">
        <w:rPr>
          <w:rFonts w:ascii="Times New Roman" w:hAnsi="Times New Roman" w:cs="Times New Roman"/>
          <w:sz w:val="24"/>
          <w:szCs w:val="24"/>
        </w:rPr>
        <w:t>Osageian</w:t>
      </w:r>
      <w:r w:rsidRPr="0097001B">
        <w:rPr>
          <w:rFonts w:ascii="Times New Roman" w:hAnsi="Times New Roman" w:cs="Times New Roman"/>
          <w:sz w:val="24"/>
          <w:szCs w:val="24"/>
        </w:rPr>
        <w:t xml:space="preserve"> Mayes formation (Weller et al., 1948).  </w:t>
      </w:r>
    </w:p>
    <w:p w14:paraId="4A4D7680" w14:textId="4F5FFA34" w:rsidR="00751169" w:rsidRPr="0097001B" w:rsidRDefault="00C12712" w:rsidP="003E409F">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Subsequent authors worked to discern true Sycamore formation deposits from other Mississippian deposits such as the Mayes sand in in the various Oklahoma geologic provinces. In 1959, Champlin produced a study in which he placed the Sycamore as Lower Maramecian in age </w:t>
      </w:r>
      <w:r w:rsidRPr="0097001B">
        <w:rPr>
          <w:rFonts w:ascii="Times New Roman" w:hAnsi="Times New Roman" w:cs="Times New Roman"/>
          <w:sz w:val="24"/>
          <w:szCs w:val="24"/>
        </w:rPr>
        <w:lastRenderedPageBreak/>
        <w:t xml:space="preserve">while also classifying the formation to have been deposited </w:t>
      </w:r>
      <w:r w:rsidR="003E409F" w:rsidRPr="0097001B">
        <w:rPr>
          <w:rFonts w:ascii="Times New Roman" w:hAnsi="Times New Roman" w:cs="Times New Roman"/>
          <w:sz w:val="24"/>
          <w:szCs w:val="24"/>
        </w:rPr>
        <w:t>under</w:t>
      </w:r>
      <w:r w:rsidRPr="0097001B">
        <w:rPr>
          <w:rFonts w:ascii="Times New Roman" w:hAnsi="Times New Roman" w:cs="Times New Roman"/>
          <w:sz w:val="24"/>
          <w:szCs w:val="24"/>
        </w:rPr>
        <w:t xml:space="preserve"> shallow stable conditions. Prior to Champlin’s study the Sycamore had on</w:t>
      </w:r>
      <w:r w:rsidR="009F0590" w:rsidRPr="0097001B">
        <w:rPr>
          <w:rFonts w:ascii="Times New Roman" w:hAnsi="Times New Roman" w:cs="Times New Roman"/>
          <w:sz w:val="24"/>
          <w:szCs w:val="24"/>
        </w:rPr>
        <w:t>ly been considered older than Me</w:t>
      </w:r>
      <w:r w:rsidRPr="0097001B">
        <w:rPr>
          <w:rFonts w:ascii="Times New Roman" w:hAnsi="Times New Roman" w:cs="Times New Roman"/>
          <w:sz w:val="24"/>
          <w:szCs w:val="24"/>
        </w:rPr>
        <w:t>ramecian.</w:t>
      </w:r>
    </w:p>
    <w:p w14:paraId="37E5F61A" w14:textId="6DE677A9" w:rsidR="007B71DC" w:rsidRPr="0097001B" w:rsidRDefault="008F42F9" w:rsidP="003E409F">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In 1990 Schwartzapfel published his paleontological study on radiolaria. In part of the study he observed the lithostratigraphy of several units, one of which is the Sycamore Formation. During this part of the study he note</w:t>
      </w:r>
      <w:r w:rsidR="003E409F" w:rsidRPr="0097001B">
        <w:rPr>
          <w:rFonts w:ascii="Times New Roman" w:hAnsi="Times New Roman" w:cs="Times New Roman"/>
          <w:sz w:val="24"/>
          <w:szCs w:val="24"/>
        </w:rPr>
        <w:t>d</w:t>
      </w:r>
      <w:r w:rsidRPr="0097001B">
        <w:rPr>
          <w:rFonts w:ascii="Times New Roman" w:hAnsi="Times New Roman" w:cs="Times New Roman"/>
          <w:sz w:val="24"/>
          <w:szCs w:val="24"/>
        </w:rPr>
        <w:t xml:space="preserve"> the presence of </w:t>
      </w:r>
      <w:r w:rsidR="003B2185" w:rsidRPr="0097001B">
        <w:rPr>
          <w:rFonts w:ascii="Times New Roman" w:hAnsi="Times New Roman" w:cs="Times New Roman"/>
          <w:sz w:val="24"/>
          <w:szCs w:val="24"/>
        </w:rPr>
        <w:t>B</w:t>
      </w:r>
      <w:r w:rsidRPr="0097001B">
        <w:rPr>
          <w:rFonts w:ascii="Times New Roman" w:hAnsi="Times New Roman" w:cs="Times New Roman"/>
          <w:sz w:val="24"/>
          <w:szCs w:val="24"/>
        </w:rPr>
        <w:t xml:space="preserve">ouma sequence features and presents the idea that the depositional mechanism responsible for the Sycamore may be turbidity currents. Through conodont zonation data he placed the Sycamore at the youngest, middle </w:t>
      </w:r>
      <w:r w:rsidR="009F0590" w:rsidRPr="0097001B">
        <w:rPr>
          <w:rFonts w:ascii="Times New Roman" w:hAnsi="Times New Roman" w:cs="Times New Roman"/>
          <w:sz w:val="24"/>
          <w:szCs w:val="24"/>
        </w:rPr>
        <w:t>Me</w:t>
      </w:r>
      <w:r w:rsidR="006B4B80" w:rsidRPr="0097001B">
        <w:rPr>
          <w:rFonts w:ascii="Times New Roman" w:hAnsi="Times New Roman" w:cs="Times New Roman"/>
          <w:sz w:val="24"/>
          <w:szCs w:val="24"/>
        </w:rPr>
        <w:t>ramecian</w:t>
      </w:r>
      <w:r w:rsidRPr="0097001B">
        <w:rPr>
          <w:rFonts w:ascii="Times New Roman" w:hAnsi="Times New Roman" w:cs="Times New Roman"/>
          <w:sz w:val="24"/>
          <w:szCs w:val="24"/>
        </w:rPr>
        <w:t xml:space="preserve"> in age. </w:t>
      </w:r>
      <w:r w:rsidR="00D22338" w:rsidRPr="0097001B">
        <w:rPr>
          <w:rFonts w:ascii="Times New Roman" w:hAnsi="Times New Roman" w:cs="Times New Roman"/>
          <w:sz w:val="24"/>
          <w:szCs w:val="24"/>
        </w:rPr>
        <w:t xml:space="preserve"> </w:t>
      </w:r>
    </w:p>
    <w:p w14:paraId="6C15AEFF" w14:textId="2F429482" w:rsidR="002052B4" w:rsidRPr="0097001B" w:rsidRDefault="002052B4" w:rsidP="002052B4">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Coffey</w:t>
      </w:r>
      <w:r w:rsidR="00493557" w:rsidRPr="0097001B">
        <w:rPr>
          <w:rFonts w:ascii="Times New Roman" w:hAnsi="Times New Roman" w:cs="Times New Roman"/>
          <w:sz w:val="24"/>
          <w:szCs w:val="24"/>
        </w:rPr>
        <w:t xml:space="preserve">, </w:t>
      </w:r>
      <w:r w:rsidRPr="0097001B">
        <w:rPr>
          <w:rFonts w:ascii="Times New Roman" w:hAnsi="Times New Roman" w:cs="Times New Roman"/>
          <w:sz w:val="24"/>
          <w:szCs w:val="24"/>
        </w:rPr>
        <w:t>2000 produced a dissertation for the Carter-Knox field. The Sycamore was a main component of the study. Through the study he concluded that the Sycamor</w:t>
      </w:r>
      <w:r w:rsidR="009F0590" w:rsidRPr="0097001B">
        <w:rPr>
          <w:rFonts w:ascii="Times New Roman" w:hAnsi="Times New Roman" w:cs="Times New Roman"/>
          <w:sz w:val="24"/>
          <w:szCs w:val="24"/>
        </w:rPr>
        <w:t>e was deposited via gravity and/</w:t>
      </w:r>
      <w:r w:rsidRPr="0097001B">
        <w:rPr>
          <w:rFonts w:ascii="Times New Roman" w:hAnsi="Times New Roman" w:cs="Times New Roman"/>
          <w:sz w:val="24"/>
          <w:szCs w:val="24"/>
        </w:rPr>
        <w:t>or turbidity currents. He concluded as well, through detailed faunal research, that the Syca</w:t>
      </w:r>
      <w:r w:rsidR="009F0590" w:rsidRPr="0097001B">
        <w:rPr>
          <w:rFonts w:ascii="Times New Roman" w:hAnsi="Times New Roman" w:cs="Times New Roman"/>
          <w:sz w:val="24"/>
          <w:szCs w:val="24"/>
        </w:rPr>
        <w:t>more was at the oldest middle Me</w:t>
      </w:r>
      <w:r w:rsidRPr="0097001B">
        <w:rPr>
          <w:rFonts w:ascii="Times New Roman" w:hAnsi="Times New Roman" w:cs="Times New Roman"/>
          <w:sz w:val="24"/>
          <w:szCs w:val="24"/>
        </w:rPr>
        <w:t xml:space="preserve">ramecian. Schwartzapfel </w:t>
      </w:r>
      <w:r w:rsidR="003B2185" w:rsidRPr="0097001B">
        <w:rPr>
          <w:rFonts w:ascii="Times New Roman" w:hAnsi="Times New Roman" w:cs="Times New Roman"/>
          <w:sz w:val="24"/>
          <w:szCs w:val="24"/>
        </w:rPr>
        <w:t xml:space="preserve">(1990) </w:t>
      </w:r>
      <w:r w:rsidRPr="0097001B">
        <w:rPr>
          <w:rFonts w:ascii="Times New Roman" w:hAnsi="Times New Roman" w:cs="Times New Roman"/>
          <w:sz w:val="24"/>
          <w:szCs w:val="24"/>
        </w:rPr>
        <w:t xml:space="preserve">and Franklin </w:t>
      </w:r>
      <w:r w:rsidR="003B2185" w:rsidRPr="0097001B">
        <w:rPr>
          <w:rFonts w:ascii="Times New Roman" w:hAnsi="Times New Roman" w:cs="Times New Roman"/>
          <w:sz w:val="24"/>
          <w:szCs w:val="24"/>
        </w:rPr>
        <w:t xml:space="preserve">(2002) </w:t>
      </w:r>
      <w:r w:rsidRPr="0097001B">
        <w:rPr>
          <w:rFonts w:ascii="Times New Roman" w:hAnsi="Times New Roman" w:cs="Times New Roman"/>
          <w:sz w:val="24"/>
          <w:szCs w:val="24"/>
        </w:rPr>
        <w:t>both supported this chronostratigraphic position as well. Coffey</w:t>
      </w:r>
      <w:r w:rsidR="00493557" w:rsidRPr="0097001B">
        <w:rPr>
          <w:rFonts w:ascii="Times New Roman" w:hAnsi="Times New Roman" w:cs="Times New Roman"/>
          <w:sz w:val="24"/>
          <w:szCs w:val="24"/>
        </w:rPr>
        <w:t xml:space="preserve">, 2000 </w:t>
      </w:r>
      <w:r w:rsidRPr="0097001B">
        <w:rPr>
          <w:rFonts w:ascii="Times New Roman" w:hAnsi="Times New Roman" w:cs="Times New Roman"/>
          <w:sz w:val="24"/>
          <w:szCs w:val="24"/>
        </w:rPr>
        <w:t>later published a condensed version of this study concerning the lithostratigraphy, reservoir properties, and their relationships to reservoir performance in the Sycamore formation of the Carter-Knox field (Coffey, 2001). Using lithostratigraphy he broke the Sycamore section into 4 stratigraphic sections. Lastly Coffey</w:t>
      </w:r>
      <w:r w:rsidR="00493557" w:rsidRPr="0097001B">
        <w:rPr>
          <w:rFonts w:ascii="Times New Roman" w:hAnsi="Times New Roman" w:cs="Times New Roman"/>
          <w:sz w:val="24"/>
          <w:szCs w:val="24"/>
        </w:rPr>
        <w:t>, 2001</w:t>
      </w:r>
      <w:r w:rsidRPr="0097001B">
        <w:rPr>
          <w:rFonts w:ascii="Times New Roman" w:hAnsi="Times New Roman" w:cs="Times New Roman"/>
          <w:sz w:val="24"/>
          <w:szCs w:val="24"/>
        </w:rPr>
        <w:t xml:space="preserve"> mentions the importance of post depositional fractures and their effects on reservoir enhancement within the Sycamore featured in the Carter-Knox field. </w:t>
      </w:r>
    </w:p>
    <w:p w14:paraId="16E76127" w14:textId="3A5F72BE" w:rsidR="002052B4" w:rsidRPr="0097001B" w:rsidRDefault="002052B4" w:rsidP="002052B4">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Franklin</w:t>
      </w:r>
      <w:r w:rsidR="00493557" w:rsidRPr="0097001B">
        <w:rPr>
          <w:rFonts w:ascii="Times New Roman" w:hAnsi="Times New Roman" w:cs="Times New Roman"/>
          <w:sz w:val="24"/>
          <w:szCs w:val="24"/>
        </w:rPr>
        <w:t xml:space="preserve">, </w:t>
      </w:r>
      <w:r w:rsidRPr="0097001B">
        <w:rPr>
          <w:rFonts w:ascii="Times New Roman" w:hAnsi="Times New Roman" w:cs="Times New Roman"/>
          <w:sz w:val="24"/>
          <w:szCs w:val="24"/>
        </w:rPr>
        <w:t xml:space="preserve">2002 published her master’s thesis interpreting the depositional history of the Sycamore Limestone. Using samples from the I-35 roadcut outcrop she studied the unit via petrography, describing and interpreting the Sycamore to contain high amounts of silt in what she termed the silty peloidal wackestone lithofacies. She interprets the depositional setting as an </w:t>
      </w:r>
      <w:r w:rsidRPr="0097001B">
        <w:rPr>
          <w:rFonts w:ascii="Times New Roman" w:hAnsi="Times New Roman" w:cs="Times New Roman"/>
          <w:sz w:val="24"/>
          <w:szCs w:val="24"/>
        </w:rPr>
        <w:lastRenderedPageBreak/>
        <w:t xml:space="preserve">outer ramp to basin environment. </w:t>
      </w:r>
      <w:r w:rsidR="003E409F" w:rsidRPr="0097001B">
        <w:rPr>
          <w:rFonts w:ascii="Times New Roman" w:hAnsi="Times New Roman" w:cs="Times New Roman"/>
          <w:sz w:val="24"/>
          <w:szCs w:val="24"/>
        </w:rPr>
        <w:t>S</w:t>
      </w:r>
      <w:r w:rsidRPr="0097001B">
        <w:rPr>
          <w:rFonts w:ascii="Times New Roman" w:hAnsi="Times New Roman" w:cs="Times New Roman"/>
          <w:sz w:val="24"/>
          <w:szCs w:val="24"/>
        </w:rPr>
        <w:t>he attributes</w:t>
      </w:r>
      <w:r w:rsidR="003E409F" w:rsidRPr="0097001B">
        <w:rPr>
          <w:rFonts w:ascii="Times New Roman" w:hAnsi="Times New Roman" w:cs="Times New Roman"/>
          <w:sz w:val="24"/>
          <w:szCs w:val="24"/>
        </w:rPr>
        <w:t xml:space="preserve"> the carbonate grains present in the unit</w:t>
      </w:r>
      <w:r w:rsidRPr="0097001B">
        <w:rPr>
          <w:rFonts w:ascii="Times New Roman" w:hAnsi="Times New Roman" w:cs="Times New Roman"/>
          <w:sz w:val="24"/>
          <w:szCs w:val="24"/>
        </w:rPr>
        <w:t xml:space="preserve"> to deep surface currents or bottom surface currents. </w:t>
      </w:r>
    </w:p>
    <w:p w14:paraId="4586DA07" w14:textId="0712C46C" w:rsidR="002052B4" w:rsidRPr="0097001B" w:rsidRDefault="002052B4" w:rsidP="002052B4">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Interest in the Sycamore slowed once more during the early 2000</w:t>
      </w:r>
      <w:r w:rsidR="00E449F5" w:rsidRPr="0097001B">
        <w:rPr>
          <w:rFonts w:ascii="Times New Roman" w:hAnsi="Times New Roman" w:cs="Times New Roman"/>
          <w:sz w:val="24"/>
          <w:szCs w:val="24"/>
        </w:rPr>
        <w:t>’</w:t>
      </w:r>
      <w:r w:rsidRPr="0097001B">
        <w:rPr>
          <w:rFonts w:ascii="Times New Roman" w:hAnsi="Times New Roman" w:cs="Times New Roman"/>
          <w:sz w:val="24"/>
          <w:szCs w:val="24"/>
        </w:rPr>
        <w:t xml:space="preserve">s due to the modern technologic advances in unconventional reservoir development and the development of the unconventional giant, the Woodford Shale in Oklahoma. With the announcement of the STACK play in 2014 and its up-section Mississippian targets the Osage and Meramec formations, interest in the Mississippian units within the STACK and SCOOP has been reinvigorated. The difference though is that the Mississippian units are being viewed not as conventional but as potential unconventional reservoirs. </w:t>
      </w:r>
    </w:p>
    <w:p w14:paraId="6167159C" w14:textId="1189D4A4" w:rsidR="002052B4" w:rsidRPr="0097001B" w:rsidRDefault="002052B4" w:rsidP="002052B4">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Several publications have been produced concerning the Mississippian aged Meramec formation (Duarte, 2018</w:t>
      </w:r>
      <w:r w:rsidR="00493557" w:rsidRPr="0097001B">
        <w:rPr>
          <w:rFonts w:ascii="Times New Roman" w:hAnsi="Times New Roman" w:cs="Times New Roman"/>
          <w:sz w:val="24"/>
          <w:szCs w:val="24"/>
        </w:rPr>
        <w:t>; Miller &amp; Cullen, 2018; Milad, 2019</w:t>
      </w:r>
      <w:r w:rsidR="00046530">
        <w:rPr>
          <w:rFonts w:ascii="Times New Roman" w:hAnsi="Times New Roman" w:cs="Times New Roman"/>
          <w:sz w:val="24"/>
          <w:szCs w:val="24"/>
        </w:rPr>
        <w:t xml:space="preserve">; </w:t>
      </w:r>
      <w:r w:rsidR="007957B8">
        <w:rPr>
          <w:rFonts w:ascii="Times New Roman" w:hAnsi="Times New Roman" w:cs="Times New Roman"/>
          <w:sz w:val="24"/>
          <w:szCs w:val="24"/>
        </w:rPr>
        <w:t>Terrell, 2019</w:t>
      </w:r>
      <w:r w:rsidRPr="0097001B">
        <w:rPr>
          <w:rFonts w:ascii="Times New Roman" w:hAnsi="Times New Roman" w:cs="Times New Roman"/>
          <w:sz w:val="24"/>
          <w:szCs w:val="24"/>
        </w:rPr>
        <w:t>) and regional studies of Mississippian aged deposits are underway to understand how the Mississippian system in Oklahoma is related between the STACK and the SCOOP regions. One study that b</w:t>
      </w:r>
      <w:r w:rsidR="003E409F" w:rsidRPr="0097001B">
        <w:rPr>
          <w:rFonts w:ascii="Times New Roman" w:hAnsi="Times New Roman" w:cs="Times New Roman"/>
          <w:sz w:val="24"/>
          <w:szCs w:val="24"/>
        </w:rPr>
        <w:t>ridges</w:t>
      </w:r>
      <w:r w:rsidRPr="0097001B">
        <w:rPr>
          <w:rFonts w:ascii="Times New Roman" w:hAnsi="Times New Roman" w:cs="Times New Roman"/>
          <w:sz w:val="24"/>
          <w:szCs w:val="24"/>
        </w:rPr>
        <w:t xml:space="preserve"> the gap between the two areas is Miller &amp; Cullen (2018). They correlate the Sycamore as a more distal unit that thickens to the south, referring to the sections of the Sycamore as benches, after Coffe</w:t>
      </w:r>
      <w:r w:rsidR="00CB135D" w:rsidRPr="0097001B">
        <w:rPr>
          <w:rFonts w:ascii="Times New Roman" w:hAnsi="Times New Roman" w:cs="Times New Roman"/>
          <w:sz w:val="24"/>
          <w:szCs w:val="24"/>
        </w:rPr>
        <w:t>y</w:t>
      </w:r>
      <w:r w:rsidRPr="0097001B">
        <w:rPr>
          <w:rFonts w:ascii="Times New Roman" w:hAnsi="Times New Roman" w:cs="Times New Roman"/>
          <w:sz w:val="24"/>
          <w:szCs w:val="24"/>
        </w:rPr>
        <w:t xml:space="preserve"> (2001). </w:t>
      </w:r>
    </w:p>
    <w:p w14:paraId="3C262C24" w14:textId="0EF7776D" w:rsidR="007B71DC" w:rsidRPr="0097001B" w:rsidRDefault="00CE5B02" w:rsidP="002161BF">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2052B4" w:rsidRPr="0097001B">
        <w:rPr>
          <w:rFonts w:ascii="Times New Roman" w:hAnsi="Times New Roman" w:cs="Times New Roman"/>
          <w:sz w:val="24"/>
          <w:szCs w:val="24"/>
        </w:rPr>
        <w:t xml:space="preserve">here is a great interest in the Sycamore formation as an unconventional unit. Various companies and institutions such as the STACK-Merge-SCOOP consortium at the University of Oklahoma have various projects underway to shed light onto the complexities of the Sycamore Formation and how to treat and utilize this unit as an unconventional reservoir rock. </w:t>
      </w:r>
      <w:r w:rsidR="002052B4" w:rsidRPr="0097001B">
        <w:br w:type="page"/>
      </w:r>
    </w:p>
    <w:p w14:paraId="5892CB8C" w14:textId="139403F5" w:rsidR="007044FE" w:rsidRPr="0097001B" w:rsidRDefault="007044FE" w:rsidP="007044FE">
      <w:pPr>
        <w:pStyle w:val="Heading1"/>
        <w:rPr>
          <w:szCs w:val="24"/>
        </w:rPr>
      </w:pPr>
      <w:bookmarkStart w:id="15" w:name="_Toc8319819"/>
      <w:r w:rsidRPr="0097001B">
        <w:rPr>
          <w:szCs w:val="24"/>
        </w:rPr>
        <w:lastRenderedPageBreak/>
        <w:t>2. GEOLOGICAL CONTEXT</w:t>
      </w:r>
      <w:bookmarkEnd w:id="9"/>
      <w:bookmarkEnd w:id="15"/>
    </w:p>
    <w:p w14:paraId="1297A695" w14:textId="77777777" w:rsidR="007044FE" w:rsidRPr="0097001B" w:rsidRDefault="007044FE" w:rsidP="007044FE">
      <w:pPr>
        <w:pStyle w:val="Heading2"/>
      </w:pPr>
      <w:bookmarkStart w:id="16" w:name="_Toc530665842"/>
      <w:bookmarkStart w:id="17" w:name="_Toc8319820"/>
      <w:r w:rsidRPr="0097001B">
        <w:t>2.1. Regional Geology</w:t>
      </w:r>
      <w:bookmarkEnd w:id="16"/>
      <w:bookmarkEnd w:id="17"/>
    </w:p>
    <w:p w14:paraId="5EDE6B1C" w14:textId="52F73DF4" w:rsidR="007044FE" w:rsidRPr="0097001B" w:rsidRDefault="007044FE" w:rsidP="007044FE">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The Anadarko and adjacent Ardmore basins are located across central Oklahoma and south-central Oklahoma and spans for</w:t>
      </w:r>
      <w:r w:rsidR="008C7C2F" w:rsidRPr="0097001B">
        <w:rPr>
          <w:rFonts w:ascii="Times New Roman" w:hAnsi="Times New Roman" w:cs="Times New Roman"/>
          <w:sz w:val="24"/>
          <w:szCs w:val="24"/>
        </w:rPr>
        <w:t xml:space="preserve"> several hundreds of</w:t>
      </w:r>
      <w:r w:rsidRPr="0097001B">
        <w:rPr>
          <w:rFonts w:ascii="Times New Roman" w:hAnsi="Times New Roman" w:cs="Times New Roman"/>
          <w:sz w:val="24"/>
          <w:szCs w:val="24"/>
        </w:rPr>
        <w:t xml:space="preserve"> square miles. Close to this is the Ardmore Basin to the southeast beginning in Stephens county. The Ardmore Basin </w:t>
      </w:r>
      <w:r w:rsidR="008C7C2F" w:rsidRPr="0097001B">
        <w:rPr>
          <w:rFonts w:ascii="Times New Roman" w:hAnsi="Times New Roman" w:cs="Times New Roman"/>
          <w:sz w:val="24"/>
          <w:szCs w:val="24"/>
        </w:rPr>
        <w:t xml:space="preserve">occupies Stephens, Carter, Marshall, Garvin Murray and Johnston </w:t>
      </w:r>
      <w:r w:rsidRPr="0097001B">
        <w:rPr>
          <w:rFonts w:ascii="Times New Roman" w:hAnsi="Times New Roman" w:cs="Times New Roman"/>
          <w:sz w:val="24"/>
          <w:szCs w:val="24"/>
        </w:rPr>
        <w:t xml:space="preserve">counties. The Ardmore Basin followed the depositional axis of sedimentation of the Anadarko basin prior to deformation during the Pennsylvanian period. </w:t>
      </w:r>
    </w:p>
    <w:p w14:paraId="15BFE7DE" w14:textId="34D8A333" w:rsidR="007044FE" w:rsidRPr="0097001B" w:rsidRDefault="007044FE" w:rsidP="007044FE">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early history of tectonism in the present-day Anadarko basin region consisted of consolidation of the crust across Laurentia during the Precambrian, followed by the formation of a triple junction rift in southern Oklahoma between the late Precambrian to middle Cambrian (Franklin, 2002). The failed arm of the rift would have been what is now referred to as the Oklahoma Aulacogen. From the Cambrian to early Mississippian, the Oklahoma trough developed providing a principal axis of sedimentation parallel to the northwest to southeast trend of the aulacogen. The last major episode of tectonism occurred during the late Paleozoic as Gondwana approached Laurentia causing the Ouachita orogeny. This led to the uplift of the northwestern flank of the southern Oklahoma trough (Perry, 1988) to develop the asymmetric Anadarko basin, the Wichita orogeny (late </w:t>
      </w:r>
      <w:r w:rsidR="005B521C" w:rsidRPr="0097001B">
        <w:rPr>
          <w:rFonts w:ascii="Times New Roman" w:hAnsi="Times New Roman" w:cs="Times New Roman"/>
          <w:sz w:val="24"/>
          <w:szCs w:val="24"/>
        </w:rPr>
        <w:t>M</w:t>
      </w:r>
      <w:r w:rsidRPr="0097001B">
        <w:rPr>
          <w:rFonts w:ascii="Times New Roman" w:hAnsi="Times New Roman" w:cs="Times New Roman"/>
          <w:sz w:val="24"/>
          <w:szCs w:val="24"/>
        </w:rPr>
        <w:t xml:space="preserve">orrowan and early Atokan) (Johnson, 2008) generated the Wichita and Criner Hills uplifts that led to the development of the structurally complex Ardmore basin. </w:t>
      </w:r>
    </w:p>
    <w:p w14:paraId="7F7B0237" w14:textId="77777777" w:rsidR="007044FE" w:rsidRPr="0097001B" w:rsidRDefault="007044FE" w:rsidP="007044FE">
      <w:pPr>
        <w:spacing w:before="240" w:line="480" w:lineRule="auto"/>
        <w:ind w:firstLine="720"/>
        <w:rPr>
          <w:rFonts w:ascii="Times New Roman" w:hAnsi="Times New Roman" w:cs="Times New Roman"/>
          <w:sz w:val="24"/>
          <w:szCs w:val="24"/>
        </w:rPr>
      </w:pPr>
    </w:p>
    <w:p w14:paraId="2D10EB85" w14:textId="77777777" w:rsidR="007044FE" w:rsidRPr="0097001B" w:rsidRDefault="007044FE" w:rsidP="0017198D">
      <w:pPr>
        <w:spacing w:before="240" w:line="480" w:lineRule="auto"/>
        <w:jc w:val="center"/>
        <w:rPr>
          <w:rFonts w:ascii="Times New Roman" w:hAnsi="Times New Roman" w:cs="Times New Roman"/>
          <w:sz w:val="24"/>
          <w:szCs w:val="24"/>
        </w:rPr>
      </w:pPr>
      <w:r w:rsidRPr="0097001B">
        <w:rPr>
          <w:rFonts w:ascii="Times New Roman" w:hAnsi="Times New Roman" w:cs="Times New Roman"/>
          <w:noProof/>
          <w:sz w:val="24"/>
          <w:szCs w:val="24"/>
        </w:rPr>
        <w:lastRenderedPageBreak/>
        <w:drawing>
          <wp:inline distT="0" distB="0" distL="0" distR="0" wp14:anchorId="1DE19570" wp14:editId="722EA913">
            <wp:extent cx="6206490" cy="2639695"/>
            <wp:effectExtent l="0" t="0" r="381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2639695"/>
                    </a:xfrm>
                    <a:prstGeom prst="rect">
                      <a:avLst/>
                    </a:prstGeom>
                    <a:noFill/>
                  </pic:spPr>
                </pic:pic>
              </a:graphicData>
            </a:graphic>
          </wp:inline>
        </w:drawing>
      </w:r>
    </w:p>
    <w:p w14:paraId="08FCF500" w14:textId="50FBB45B" w:rsidR="007044FE" w:rsidRPr="0097001B" w:rsidRDefault="007044FE" w:rsidP="00751169">
      <w:pPr>
        <w:pStyle w:val="Caption"/>
        <w:rPr>
          <w:rFonts w:ascii="Times New Roman" w:hAnsi="Times New Roman" w:cs="Times New Roman"/>
          <w:i w:val="0"/>
          <w:color w:val="000000" w:themeColor="text1"/>
          <w:sz w:val="24"/>
          <w:szCs w:val="24"/>
        </w:rPr>
      </w:pPr>
      <w:bookmarkStart w:id="18" w:name="_Toc530665843"/>
      <w:r w:rsidRPr="0097001B">
        <w:rPr>
          <w:rFonts w:ascii="Times New Roman" w:hAnsi="Times New Roman" w:cs="Times New Roman"/>
          <w:b/>
          <w:i w:val="0"/>
          <w:color w:val="000000" w:themeColor="text1"/>
          <w:sz w:val="24"/>
          <w:szCs w:val="24"/>
        </w:rPr>
        <w:t>Figure</w:t>
      </w:r>
      <w:r w:rsidR="007B71DC" w:rsidRPr="0097001B">
        <w:rPr>
          <w:rFonts w:ascii="Times New Roman" w:hAnsi="Times New Roman" w:cs="Times New Roman"/>
          <w:b/>
          <w:i w:val="0"/>
          <w:color w:val="000000" w:themeColor="text1"/>
          <w:sz w:val="24"/>
          <w:szCs w:val="24"/>
        </w:rPr>
        <w:t xml:space="preserve"> 2</w:t>
      </w:r>
      <w:r w:rsidRPr="0097001B">
        <w:rPr>
          <w:rFonts w:ascii="Times New Roman" w:hAnsi="Times New Roman" w:cs="Times New Roman"/>
          <w:b/>
          <w:i w:val="0"/>
          <w:color w:val="000000" w:themeColor="text1"/>
          <w:sz w:val="24"/>
          <w:szCs w:val="24"/>
        </w:rPr>
        <w:t xml:space="preserve">: </w:t>
      </w:r>
      <w:bookmarkStart w:id="19" w:name="_Hlk6006276"/>
      <w:r w:rsidRPr="0097001B">
        <w:rPr>
          <w:rFonts w:ascii="Times New Roman" w:hAnsi="Times New Roman" w:cs="Times New Roman"/>
          <w:i w:val="0"/>
          <w:color w:val="000000" w:themeColor="text1"/>
          <w:sz w:val="24"/>
          <w:szCs w:val="24"/>
        </w:rPr>
        <w:t xml:space="preserve">Paleogeographic map of the Middle Mississippian </w:t>
      </w:r>
      <w:bookmarkEnd w:id="19"/>
      <w:r w:rsidRPr="0097001B">
        <w:rPr>
          <w:rFonts w:ascii="Times New Roman" w:hAnsi="Times New Roman" w:cs="Times New Roman"/>
          <w:i w:val="0"/>
          <w:color w:val="000000" w:themeColor="text1"/>
          <w:sz w:val="24"/>
          <w:szCs w:val="24"/>
        </w:rPr>
        <w:t>with a zoomed in map featuring the present day midcontinental region of North America including an outline of Oklahoma and surrounding states (Blakey, 2012). The yellow star represents the approximate area of this study.</w:t>
      </w:r>
    </w:p>
    <w:p w14:paraId="3EA8F20E" w14:textId="4AEB5310" w:rsidR="00751169" w:rsidRPr="0097001B" w:rsidRDefault="00751169" w:rsidP="00751169"/>
    <w:p w14:paraId="40DE7723" w14:textId="77777777" w:rsidR="000065AE" w:rsidRPr="0097001B" w:rsidRDefault="000065AE" w:rsidP="00751169"/>
    <w:p w14:paraId="6B4FAE2E" w14:textId="77777777" w:rsidR="007044FE" w:rsidRPr="0097001B" w:rsidRDefault="007044FE" w:rsidP="007044FE">
      <w:pPr>
        <w:pStyle w:val="Heading2"/>
      </w:pPr>
      <w:bookmarkStart w:id="20" w:name="_Toc8319821"/>
      <w:r w:rsidRPr="0097001B">
        <w:t xml:space="preserve">2.2. </w:t>
      </w:r>
      <w:bookmarkEnd w:id="18"/>
      <w:r w:rsidRPr="0097001B">
        <w:t>Sycamore Formation</w:t>
      </w:r>
      <w:bookmarkEnd w:id="20"/>
    </w:p>
    <w:p w14:paraId="6ADA08DA" w14:textId="039B75CC" w:rsidR="007044FE" w:rsidRPr="0097001B" w:rsidRDefault="007044FE" w:rsidP="00493557">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Sycamore Formation </w:t>
      </w:r>
      <w:r w:rsidR="00493557" w:rsidRPr="0097001B">
        <w:rPr>
          <w:rFonts w:ascii="Times New Roman" w:hAnsi="Times New Roman" w:cs="Times New Roman"/>
          <w:sz w:val="24"/>
          <w:szCs w:val="24"/>
        </w:rPr>
        <w:t xml:space="preserve">overlies the Woodford Shale in southern Oklahoma as the distal portion of the Mississippian Meramec prograding clinoforms (Miller &amp; Cullen, 2018). </w:t>
      </w:r>
      <w:r w:rsidRPr="0097001B">
        <w:rPr>
          <w:rFonts w:ascii="Times New Roman" w:hAnsi="Times New Roman" w:cs="Times New Roman"/>
          <w:sz w:val="24"/>
          <w:szCs w:val="24"/>
        </w:rPr>
        <w:t xml:space="preserve">The Sycamore </w:t>
      </w:r>
      <w:r w:rsidR="00493557" w:rsidRPr="0097001B">
        <w:rPr>
          <w:rFonts w:ascii="Times New Roman" w:hAnsi="Times New Roman" w:cs="Times New Roman"/>
          <w:sz w:val="24"/>
          <w:szCs w:val="24"/>
        </w:rPr>
        <w:t>Formation</w:t>
      </w:r>
      <w:r w:rsidRPr="0097001B">
        <w:rPr>
          <w:rFonts w:ascii="Times New Roman" w:hAnsi="Times New Roman" w:cs="Times New Roman"/>
          <w:sz w:val="24"/>
          <w:szCs w:val="24"/>
        </w:rPr>
        <w:t xml:space="preserve"> extends into the Ardmore basin, which was once the southernmost end of the Anadarko basin. </w:t>
      </w:r>
      <w:r w:rsidR="00F67233" w:rsidRPr="0097001B">
        <w:rPr>
          <w:rFonts w:ascii="Times New Roman" w:hAnsi="Times New Roman" w:cs="Times New Roman"/>
          <w:sz w:val="24"/>
          <w:szCs w:val="24"/>
        </w:rPr>
        <w:t>The southern Anadarko basin was isolated d</w:t>
      </w:r>
      <w:r w:rsidRPr="0097001B">
        <w:rPr>
          <w:rFonts w:ascii="Times New Roman" w:hAnsi="Times New Roman" w:cs="Times New Roman"/>
          <w:sz w:val="24"/>
          <w:szCs w:val="24"/>
        </w:rPr>
        <w:t xml:space="preserve">uring the latest Mississippian and early </w:t>
      </w:r>
      <w:r w:rsidR="005E21EC" w:rsidRPr="0097001B">
        <w:rPr>
          <w:rFonts w:ascii="Times New Roman" w:hAnsi="Times New Roman" w:cs="Times New Roman"/>
          <w:sz w:val="24"/>
          <w:szCs w:val="24"/>
        </w:rPr>
        <w:t>Pennsylvanian</w:t>
      </w:r>
      <w:r w:rsidR="00F67233" w:rsidRPr="0097001B">
        <w:rPr>
          <w:rFonts w:ascii="Times New Roman" w:hAnsi="Times New Roman" w:cs="Times New Roman"/>
          <w:sz w:val="24"/>
          <w:szCs w:val="24"/>
        </w:rPr>
        <w:t xml:space="preserve"> by </w:t>
      </w:r>
      <w:r w:rsidRPr="0097001B">
        <w:rPr>
          <w:rFonts w:ascii="Times New Roman" w:hAnsi="Times New Roman" w:cs="Times New Roman"/>
          <w:sz w:val="24"/>
          <w:szCs w:val="24"/>
        </w:rPr>
        <w:t>the Wichita-Criner Uplift</w:t>
      </w:r>
      <w:r w:rsidR="00F67233" w:rsidRPr="0097001B">
        <w:rPr>
          <w:rFonts w:ascii="Times New Roman" w:hAnsi="Times New Roman" w:cs="Times New Roman"/>
          <w:sz w:val="24"/>
          <w:szCs w:val="24"/>
        </w:rPr>
        <w:t>. This event</w:t>
      </w:r>
      <w:r w:rsidRPr="0097001B">
        <w:rPr>
          <w:rFonts w:ascii="Times New Roman" w:hAnsi="Times New Roman" w:cs="Times New Roman"/>
          <w:sz w:val="24"/>
          <w:szCs w:val="24"/>
        </w:rPr>
        <w:t xml:space="preserve"> </w:t>
      </w:r>
      <w:r w:rsidR="00F67233" w:rsidRPr="0097001B">
        <w:rPr>
          <w:rFonts w:ascii="Times New Roman" w:hAnsi="Times New Roman" w:cs="Times New Roman"/>
          <w:sz w:val="24"/>
          <w:szCs w:val="24"/>
        </w:rPr>
        <w:t>generated the</w:t>
      </w:r>
      <w:r w:rsidRPr="0097001B">
        <w:rPr>
          <w:rFonts w:ascii="Times New Roman" w:hAnsi="Times New Roman" w:cs="Times New Roman"/>
          <w:sz w:val="24"/>
          <w:szCs w:val="24"/>
        </w:rPr>
        <w:t xml:space="preserve"> Ardmore basin</w:t>
      </w:r>
      <w:r w:rsidR="00B95D28" w:rsidRPr="0097001B">
        <w:rPr>
          <w:rFonts w:ascii="Times New Roman" w:hAnsi="Times New Roman" w:cs="Times New Roman"/>
          <w:sz w:val="24"/>
          <w:szCs w:val="24"/>
        </w:rPr>
        <w:t xml:space="preserve"> and the Criner Hills area</w:t>
      </w:r>
      <w:r w:rsidR="00F67233" w:rsidRPr="0097001B">
        <w:rPr>
          <w:rFonts w:ascii="Times New Roman" w:hAnsi="Times New Roman" w:cs="Times New Roman"/>
          <w:sz w:val="24"/>
          <w:szCs w:val="24"/>
        </w:rPr>
        <w:t>, deforming up to the Mississippian and Pennsylvanian units</w:t>
      </w:r>
      <w:r w:rsidR="00E57C0F" w:rsidRPr="0097001B">
        <w:rPr>
          <w:rFonts w:ascii="Times New Roman" w:hAnsi="Times New Roman" w:cs="Times New Roman"/>
          <w:sz w:val="24"/>
          <w:szCs w:val="24"/>
        </w:rPr>
        <w:t>.</w:t>
      </w:r>
    </w:p>
    <w:p w14:paraId="499293FF" w14:textId="3D012802" w:rsidR="007044FE" w:rsidRPr="0097001B" w:rsidRDefault="007044FE" w:rsidP="007044FE">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Sycamore </w:t>
      </w:r>
      <w:r w:rsidR="00493557" w:rsidRPr="0097001B">
        <w:rPr>
          <w:rFonts w:ascii="Times New Roman" w:hAnsi="Times New Roman" w:cs="Times New Roman"/>
          <w:sz w:val="24"/>
          <w:szCs w:val="24"/>
        </w:rPr>
        <w:t>Formation</w:t>
      </w:r>
      <w:r w:rsidRPr="0097001B">
        <w:rPr>
          <w:rFonts w:ascii="Times New Roman" w:hAnsi="Times New Roman" w:cs="Times New Roman"/>
          <w:sz w:val="24"/>
          <w:szCs w:val="24"/>
        </w:rPr>
        <w:t xml:space="preserve"> begins above the Woodford shale and contains several major intervals throughout the unit. The major intervals are commonly referred to as the Sycamore transition zone, </w:t>
      </w:r>
      <w:r w:rsidR="008600BD" w:rsidRPr="0097001B">
        <w:rPr>
          <w:rFonts w:ascii="Times New Roman" w:hAnsi="Times New Roman" w:cs="Times New Roman"/>
          <w:sz w:val="24"/>
          <w:szCs w:val="24"/>
        </w:rPr>
        <w:t>l</w:t>
      </w:r>
      <w:r w:rsidRPr="0097001B">
        <w:rPr>
          <w:rFonts w:ascii="Times New Roman" w:hAnsi="Times New Roman" w:cs="Times New Roman"/>
          <w:sz w:val="24"/>
          <w:szCs w:val="24"/>
        </w:rPr>
        <w:t xml:space="preserve">ower </w:t>
      </w:r>
      <w:r w:rsidR="008600BD" w:rsidRPr="0097001B">
        <w:rPr>
          <w:rFonts w:ascii="Times New Roman" w:hAnsi="Times New Roman" w:cs="Times New Roman"/>
          <w:sz w:val="24"/>
          <w:szCs w:val="24"/>
        </w:rPr>
        <w:t>S</w:t>
      </w:r>
      <w:r w:rsidRPr="0097001B">
        <w:rPr>
          <w:rFonts w:ascii="Times New Roman" w:hAnsi="Times New Roman" w:cs="Times New Roman"/>
          <w:sz w:val="24"/>
          <w:szCs w:val="24"/>
        </w:rPr>
        <w:t xml:space="preserve">ycamore, middle </w:t>
      </w:r>
      <w:r w:rsidR="008600BD" w:rsidRPr="0097001B">
        <w:rPr>
          <w:rFonts w:ascii="Times New Roman" w:hAnsi="Times New Roman" w:cs="Times New Roman"/>
          <w:sz w:val="24"/>
          <w:szCs w:val="24"/>
        </w:rPr>
        <w:t>S</w:t>
      </w:r>
      <w:r w:rsidRPr="0097001B">
        <w:rPr>
          <w:rFonts w:ascii="Times New Roman" w:hAnsi="Times New Roman" w:cs="Times New Roman"/>
          <w:sz w:val="24"/>
          <w:szCs w:val="24"/>
        </w:rPr>
        <w:t xml:space="preserve">ycamore shale, middle </w:t>
      </w:r>
      <w:r w:rsidR="008600BD" w:rsidRPr="0097001B">
        <w:rPr>
          <w:rFonts w:ascii="Times New Roman" w:hAnsi="Times New Roman" w:cs="Times New Roman"/>
          <w:sz w:val="24"/>
          <w:szCs w:val="24"/>
        </w:rPr>
        <w:t>S</w:t>
      </w:r>
      <w:r w:rsidRPr="0097001B">
        <w:rPr>
          <w:rFonts w:ascii="Times New Roman" w:hAnsi="Times New Roman" w:cs="Times New Roman"/>
          <w:sz w:val="24"/>
          <w:szCs w:val="24"/>
        </w:rPr>
        <w:t xml:space="preserve">ycamore siltstone, upper </w:t>
      </w:r>
      <w:r w:rsidR="008600BD" w:rsidRPr="0097001B">
        <w:rPr>
          <w:rFonts w:ascii="Times New Roman" w:hAnsi="Times New Roman" w:cs="Times New Roman"/>
          <w:sz w:val="24"/>
          <w:szCs w:val="24"/>
        </w:rPr>
        <w:t>S</w:t>
      </w:r>
      <w:r w:rsidRPr="0097001B">
        <w:rPr>
          <w:rFonts w:ascii="Times New Roman" w:hAnsi="Times New Roman" w:cs="Times New Roman"/>
          <w:sz w:val="24"/>
          <w:szCs w:val="24"/>
        </w:rPr>
        <w:t xml:space="preserve">ycamore shale, upper </w:t>
      </w:r>
      <w:r w:rsidR="008600BD" w:rsidRPr="0097001B">
        <w:rPr>
          <w:rFonts w:ascii="Times New Roman" w:hAnsi="Times New Roman" w:cs="Times New Roman"/>
          <w:sz w:val="24"/>
          <w:szCs w:val="24"/>
        </w:rPr>
        <w:t>S</w:t>
      </w:r>
      <w:r w:rsidRPr="0097001B">
        <w:rPr>
          <w:rFonts w:ascii="Times New Roman" w:hAnsi="Times New Roman" w:cs="Times New Roman"/>
          <w:sz w:val="24"/>
          <w:szCs w:val="24"/>
        </w:rPr>
        <w:t xml:space="preserve">ycamore siltstone and is capped by the Caney Shale. Stratigraphically </w:t>
      </w:r>
      <w:r w:rsidRPr="0097001B">
        <w:rPr>
          <w:rFonts w:ascii="Times New Roman" w:hAnsi="Times New Roman" w:cs="Times New Roman"/>
          <w:sz w:val="24"/>
          <w:szCs w:val="24"/>
        </w:rPr>
        <w:lastRenderedPageBreak/>
        <w:t xml:space="preserve">the Woodford into the lower </w:t>
      </w:r>
      <w:r w:rsidR="008600BD" w:rsidRPr="0097001B">
        <w:rPr>
          <w:rFonts w:ascii="Times New Roman" w:hAnsi="Times New Roman" w:cs="Times New Roman"/>
          <w:sz w:val="24"/>
          <w:szCs w:val="24"/>
        </w:rPr>
        <w:t>S</w:t>
      </w:r>
      <w:r w:rsidRPr="0097001B">
        <w:rPr>
          <w:rFonts w:ascii="Times New Roman" w:hAnsi="Times New Roman" w:cs="Times New Roman"/>
          <w:sz w:val="24"/>
          <w:szCs w:val="24"/>
        </w:rPr>
        <w:t xml:space="preserve">ycamore transition zone marks the end of the transgressive systems tract of the late Devonian and begins a period of high stand systems tract across the </w:t>
      </w:r>
      <w:r w:rsidR="00EF563C" w:rsidRPr="0097001B">
        <w:rPr>
          <w:rFonts w:ascii="Times New Roman" w:hAnsi="Times New Roman" w:cs="Times New Roman"/>
          <w:sz w:val="24"/>
          <w:szCs w:val="24"/>
        </w:rPr>
        <w:t>present-day</w:t>
      </w:r>
      <w:r w:rsidRPr="0097001B">
        <w:rPr>
          <w:rFonts w:ascii="Times New Roman" w:hAnsi="Times New Roman" w:cs="Times New Roman"/>
          <w:sz w:val="24"/>
          <w:szCs w:val="24"/>
        </w:rPr>
        <w:t xml:space="preserve"> mid-continent. </w:t>
      </w:r>
    </w:p>
    <w:p w14:paraId="174480C5" w14:textId="2D3BD2F2" w:rsidR="007044FE" w:rsidRPr="0097001B" w:rsidRDefault="007044FE" w:rsidP="007044FE">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lowermost </w:t>
      </w:r>
      <w:r w:rsidR="008600BD" w:rsidRPr="0097001B">
        <w:rPr>
          <w:rFonts w:ascii="Times New Roman" w:hAnsi="Times New Roman" w:cs="Times New Roman"/>
          <w:sz w:val="24"/>
          <w:szCs w:val="24"/>
        </w:rPr>
        <w:t>S</w:t>
      </w:r>
      <w:r w:rsidRPr="0097001B">
        <w:rPr>
          <w:rFonts w:ascii="Times New Roman" w:hAnsi="Times New Roman" w:cs="Times New Roman"/>
          <w:sz w:val="24"/>
          <w:szCs w:val="24"/>
        </w:rPr>
        <w:t xml:space="preserve">ycamore is composed of a mixture of materials such as mudstone, shale, glauconites, and some sandy intervals. It is highly mixed and exhibits a serrated increasing </w:t>
      </w:r>
      <w:r w:rsidR="008600BD" w:rsidRPr="0097001B">
        <w:rPr>
          <w:rFonts w:ascii="Times New Roman" w:hAnsi="Times New Roman" w:cs="Times New Roman"/>
          <w:sz w:val="24"/>
          <w:szCs w:val="24"/>
        </w:rPr>
        <w:t xml:space="preserve">upward </w:t>
      </w:r>
      <w:r w:rsidRPr="0097001B">
        <w:rPr>
          <w:rFonts w:ascii="Times New Roman" w:hAnsi="Times New Roman" w:cs="Times New Roman"/>
          <w:sz w:val="24"/>
          <w:szCs w:val="24"/>
        </w:rPr>
        <w:t xml:space="preserve">API pattern on electric logs. The beginning of the lower </w:t>
      </w:r>
      <w:r w:rsidR="008600BD" w:rsidRPr="0097001B">
        <w:rPr>
          <w:rFonts w:ascii="Times New Roman" w:hAnsi="Times New Roman" w:cs="Times New Roman"/>
          <w:sz w:val="24"/>
          <w:szCs w:val="24"/>
        </w:rPr>
        <w:t>S</w:t>
      </w:r>
      <w:r w:rsidRPr="0097001B">
        <w:rPr>
          <w:rFonts w:ascii="Times New Roman" w:hAnsi="Times New Roman" w:cs="Times New Roman"/>
          <w:sz w:val="24"/>
          <w:szCs w:val="24"/>
        </w:rPr>
        <w:t xml:space="preserve">ycamore formation </w:t>
      </w:r>
      <w:proofErr w:type="gramStart"/>
      <w:r w:rsidRPr="0097001B">
        <w:rPr>
          <w:rFonts w:ascii="Times New Roman" w:hAnsi="Times New Roman" w:cs="Times New Roman"/>
          <w:sz w:val="24"/>
          <w:szCs w:val="24"/>
        </w:rPr>
        <w:t>is considered to be</w:t>
      </w:r>
      <w:proofErr w:type="gramEnd"/>
      <w:r w:rsidRPr="0097001B">
        <w:rPr>
          <w:rFonts w:ascii="Times New Roman" w:hAnsi="Times New Roman" w:cs="Times New Roman"/>
          <w:sz w:val="24"/>
          <w:szCs w:val="24"/>
        </w:rPr>
        <w:t xml:space="preserve"> a siltstone and exhibits a blocky </w:t>
      </w:r>
      <w:r w:rsidR="008600BD" w:rsidRPr="0097001B">
        <w:rPr>
          <w:rFonts w:ascii="Times New Roman" w:hAnsi="Times New Roman" w:cs="Times New Roman"/>
          <w:sz w:val="24"/>
          <w:szCs w:val="24"/>
        </w:rPr>
        <w:t xml:space="preserve">gamma ray wireline log </w:t>
      </w:r>
      <w:r w:rsidRPr="0097001B">
        <w:rPr>
          <w:rFonts w:ascii="Times New Roman" w:hAnsi="Times New Roman" w:cs="Times New Roman"/>
          <w:sz w:val="24"/>
          <w:szCs w:val="24"/>
        </w:rPr>
        <w:t>signatur</w:t>
      </w:r>
      <w:r w:rsidR="008600BD" w:rsidRPr="0097001B">
        <w:rPr>
          <w:rFonts w:ascii="Times New Roman" w:hAnsi="Times New Roman" w:cs="Times New Roman"/>
          <w:sz w:val="24"/>
          <w:szCs w:val="24"/>
        </w:rPr>
        <w:t>e</w:t>
      </w:r>
      <w:r w:rsidRPr="0097001B">
        <w:rPr>
          <w:rFonts w:ascii="Times New Roman" w:hAnsi="Times New Roman" w:cs="Times New Roman"/>
          <w:sz w:val="24"/>
          <w:szCs w:val="24"/>
        </w:rPr>
        <w:t xml:space="preserve">. This is due to the massive siltstone units present within this section. As will be mentioned in the methods and conclusions of this paper this section and the others appear with certain electric log characteristics </w:t>
      </w:r>
      <w:proofErr w:type="gramStart"/>
      <w:r w:rsidRPr="0097001B">
        <w:rPr>
          <w:rFonts w:ascii="Times New Roman" w:hAnsi="Times New Roman" w:cs="Times New Roman"/>
          <w:sz w:val="24"/>
          <w:szCs w:val="24"/>
        </w:rPr>
        <w:t xml:space="preserve">but in </w:t>
      </w:r>
      <w:r w:rsidR="00996CE9" w:rsidRPr="0097001B">
        <w:rPr>
          <w:rFonts w:ascii="Times New Roman" w:hAnsi="Times New Roman" w:cs="Times New Roman"/>
          <w:sz w:val="24"/>
          <w:szCs w:val="24"/>
        </w:rPr>
        <w:t>reality,</w:t>
      </w:r>
      <w:r w:rsidRPr="0097001B">
        <w:rPr>
          <w:rFonts w:ascii="Times New Roman" w:hAnsi="Times New Roman" w:cs="Times New Roman"/>
          <w:sz w:val="24"/>
          <w:szCs w:val="24"/>
        </w:rPr>
        <w:t xml:space="preserve"> exhibit</w:t>
      </w:r>
      <w:proofErr w:type="gramEnd"/>
      <w:r w:rsidRPr="0097001B">
        <w:rPr>
          <w:rFonts w:ascii="Times New Roman" w:hAnsi="Times New Roman" w:cs="Times New Roman"/>
          <w:sz w:val="24"/>
          <w:szCs w:val="24"/>
        </w:rPr>
        <w:t xml:space="preserve"> various features in core and hand sample that are too fine for the wireline tools to detect. </w:t>
      </w:r>
    </w:p>
    <w:p w14:paraId="7D74410D" w14:textId="77777777" w:rsidR="007044FE" w:rsidRPr="0097001B" w:rsidRDefault="007044FE" w:rsidP="007044FE">
      <w:pPr>
        <w:rPr>
          <w:rFonts w:ascii="Times New Roman" w:hAnsi="Times New Roman" w:cs="Times New Roman"/>
          <w:sz w:val="24"/>
          <w:szCs w:val="24"/>
        </w:rPr>
      </w:pPr>
    </w:p>
    <w:p w14:paraId="6FF09159" w14:textId="77777777" w:rsidR="007044FE" w:rsidRPr="0097001B" w:rsidRDefault="007044FE" w:rsidP="007044FE">
      <w:pPr>
        <w:pStyle w:val="Heading2"/>
      </w:pPr>
      <w:bookmarkStart w:id="21" w:name="_Toc530665844"/>
      <w:bookmarkStart w:id="22" w:name="_Toc8319822"/>
      <w:r w:rsidRPr="0097001B">
        <w:t>2.3. Area of Study</w:t>
      </w:r>
      <w:bookmarkEnd w:id="21"/>
      <w:bookmarkEnd w:id="22"/>
    </w:p>
    <w:p w14:paraId="189B3327" w14:textId="4937CEF4" w:rsidR="00BD296A" w:rsidRPr="0097001B" w:rsidRDefault="007044FE" w:rsidP="007044FE">
      <w:pPr>
        <w:spacing w:before="240" w:line="480" w:lineRule="auto"/>
        <w:rPr>
          <w:rFonts w:ascii="Times New Roman" w:hAnsi="Times New Roman" w:cs="Times New Roman"/>
          <w:sz w:val="24"/>
          <w:szCs w:val="24"/>
        </w:rPr>
      </w:pPr>
      <w:r w:rsidRPr="0097001B">
        <w:rPr>
          <w:rFonts w:ascii="Times New Roman" w:hAnsi="Times New Roman" w:cs="Times New Roman"/>
          <w:sz w:val="24"/>
          <w:szCs w:val="24"/>
        </w:rPr>
        <w:tab/>
        <w:t xml:space="preserve">The immediate area of interest to this study pertains to the Sholem, Velma, and Tatums (Sho-Vel-Tum) fields in the northwestern Ardmore basin in which the </w:t>
      </w:r>
      <w:r w:rsidR="007751CE" w:rsidRPr="0097001B">
        <w:rPr>
          <w:rFonts w:ascii="Times New Roman" w:hAnsi="Times New Roman" w:cs="Times New Roman"/>
          <w:sz w:val="24"/>
          <w:szCs w:val="24"/>
        </w:rPr>
        <w:t>X-1</w:t>
      </w:r>
      <w:r w:rsidRPr="0097001B">
        <w:rPr>
          <w:rFonts w:ascii="Times New Roman" w:hAnsi="Times New Roman" w:cs="Times New Roman"/>
          <w:sz w:val="24"/>
          <w:szCs w:val="24"/>
        </w:rPr>
        <w:t xml:space="preserve"> well is situated. This area is located west of the Arbuckle Mountains</w:t>
      </w:r>
      <w:r w:rsidR="00BD296A" w:rsidRPr="0097001B">
        <w:rPr>
          <w:rFonts w:ascii="Times New Roman" w:hAnsi="Times New Roman" w:cs="Times New Roman"/>
          <w:sz w:val="24"/>
          <w:szCs w:val="24"/>
        </w:rPr>
        <w:t>. As</w:t>
      </w:r>
      <w:r w:rsidRPr="0097001B">
        <w:rPr>
          <w:rFonts w:ascii="Times New Roman" w:hAnsi="Times New Roman" w:cs="Times New Roman"/>
          <w:sz w:val="24"/>
          <w:szCs w:val="24"/>
        </w:rPr>
        <w:t xml:space="preserve"> previously mentioned is structurally complex, deformed by the “left-reverse transpressional tectonism in the Wichita thrust system and subsequent </w:t>
      </w:r>
      <w:r w:rsidR="00EF563C" w:rsidRPr="0097001B">
        <w:rPr>
          <w:rFonts w:ascii="Times New Roman" w:hAnsi="Times New Roman" w:cs="Times New Roman"/>
          <w:sz w:val="24"/>
          <w:szCs w:val="24"/>
        </w:rPr>
        <w:t>Arbuckle</w:t>
      </w:r>
      <w:r w:rsidRPr="0097001B">
        <w:rPr>
          <w:rFonts w:ascii="Times New Roman" w:hAnsi="Times New Roman" w:cs="Times New Roman"/>
          <w:sz w:val="24"/>
          <w:szCs w:val="24"/>
        </w:rPr>
        <w:t xml:space="preserve"> thrust system.” (Perry, 1988). </w:t>
      </w:r>
      <w:r w:rsidR="00BD296A" w:rsidRPr="0097001B">
        <w:rPr>
          <w:rFonts w:ascii="Times New Roman" w:hAnsi="Times New Roman" w:cs="Times New Roman"/>
          <w:sz w:val="24"/>
          <w:szCs w:val="24"/>
        </w:rPr>
        <w:t>The Velma field i</w:t>
      </w:r>
      <w:r w:rsidR="00B46DE7" w:rsidRPr="0097001B">
        <w:rPr>
          <w:rFonts w:ascii="Times New Roman" w:hAnsi="Times New Roman" w:cs="Times New Roman"/>
          <w:sz w:val="24"/>
          <w:szCs w:val="24"/>
        </w:rPr>
        <w:t xml:space="preserve">s </w:t>
      </w:r>
      <w:r w:rsidR="00331D2A" w:rsidRPr="0097001B">
        <w:rPr>
          <w:rFonts w:ascii="Times New Roman" w:hAnsi="Times New Roman" w:cs="Times New Roman"/>
          <w:sz w:val="24"/>
          <w:szCs w:val="24"/>
        </w:rPr>
        <w:t>a</w:t>
      </w:r>
      <w:r w:rsidR="00BD296A" w:rsidRPr="0097001B">
        <w:rPr>
          <w:rFonts w:ascii="Times New Roman" w:hAnsi="Times New Roman" w:cs="Times New Roman"/>
          <w:sz w:val="24"/>
          <w:szCs w:val="24"/>
        </w:rPr>
        <w:t xml:space="preserve"> </w:t>
      </w:r>
      <w:r w:rsidR="00B46DE7" w:rsidRPr="0097001B">
        <w:rPr>
          <w:rFonts w:ascii="Times New Roman" w:hAnsi="Times New Roman" w:cs="Times New Roman"/>
          <w:sz w:val="24"/>
          <w:szCs w:val="24"/>
        </w:rPr>
        <w:t xml:space="preserve">structural trap caused by an </w:t>
      </w:r>
      <w:r w:rsidR="00BD296A" w:rsidRPr="0097001B">
        <w:rPr>
          <w:rFonts w:ascii="Times New Roman" w:hAnsi="Times New Roman" w:cs="Times New Roman"/>
          <w:sz w:val="24"/>
          <w:szCs w:val="24"/>
        </w:rPr>
        <w:t>anticlinal structure</w:t>
      </w:r>
      <w:r w:rsidR="00B46DE7" w:rsidRPr="0097001B">
        <w:rPr>
          <w:rFonts w:ascii="Times New Roman" w:hAnsi="Times New Roman" w:cs="Times New Roman"/>
          <w:sz w:val="24"/>
          <w:szCs w:val="24"/>
        </w:rPr>
        <w:t xml:space="preserve">, </w:t>
      </w:r>
      <w:r w:rsidR="00BD296A" w:rsidRPr="0097001B">
        <w:rPr>
          <w:rFonts w:ascii="Times New Roman" w:hAnsi="Times New Roman" w:cs="Times New Roman"/>
          <w:sz w:val="24"/>
          <w:szCs w:val="24"/>
        </w:rPr>
        <w:t>generated during the Wichita uplift</w:t>
      </w:r>
      <w:r w:rsidR="00A04EED" w:rsidRPr="0097001B">
        <w:rPr>
          <w:rFonts w:ascii="Times New Roman" w:hAnsi="Times New Roman" w:cs="Times New Roman"/>
          <w:sz w:val="24"/>
          <w:szCs w:val="24"/>
        </w:rPr>
        <w:t xml:space="preserve"> (figure</w:t>
      </w:r>
      <w:r w:rsidR="000B4196" w:rsidRPr="0097001B">
        <w:rPr>
          <w:rFonts w:ascii="Times New Roman" w:hAnsi="Times New Roman" w:cs="Times New Roman"/>
          <w:sz w:val="24"/>
          <w:szCs w:val="24"/>
        </w:rPr>
        <w:t>s 3&amp; 4</w:t>
      </w:r>
      <w:r w:rsidR="00A04EED" w:rsidRPr="0097001B">
        <w:rPr>
          <w:rFonts w:ascii="Times New Roman" w:hAnsi="Times New Roman" w:cs="Times New Roman"/>
          <w:sz w:val="24"/>
          <w:szCs w:val="24"/>
        </w:rPr>
        <w:t>)</w:t>
      </w:r>
      <w:r w:rsidR="00B46DE7" w:rsidRPr="0097001B">
        <w:rPr>
          <w:rFonts w:ascii="Times New Roman" w:hAnsi="Times New Roman" w:cs="Times New Roman"/>
          <w:sz w:val="24"/>
          <w:szCs w:val="24"/>
        </w:rPr>
        <w:t xml:space="preserve">. The Velma fault is a reverse fault that generated an offset of several thousand feet in the location of the </w:t>
      </w:r>
      <w:r w:rsidR="007751CE" w:rsidRPr="0097001B">
        <w:rPr>
          <w:rFonts w:ascii="Times New Roman" w:hAnsi="Times New Roman" w:cs="Times New Roman"/>
          <w:sz w:val="24"/>
          <w:szCs w:val="24"/>
        </w:rPr>
        <w:t>X-1</w:t>
      </w:r>
      <w:r w:rsidR="00B46DE7" w:rsidRPr="0097001B">
        <w:rPr>
          <w:rFonts w:ascii="Times New Roman" w:hAnsi="Times New Roman" w:cs="Times New Roman"/>
          <w:sz w:val="24"/>
          <w:szCs w:val="24"/>
        </w:rPr>
        <w:t xml:space="preserve"> well. The well exhibits the Sycamore formation from </w:t>
      </w:r>
      <w:r w:rsidR="002A2E57" w:rsidRPr="0097001B">
        <w:rPr>
          <w:rFonts w:ascii="Times New Roman" w:hAnsi="Times New Roman" w:cs="Times New Roman"/>
          <w:sz w:val="24"/>
          <w:szCs w:val="24"/>
        </w:rPr>
        <w:t xml:space="preserve">near </w:t>
      </w:r>
      <w:r w:rsidR="002F576C" w:rsidRPr="0097001B">
        <w:rPr>
          <w:rFonts w:ascii="Times New Roman" w:hAnsi="Times New Roman" w:cs="Times New Roman"/>
          <w:sz w:val="24"/>
          <w:szCs w:val="24"/>
        </w:rPr>
        <w:t>its</w:t>
      </w:r>
      <w:r w:rsidR="00B46DE7" w:rsidRPr="0097001B">
        <w:rPr>
          <w:rFonts w:ascii="Times New Roman" w:hAnsi="Times New Roman" w:cs="Times New Roman"/>
          <w:sz w:val="24"/>
          <w:szCs w:val="24"/>
        </w:rPr>
        <w:t xml:space="preserve"> base </w:t>
      </w:r>
      <w:r w:rsidR="002A2E57" w:rsidRPr="0097001B">
        <w:rPr>
          <w:rFonts w:ascii="Times New Roman" w:hAnsi="Times New Roman" w:cs="Times New Roman"/>
          <w:sz w:val="24"/>
          <w:szCs w:val="24"/>
        </w:rPr>
        <w:t xml:space="preserve">at </w:t>
      </w:r>
      <w:r w:rsidR="00B63715">
        <w:rPr>
          <w:rFonts w:ascii="Times New Roman" w:hAnsi="Times New Roman" w:cs="Times New Roman"/>
          <w:sz w:val="24"/>
          <w:szCs w:val="24"/>
        </w:rPr>
        <w:t>5</w:t>
      </w:r>
      <w:r w:rsidR="002A2E57" w:rsidRPr="0097001B">
        <w:rPr>
          <w:rFonts w:ascii="Times New Roman" w:hAnsi="Times New Roman" w:cs="Times New Roman"/>
          <w:sz w:val="24"/>
          <w:szCs w:val="24"/>
        </w:rPr>
        <w:t>,670</w:t>
      </w:r>
      <w:r w:rsidR="004D19F9" w:rsidRPr="0097001B">
        <w:rPr>
          <w:rFonts w:ascii="Times New Roman" w:hAnsi="Times New Roman" w:cs="Times New Roman"/>
          <w:sz w:val="24"/>
          <w:szCs w:val="24"/>
        </w:rPr>
        <w:t xml:space="preserve"> </w:t>
      </w:r>
      <w:r w:rsidR="002A2E57" w:rsidRPr="0097001B">
        <w:rPr>
          <w:rFonts w:ascii="Times New Roman" w:hAnsi="Times New Roman" w:cs="Times New Roman"/>
          <w:sz w:val="24"/>
          <w:szCs w:val="24"/>
        </w:rPr>
        <w:t>ft</w:t>
      </w:r>
      <w:r w:rsidR="004D19F9" w:rsidRPr="0097001B">
        <w:rPr>
          <w:rFonts w:ascii="Times New Roman" w:hAnsi="Times New Roman" w:cs="Times New Roman"/>
          <w:sz w:val="24"/>
          <w:szCs w:val="24"/>
        </w:rPr>
        <w:t>.</w:t>
      </w:r>
      <w:r w:rsidR="002A2E57" w:rsidRPr="0097001B">
        <w:rPr>
          <w:rFonts w:ascii="Times New Roman" w:hAnsi="Times New Roman" w:cs="Times New Roman"/>
          <w:sz w:val="24"/>
          <w:szCs w:val="24"/>
        </w:rPr>
        <w:t xml:space="preserve"> to </w:t>
      </w:r>
      <w:r w:rsidR="00B63715">
        <w:rPr>
          <w:rFonts w:ascii="Times New Roman" w:hAnsi="Times New Roman" w:cs="Times New Roman"/>
          <w:sz w:val="24"/>
          <w:szCs w:val="24"/>
        </w:rPr>
        <w:t>5,</w:t>
      </w:r>
      <w:r w:rsidR="002A2E57" w:rsidRPr="0097001B">
        <w:rPr>
          <w:rFonts w:ascii="Times New Roman" w:hAnsi="Times New Roman" w:cs="Times New Roman"/>
          <w:sz w:val="24"/>
          <w:szCs w:val="24"/>
        </w:rPr>
        <w:t>130</w:t>
      </w:r>
      <w:r w:rsidR="004D19F9" w:rsidRPr="0097001B">
        <w:rPr>
          <w:rFonts w:ascii="Times New Roman" w:hAnsi="Times New Roman" w:cs="Times New Roman"/>
          <w:sz w:val="24"/>
          <w:szCs w:val="24"/>
        </w:rPr>
        <w:t xml:space="preserve"> </w:t>
      </w:r>
      <w:r w:rsidR="002A2E57" w:rsidRPr="0097001B">
        <w:rPr>
          <w:rFonts w:ascii="Times New Roman" w:hAnsi="Times New Roman" w:cs="Times New Roman"/>
          <w:sz w:val="24"/>
          <w:szCs w:val="24"/>
        </w:rPr>
        <w:t xml:space="preserve">ft. The deformation is responsible for offset beds to the west of the well and highly angled dipping beds </w:t>
      </w:r>
      <w:r w:rsidR="002A2E57" w:rsidRPr="0097001B">
        <w:rPr>
          <w:rFonts w:ascii="Times New Roman" w:hAnsi="Times New Roman" w:cs="Times New Roman"/>
          <w:sz w:val="24"/>
          <w:szCs w:val="24"/>
        </w:rPr>
        <w:lastRenderedPageBreak/>
        <w:t xml:space="preserve">within the core. Several aspects of the deformation are important, 1. The Sycamore here was not subjected to the same depths of burial as </w:t>
      </w:r>
      <w:proofErr w:type="gramStart"/>
      <w:r w:rsidR="002A2E57" w:rsidRPr="0097001B">
        <w:rPr>
          <w:rFonts w:ascii="Times New Roman" w:hAnsi="Times New Roman" w:cs="Times New Roman"/>
          <w:sz w:val="24"/>
          <w:szCs w:val="24"/>
        </w:rPr>
        <w:t>the majority of</w:t>
      </w:r>
      <w:proofErr w:type="gramEnd"/>
      <w:r w:rsidR="002A2E57" w:rsidRPr="0097001B">
        <w:rPr>
          <w:rFonts w:ascii="Times New Roman" w:hAnsi="Times New Roman" w:cs="Times New Roman"/>
          <w:sz w:val="24"/>
          <w:szCs w:val="24"/>
        </w:rPr>
        <w:t xml:space="preserve"> the Ardmore basin</w:t>
      </w:r>
      <w:r w:rsidR="00F67233" w:rsidRPr="0097001B">
        <w:rPr>
          <w:rFonts w:ascii="Times New Roman" w:hAnsi="Times New Roman" w:cs="Times New Roman"/>
          <w:sz w:val="24"/>
          <w:szCs w:val="24"/>
        </w:rPr>
        <w:t>.</w:t>
      </w:r>
      <w:r w:rsidR="002A2E57" w:rsidRPr="0097001B">
        <w:rPr>
          <w:rFonts w:ascii="Times New Roman" w:hAnsi="Times New Roman" w:cs="Times New Roman"/>
          <w:sz w:val="24"/>
          <w:szCs w:val="24"/>
        </w:rPr>
        <w:t xml:space="preserve"> 2. </w:t>
      </w:r>
      <w:r w:rsidR="00FF156A" w:rsidRPr="0097001B">
        <w:rPr>
          <w:rFonts w:ascii="Times New Roman" w:hAnsi="Times New Roman" w:cs="Times New Roman"/>
          <w:sz w:val="24"/>
          <w:szCs w:val="24"/>
        </w:rPr>
        <w:t xml:space="preserve">The </w:t>
      </w:r>
      <w:r w:rsidR="00842F7F" w:rsidRPr="0097001B">
        <w:rPr>
          <w:rFonts w:ascii="Times New Roman" w:hAnsi="Times New Roman" w:cs="Times New Roman"/>
          <w:sz w:val="24"/>
          <w:szCs w:val="24"/>
        </w:rPr>
        <w:t>S</w:t>
      </w:r>
      <w:r w:rsidR="00FF156A" w:rsidRPr="0097001B">
        <w:rPr>
          <w:rFonts w:ascii="Times New Roman" w:hAnsi="Times New Roman" w:cs="Times New Roman"/>
          <w:sz w:val="24"/>
          <w:szCs w:val="24"/>
        </w:rPr>
        <w:t xml:space="preserve">ycamore formation in the </w:t>
      </w:r>
      <w:r w:rsidR="002F576C" w:rsidRPr="0097001B">
        <w:rPr>
          <w:rFonts w:ascii="Times New Roman" w:hAnsi="Times New Roman" w:cs="Times New Roman"/>
          <w:sz w:val="24"/>
          <w:szCs w:val="24"/>
        </w:rPr>
        <w:t>Velma</w:t>
      </w:r>
      <w:r w:rsidR="00FF156A" w:rsidRPr="0097001B">
        <w:rPr>
          <w:rFonts w:ascii="Times New Roman" w:hAnsi="Times New Roman" w:cs="Times New Roman"/>
          <w:sz w:val="24"/>
          <w:szCs w:val="24"/>
        </w:rPr>
        <w:t xml:space="preserve"> field may have undergone different subsurface processes than the Sycamore formation found to the north in the famous Carter – Knox field area</w:t>
      </w:r>
      <w:r w:rsidR="00F67233" w:rsidRPr="0097001B">
        <w:rPr>
          <w:rFonts w:ascii="Times New Roman" w:hAnsi="Times New Roman" w:cs="Times New Roman"/>
          <w:sz w:val="24"/>
          <w:szCs w:val="24"/>
        </w:rPr>
        <w:t xml:space="preserve">. </w:t>
      </w:r>
      <w:r w:rsidR="00FF156A" w:rsidRPr="0097001B">
        <w:rPr>
          <w:rFonts w:ascii="Times New Roman" w:hAnsi="Times New Roman" w:cs="Times New Roman"/>
          <w:sz w:val="24"/>
          <w:szCs w:val="24"/>
        </w:rPr>
        <w:t xml:space="preserve"> </w:t>
      </w:r>
      <w:r w:rsidR="002A2E57" w:rsidRPr="0097001B">
        <w:rPr>
          <w:rFonts w:ascii="Times New Roman" w:hAnsi="Times New Roman" w:cs="Times New Roman"/>
          <w:sz w:val="24"/>
          <w:szCs w:val="24"/>
        </w:rPr>
        <w:t xml:space="preserve"> </w:t>
      </w:r>
    </w:p>
    <w:p w14:paraId="29250627" w14:textId="3C6C386A" w:rsidR="00BD296A" w:rsidRPr="0097001B" w:rsidRDefault="00BD296A" w:rsidP="007044FE">
      <w:pPr>
        <w:spacing w:before="240" w:line="480" w:lineRule="auto"/>
        <w:rPr>
          <w:rFonts w:ascii="Times New Roman" w:hAnsi="Times New Roman" w:cs="Times New Roman"/>
          <w:sz w:val="24"/>
          <w:szCs w:val="24"/>
        </w:rPr>
      </w:pPr>
    </w:p>
    <w:p w14:paraId="1FF8DE37" w14:textId="77777777" w:rsidR="00940A15" w:rsidRPr="0097001B" w:rsidRDefault="00940A15" w:rsidP="00996CE9">
      <w:pPr>
        <w:jc w:val="center"/>
        <w:rPr>
          <w:noProof/>
        </w:rPr>
        <w:sectPr w:rsidR="00940A15" w:rsidRPr="0097001B" w:rsidSect="00374E6B">
          <w:footerReference w:type="default" r:id="rId12"/>
          <w:pgSz w:w="12240" w:h="15840"/>
          <w:pgMar w:top="1440" w:right="1440" w:bottom="1440" w:left="1440" w:header="720" w:footer="720" w:gutter="0"/>
          <w:pgNumType w:start="1"/>
          <w:cols w:space="720"/>
          <w:docGrid w:linePitch="360"/>
        </w:sectPr>
      </w:pPr>
    </w:p>
    <w:p w14:paraId="58ADD3E8" w14:textId="754714FB" w:rsidR="00996CE9" w:rsidRPr="0097001B" w:rsidRDefault="00940A15" w:rsidP="00996CE9">
      <w:pPr>
        <w:jc w:val="center"/>
        <w:rPr>
          <w:rFonts w:ascii="Times New Roman" w:hAnsi="Times New Roman" w:cs="Times New Roman"/>
          <w:sz w:val="24"/>
          <w:szCs w:val="24"/>
        </w:rPr>
      </w:pPr>
      <w:r w:rsidRPr="0097001B">
        <w:rPr>
          <w:noProof/>
        </w:rPr>
        <w:lastRenderedPageBreak/>
        <w:drawing>
          <wp:inline distT="0" distB="0" distL="0" distR="0" wp14:anchorId="24238A8F" wp14:editId="56C8E599">
            <wp:extent cx="5206365" cy="7846060"/>
            <wp:effectExtent l="0" t="5397" r="7937" b="7938"/>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5206365" cy="7846060"/>
                    </a:xfrm>
                    <a:prstGeom prst="rect">
                      <a:avLst/>
                    </a:prstGeom>
                    <a:noFill/>
                  </pic:spPr>
                </pic:pic>
              </a:graphicData>
            </a:graphic>
          </wp:inline>
        </w:drawing>
      </w:r>
      <w:r w:rsidR="00632CDD" w:rsidRPr="0097001B">
        <w:rPr>
          <w:noProof/>
        </w:rPr>
        <w:t xml:space="preserve"> </w:t>
      </w:r>
    </w:p>
    <w:p w14:paraId="2C803E24" w14:textId="0B55C9B4" w:rsidR="00940A15" w:rsidRPr="0097001B" w:rsidRDefault="00940A15" w:rsidP="00940A15">
      <w:pPr>
        <w:pStyle w:val="Caption"/>
        <w:rPr>
          <w:rFonts w:ascii="Times New Roman" w:hAnsi="Times New Roman" w:cs="Times New Roman"/>
          <w:color w:val="auto"/>
          <w:sz w:val="24"/>
          <w:szCs w:val="24"/>
        </w:rPr>
      </w:pPr>
      <w:r w:rsidRPr="0097001B">
        <w:rPr>
          <w:rFonts w:ascii="Times New Roman" w:hAnsi="Times New Roman" w:cs="Times New Roman"/>
          <w:b/>
          <w:i w:val="0"/>
          <w:color w:val="auto"/>
          <w:sz w:val="24"/>
          <w:szCs w:val="24"/>
        </w:rPr>
        <w:t>Figure 3</w:t>
      </w:r>
      <w:r w:rsidRPr="0097001B">
        <w:rPr>
          <w:rFonts w:ascii="Times New Roman" w:hAnsi="Times New Roman" w:cs="Times New Roman"/>
          <w:i w:val="0"/>
          <w:color w:val="auto"/>
          <w:sz w:val="24"/>
          <w:szCs w:val="24"/>
        </w:rPr>
        <w:t>: An isopach map of the top of the Sycamore formation the Sholem-Velma-Tatums (Sho-Vel-Tum) field (outlined in green) modified from Carpenter &amp; Tapp (2014). The Velma field is the westernmost extension of the three fields and is in the major thrust faults. The cored well is marked by yellow star.</w:t>
      </w:r>
    </w:p>
    <w:p w14:paraId="1ED1C6CE" w14:textId="77777777" w:rsidR="00940A15" w:rsidRPr="0097001B" w:rsidRDefault="00940A15" w:rsidP="00940A15">
      <w:pPr>
        <w:sectPr w:rsidR="00940A15" w:rsidRPr="0097001B" w:rsidSect="00374E6B">
          <w:pgSz w:w="15840" w:h="12240" w:orient="landscape"/>
          <w:pgMar w:top="1440" w:right="1440" w:bottom="1440" w:left="1440" w:header="720" w:footer="720" w:gutter="0"/>
          <w:cols w:space="720"/>
          <w:docGrid w:linePitch="360"/>
        </w:sectPr>
      </w:pPr>
    </w:p>
    <w:p w14:paraId="37444F77" w14:textId="6AEF0773" w:rsidR="00940A15" w:rsidRPr="0097001B" w:rsidRDefault="00940A15" w:rsidP="00940A15">
      <w:pPr>
        <w:pStyle w:val="Caption"/>
        <w:rPr>
          <w:i w:val="0"/>
          <w:noProof/>
          <w:color w:val="auto"/>
        </w:rPr>
      </w:pPr>
      <w:r w:rsidRPr="0097001B">
        <w:rPr>
          <w:noProof/>
        </w:rPr>
        <w:lastRenderedPageBreak/>
        <w:drawing>
          <wp:inline distT="0" distB="0" distL="0" distR="0" wp14:anchorId="4ADFBBCF" wp14:editId="4E1332AC">
            <wp:extent cx="5267325" cy="7955915"/>
            <wp:effectExtent l="8255"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5267325" cy="7955915"/>
                    </a:xfrm>
                    <a:prstGeom prst="rect">
                      <a:avLst/>
                    </a:prstGeom>
                    <a:noFill/>
                  </pic:spPr>
                </pic:pic>
              </a:graphicData>
            </a:graphic>
          </wp:inline>
        </w:drawing>
      </w:r>
      <w:r w:rsidR="00634D58" w:rsidRPr="0097001B">
        <w:rPr>
          <w:noProof/>
        </w:rPr>
        <w:t xml:space="preserve"> </w:t>
      </w:r>
      <w:r w:rsidRPr="0097001B">
        <w:rPr>
          <w:rFonts w:ascii="Times New Roman" w:hAnsi="Times New Roman" w:cs="Times New Roman"/>
          <w:b/>
          <w:i w:val="0"/>
          <w:color w:val="auto"/>
          <w:sz w:val="24"/>
          <w:szCs w:val="24"/>
        </w:rPr>
        <w:t>Figure 4:</w:t>
      </w:r>
      <w:r w:rsidRPr="0097001B">
        <w:rPr>
          <w:rFonts w:ascii="Times New Roman" w:hAnsi="Times New Roman" w:cs="Times New Roman"/>
          <w:i w:val="0"/>
          <w:color w:val="auto"/>
          <w:sz w:val="24"/>
          <w:szCs w:val="24"/>
        </w:rPr>
        <w:t xml:space="preserve"> The balanced restored cross section of A- A’ (from figure 3) modified from Carpenter &amp; Tapp (2014). The anticline (left of the well) illustrates the complex structure of the Velma field from thrusting. The X-1 well is dashed to the east of the Velma reverse fault. The Sycamore formation top is marked in red.</w:t>
      </w:r>
    </w:p>
    <w:p w14:paraId="6023E65A" w14:textId="77777777" w:rsidR="00940A15" w:rsidRPr="0097001B" w:rsidRDefault="00940A15" w:rsidP="00651742">
      <w:pPr>
        <w:spacing w:before="240" w:line="480" w:lineRule="auto"/>
        <w:ind w:firstLine="720"/>
        <w:rPr>
          <w:rFonts w:ascii="Times New Roman" w:hAnsi="Times New Roman" w:cs="Times New Roman"/>
          <w:sz w:val="24"/>
          <w:szCs w:val="24"/>
        </w:rPr>
        <w:sectPr w:rsidR="00940A15" w:rsidRPr="0097001B" w:rsidSect="00374E6B">
          <w:pgSz w:w="15840" w:h="12240" w:orient="landscape"/>
          <w:pgMar w:top="1440" w:right="1440" w:bottom="1440" w:left="1440" w:header="720" w:footer="720" w:gutter="0"/>
          <w:cols w:space="720"/>
          <w:docGrid w:linePitch="360"/>
        </w:sectPr>
      </w:pPr>
    </w:p>
    <w:p w14:paraId="6EA696C8" w14:textId="459D233E" w:rsidR="007044FE" w:rsidRPr="0097001B" w:rsidRDefault="007044FE" w:rsidP="00651742">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lastRenderedPageBreak/>
        <w:t xml:space="preserve">The </w:t>
      </w:r>
      <w:r w:rsidR="007751CE" w:rsidRPr="0097001B">
        <w:rPr>
          <w:rFonts w:ascii="Times New Roman" w:hAnsi="Times New Roman" w:cs="Times New Roman"/>
          <w:sz w:val="24"/>
          <w:szCs w:val="24"/>
        </w:rPr>
        <w:t>X-1</w:t>
      </w:r>
      <w:r w:rsidRPr="0097001B">
        <w:rPr>
          <w:rFonts w:ascii="Times New Roman" w:hAnsi="Times New Roman" w:cs="Times New Roman"/>
          <w:sz w:val="24"/>
          <w:szCs w:val="24"/>
        </w:rPr>
        <w:t xml:space="preserve"> was drilled by Jones Drilling for the Getty Oil Company in 1980 targeting a conventional reservoir within the Sycamore Formation in the Velma field of eastern Stephens </w:t>
      </w:r>
      <w:r w:rsidR="00C65F3C" w:rsidRPr="0097001B">
        <w:rPr>
          <w:rFonts w:ascii="Times New Roman" w:hAnsi="Times New Roman" w:cs="Times New Roman"/>
          <w:sz w:val="24"/>
          <w:szCs w:val="24"/>
        </w:rPr>
        <w:t>C</w:t>
      </w:r>
      <w:r w:rsidRPr="0097001B">
        <w:rPr>
          <w:rFonts w:ascii="Times New Roman" w:hAnsi="Times New Roman" w:cs="Times New Roman"/>
          <w:sz w:val="24"/>
          <w:szCs w:val="24"/>
        </w:rPr>
        <w:t>ounty. Unfortunately, the well was dry of hydrocarbons and even water to the extent that little water came up during the drill stem tests.</w:t>
      </w:r>
      <w:r w:rsidR="00CE5B02">
        <w:rPr>
          <w:rFonts w:ascii="Times New Roman" w:hAnsi="Times New Roman" w:cs="Times New Roman"/>
          <w:sz w:val="24"/>
          <w:szCs w:val="24"/>
        </w:rPr>
        <w:t xml:space="preserve"> Bedding in this location also exhibited highly angled dipping beds due to the thrust faulting in the Velma field.</w:t>
      </w:r>
      <w:r w:rsidRPr="0097001B">
        <w:rPr>
          <w:rFonts w:ascii="Times New Roman" w:hAnsi="Times New Roman" w:cs="Times New Roman"/>
          <w:sz w:val="24"/>
          <w:szCs w:val="24"/>
        </w:rPr>
        <w:t xml:space="preserve"> The well reached total depth (TD) at </w:t>
      </w:r>
      <w:r w:rsidR="00B63715">
        <w:rPr>
          <w:rFonts w:ascii="Times New Roman" w:hAnsi="Times New Roman" w:cs="Times New Roman"/>
          <w:sz w:val="24"/>
          <w:szCs w:val="24"/>
        </w:rPr>
        <w:t>5</w:t>
      </w:r>
      <w:r w:rsidRPr="0097001B">
        <w:rPr>
          <w:rFonts w:ascii="Times New Roman" w:hAnsi="Times New Roman" w:cs="Times New Roman"/>
          <w:sz w:val="24"/>
          <w:szCs w:val="24"/>
        </w:rPr>
        <w:t xml:space="preserve">,700 ft at the Woodford shale and the kelly bushing (KB) was 8ft. The core was taken from </w:t>
      </w:r>
      <w:r w:rsidR="0085513D">
        <w:rPr>
          <w:rFonts w:ascii="Times New Roman" w:hAnsi="Times New Roman" w:cs="Times New Roman"/>
          <w:sz w:val="24"/>
          <w:szCs w:val="24"/>
        </w:rPr>
        <w:t>5,</w:t>
      </w:r>
      <w:r w:rsidRPr="0097001B">
        <w:rPr>
          <w:rFonts w:ascii="Times New Roman" w:hAnsi="Times New Roman" w:cs="Times New Roman"/>
          <w:sz w:val="24"/>
          <w:szCs w:val="24"/>
        </w:rPr>
        <w:t>548-</w:t>
      </w:r>
      <w:r w:rsidR="0085513D">
        <w:rPr>
          <w:rFonts w:ascii="Times New Roman" w:hAnsi="Times New Roman" w:cs="Times New Roman"/>
          <w:sz w:val="24"/>
          <w:szCs w:val="24"/>
        </w:rPr>
        <w:t>5,</w:t>
      </w:r>
      <w:r w:rsidRPr="0097001B">
        <w:rPr>
          <w:rFonts w:ascii="Times New Roman" w:hAnsi="Times New Roman" w:cs="Times New Roman"/>
          <w:sz w:val="24"/>
          <w:szCs w:val="24"/>
        </w:rPr>
        <w:t>270 ft (</w:t>
      </w:r>
      <w:r w:rsidR="0085513D">
        <w:rPr>
          <w:rFonts w:ascii="Times New Roman" w:hAnsi="Times New Roman" w:cs="Times New Roman"/>
          <w:sz w:val="24"/>
          <w:szCs w:val="24"/>
        </w:rPr>
        <w:t>5,</w:t>
      </w:r>
      <w:r w:rsidRPr="0097001B">
        <w:rPr>
          <w:rFonts w:ascii="Times New Roman" w:hAnsi="Times New Roman" w:cs="Times New Roman"/>
          <w:sz w:val="24"/>
          <w:szCs w:val="24"/>
        </w:rPr>
        <w:t>540-</w:t>
      </w:r>
      <w:r w:rsidR="0085513D">
        <w:rPr>
          <w:rFonts w:ascii="Times New Roman" w:hAnsi="Times New Roman" w:cs="Times New Roman"/>
          <w:sz w:val="24"/>
          <w:szCs w:val="24"/>
        </w:rPr>
        <w:t>5,</w:t>
      </w:r>
      <w:r w:rsidRPr="0097001B">
        <w:rPr>
          <w:rFonts w:ascii="Times New Roman" w:hAnsi="Times New Roman" w:cs="Times New Roman"/>
          <w:sz w:val="24"/>
          <w:szCs w:val="24"/>
        </w:rPr>
        <w:t xml:space="preserve">262 ft. with KB) representing the upper transitional Sycamore, </w:t>
      </w:r>
      <w:r w:rsidR="00D80945" w:rsidRPr="0097001B">
        <w:rPr>
          <w:rFonts w:ascii="Times New Roman" w:hAnsi="Times New Roman" w:cs="Times New Roman"/>
          <w:sz w:val="24"/>
          <w:szCs w:val="24"/>
        </w:rPr>
        <w:t>l</w:t>
      </w:r>
      <w:r w:rsidRPr="0097001B">
        <w:rPr>
          <w:rFonts w:ascii="Times New Roman" w:hAnsi="Times New Roman" w:cs="Times New Roman"/>
          <w:sz w:val="24"/>
          <w:szCs w:val="24"/>
        </w:rPr>
        <w:t>ower siltstone, middle shale, middle siltstone and most of the upper shale (Figure</w:t>
      </w:r>
      <w:r w:rsidR="00FA0AA3" w:rsidRPr="0097001B">
        <w:rPr>
          <w:rFonts w:ascii="Times New Roman" w:hAnsi="Times New Roman" w:cs="Times New Roman"/>
          <w:sz w:val="24"/>
          <w:szCs w:val="24"/>
        </w:rPr>
        <w:t xml:space="preserve"> 5</w:t>
      </w:r>
      <w:r w:rsidRPr="0097001B">
        <w:rPr>
          <w:rFonts w:ascii="Times New Roman" w:hAnsi="Times New Roman" w:cs="Times New Roman"/>
          <w:sz w:val="24"/>
          <w:szCs w:val="24"/>
        </w:rPr>
        <w:t xml:space="preserve">). </w:t>
      </w:r>
      <w:r w:rsidR="00D80945" w:rsidRPr="0097001B">
        <w:rPr>
          <w:rFonts w:ascii="Times New Roman" w:hAnsi="Times New Roman" w:cs="Times New Roman"/>
          <w:sz w:val="24"/>
          <w:szCs w:val="24"/>
        </w:rPr>
        <w:t>Subdivision</w:t>
      </w:r>
      <w:r w:rsidR="00CE5B02">
        <w:rPr>
          <w:rFonts w:ascii="Times New Roman" w:hAnsi="Times New Roman" w:cs="Times New Roman"/>
          <w:sz w:val="24"/>
          <w:szCs w:val="24"/>
        </w:rPr>
        <w:t xml:space="preserve"> names</w:t>
      </w:r>
      <w:r w:rsidR="00D80945" w:rsidRPr="0097001B">
        <w:rPr>
          <w:rFonts w:ascii="Times New Roman" w:hAnsi="Times New Roman" w:cs="Times New Roman"/>
          <w:sz w:val="24"/>
          <w:szCs w:val="24"/>
        </w:rPr>
        <w:t xml:space="preserve"> of the Sycamore followed those of Milad, 2019. </w:t>
      </w:r>
      <w:r w:rsidRPr="0097001B">
        <w:rPr>
          <w:rFonts w:ascii="Times New Roman" w:hAnsi="Times New Roman" w:cs="Times New Roman"/>
          <w:sz w:val="24"/>
          <w:szCs w:val="24"/>
        </w:rPr>
        <w:t>Sections not featured in this core are the lowermost transition zone and the upper Sycamore, although they can be seen in the wireline logs and were correlated to nearby wells.</w:t>
      </w:r>
    </w:p>
    <w:p w14:paraId="6259D785" w14:textId="77777777" w:rsidR="00651742" w:rsidRPr="0097001B" w:rsidRDefault="00651742" w:rsidP="007044FE">
      <w:pPr>
        <w:spacing w:before="240" w:line="480" w:lineRule="auto"/>
        <w:ind w:firstLine="720"/>
        <w:rPr>
          <w:rFonts w:ascii="Times New Roman" w:hAnsi="Times New Roman" w:cs="Times New Roman"/>
          <w:sz w:val="24"/>
          <w:szCs w:val="24"/>
        </w:rPr>
      </w:pPr>
    </w:p>
    <w:p w14:paraId="07F36ED8" w14:textId="543888D7" w:rsidR="007044FE" w:rsidRPr="0097001B" w:rsidRDefault="005E0431" w:rsidP="00CD003D">
      <w:pPr>
        <w:spacing w:before="24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3558455" wp14:editId="17E694FF">
            <wp:extent cx="6120765" cy="713930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7139305"/>
                    </a:xfrm>
                    <a:prstGeom prst="rect">
                      <a:avLst/>
                    </a:prstGeom>
                    <a:noFill/>
                  </pic:spPr>
                </pic:pic>
              </a:graphicData>
            </a:graphic>
          </wp:inline>
        </w:drawing>
      </w:r>
    </w:p>
    <w:p w14:paraId="61CC1334" w14:textId="73CD284F" w:rsidR="007044FE" w:rsidRPr="0097001B" w:rsidRDefault="007044FE" w:rsidP="00CD003D">
      <w:pPr>
        <w:pStyle w:val="Caption"/>
        <w:rPr>
          <w:rFonts w:ascii="Times New Roman" w:hAnsi="Times New Roman" w:cs="Times New Roman"/>
          <w:i w:val="0"/>
          <w:color w:val="auto"/>
          <w:sz w:val="24"/>
          <w:szCs w:val="24"/>
        </w:rPr>
      </w:pPr>
      <w:r w:rsidRPr="0097001B">
        <w:rPr>
          <w:rFonts w:ascii="Times New Roman" w:hAnsi="Times New Roman" w:cs="Times New Roman"/>
          <w:b/>
          <w:i w:val="0"/>
          <w:color w:val="auto"/>
          <w:sz w:val="24"/>
          <w:szCs w:val="24"/>
        </w:rPr>
        <w:t>Figure</w:t>
      </w:r>
      <w:r w:rsidR="00696938" w:rsidRPr="0097001B">
        <w:rPr>
          <w:rFonts w:ascii="Times New Roman" w:hAnsi="Times New Roman" w:cs="Times New Roman"/>
          <w:b/>
          <w:i w:val="0"/>
          <w:color w:val="auto"/>
          <w:sz w:val="24"/>
          <w:szCs w:val="24"/>
        </w:rPr>
        <w:t xml:space="preserve"> 5</w:t>
      </w:r>
      <w:r w:rsidRPr="0097001B">
        <w:rPr>
          <w:rFonts w:ascii="Times New Roman" w:hAnsi="Times New Roman" w:cs="Times New Roman"/>
          <w:b/>
          <w:i w:val="0"/>
          <w:color w:val="auto"/>
          <w:sz w:val="24"/>
          <w:szCs w:val="24"/>
        </w:rPr>
        <w:t xml:space="preserve">: </w:t>
      </w:r>
      <w:r w:rsidRPr="0097001B">
        <w:rPr>
          <w:rFonts w:ascii="Times New Roman" w:hAnsi="Times New Roman" w:cs="Times New Roman"/>
          <w:i w:val="0"/>
          <w:color w:val="auto"/>
          <w:sz w:val="24"/>
          <w:szCs w:val="24"/>
        </w:rPr>
        <w:t xml:space="preserve">Outline of the stratigraphic units featured in the </w:t>
      </w:r>
      <w:r w:rsidR="007751CE" w:rsidRPr="0097001B">
        <w:rPr>
          <w:rFonts w:ascii="Times New Roman" w:hAnsi="Times New Roman" w:cs="Times New Roman"/>
          <w:i w:val="0"/>
          <w:color w:val="auto"/>
          <w:sz w:val="24"/>
          <w:szCs w:val="24"/>
        </w:rPr>
        <w:t>X-1</w:t>
      </w:r>
      <w:r w:rsidRPr="0097001B">
        <w:rPr>
          <w:rFonts w:ascii="Times New Roman" w:hAnsi="Times New Roman" w:cs="Times New Roman"/>
          <w:i w:val="0"/>
          <w:color w:val="auto"/>
          <w:sz w:val="24"/>
          <w:szCs w:val="24"/>
        </w:rPr>
        <w:t xml:space="preserve"> well and location of the core relative to the gamma ray log (GRR), porosity &amp; permeability logs and naming scheme for the intraformational intervals found within the Sycamore. </w:t>
      </w:r>
    </w:p>
    <w:p w14:paraId="20904700" w14:textId="77777777" w:rsidR="00CD003D" w:rsidRPr="0097001B" w:rsidRDefault="00CD003D" w:rsidP="00CD003D"/>
    <w:p w14:paraId="11682580" w14:textId="77777777" w:rsidR="003011E5" w:rsidRPr="0097001B" w:rsidRDefault="003011E5" w:rsidP="003011E5">
      <w:pPr>
        <w:spacing w:before="240" w:line="480" w:lineRule="auto"/>
        <w:outlineLvl w:val="0"/>
        <w:rPr>
          <w:rFonts w:ascii="Times New Roman" w:hAnsi="Times New Roman" w:cs="Times New Roman"/>
          <w:b/>
          <w:sz w:val="24"/>
          <w:szCs w:val="24"/>
        </w:rPr>
      </w:pPr>
      <w:bookmarkStart w:id="23" w:name="_Toc530665845"/>
      <w:bookmarkStart w:id="24" w:name="_Hlk5022862"/>
      <w:bookmarkStart w:id="25" w:name="_Toc8319823"/>
      <w:r w:rsidRPr="0097001B">
        <w:rPr>
          <w:rFonts w:ascii="Times New Roman" w:hAnsi="Times New Roman" w:cs="Times New Roman"/>
          <w:b/>
          <w:sz w:val="24"/>
          <w:szCs w:val="24"/>
        </w:rPr>
        <w:lastRenderedPageBreak/>
        <w:t>3. METHODOLOGY</w:t>
      </w:r>
      <w:bookmarkEnd w:id="23"/>
      <w:bookmarkEnd w:id="25"/>
    </w:p>
    <w:p w14:paraId="63735E83" w14:textId="77777777" w:rsidR="003011E5" w:rsidRPr="0097001B" w:rsidRDefault="003011E5" w:rsidP="003011E5">
      <w:pPr>
        <w:spacing w:before="240" w:line="480" w:lineRule="auto"/>
        <w:outlineLvl w:val="1"/>
        <w:rPr>
          <w:rFonts w:ascii="Times New Roman" w:hAnsi="Times New Roman" w:cs="Times New Roman"/>
          <w:b/>
          <w:sz w:val="24"/>
          <w:szCs w:val="24"/>
        </w:rPr>
      </w:pPr>
      <w:bookmarkStart w:id="26" w:name="_Toc530665846"/>
      <w:bookmarkStart w:id="27" w:name="_Toc8319824"/>
      <w:r w:rsidRPr="0097001B">
        <w:rPr>
          <w:rFonts w:ascii="Times New Roman" w:hAnsi="Times New Roman" w:cs="Times New Roman"/>
          <w:b/>
          <w:sz w:val="24"/>
          <w:szCs w:val="24"/>
        </w:rPr>
        <w:t>3.1. Lithofacies Identification</w:t>
      </w:r>
      <w:bookmarkEnd w:id="26"/>
      <w:bookmarkEnd w:id="27"/>
    </w:p>
    <w:p w14:paraId="5BFDBE93" w14:textId="77777777" w:rsidR="003011E5" w:rsidRPr="0097001B" w:rsidRDefault="003011E5" w:rsidP="003011E5">
      <w:pPr>
        <w:spacing w:before="240" w:line="480" w:lineRule="auto"/>
        <w:outlineLvl w:val="2"/>
        <w:rPr>
          <w:rFonts w:ascii="Times New Roman" w:hAnsi="Times New Roman" w:cs="Times New Roman"/>
          <w:b/>
          <w:i/>
          <w:sz w:val="24"/>
          <w:szCs w:val="24"/>
        </w:rPr>
      </w:pPr>
      <w:bookmarkStart w:id="28" w:name="_Toc530665847"/>
      <w:bookmarkStart w:id="29" w:name="_Toc8319825"/>
      <w:r w:rsidRPr="0097001B">
        <w:rPr>
          <w:rFonts w:ascii="Times New Roman" w:hAnsi="Times New Roman" w:cs="Times New Roman"/>
          <w:b/>
          <w:i/>
          <w:sz w:val="24"/>
          <w:szCs w:val="24"/>
        </w:rPr>
        <w:t>3.1.1. Core Analyses</w:t>
      </w:r>
      <w:bookmarkEnd w:id="28"/>
      <w:bookmarkEnd w:id="29"/>
    </w:p>
    <w:p w14:paraId="3084F854" w14:textId="4F384908" w:rsidR="003011E5" w:rsidRPr="0097001B" w:rsidRDefault="003011E5" w:rsidP="003011E5">
      <w:pPr>
        <w:spacing w:before="240" w:line="480" w:lineRule="auto"/>
        <w:rPr>
          <w:rFonts w:ascii="Times New Roman" w:hAnsi="Times New Roman" w:cs="Times New Roman"/>
          <w:sz w:val="24"/>
          <w:szCs w:val="24"/>
        </w:rPr>
      </w:pPr>
      <w:r w:rsidRPr="0097001B">
        <w:rPr>
          <w:rFonts w:ascii="Times New Roman" w:hAnsi="Times New Roman" w:cs="Times New Roman"/>
          <w:b/>
          <w:sz w:val="24"/>
          <w:szCs w:val="24"/>
        </w:rPr>
        <w:tab/>
      </w:r>
      <w:r w:rsidRPr="0097001B">
        <w:rPr>
          <w:rFonts w:ascii="Times New Roman" w:hAnsi="Times New Roman" w:cs="Times New Roman"/>
          <w:sz w:val="24"/>
          <w:szCs w:val="24"/>
        </w:rPr>
        <w:t xml:space="preserve">Lithofacies identification for the Sycamore Formation in the </w:t>
      </w:r>
      <w:r w:rsidR="007751CE" w:rsidRPr="0097001B">
        <w:rPr>
          <w:rFonts w:ascii="Times New Roman" w:hAnsi="Times New Roman" w:cs="Times New Roman"/>
          <w:sz w:val="24"/>
          <w:szCs w:val="24"/>
        </w:rPr>
        <w:t>X-1</w:t>
      </w:r>
      <w:r w:rsidRPr="0097001B">
        <w:rPr>
          <w:rFonts w:ascii="Times New Roman" w:hAnsi="Times New Roman" w:cs="Times New Roman"/>
          <w:sz w:val="24"/>
          <w:szCs w:val="24"/>
        </w:rPr>
        <w:t xml:space="preserve"> began with core analysis. </w:t>
      </w:r>
      <w:r w:rsidR="002F3E02">
        <w:rPr>
          <w:rFonts w:ascii="Times New Roman" w:hAnsi="Times New Roman" w:cs="Times New Roman"/>
          <w:sz w:val="24"/>
          <w:szCs w:val="24"/>
        </w:rPr>
        <w:t xml:space="preserve">For proprietary reasons </w:t>
      </w:r>
      <w:r w:rsidR="008271F6">
        <w:rPr>
          <w:rFonts w:ascii="Times New Roman" w:hAnsi="Times New Roman" w:cs="Times New Roman"/>
          <w:sz w:val="24"/>
          <w:szCs w:val="24"/>
        </w:rPr>
        <w:t xml:space="preserve">a generic well name was given (X-1) and </w:t>
      </w:r>
      <w:r w:rsidR="002F3E02">
        <w:rPr>
          <w:rFonts w:ascii="Times New Roman" w:hAnsi="Times New Roman" w:cs="Times New Roman"/>
          <w:sz w:val="24"/>
          <w:szCs w:val="24"/>
        </w:rPr>
        <w:t xml:space="preserve">well depths were </w:t>
      </w:r>
      <w:r w:rsidR="00D204CB">
        <w:rPr>
          <w:rFonts w:ascii="Times New Roman" w:hAnsi="Times New Roman" w:cs="Times New Roman"/>
          <w:sz w:val="24"/>
          <w:szCs w:val="24"/>
        </w:rPr>
        <w:t>shifted</w:t>
      </w:r>
      <w:r w:rsidR="002F3E02">
        <w:rPr>
          <w:rFonts w:ascii="Times New Roman" w:hAnsi="Times New Roman" w:cs="Times New Roman"/>
          <w:sz w:val="24"/>
          <w:szCs w:val="24"/>
        </w:rPr>
        <w:t xml:space="preserve"> </w:t>
      </w:r>
      <w:r w:rsidR="00D204CB">
        <w:rPr>
          <w:rFonts w:ascii="Times New Roman" w:hAnsi="Times New Roman" w:cs="Times New Roman"/>
          <w:sz w:val="24"/>
          <w:szCs w:val="24"/>
        </w:rPr>
        <w:t xml:space="preserve">in this report but maintain original thicknesses. </w:t>
      </w:r>
      <w:r w:rsidRPr="0097001B">
        <w:rPr>
          <w:rFonts w:ascii="Times New Roman" w:hAnsi="Times New Roman" w:cs="Times New Roman"/>
          <w:sz w:val="24"/>
          <w:szCs w:val="24"/>
        </w:rPr>
        <w:t xml:space="preserve">The </w:t>
      </w:r>
      <w:r w:rsidR="00124D41" w:rsidRPr="0097001B">
        <w:rPr>
          <w:rFonts w:ascii="Times New Roman" w:hAnsi="Times New Roman" w:cs="Times New Roman"/>
          <w:sz w:val="24"/>
          <w:szCs w:val="24"/>
        </w:rPr>
        <w:t>base of the core was marked at 5</w:t>
      </w:r>
      <w:r w:rsidR="00956257">
        <w:rPr>
          <w:rFonts w:ascii="Times New Roman" w:hAnsi="Times New Roman" w:cs="Times New Roman"/>
          <w:sz w:val="24"/>
          <w:szCs w:val="24"/>
        </w:rPr>
        <w:t>,</w:t>
      </w:r>
      <w:r w:rsidRPr="0097001B">
        <w:rPr>
          <w:rFonts w:ascii="Times New Roman" w:hAnsi="Times New Roman" w:cs="Times New Roman"/>
          <w:sz w:val="24"/>
          <w:szCs w:val="24"/>
        </w:rPr>
        <w:t>548</w:t>
      </w:r>
      <w:r w:rsidR="0009118B" w:rsidRPr="0097001B">
        <w:rPr>
          <w:rFonts w:ascii="Times New Roman" w:hAnsi="Times New Roman" w:cs="Times New Roman"/>
          <w:sz w:val="24"/>
          <w:szCs w:val="24"/>
        </w:rPr>
        <w:t xml:space="preserve"> ft</w:t>
      </w:r>
      <w:r w:rsidRPr="0097001B">
        <w:rPr>
          <w:rFonts w:ascii="Times New Roman" w:hAnsi="Times New Roman" w:cs="Times New Roman"/>
          <w:sz w:val="24"/>
          <w:szCs w:val="24"/>
        </w:rPr>
        <w:t xml:space="preserve"> and top</w:t>
      </w:r>
      <w:r w:rsidR="00124D41" w:rsidRPr="0097001B">
        <w:rPr>
          <w:rFonts w:ascii="Times New Roman" w:hAnsi="Times New Roman" w:cs="Times New Roman"/>
          <w:sz w:val="24"/>
          <w:szCs w:val="24"/>
        </w:rPr>
        <w:t>ped out at 5</w:t>
      </w:r>
      <w:r w:rsidR="002F2513">
        <w:rPr>
          <w:rFonts w:ascii="Times New Roman" w:hAnsi="Times New Roman" w:cs="Times New Roman"/>
          <w:sz w:val="24"/>
          <w:szCs w:val="24"/>
        </w:rPr>
        <w:t>,</w:t>
      </w:r>
      <w:r w:rsidRPr="0097001B">
        <w:rPr>
          <w:rFonts w:ascii="Times New Roman" w:hAnsi="Times New Roman" w:cs="Times New Roman"/>
          <w:sz w:val="24"/>
          <w:szCs w:val="24"/>
        </w:rPr>
        <w:t>270</w:t>
      </w:r>
      <w:r w:rsidR="0009118B" w:rsidRPr="0097001B">
        <w:rPr>
          <w:rFonts w:ascii="Times New Roman" w:hAnsi="Times New Roman" w:cs="Times New Roman"/>
          <w:sz w:val="24"/>
          <w:szCs w:val="24"/>
        </w:rPr>
        <w:t xml:space="preserve"> ft</w:t>
      </w:r>
      <w:r w:rsidRPr="0097001B">
        <w:rPr>
          <w:rFonts w:ascii="Times New Roman" w:hAnsi="Times New Roman" w:cs="Times New Roman"/>
          <w:sz w:val="24"/>
          <w:szCs w:val="24"/>
        </w:rPr>
        <w:t xml:space="preserve"> core depth.</w:t>
      </w:r>
      <w:r w:rsidR="002F2513">
        <w:rPr>
          <w:rFonts w:ascii="Times New Roman" w:hAnsi="Times New Roman" w:cs="Times New Roman"/>
          <w:sz w:val="24"/>
          <w:szCs w:val="24"/>
        </w:rPr>
        <w:t xml:space="preserve"> Bedding orientations exhibited in the core appear low angled to highly dipping due to inconsistent slabbing.</w:t>
      </w:r>
      <w:r w:rsidRPr="0097001B">
        <w:rPr>
          <w:rFonts w:ascii="Times New Roman" w:hAnsi="Times New Roman" w:cs="Times New Roman"/>
          <w:sz w:val="24"/>
          <w:szCs w:val="24"/>
        </w:rPr>
        <w:t xml:space="preserve"> An offset of -8</w:t>
      </w:r>
      <w:r w:rsidR="0009118B" w:rsidRPr="0097001B">
        <w:rPr>
          <w:rFonts w:ascii="Times New Roman" w:hAnsi="Times New Roman" w:cs="Times New Roman"/>
          <w:sz w:val="24"/>
          <w:szCs w:val="24"/>
        </w:rPr>
        <w:t xml:space="preserve"> ft</w:t>
      </w:r>
      <w:r w:rsidRPr="0097001B">
        <w:rPr>
          <w:rFonts w:ascii="Times New Roman" w:hAnsi="Times New Roman" w:cs="Times New Roman"/>
          <w:sz w:val="24"/>
          <w:szCs w:val="24"/>
        </w:rPr>
        <w:t xml:space="preserve"> was calculated to align the core with the electric </w:t>
      </w:r>
      <w:r w:rsidR="00331D2A" w:rsidRPr="0097001B">
        <w:rPr>
          <w:rFonts w:ascii="Times New Roman" w:hAnsi="Times New Roman" w:cs="Times New Roman"/>
          <w:sz w:val="24"/>
          <w:szCs w:val="24"/>
        </w:rPr>
        <w:t>logs,</w:t>
      </w:r>
      <w:r w:rsidRPr="0097001B">
        <w:rPr>
          <w:rFonts w:ascii="Times New Roman" w:hAnsi="Times New Roman" w:cs="Times New Roman"/>
          <w:sz w:val="24"/>
          <w:szCs w:val="24"/>
        </w:rPr>
        <w:t xml:space="preserve"> but the core depth will be used when describing the samples throughout this thesis. The 278</w:t>
      </w:r>
      <w:r w:rsidR="0009118B" w:rsidRPr="0097001B">
        <w:rPr>
          <w:rFonts w:ascii="Times New Roman" w:hAnsi="Times New Roman" w:cs="Times New Roman"/>
          <w:sz w:val="24"/>
          <w:szCs w:val="24"/>
        </w:rPr>
        <w:t xml:space="preserve"> ft</w:t>
      </w:r>
      <w:r w:rsidRPr="0097001B">
        <w:rPr>
          <w:rFonts w:ascii="Times New Roman" w:hAnsi="Times New Roman" w:cs="Times New Roman"/>
          <w:sz w:val="24"/>
          <w:szCs w:val="24"/>
        </w:rPr>
        <w:t xml:space="preserve"> core was marked at a </w:t>
      </w:r>
      <w:r w:rsidR="006B4B80" w:rsidRPr="0097001B">
        <w:rPr>
          <w:rFonts w:ascii="Times New Roman" w:hAnsi="Times New Roman" w:cs="Times New Roman"/>
          <w:sz w:val="24"/>
          <w:szCs w:val="24"/>
        </w:rPr>
        <w:t>two-inch</w:t>
      </w:r>
      <w:r w:rsidRPr="0097001B">
        <w:rPr>
          <w:rFonts w:ascii="Times New Roman" w:hAnsi="Times New Roman" w:cs="Times New Roman"/>
          <w:sz w:val="24"/>
          <w:szCs w:val="24"/>
        </w:rPr>
        <w:t xml:space="preserve"> interval to note data collection points and a core description was completed at a 6</w:t>
      </w:r>
      <w:r w:rsidR="0009118B" w:rsidRPr="0097001B">
        <w:rPr>
          <w:rFonts w:ascii="Times New Roman" w:hAnsi="Times New Roman" w:cs="Times New Roman"/>
          <w:sz w:val="24"/>
          <w:szCs w:val="24"/>
        </w:rPr>
        <w:t xml:space="preserve"> ft</w:t>
      </w:r>
      <w:r w:rsidRPr="0097001B">
        <w:rPr>
          <w:rFonts w:ascii="Times New Roman" w:hAnsi="Times New Roman" w:cs="Times New Roman"/>
          <w:sz w:val="24"/>
          <w:szCs w:val="24"/>
        </w:rPr>
        <w:t xml:space="preserve"> interval. Later description was provided at a 1ft interval when generating a stratigraphic column. Features observed and noted included grain size</w:t>
      </w:r>
      <w:r w:rsidR="0009118B" w:rsidRPr="0097001B">
        <w:rPr>
          <w:rFonts w:ascii="Times New Roman" w:hAnsi="Times New Roman" w:cs="Times New Roman"/>
          <w:sz w:val="24"/>
          <w:szCs w:val="24"/>
        </w:rPr>
        <w:t xml:space="preserve"> (vf sand to clay)</w:t>
      </w:r>
      <w:r w:rsidRPr="0097001B">
        <w:rPr>
          <w:rFonts w:ascii="Times New Roman" w:hAnsi="Times New Roman" w:cs="Times New Roman"/>
          <w:sz w:val="24"/>
          <w:szCs w:val="24"/>
        </w:rPr>
        <w:t>, bedding features such as soft sediment deformation, grading features, fractures, healed fractures, identification of trace fossils, bedding terminations, sedimentary structures, and effervescence. A fracture analysis was not conducted because of the irregular slabbing of the core and the dramatically tilted beds. The analyzed features are important in that their qualities can be telling of depositional history.</w:t>
      </w:r>
    </w:p>
    <w:p w14:paraId="00DF31A1" w14:textId="725416E1" w:rsidR="003011E5" w:rsidRPr="0097001B" w:rsidRDefault="003011E5" w:rsidP="003011E5">
      <w:pPr>
        <w:spacing w:before="240" w:line="480" w:lineRule="auto"/>
        <w:rPr>
          <w:rFonts w:ascii="Times New Roman" w:hAnsi="Times New Roman" w:cs="Times New Roman"/>
          <w:sz w:val="24"/>
          <w:szCs w:val="24"/>
        </w:rPr>
      </w:pPr>
      <w:r w:rsidRPr="0097001B">
        <w:rPr>
          <w:rFonts w:ascii="Times New Roman" w:hAnsi="Times New Roman" w:cs="Times New Roman"/>
          <w:sz w:val="24"/>
          <w:szCs w:val="24"/>
        </w:rPr>
        <w:tab/>
        <w:t>An important element considered while evaluating the core was ichnofacies. The Sycamore Formation through most of the core, exhibited varying degrees of bioturbation. The importance of this comes into mind when considering the destruction of primary sedimentary fabrics, the environmental implications of the presence and abundance of various taxa, and the enhancement or destruction of porosity and permeability caused by resultant ichnofabrics.</w:t>
      </w:r>
      <w:r w:rsidR="00371F0B" w:rsidRPr="0097001B">
        <w:rPr>
          <w:rFonts w:ascii="Times New Roman" w:hAnsi="Times New Roman" w:cs="Times New Roman"/>
          <w:sz w:val="24"/>
          <w:szCs w:val="24"/>
        </w:rPr>
        <w:t xml:space="preserve"> </w:t>
      </w:r>
      <w:r w:rsidR="00371F0B" w:rsidRPr="0097001B">
        <w:rPr>
          <w:rFonts w:ascii="Times New Roman" w:hAnsi="Times New Roman" w:cs="Times New Roman"/>
          <w:sz w:val="24"/>
          <w:szCs w:val="24"/>
        </w:rPr>
        <w:lastRenderedPageBreak/>
        <w:t>Baniak et al., 2015 speaks to the enhancement of reservoir porosity and permeability possible in ichnofabrics.</w:t>
      </w:r>
      <w:r w:rsidRPr="0097001B">
        <w:rPr>
          <w:rFonts w:ascii="Times New Roman" w:hAnsi="Times New Roman" w:cs="Times New Roman"/>
          <w:sz w:val="24"/>
          <w:szCs w:val="24"/>
        </w:rPr>
        <w:t xml:space="preserve"> Presences of the various burrows were identified throughout the core and suggest certain environmental conditions. Following the methods of </w:t>
      </w:r>
      <w:r w:rsidRPr="0097001B">
        <w:rPr>
          <w:rFonts w:ascii="Times New Roman" w:hAnsi="Times New Roman" w:cs="Times New Roman"/>
          <w:noProof/>
          <w:sz w:val="24"/>
          <w:szCs w:val="24"/>
        </w:rPr>
        <w:t xml:space="preserve">Lazar et al. (2015) </w:t>
      </w:r>
      <w:r w:rsidRPr="0097001B">
        <w:rPr>
          <w:rFonts w:ascii="Times New Roman" w:hAnsi="Times New Roman" w:cs="Times New Roman"/>
          <w:sz w:val="24"/>
          <w:szCs w:val="24"/>
        </w:rPr>
        <w:t xml:space="preserve">a Bioturbation Index (BI) score of 0-5 was used to measure the various degrees of bioturbation throughout the core (see Table </w:t>
      </w:r>
      <w:r w:rsidR="00A64F7F" w:rsidRPr="0097001B">
        <w:rPr>
          <w:rFonts w:ascii="Times New Roman" w:hAnsi="Times New Roman" w:cs="Times New Roman"/>
          <w:sz w:val="24"/>
          <w:szCs w:val="24"/>
        </w:rPr>
        <w:t>1</w:t>
      </w:r>
      <w:r w:rsidRPr="0097001B">
        <w:rPr>
          <w:rFonts w:ascii="Times New Roman" w:hAnsi="Times New Roman" w:cs="Times New Roman"/>
          <w:sz w:val="24"/>
          <w:szCs w:val="24"/>
        </w:rPr>
        <w:t xml:space="preserve">).  </w:t>
      </w:r>
    </w:p>
    <w:p w14:paraId="237C2831" w14:textId="77777777" w:rsidR="00525943" w:rsidRPr="0097001B" w:rsidRDefault="00525943" w:rsidP="003011E5">
      <w:pPr>
        <w:spacing w:before="240" w:line="480" w:lineRule="auto"/>
        <w:rPr>
          <w:rFonts w:ascii="Times New Roman" w:hAnsi="Times New Roman" w:cs="Times New Roman"/>
          <w:sz w:val="24"/>
          <w:szCs w:val="24"/>
        </w:rPr>
      </w:pPr>
    </w:p>
    <w:tbl>
      <w:tblPr>
        <w:tblW w:w="9040" w:type="dxa"/>
        <w:tblCellMar>
          <w:left w:w="0" w:type="dxa"/>
          <w:right w:w="0" w:type="dxa"/>
        </w:tblCellMar>
        <w:tblLook w:val="0600" w:firstRow="0" w:lastRow="0" w:firstColumn="0" w:lastColumn="0" w:noHBand="1" w:noVBand="1"/>
      </w:tblPr>
      <w:tblGrid>
        <w:gridCol w:w="1559"/>
        <w:gridCol w:w="2654"/>
        <w:gridCol w:w="4827"/>
      </w:tblGrid>
      <w:tr w:rsidR="003011E5" w:rsidRPr="0097001B" w14:paraId="1366ACFC" w14:textId="77777777" w:rsidTr="005C5201">
        <w:trPr>
          <w:trHeight w:val="655"/>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0D7F9E1F" w14:textId="77777777" w:rsidR="003011E5" w:rsidRPr="0097001B" w:rsidRDefault="003011E5" w:rsidP="005C5201">
            <w:pPr>
              <w:spacing w:after="0" w:line="240" w:lineRule="auto"/>
              <w:jc w:val="center"/>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Bioturbation Index, BI</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3E1BA51" w14:textId="77777777" w:rsidR="003011E5" w:rsidRPr="0097001B" w:rsidRDefault="003011E5" w:rsidP="005C5201">
            <w:pPr>
              <w:spacing w:after="0" w:line="240" w:lineRule="auto"/>
              <w:jc w:val="center"/>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Verbal BI</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5B59D77" w14:textId="77777777" w:rsidR="003011E5" w:rsidRPr="0097001B" w:rsidRDefault="003011E5" w:rsidP="005C5201">
            <w:pPr>
              <w:spacing w:after="0" w:line="240" w:lineRule="auto"/>
              <w:jc w:val="center"/>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Description</w:t>
            </w:r>
          </w:p>
        </w:tc>
      </w:tr>
      <w:tr w:rsidR="003011E5" w:rsidRPr="0097001B" w14:paraId="318350C8" w14:textId="77777777" w:rsidTr="005C5201">
        <w:trPr>
          <w:trHeight w:val="655"/>
        </w:trPr>
        <w:tc>
          <w:tcPr>
            <w:tcW w:w="1560" w:type="dxa"/>
            <w:tcBorders>
              <w:top w:val="single" w:sz="4" w:space="0" w:color="000000"/>
              <w:left w:val="single" w:sz="4" w:space="0" w:color="000000"/>
              <w:bottom w:val="nil"/>
              <w:right w:val="single" w:sz="4" w:space="0" w:color="000000"/>
            </w:tcBorders>
            <w:shd w:val="clear" w:color="auto" w:fill="auto"/>
            <w:tcMar>
              <w:top w:w="12" w:type="dxa"/>
              <w:left w:w="12" w:type="dxa"/>
              <w:bottom w:w="0" w:type="dxa"/>
              <w:right w:w="12" w:type="dxa"/>
            </w:tcMar>
            <w:vAlign w:val="center"/>
            <w:hideMark/>
          </w:tcPr>
          <w:p w14:paraId="6506EF59" w14:textId="77777777" w:rsidR="003011E5" w:rsidRPr="0097001B" w:rsidRDefault="003011E5" w:rsidP="005C5201">
            <w:pPr>
              <w:spacing w:after="0" w:line="240" w:lineRule="auto"/>
              <w:jc w:val="center"/>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0</w:t>
            </w:r>
          </w:p>
        </w:tc>
        <w:tc>
          <w:tcPr>
            <w:tcW w:w="2660" w:type="dxa"/>
            <w:tcBorders>
              <w:top w:val="single" w:sz="4" w:space="0" w:color="000000"/>
              <w:left w:val="single" w:sz="4" w:space="0" w:color="000000"/>
              <w:bottom w:val="nil"/>
              <w:right w:val="single" w:sz="4" w:space="0" w:color="000000"/>
            </w:tcBorders>
            <w:shd w:val="clear" w:color="auto" w:fill="auto"/>
            <w:tcMar>
              <w:top w:w="12" w:type="dxa"/>
              <w:left w:w="12" w:type="dxa"/>
              <w:bottom w:w="0" w:type="dxa"/>
              <w:right w:w="12" w:type="dxa"/>
            </w:tcMar>
            <w:vAlign w:val="center"/>
            <w:hideMark/>
          </w:tcPr>
          <w:p w14:paraId="56192530" w14:textId="77777777" w:rsidR="003011E5" w:rsidRPr="0097001B" w:rsidRDefault="003011E5" w:rsidP="005C5201">
            <w:pPr>
              <w:spacing w:after="0" w:line="240" w:lineRule="auto"/>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 xml:space="preserve"> Not bioturbated</w:t>
            </w:r>
          </w:p>
        </w:tc>
        <w:tc>
          <w:tcPr>
            <w:tcW w:w="4840" w:type="dxa"/>
            <w:tcBorders>
              <w:top w:val="single" w:sz="4" w:space="0" w:color="000000"/>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1DB485F2" w14:textId="77777777" w:rsidR="003011E5" w:rsidRPr="0097001B" w:rsidRDefault="003011E5" w:rsidP="005C5201">
            <w:pPr>
              <w:spacing w:after="0" w:line="240" w:lineRule="auto"/>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 xml:space="preserve">No visible burrows; original sedimentary structures preserved </w:t>
            </w:r>
          </w:p>
        </w:tc>
      </w:tr>
      <w:tr w:rsidR="003011E5" w:rsidRPr="0097001B" w14:paraId="6380DDAA" w14:textId="77777777" w:rsidTr="005C5201">
        <w:trPr>
          <w:trHeight w:val="334"/>
        </w:trPr>
        <w:tc>
          <w:tcPr>
            <w:tcW w:w="156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hideMark/>
          </w:tcPr>
          <w:p w14:paraId="15BEE785" w14:textId="77777777" w:rsidR="003011E5" w:rsidRPr="0097001B" w:rsidRDefault="003011E5" w:rsidP="005C5201">
            <w:pPr>
              <w:spacing w:after="0" w:line="240" w:lineRule="auto"/>
              <w:jc w:val="center"/>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1</w:t>
            </w:r>
          </w:p>
        </w:tc>
        <w:tc>
          <w:tcPr>
            <w:tcW w:w="266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hideMark/>
          </w:tcPr>
          <w:p w14:paraId="57C48B25" w14:textId="77777777" w:rsidR="003011E5" w:rsidRPr="0097001B" w:rsidRDefault="003011E5" w:rsidP="005C5201">
            <w:pPr>
              <w:spacing w:after="0" w:line="240" w:lineRule="auto"/>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 xml:space="preserve"> Weakly bioturbated</w:t>
            </w:r>
          </w:p>
        </w:tc>
        <w:tc>
          <w:tcPr>
            <w:tcW w:w="48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2A1ADC44" w14:textId="77777777" w:rsidR="003011E5" w:rsidRPr="0097001B" w:rsidRDefault="003011E5" w:rsidP="005C5201">
            <w:pPr>
              <w:spacing w:after="0" w:line="240" w:lineRule="auto"/>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Continuous beds, some burrows</w:t>
            </w:r>
          </w:p>
        </w:tc>
      </w:tr>
      <w:tr w:rsidR="003011E5" w:rsidRPr="0097001B" w14:paraId="461834AC" w14:textId="77777777" w:rsidTr="005C5201">
        <w:trPr>
          <w:trHeight w:val="334"/>
        </w:trPr>
        <w:tc>
          <w:tcPr>
            <w:tcW w:w="156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hideMark/>
          </w:tcPr>
          <w:p w14:paraId="61C4AF1A" w14:textId="77777777" w:rsidR="003011E5" w:rsidRPr="0097001B" w:rsidRDefault="003011E5" w:rsidP="005C5201">
            <w:pPr>
              <w:spacing w:after="0" w:line="240" w:lineRule="auto"/>
              <w:jc w:val="center"/>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2</w:t>
            </w:r>
          </w:p>
        </w:tc>
        <w:tc>
          <w:tcPr>
            <w:tcW w:w="266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hideMark/>
          </w:tcPr>
          <w:p w14:paraId="517E6B4F" w14:textId="77777777" w:rsidR="003011E5" w:rsidRPr="0097001B" w:rsidRDefault="003011E5" w:rsidP="005C5201">
            <w:pPr>
              <w:spacing w:after="0" w:line="240" w:lineRule="auto"/>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 xml:space="preserve"> Sparsely bioturbated</w:t>
            </w:r>
          </w:p>
        </w:tc>
        <w:tc>
          <w:tcPr>
            <w:tcW w:w="48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79E7A0FE" w14:textId="77777777" w:rsidR="003011E5" w:rsidRPr="0097001B" w:rsidRDefault="003011E5" w:rsidP="005C5201">
            <w:pPr>
              <w:spacing w:after="0" w:line="240" w:lineRule="auto"/>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Discontinuous beds; some burrows</w:t>
            </w:r>
          </w:p>
        </w:tc>
      </w:tr>
      <w:tr w:rsidR="003011E5" w:rsidRPr="0097001B" w14:paraId="4850652A" w14:textId="77777777" w:rsidTr="005C5201">
        <w:trPr>
          <w:trHeight w:val="655"/>
        </w:trPr>
        <w:tc>
          <w:tcPr>
            <w:tcW w:w="156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hideMark/>
          </w:tcPr>
          <w:p w14:paraId="29A982D4" w14:textId="77777777" w:rsidR="003011E5" w:rsidRPr="0097001B" w:rsidRDefault="003011E5" w:rsidP="005C5201">
            <w:pPr>
              <w:spacing w:after="0" w:line="240" w:lineRule="auto"/>
              <w:jc w:val="center"/>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3</w:t>
            </w:r>
          </w:p>
        </w:tc>
        <w:tc>
          <w:tcPr>
            <w:tcW w:w="266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hideMark/>
          </w:tcPr>
          <w:p w14:paraId="670CB869" w14:textId="77777777" w:rsidR="003011E5" w:rsidRPr="0097001B" w:rsidRDefault="003011E5" w:rsidP="005C5201">
            <w:pPr>
              <w:spacing w:after="0" w:line="240" w:lineRule="auto"/>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 xml:space="preserve"> Moderately bioturbated</w:t>
            </w:r>
          </w:p>
        </w:tc>
        <w:tc>
          <w:tcPr>
            <w:tcW w:w="48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6E0B733A" w14:textId="77777777" w:rsidR="003011E5" w:rsidRPr="0097001B" w:rsidRDefault="003011E5" w:rsidP="005C5201">
            <w:pPr>
              <w:spacing w:after="0" w:line="240" w:lineRule="auto"/>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Remnant bedding, common burrows, individual burrows mostly recognizable</w:t>
            </w:r>
          </w:p>
        </w:tc>
      </w:tr>
      <w:tr w:rsidR="003011E5" w:rsidRPr="0097001B" w14:paraId="2BF422C1" w14:textId="77777777" w:rsidTr="005C5201">
        <w:trPr>
          <w:trHeight w:val="655"/>
        </w:trPr>
        <w:tc>
          <w:tcPr>
            <w:tcW w:w="156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hideMark/>
          </w:tcPr>
          <w:p w14:paraId="4F45E814" w14:textId="77777777" w:rsidR="003011E5" w:rsidRPr="0097001B" w:rsidRDefault="003011E5" w:rsidP="005C5201">
            <w:pPr>
              <w:spacing w:after="0" w:line="240" w:lineRule="auto"/>
              <w:jc w:val="center"/>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4</w:t>
            </w:r>
          </w:p>
        </w:tc>
        <w:tc>
          <w:tcPr>
            <w:tcW w:w="266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hideMark/>
          </w:tcPr>
          <w:p w14:paraId="47E52FB7" w14:textId="77777777" w:rsidR="003011E5" w:rsidRPr="0097001B" w:rsidRDefault="003011E5" w:rsidP="005C5201">
            <w:pPr>
              <w:spacing w:after="0" w:line="240" w:lineRule="auto"/>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 xml:space="preserve"> Strongly bioturbated</w:t>
            </w:r>
          </w:p>
        </w:tc>
        <w:tc>
          <w:tcPr>
            <w:tcW w:w="48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3E646143" w14:textId="77777777" w:rsidR="003011E5" w:rsidRPr="0097001B" w:rsidRDefault="003011E5" w:rsidP="005C5201">
            <w:pPr>
              <w:spacing w:after="0" w:line="240" w:lineRule="auto"/>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 xml:space="preserve">Minimal bed continuity, abundant burrows, some distinct burrows </w:t>
            </w:r>
          </w:p>
        </w:tc>
      </w:tr>
      <w:tr w:rsidR="003011E5" w:rsidRPr="0097001B" w14:paraId="53EE9200" w14:textId="77777777" w:rsidTr="005C5201">
        <w:trPr>
          <w:trHeight w:val="655"/>
        </w:trPr>
        <w:tc>
          <w:tcPr>
            <w:tcW w:w="1560" w:type="dxa"/>
            <w:tcBorders>
              <w:top w:val="nil"/>
              <w:left w:val="single" w:sz="4" w:space="0" w:color="000000"/>
              <w:bottom w:val="single" w:sz="4" w:space="0" w:color="000000"/>
              <w:right w:val="single" w:sz="4" w:space="0" w:color="000000"/>
            </w:tcBorders>
            <w:shd w:val="clear" w:color="auto" w:fill="auto"/>
            <w:tcMar>
              <w:top w:w="12" w:type="dxa"/>
              <w:left w:w="12" w:type="dxa"/>
              <w:bottom w:w="0" w:type="dxa"/>
              <w:right w:w="12" w:type="dxa"/>
            </w:tcMar>
            <w:hideMark/>
          </w:tcPr>
          <w:p w14:paraId="4FE610AB" w14:textId="77777777" w:rsidR="003011E5" w:rsidRPr="0097001B" w:rsidRDefault="003011E5" w:rsidP="005C5201">
            <w:pPr>
              <w:spacing w:after="0" w:line="240" w:lineRule="auto"/>
              <w:jc w:val="center"/>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5</w:t>
            </w:r>
          </w:p>
        </w:tc>
        <w:tc>
          <w:tcPr>
            <w:tcW w:w="2660" w:type="dxa"/>
            <w:tcBorders>
              <w:top w:val="nil"/>
              <w:left w:val="single" w:sz="4" w:space="0" w:color="000000"/>
              <w:bottom w:val="single" w:sz="4" w:space="0" w:color="000000"/>
              <w:right w:val="single" w:sz="4" w:space="0" w:color="000000"/>
            </w:tcBorders>
            <w:shd w:val="clear" w:color="auto" w:fill="auto"/>
            <w:tcMar>
              <w:top w:w="12" w:type="dxa"/>
              <w:left w:w="12" w:type="dxa"/>
              <w:bottom w:w="0" w:type="dxa"/>
              <w:right w:w="12" w:type="dxa"/>
            </w:tcMar>
            <w:hideMark/>
          </w:tcPr>
          <w:p w14:paraId="481A3FB2" w14:textId="77777777" w:rsidR="003011E5" w:rsidRPr="0097001B" w:rsidRDefault="003011E5" w:rsidP="005C5201">
            <w:pPr>
              <w:spacing w:after="0" w:line="240" w:lineRule="auto"/>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Churned</w:t>
            </w:r>
          </w:p>
        </w:tc>
        <w:tc>
          <w:tcPr>
            <w:tcW w:w="4840" w:type="dxa"/>
            <w:tcBorders>
              <w:top w:val="nil"/>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320A65C2" w14:textId="77777777" w:rsidR="003011E5" w:rsidRPr="0097001B" w:rsidRDefault="003011E5" w:rsidP="005C5201">
            <w:pPr>
              <w:spacing w:after="0" w:line="240" w:lineRule="auto"/>
              <w:textAlignment w:val="bottom"/>
              <w:rPr>
                <w:rFonts w:ascii="Times New Roman" w:eastAsia="Times New Roman" w:hAnsi="Times New Roman" w:cs="Times New Roman"/>
                <w:sz w:val="24"/>
                <w:szCs w:val="24"/>
              </w:rPr>
            </w:pPr>
            <w:r w:rsidRPr="0097001B">
              <w:rPr>
                <w:rFonts w:ascii="Times New Roman" w:eastAsia="Times New Roman" w:hAnsi="Times New Roman" w:cs="Times New Roman"/>
                <w:color w:val="000000"/>
                <w:kern w:val="24"/>
                <w:sz w:val="24"/>
                <w:szCs w:val="24"/>
              </w:rPr>
              <w:t>No remnant bedding, fully homogenized, hard to recognize individual burrows</w:t>
            </w:r>
          </w:p>
        </w:tc>
      </w:tr>
    </w:tbl>
    <w:p w14:paraId="74F88EC7" w14:textId="415B0304" w:rsidR="004D187C" w:rsidRPr="0097001B" w:rsidRDefault="003011E5" w:rsidP="00A64F7F">
      <w:pPr>
        <w:spacing w:before="240" w:line="240" w:lineRule="auto"/>
        <w:rPr>
          <w:rFonts w:ascii="Times New Roman" w:hAnsi="Times New Roman" w:cs="Times New Roman"/>
          <w:sz w:val="24"/>
          <w:szCs w:val="24"/>
        </w:rPr>
      </w:pPr>
      <w:r w:rsidRPr="0097001B">
        <w:rPr>
          <w:rFonts w:ascii="Times New Roman" w:hAnsi="Times New Roman" w:cs="Times New Roman"/>
          <w:sz w:val="24"/>
          <w:szCs w:val="24"/>
        </w:rPr>
        <w:t xml:space="preserve">Table </w:t>
      </w:r>
      <w:r w:rsidR="00A64F7F" w:rsidRPr="0097001B">
        <w:rPr>
          <w:rFonts w:ascii="Times New Roman" w:hAnsi="Times New Roman" w:cs="Times New Roman"/>
          <w:sz w:val="24"/>
          <w:szCs w:val="24"/>
        </w:rPr>
        <w:t>1</w:t>
      </w:r>
      <w:r w:rsidRPr="0097001B">
        <w:rPr>
          <w:rFonts w:ascii="Times New Roman" w:hAnsi="Times New Roman" w:cs="Times New Roman"/>
          <w:sz w:val="24"/>
          <w:szCs w:val="24"/>
        </w:rPr>
        <w:t xml:space="preserve">: Ranking of Bioturbation Index (BI) used during core analysis. Modified after </w:t>
      </w:r>
      <w:r w:rsidRPr="0097001B">
        <w:rPr>
          <w:rFonts w:ascii="Times New Roman" w:hAnsi="Times New Roman" w:cs="Times New Roman"/>
          <w:noProof/>
          <w:sz w:val="24"/>
          <w:szCs w:val="24"/>
        </w:rPr>
        <w:t xml:space="preserve">Lazar et al. (2015) </w:t>
      </w:r>
      <w:r w:rsidRPr="0097001B">
        <w:rPr>
          <w:rFonts w:ascii="Times New Roman" w:hAnsi="Times New Roman" w:cs="Times New Roman"/>
          <w:sz w:val="24"/>
          <w:szCs w:val="24"/>
        </w:rPr>
        <w:t>(after Reineck 1963, Potter et al. 1980, Droser and Bottjer 1986, Taylor and Goldring 1993, and Aplin and Macquaker 2010).</w:t>
      </w:r>
    </w:p>
    <w:p w14:paraId="687D4791" w14:textId="6A3456F3" w:rsidR="003011E5" w:rsidRPr="0097001B" w:rsidRDefault="003011E5" w:rsidP="003011E5">
      <w:pPr>
        <w:spacing w:before="240" w:line="480" w:lineRule="auto"/>
        <w:rPr>
          <w:rFonts w:ascii="Times New Roman" w:hAnsi="Times New Roman" w:cs="Times New Roman"/>
          <w:sz w:val="24"/>
          <w:szCs w:val="24"/>
        </w:rPr>
      </w:pPr>
      <w:r w:rsidRPr="0097001B">
        <w:rPr>
          <w:rFonts w:ascii="Times New Roman" w:hAnsi="Times New Roman" w:cs="Times New Roman"/>
          <w:sz w:val="24"/>
          <w:szCs w:val="24"/>
        </w:rPr>
        <w:tab/>
      </w:r>
    </w:p>
    <w:p w14:paraId="292F631D" w14:textId="77777777" w:rsidR="003011E5" w:rsidRPr="0097001B" w:rsidRDefault="003011E5" w:rsidP="003011E5">
      <w:pPr>
        <w:spacing w:before="240" w:line="480" w:lineRule="auto"/>
        <w:outlineLvl w:val="2"/>
        <w:rPr>
          <w:rFonts w:ascii="Times New Roman" w:hAnsi="Times New Roman" w:cs="Times New Roman"/>
          <w:b/>
          <w:i/>
          <w:sz w:val="24"/>
          <w:szCs w:val="24"/>
        </w:rPr>
      </w:pPr>
      <w:bookmarkStart w:id="30" w:name="_Toc530665848"/>
      <w:bookmarkStart w:id="31" w:name="_Toc8319826"/>
      <w:r w:rsidRPr="0097001B">
        <w:rPr>
          <w:rFonts w:ascii="Times New Roman" w:hAnsi="Times New Roman" w:cs="Times New Roman"/>
          <w:b/>
          <w:i/>
          <w:sz w:val="24"/>
          <w:szCs w:val="24"/>
        </w:rPr>
        <w:t xml:space="preserve">3.1.2. </w:t>
      </w:r>
      <w:bookmarkEnd w:id="30"/>
      <w:r w:rsidRPr="0097001B">
        <w:rPr>
          <w:rFonts w:ascii="Times New Roman" w:hAnsi="Times New Roman" w:cs="Times New Roman"/>
          <w:b/>
          <w:i/>
          <w:sz w:val="24"/>
          <w:szCs w:val="24"/>
        </w:rPr>
        <w:t>Chemostratigraphic Analysis</w:t>
      </w:r>
      <w:bookmarkEnd w:id="31"/>
      <w:r w:rsidRPr="0097001B">
        <w:rPr>
          <w:rFonts w:ascii="Times New Roman" w:hAnsi="Times New Roman" w:cs="Times New Roman"/>
          <w:b/>
          <w:i/>
          <w:sz w:val="24"/>
          <w:szCs w:val="24"/>
        </w:rPr>
        <w:t xml:space="preserve"> </w:t>
      </w:r>
    </w:p>
    <w:p w14:paraId="19FA166C" w14:textId="644CABD4" w:rsidR="003011E5" w:rsidRPr="0097001B" w:rsidRDefault="003011E5" w:rsidP="003011E5">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A chemostratigraphic analysis was conducted to observe qualitative elemental compositions of the Sycamore Formation. The core was marked at a two-inch interval designating depths along the core that would serve as locations of both Major and Trace elemental analyses. Data was collected using a Bruker Traces IV-SD handheld X-ray </w:t>
      </w:r>
      <w:r w:rsidRPr="0097001B">
        <w:rPr>
          <w:rFonts w:ascii="Times New Roman" w:hAnsi="Times New Roman" w:cs="Times New Roman"/>
          <w:sz w:val="24"/>
          <w:szCs w:val="24"/>
        </w:rPr>
        <w:lastRenderedPageBreak/>
        <w:t>fluorescence (HHXRF) spectrometer. Major elements were measured for 90 seconds at 15</w:t>
      </w:r>
      <w:r w:rsidR="00525943" w:rsidRPr="0097001B">
        <w:rPr>
          <w:rFonts w:ascii="Times New Roman" w:hAnsi="Times New Roman" w:cs="Times New Roman"/>
          <w:sz w:val="24"/>
          <w:szCs w:val="24"/>
        </w:rPr>
        <w:t xml:space="preserve"> </w:t>
      </w:r>
      <w:r w:rsidRPr="0097001B">
        <w:rPr>
          <w:rFonts w:ascii="Times New Roman" w:hAnsi="Times New Roman" w:cs="Times New Roman"/>
          <w:sz w:val="24"/>
          <w:szCs w:val="24"/>
        </w:rPr>
        <w:t>kV accelerating voltage, 35 mA under vacuum. Trace elements were measured under 60 second scanning intervals at 40</w:t>
      </w:r>
      <w:r w:rsidR="002A2B86" w:rsidRPr="0097001B">
        <w:rPr>
          <w:rFonts w:ascii="Times New Roman" w:hAnsi="Times New Roman" w:cs="Times New Roman"/>
          <w:sz w:val="24"/>
          <w:szCs w:val="24"/>
        </w:rPr>
        <w:t xml:space="preserve"> </w:t>
      </w:r>
      <w:r w:rsidRPr="0097001B">
        <w:rPr>
          <w:rFonts w:ascii="Times New Roman" w:hAnsi="Times New Roman" w:cs="Times New Roman"/>
          <w:sz w:val="24"/>
          <w:szCs w:val="24"/>
        </w:rPr>
        <w:t>kV accelerating voltage, 17</w:t>
      </w:r>
      <w:r w:rsidR="002A2B86" w:rsidRPr="0097001B">
        <w:rPr>
          <w:rFonts w:ascii="Times New Roman" w:hAnsi="Times New Roman" w:cs="Times New Roman"/>
          <w:sz w:val="24"/>
          <w:szCs w:val="24"/>
        </w:rPr>
        <w:t xml:space="preserve"> </w:t>
      </w:r>
      <w:r w:rsidRPr="0097001B">
        <w:rPr>
          <w:rFonts w:ascii="Times New Roman" w:hAnsi="Times New Roman" w:cs="Times New Roman"/>
          <w:sz w:val="24"/>
          <w:szCs w:val="24"/>
        </w:rPr>
        <w:t xml:space="preserve">mA with a Ti-Al filter at atmospheric pressure. </w:t>
      </w:r>
    </w:p>
    <w:p w14:paraId="2A3ADA45" w14:textId="0C09626A" w:rsidR="003011E5" w:rsidRPr="0097001B" w:rsidRDefault="003011E5" w:rsidP="003011E5">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Data from both major and trace analyses were converted to parts per million (ppm) via the mudrock parameters prescribed by Rowe et al. </w:t>
      </w:r>
      <w:r w:rsidR="00C65F3C" w:rsidRPr="0097001B">
        <w:rPr>
          <w:rFonts w:ascii="Times New Roman" w:hAnsi="Times New Roman" w:cs="Times New Roman"/>
          <w:sz w:val="24"/>
          <w:szCs w:val="24"/>
        </w:rPr>
        <w:t>(</w:t>
      </w:r>
      <w:r w:rsidRPr="0097001B">
        <w:rPr>
          <w:rFonts w:ascii="Times New Roman" w:hAnsi="Times New Roman" w:cs="Times New Roman"/>
          <w:sz w:val="24"/>
          <w:szCs w:val="24"/>
        </w:rPr>
        <w:t>2012a</w:t>
      </w:r>
      <w:r w:rsidR="00C65F3C" w:rsidRPr="0097001B">
        <w:rPr>
          <w:rFonts w:ascii="Times New Roman" w:hAnsi="Times New Roman" w:cs="Times New Roman"/>
          <w:sz w:val="24"/>
          <w:szCs w:val="24"/>
        </w:rPr>
        <w:t>)</w:t>
      </w:r>
      <w:r w:rsidRPr="0097001B">
        <w:rPr>
          <w:rFonts w:ascii="Times New Roman" w:hAnsi="Times New Roman" w:cs="Times New Roman"/>
          <w:sz w:val="24"/>
          <w:szCs w:val="24"/>
        </w:rPr>
        <w:t xml:space="preserve">. A total of 30 elements were measured by the XRF but only 13 were used for the bulk of this study. In grouping elemental abundances (i.e. Ca, Mg, &amp; Sr; see table </w:t>
      </w:r>
      <w:r w:rsidR="002A2B86" w:rsidRPr="0097001B">
        <w:rPr>
          <w:rFonts w:ascii="Times New Roman" w:hAnsi="Times New Roman" w:cs="Times New Roman"/>
          <w:sz w:val="24"/>
          <w:szCs w:val="24"/>
        </w:rPr>
        <w:t>2</w:t>
      </w:r>
      <w:r w:rsidRPr="0097001B">
        <w:rPr>
          <w:rFonts w:ascii="Times New Roman" w:hAnsi="Times New Roman" w:cs="Times New Roman"/>
          <w:sz w:val="24"/>
          <w:szCs w:val="24"/>
        </w:rPr>
        <w:t xml:space="preserve">) we can look at relative composition of the rock from base to top of the core and compare the various elemental proxy groups, reflecting carbonate, clay, continental, and deep marine anoxic environmental proxies. </w:t>
      </w:r>
    </w:p>
    <w:p w14:paraId="1BE0C407" w14:textId="77777777" w:rsidR="004D187C" w:rsidRPr="0097001B" w:rsidRDefault="004D187C" w:rsidP="003011E5">
      <w:pPr>
        <w:spacing w:before="240" w:line="480" w:lineRule="auto"/>
        <w:ind w:firstLine="720"/>
        <w:rPr>
          <w:rFonts w:ascii="Times New Roman" w:hAnsi="Times New Roman" w:cs="Times New Roman"/>
          <w:sz w:val="24"/>
          <w:szCs w:val="24"/>
        </w:rPr>
      </w:pPr>
    </w:p>
    <w:tbl>
      <w:tblPr>
        <w:tblW w:w="9350" w:type="dxa"/>
        <w:tblCellMar>
          <w:left w:w="0" w:type="dxa"/>
          <w:right w:w="0" w:type="dxa"/>
        </w:tblCellMar>
        <w:tblLook w:val="0600" w:firstRow="0" w:lastRow="0" w:firstColumn="0" w:lastColumn="0" w:noHBand="1" w:noVBand="1"/>
      </w:tblPr>
      <w:tblGrid>
        <w:gridCol w:w="3950"/>
        <w:gridCol w:w="5400"/>
      </w:tblGrid>
      <w:tr w:rsidR="003011E5" w:rsidRPr="0097001B" w14:paraId="4B40DDB7" w14:textId="77777777" w:rsidTr="005C5201">
        <w:trPr>
          <w:trHeight w:val="288"/>
        </w:trPr>
        <w:tc>
          <w:tcPr>
            <w:tcW w:w="39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14:paraId="2ED442EA" w14:textId="77777777" w:rsidR="003011E5" w:rsidRPr="0097001B" w:rsidRDefault="003011E5" w:rsidP="005C5201">
            <w:pPr>
              <w:spacing w:before="120" w:after="12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Environmental Proxy</w:t>
            </w:r>
          </w:p>
        </w:tc>
        <w:tc>
          <w:tcPr>
            <w:tcW w:w="540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14:paraId="2017C72D" w14:textId="77777777" w:rsidR="003011E5" w:rsidRPr="0097001B" w:rsidRDefault="003011E5" w:rsidP="005C5201">
            <w:pPr>
              <w:spacing w:before="120" w:after="12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Paleoenvironmental Interpretation</w:t>
            </w:r>
          </w:p>
        </w:tc>
      </w:tr>
      <w:tr w:rsidR="003011E5" w:rsidRPr="0097001B" w14:paraId="0FBC4CBD" w14:textId="77777777" w:rsidTr="005C5201">
        <w:trPr>
          <w:trHeight w:val="288"/>
        </w:trPr>
        <w:tc>
          <w:tcPr>
            <w:tcW w:w="3950" w:type="dxa"/>
            <w:tcBorders>
              <w:top w:val="single" w:sz="8" w:space="0" w:color="000000"/>
              <w:left w:val="single" w:sz="8" w:space="0" w:color="000000"/>
              <w:bottom w:val="nil"/>
              <w:right w:val="single" w:sz="8" w:space="0" w:color="000000"/>
            </w:tcBorders>
            <w:shd w:val="clear" w:color="auto" w:fill="auto"/>
            <w:tcMar>
              <w:top w:w="12" w:type="dxa"/>
              <w:left w:w="12" w:type="dxa"/>
              <w:bottom w:w="0" w:type="dxa"/>
              <w:right w:w="12" w:type="dxa"/>
            </w:tcMar>
            <w:vAlign w:val="bottom"/>
            <w:hideMark/>
          </w:tcPr>
          <w:p w14:paraId="1286A38E" w14:textId="56BF8AE2" w:rsidR="003011E5" w:rsidRPr="0097001B" w:rsidRDefault="00331D2A"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Calcium (</w:t>
            </w:r>
            <w:r w:rsidR="003011E5" w:rsidRPr="0097001B">
              <w:rPr>
                <w:rFonts w:ascii="Times New Roman" w:hAnsi="Times New Roman" w:cs="Times New Roman"/>
                <w:sz w:val="24"/>
                <w:szCs w:val="24"/>
              </w:rPr>
              <w:t>Ca)</w:t>
            </w:r>
          </w:p>
        </w:tc>
        <w:tc>
          <w:tcPr>
            <w:tcW w:w="5400" w:type="dxa"/>
            <w:tcBorders>
              <w:top w:val="single" w:sz="8" w:space="0" w:color="000000"/>
              <w:left w:val="single" w:sz="8" w:space="0" w:color="000000"/>
              <w:bottom w:val="nil"/>
              <w:right w:val="single" w:sz="8" w:space="0" w:color="000000"/>
            </w:tcBorders>
            <w:shd w:val="clear" w:color="auto" w:fill="auto"/>
            <w:tcMar>
              <w:top w:w="12" w:type="dxa"/>
              <w:left w:w="12" w:type="dxa"/>
              <w:bottom w:w="0" w:type="dxa"/>
              <w:right w:w="12" w:type="dxa"/>
            </w:tcMar>
            <w:vAlign w:val="bottom"/>
            <w:hideMark/>
          </w:tcPr>
          <w:p w14:paraId="523D2B8B" w14:textId="77777777" w:rsidR="003011E5" w:rsidRPr="0097001B" w:rsidRDefault="003011E5"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Carbonate source</w:t>
            </w:r>
          </w:p>
        </w:tc>
      </w:tr>
      <w:tr w:rsidR="003011E5" w:rsidRPr="0097001B" w14:paraId="6CC56CA8" w14:textId="77777777" w:rsidTr="005C5201">
        <w:trPr>
          <w:trHeight w:val="288"/>
        </w:trPr>
        <w:tc>
          <w:tcPr>
            <w:tcW w:w="3950" w:type="dxa"/>
            <w:tcBorders>
              <w:top w:val="nil"/>
              <w:left w:val="single" w:sz="8" w:space="0" w:color="000000"/>
              <w:bottom w:val="nil"/>
              <w:right w:val="single" w:sz="8" w:space="0" w:color="000000"/>
            </w:tcBorders>
            <w:shd w:val="clear" w:color="auto" w:fill="auto"/>
            <w:tcMar>
              <w:top w:w="12" w:type="dxa"/>
              <w:left w:w="12" w:type="dxa"/>
              <w:bottom w:w="0" w:type="dxa"/>
              <w:right w:w="12" w:type="dxa"/>
            </w:tcMar>
            <w:vAlign w:val="bottom"/>
            <w:hideMark/>
          </w:tcPr>
          <w:p w14:paraId="45D8AEF3" w14:textId="6542881A" w:rsidR="003011E5" w:rsidRPr="0097001B" w:rsidRDefault="00331D2A"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Strontium (</w:t>
            </w:r>
            <w:r w:rsidR="003011E5" w:rsidRPr="0097001B">
              <w:rPr>
                <w:rFonts w:ascii="Times New Roman" w:hAnsi="Times New Roman" w:cs="Times New Roman"/>
                <w:sz w:val="24"/>
                <w:szCs w:val="24"/>
              </w:rPr>
              <w:t>Sr)</w:t>
            </w:r>
          </w:p>
        </w:tc>
        <w:tc>
          <w:tcPr>
            <w:tcW w:w="5400" w:type="dxa"/>
            <w:tcBorders>
              <w:top w:val="nil"/>
              <w:left w:val="single" w:sz="8" w:space="0" w:color="000000"/>
              <w:bottom w:val="nil"/>
              <w:right w:val="single" w:sz="8" w:space="0" w:color="000000"/>
            </w:tcBorders>
            <w:shd w:val="clear" w:color="auto" w:fill="auto"/>
            <w:tcMar>
              <w:top w:w="12" w:type="dxa"/>
              <w:left w:w="12" w:type="dxa"/>
              <w:bottom w:w="0" w:type="dxa"/>
              <w:right w:w="12" w:type="dxa"/>
            </w:tcMar>
            <w:vAlign w:val="bottom"/>
            <w:hideMark/>
          </w:tcPr>
          <w:p w14:paraId="24BC7446" w14:textId="77777777" w:rsidR="003011E5" w:rsidRPr="0097001B" w:rsidRDefault="003011E5"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Carbonate source</w:t>
            </w:r>
          </w:p>
        </w:tc>
      </w:tr>
      <w:tr w:rsidR="003011E5" w:rsidRPr="0097001B" w14:paraId="1117545B" w14:textId="77777777" w:rsidTr="005C5201">
        <w:trPr>
          <w:trHeight w:val="288"/>
        </w:trPr>
        <w:tc>
          <w:tcPr>
            <w:tcW w:w="3950" w:type="dxa"/>
            <w:tcBorders>
              <w:top w:val="nil"/>
              <w:left w:val="single" w:sz="8" w:space="0" w:color="000000"/>
              <w:bottom w:val="nil"/>
              <w:right w:val="single" w:sz="8" w:space="0" w:color="000000"/>
            </w:tcBorders>
            <w:shd w:val="clear" w:color="auto" w:fill="auto"/>
            <w:tcMar>
              <w:top w:w="12" w:type="dxa"/>
              <w:left w:w="12" w:type="dxa"/>
              <w:bottom w:w="0" w:type="dxa"/>
              <w:right w:w="12" w:type="dxa"/>
            </w:tcMar>
            <w:vAlign w:val="bottom"/>
            <w:hideMark/>
          </w:tcPr>
          <w:p w14:paraId="6CE650F4" w14:textId="05625F3A" w:rsidR="003011E5" w:rsidRPr="0097001B" w:rsidRDefault="00331D2A"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Magnesium (</w:t>
            </w:r>
            <w:r w:rsidR="003011E5" w:rsidRPr="0097001B">
              <w:rPr>
                <w:rFonts w:ascii="Times New Roman" w:hAnsi="Times New Roman" w:cs="Times New Roman"/>
                <w:sz w:val="24"/>
                <w:szCs w:val="24"/>
              </w:rPr>
              <w:t>Mg)</w:t>
            </w:r>
          </w:p>
        </w:tc>
        <w:tc>
          <w:tcPr>
            <w:tcW w:w="5400" w:type="dxa"/>
            <w:tcBorders>
              <w:top w:val="nil"/>
              <w:left w:val="single" w:sz="8" w:space="0" w:color="000000"/>
              <w:bottom w:val="nil"/>
              <w:right w:val="single" w:sz="8" w:space="0" w:color="000000"/>
            </w:tcBorders>
            <w:shd w:val="clear" w:color="auto" w:fill="auto"/>
            <w:tcMar>
              <w:top w:w="12" w:type="dxa"/>
              <w:left w:w="12" w:type="dxa"/>
              <w:bottom w:w="0" w:type="dxa"/>
              <w:right w:w="12" w:type="dxa"/>
            </w:tcMar>
            <w:vAlign w:val="bottom"/>
            <w:hideMark/>
          </w:tcPr>
          <w:p w14:paraId="5ABC9E72" w14:textId="77777777" w:rsidR="003011E5" w:rsidRPr="0097001B" w:rsidRDefault="003011E5"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Dolomite source</w:t>
            </w:r>
          </w:p>
        </w:tc>
      </w:tr>
      <w:tr w:rsidR="003011E5" w:rsidRPr="0097001B" w14:paraId="0F3BEB71" w14:textId="77777777" w:rsidTr="005C5201">
        <w:trPr>
          <w:trHeight w:val="288"/>
        </w:trPr>
        <w:tc>
          <w:tcPr>
            <w:tcW w:w="3950" w:type="dxa"/>
            <w:tcBorders>
              <w:top w:val="nil"/>
              <w:left w:val="single" w:sz="8" w:space="0" w:color="000000"/>
              <w:bottom w:val="nil"/>
              <w:right w:val="single" w:sz="8" w:space="0" w:color="000000"/>
            </w:tcBorders>
            <w:shd w:val="clear" w:color="auto" w:fill="auto"/>
            <w:tcMar>
              <w:top w:w="12" w:type="dxa"/>
              <w:left w:w="12" w:type="dxa"/>
              <w:bottom w:w="0" w:type="dxa"/>
              <w:right w:w="12" w:type="dxa"/>
            </w:tcMar>
            <w:vAlign w:val="bottom"/>
            <w:hideMark/>
          </w:tcPr>
          <w:p w14:paraId="470BF1D6" w14:textId="5C57DDEC" w:rsidR="003011E5" w:rsidRPr="0097001B" w:rsidRDefault="00331D2A"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Aluminum (</w:t>
            </w:r>
            <w:r w:rsidR="003011E5" w:rsidRPr="0097001B">
              <w:rPr>
                <w:rFonts w:ascii="Times New Roman" w:hAnsi="Times New Roman" w:cs="Times New Roman"/>
                <w:sz w:val="24"/>
                <w:szCs w:val="24"/>
              </w:rPr>
              <w:t>Al)</w:t>
            </w:r>
          </w:p>
        </w:tc>
        <w:tc>
          <w:tcPr>
            <w:tcW w:w="5400" w:type="dxa"/>
            <w:tcBorders>
              <w:top w:val="nil"/>
              <w:left w:val="single" w:sz="8" w:space="0" w:color="000000"/>
              <w:bottom w:val="nil"/>
              <w:right w:val="single" w:sz="8" w:space="0" w:color="000000"/>
            </w:tcBorders>
            <w:shd w:val="clear" w:color="auto" w:fill="auto"/>
            <w:tcMar>
              <w:top w:w="12" w:type="dxa"/>
              <w:left w:w="12" w:type="dxa"/>
              <w:bottom w:w="0" w:type="dxa"/>
              <w:right w:w="12" w:type="dxa"/>
            </w:tcMar>
            <w:vAlign w:val="bottom"/>
            <w:hideMark/>
          </w:tcPr>
          <w:p w14:paraId="30498339" w14:textId="77777777" w:rsidR="003011E5" w:rsidRPr="0097001B" w:rsidRDefault="003011E5"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Clay minerals &amp; feldspars</w:t>
            </w:r>
          </w:p>
        </w:tc>
      </w:tr>
      <w:tr w:rsidR="003011E5" w:rsidRPr="0097001B" w14:paraId="1E2B29BE" w14:textId="77777777" w:rsidTr="005C5201">
        <w:trPr>
          <w:trHeight w:val="288"/>
        </w:trPr>
        <w:tc>
          <w:tcPr>
            <w:tcW w:w="3950" w:type="dxa"/>
            <w:tcBorders>
              <w:top w:val="nil"/>
              <w:left w:val="single" w:sz="8" w:space="0" w:color="000000"/>
              <w:bottom w:val="nil"/>
              <w:right w:val="single" w:sz="8" w:space="0" w:color="000000"/>
            </w:tcBorders>
            <w:shd w:val="clear" w:color="auto" w:fill="auto"/>
            <w:tcMar>
              <w:top w:w="12" w:type="dxa"/>
              <w:left w:w="12" w:type="dxa"/>
              <w:bottom w:w="0" w:type="dxa"/>
              <w:right w:w="12" w:type="dxa"/>
            </w:tcMar>
            <w:vAlign w:val="bottom"/>
            <w:hideMark/>
          </w:tcPr>
          <w:p w14:paraId="08C3F757" w14:textId="6A18297B" w:rsidR="003011E5" w:rsidRPr="0097001B" w:rsidRDefault="00331D2A"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Potassium (</w:t>
            </w:r>
            <w:r w:rsidR="003011E5" w:rsidRPr="0097001B">
              <w:rPr>
                <w:rFonts w:ascii="Times New Roman" w:hAnsi="Times New Roman" w:cs="Times New Roman"/>
                <w:sz w:val="24"/>
                <w:szCs w:val="24"/>
              </w:rPr>
              <w:t>K)</w:t>
            </w:r>
          </w:p>
        </w:tc>
        <w:tc>
          <w:tcPr>
            <w:tcW w:w="5400" w:type="dxa"/>
            <w:tcBorders>
              <w:top w:val="nil"/>
              <w:left w:val="single" w:sz="8" w:space="0" w:color="000000"/>
              <w:bottom w:val="nil"/>
              <w:right w:val="single" w:sz="8" w:space="0" w:color="000000"/>
            </w:tcBorders>
            <w:shd w:val="clear" w:color="auto" w:fill="auto"/>
            <w:tcMar>
              <w:top w:w="12" w:type="dxa"/>
              <w:left w:w="12" w:type="dxa"/>
              <w:bottom w:w="0" w:type="dxa"/>
              <w:right w:w="12" w:type="dxa"/>
            </w:tcMar>
            <w:vAlign w:val="bottom"/>
            <w:hideMark/>
          </w:tcPr>
          <w:p w14:paraId="60F47B4D" w14:textId="77777777" w:rsidR="003011E5" w:rsidRPr="0097001B" w:rsidRDefault="003011E5"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Clay minerals &amp; feldspars</w:t>
            </w:r>
          </w:p>
        </w:tc>
      </w:tr>
      <w:tr w:rsidR="003011E5" w:rsidRPr="0097001B" w14:paraId="465EF7C9" w14:textId="77777777" w:rsidTr="005C5201">
        <w:trPr>
          <w:trHeight w:val="288"/>
        </w:trPr>
        <w:tc>
          <w:tcPr>
            <w:tcW w:w="3950" w:type="dxa"/>
            <w:tcBorders>
              <w:top w:val="nil"/>
              <w:left w:val="single" w:sz="8" w:space="0" w:color="000000"/>
              <w:bottom w:val="nil"/>
              <w:right w:val="single" w:sz="8" w:space="0" w:color="000000"/>
            </w:tcBorders>
            <w:shd w:val="clear" w:color="auto" w:fill="auto"/>
            <w:tcMar>
              <w:top w:w="12" w:type="dxa"/>
              <w:left w:w="12" w:type="dxa"/>
              <w:bottom w:w="0" w:type="dxa"/>
              <w:right w:w="12" w:type="dxa"/>
            </w:tcMar>
            <w:vAlign w:val="bottom"/>
            <w:hideMark/>
          </w:tcPr>
          <w:p w14:paraId="78ED1FA8" w14:textId="77777777" w:rsidR="003011E5" w:rsidRPr="0097001B" w:rsidRDefault="003011E5"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Silica/Aluminum (Si/Al)</w:t>
            </w:r>
          </w:p>
        </w:tc>
        <w:tc>
          <w:tcPr>
            <w:tcW w:w="5400" w:type="dxa"/>
            <w:tcBorders>
              <w:top w:val="nil"/>
              <w:left w:val="single" w:sz="8" w:space="0" w:color="000000"/>
              <w:bottom w:val="nil"/>
              <w:right w:val="single" w:sz="8" w:space="0" w:color="000000"/>
            </w:tcBorders>
            <w:shd w:val="clear" w:color="auto" w:fill="auto"/>
            <w:tcMar>
              <w:top w:w="12" w:type="dxa"/>
              <w:left w:w="12" w:type="dxa"/>
              <w:bottom w:w="0" w:type="dxa"/>
              <w:right w:w="12" w:type="dxa"/>
            </w:tcMar>
            <w:vAlign w:val="bottom"/>
            <w:hideMark/>
          </w:tcPr>
          <w:p w14:paraId="3BE474BB" w14:textId="77777777" w:rsidR="003011E5" w:rsidRPr="0097001B" w:rsidRDefault="003011E5"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Quartz</w:t>
            </w:r>
          </w:p>
        </w:tc>
      </w:tr>
      <w:tr w:rsidR="003011E5" w:rsidRPr="0097001B" w14:paraId="457ADE06" w14:textId="77777777" w:rsidTr="005C5201">
        <w:trPr>
          <w:trHeight w:val="288"/>
        </w:trPr>
        <w:tc>
          <w:tcPr>
            <w:tcW w:w="3950" w:type="dxa"/>
            <w:tcBorders>
              <w:top w:val="nil"/>
              <w:left w:val="single" w:sz="8" w:space="0" w:color="000000"/>
              <w:bottom w:val="nil"/>
              <w:right w:val="single" w:sz="8" w:space="0" w:color="000000"/>
            </w:tcBorders>
            <w:shd w:val="clear" w:color="auto" w:fill="auto"/>
            <w:tcMar>
              <w:top w:w="12" w:type="dxa"/>
              <w:left w:w="12" w:type="dxa"/>
              <w:bottom w:w="0" w:type="dxa"/>
              <w:right w:w="12" w:type="dxa"/>
            </w:tcMar>
            <w:vAlign w:val="bottom"/>
            <w:hideMark/>
          </w:tcPr>
          <w:p w14:paraId="4454A94B" w14:textId="77777777" w:rsidR="003011E5" w:rsidRPr="0097001B" w:rsidRDefault="003011E5"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Titanium (Ti)</w:t>
            </w:r>
          </w:p>
        </w:tc>
        <w:tc>
          <w:tcPr>
            <w:tcW w:w="5400" w:type="dxa"/>
            <w:tcBorders>
              <w:top w:val="nil"/>
              <w:left w:val="single" w:sz="8" w:space="0" w:color="000000"/>
              <w:bottom w:val="nil"/>
              <w:right w:val="single" w:sz="8" w:space="0" w:color="000000"/>
            </w:tcBorders>
            <w:shd w:val="clear" w:color="auto" w:fill="auto"/>
            <w:tcMar>
              <w:top w:w="12" w:type="dxa"/>
              <w:left w:w="12" w:type="dxa"/>
              <w:bottom w:w="0" w:type="dxa"/>
              <w:right w:w="12" w:type="dxa"/>
            </w:tcMar>
            <w:vAlign w:val="bottom"/>
            <w:hideMark/>
          </w:tcPr>
          <w:p w14:paraId="7EEF82D3" w14:textId="77777777" w:rsidR="003011E5" w:rsidRPr="0097001B" w:rsidRDefault="003011E5"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Continentally derived</w:t>
            </w:r>
          </w:p>
        </w:tc>
      </w:tr>
      <w:tr w:rsidR="003011E5" w:rsidRPr="0097001B" w14:paraId="0F112DDF" w14:textId="77777777" w:rsidTr="005C5201">
        <w:trPr>
          <w:trHeight w:val="288"/>
        </w:trPr>
        <w:tc>
          <w:tcPr>
            <w:tcW w:w="3950" w:type="dxa"/>
            <w:tcBorders>
              <w:top w:val="nil"/>
              <w:left w:val="single" w:sz="8" w:space="0" w:color="000000"/>
              <w:bottom w:val="nil"/>
              <w:right w:val="single" w:sz="8" w:space="0" w:color="000000"/>
            </w:tcBorders>
            <w:shd w:val="clear" w:color="auto" w:fill="auto"/>
            <w:tcMar>
              <w:top w:w="12" w:type="dxa"/>
              <w:left w:w="12" w:type="dxa"/>
              <w:bottom w:w="0" w:type="dxa"/>
              <w:right w:w="12" w:type="dxa"/>
            </w:tcMar>
            <w:vAlign w:val="bottom"/>
            <w:hideMark/>
          </w:tcPr>
          <w:p w14:paraId="15A4724F" w14:textId="77777777" w:rsidR="003011E5" w:rsidRPr="0097001B" w:rsidRDefault="003011E5"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Zirconium (Zr)</w:t>
            </w:r>
          </w:p>
        </w:tc>
        <w:tc>
          <w:tcPr>
            <w:tcW w:w="5400" w:type="dxa"/>
            <w:tcBorders>
              <w:top w:val="nil"/>
              <w:left w:val="single" w:sz="8" w:space="0" w:color="000000"/>
              <w:bottom w:val="nil"/>
              <w:right w:val="single" w:sz="8" w:space="0" w:color="000000"/>
            </w:tcBorders>
            <w:shd w:val="clear" w:color="auto" w:fill="auto"/>
            <w:tcMar>
              <w:top w:w="12" w:type="dxa"/>
              <w:left w:w="12" w:type="dxa"/>
              <w:bottom w:w="0" w:type="dxa"/>
              <w:right w:w="12" w:type="dxa"/>
            </w:tcMar>
            <w:vAlign w:val="bottom"/>
            <w:hideMark/>
          </w:tcPr>
          <w:p w14:paraId="60C20A47" w14:textId="77777777" w:rsidR="003011E5" w:rsidRPr="0097001B" w:rsidRDefault="003011E5"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Continentally derived</w:t>
            </w:r>
          </w:p>
        </w:tc>
      </w:tr>
      <w:tr w:rsidR="003011E5" w:rsidRPr="0097001B" w14:paraId="1F62F04B" w14:textId="77777777" w:rsidTr="005C5201">
        <w:trPr>
          <w:trHeight w:val="288"/>
        </w:trPr>
        <w:tc>
          <w:tcPr>
            <w:tcW w:w="3950" w:type="dxa"/>
            <w:tcBorders>
              <w:top w:val="nil"/>
              <w:left w:val="single" w:sz="8" w:space="0" w:color="000000"/>
              <w:bottom w:val="nil"/>
              <w:right w:val="single" w:sz="8" w:space="0" w:color="000000"/>
            </w:tcBorders>
            <w:shd w:val="clear" w:color="auto" w:fill="auto"/>
            <w:tcMar>
              <w:top w:w="12" w:type="dxa"/>
              <w:left w:w="12" w:type="dxa"/>
              <w:bottom w:w="0" w:type="dxa"/>
              <w:right w:w="12" w:type="dxa"/>
            </w:tcMar>
            <w:vAlign w:val="bottom"/>
            <w:hideMark/>
          </w:tcPr>
          <w:p w14:paraId="211982F4" w14:textId="77777777" w:rsidR="003011E5" w:rsidRPr="0097001B" w:rsidRDefault="003011E5"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Molybdenum (Mo)</w:t>
            </w:r>
          </w:p>
        </w:tc>
        <w:tc>
          <w:tcPr>
            <w:tcW w:w="5400" w:type="dxa"/>
            <w:tcBorders>
              <w:top w:val="nil"/>
              <w:left w:val="single" w:sz="8" w:space="0" w:color="000000"/>
              <w:bottom w:val="nil"/>
              <w:right w:val="single" w:sz="8" w:space="0" w:color="000000"/>
            </w:tcBorders>
            <w:shd w:val="clear" w:color="auto" w:fill="auto"/>
            <w:tcMar>
              <w:top w:w="12" w:type="dxa"/>
              <w:left w:w="12" w:type="dxa"/>
              <w:bottom w:w="0" w:type="dxa"/>
              <w:right w:w="12" w:type="dxa"/>
            </w:tcMar>
            <w:vAlign w:val="bottom"/>
            <w:hideMark/>
          </w:tcPr>
          <w:p w14:paraId="6AC1944B" w14:textId="77777777" w:rsidR="003011E5" w:rsidRPr="0097001B" w:rsidRDefault="003011E5"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Bottom water anoxia</w:t>
            </w:r>
          </w:p>
        </w:tc>
      </w:tr>
      <w:tr w:rsidR="003011E5" w:rsidRPr="0097001B" w14:paraId="6EC35C69" w14:textId="77777777" w:rsidTr="005C5201">
        <w:trPr>
          <w:trHeight w:val="56"/>
        </w:trPr>
        <w:tc>
          <w:tcPr>
            <w:tcW w:w="3950" w:type="dxa"/>
            <w:tcBorders>
              <w:top w:val="nil"/>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14:paraId="31A92811" w14:textId="570BE117" w:rsidR="003011E5" w:rsidRPr="0097001B" w:rsidRDefault="00331D2A"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Phosphorous (</w:t>
            </w:r>
            <w:r w:rsidR="003011E5" w:rsidRPr="0097001B">
              <w:rPr>
                <w:rFonts w:ascii="Times New Roman" w:hAnsi="Times New Roman" w:cs="Times New Roman"/>
                <w:sz w:val="24"/>
                <w:szCs w:val="24"/>
              </w:rPr>
              <w:t>P)</w:t>
            </w:r>
          </w:p>
        </w:tc>
        <w:tc>
          <w:tcPr>
            <w:tcW w:w="5400" w:type="dxa"/>
            <w:tcBorders>
              <w:top w:val="nil"/>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14:paraId="4172DE35" w14:textId="77777777" w:rsidR="003011E5" w:rsidRPr="0097001B" w:rsidRDefault="003011E5" w:rsidP="005C5201">
            <w:pPr>
              <w:spacing w:before="120" w:after="0" w:line="240" w:lineRule="auto"/>
              <w:ind w:firstLine="720"/>
              <w:jc w:val="center"/>
              <w:rPr>
                <w:rFonts w:ascii="Times New Roman" w:hAnsi="Times New Roman" w:cs="Times New Roman"/>
                <w:sz w:val="24"/>
                <w:szCs w:val="24"/>
              </w:rPr>
            </w:pPr>
            <w:r w:rsidRPr="0097001B">
              <w:rPr>
                <w:rFonts w:ascii="Times New Roman" w:hAnsi="Times New Roman" w:cs="Times New Roman"/>
                <w:sz w:val="24"/>
                <w:szCs w:val="24"/>
              </w:rPr>
              <w:t>Organic origin (?)</w:t>
            </w:r>
          </w:p>
        </w:tc>
      </w:tr>
    </w:tbl>
    <w:p w14:paraId="78E078D8" w14:textId="185C19C5" w:rsidR="003011E5" w:rsidRPr="0097001B" w:rsidRDefault="003011E5" w:rsidP="00751169">
      <w:pPr>
        <w:spacing w:after="200" w:line="240" w:lineRule="auto"/>
        <w:rPr>
          <w:rFonts w:ascii="Times New Roman" w:hAnsi="Times New Roman" w:cs="Times New Roman"/>
          <w:iCs/>
          <w:color w:val="000000" w:themeColor="text1"/>
          <w:sz w:val="24"/>
          <w:szCs w:val="24"/>
        </w:rPr>
      </w:pPr>
      <w:r w:rsidRPr="0097001B">
        <w:rPr>
          <w:rFonts w:ascii="Times New Roman" w:hAnsi="Times New Roman" w:cs="Times New Roman"/>
          <w:b/>
          <w:iCs/>
          <w:color w:val="000000" w:themeColor="text1"/>
          <w:sz w:val="24"/>
          <w:szCs w:val="24"/>
        </w:rPr>
        <w:t xml:space="preserve">Table </w:t>
      </w:r>
      <w:r w:rsidR="002A2B86" w:rsidRPr="0097001B">
        <w:rPr>
          <w:rFonts w:ascii="Times New Roman" w:hAnsi="Times New Roman" w:cs="Times New Roman"/>
          <w:b/>
          <w:iCs/>
          <w:color w:val="000000" w:themeColor="text1"/>
          <w:sz w:val="24"/>
          <w:szCs w:val="24"/>
        </w:rPr>
        <w:t>2</w:t>
      </w:r>
      <w:r w:rsidRPr="0097001B">
        <w:rPr>
          <w:rFonts w:ascii="Times New Roman" w:hAnsi="Times New Roman" w:cs="Times New Roman"/>
          <w:b/>
          <w:iCs/>
          <w:color w:val="000000" w:themeColor="text1"/>
          <w:sz w:val="24"/>
          <w:szCs w:val="24"/>
        </w:rPr>
        <w:t>:</w:t>
      </w:r>
      <w:r w:rsidRPr="0097001B">
        <w:rPr>
          <w:rFonts w:ascii="Times New Roman" w:hAnsi="Times New Roman" w:cs="Times New Roman"/>
          <w:iCs/>
          <w:color w:val="000000" w:themeColor="text1"/>
          <w:sz w:val="24"/>
          <w:szCs w:val="24"/>
        </w:rPr>
        <w:t xml:space="preserve"> </w:t>
      </w:r>
      <w:r w:rsidR="002A2B86" w:rsidRPr="0097001B">
        <w:rPr>
          <w:rFonts w:ascii="Times New Roman" w:hAnsi="Times New Roman" w:cs="Times New Roman"/>
          <w:iCs/>
          <w:color w:val="000000" w:themeColor="text1"/>
          <w:sz w:val="24"/>
          <w:szCs w:val="24"/>
        </w:rPr>
        <w:t xml:space="preserve">XRF </w:t>
      </w:r>
      <w:r w:rsidRPr="0097001B">
        <w:rPr>
          <w:rFonts w:ascii="Times New Roman" w:hAnsi="Times New Roman" w:cs="Times New Roman"/>
          <w:iCs/>
          <w:color w:val="000000" w:themeColor="text1"/>
          <w:sz w:val="24"/>
          <w:szCs w:val="24"/>
        </w:rPr>
        <w:t>Elemental proxies and their corresponding origins (table modified from Duarte-Coronado, 2018).</w:t>
      </w:r>
      <w:bookmarkStart w:id="32" w:name="_Toc530665849"/>
    </w:p>
    <w:p w14:paraId="1FEA55C4" w14:textId="1C3DC05B" w:rsidR="00751169" w:rsidRPr="0097001B" w:rsidRDefault="00751169" w:rsidP="00751169">
      <w:pPr>
        <w:spacing w:after="200" w:line="240" w:lineRule="auto"/>
        <w:rPr>
          <w:rFonts w:ascii="Times New Roman" w:hAnsi="Times New Roman" w:cs="Times New Roman"/>
          <w:iCs/>
          <w:color w:val="000000" w:themeColor="text1"/>
          <w:sz w:val="24"/>
          <w:szCs w:val="24"/>
        </w:rPr>
      </w:pPr>
    </w:p>
    <w:p w14:paraId="32A71D07" w14:textId="77777777" w:rsidR="00751169" w:rsidRPr="0097001B" w:rsidRDefault="00751169" w:rsidP="00751169">
      <w:pPr>
        <w:spacing w:after="200" w:line="240" w:lineRule="auto"/>
        <w:rPr>
          <w:rFonts w:ascii="Times New Roman" w:hAnsi="Times New Roman" w:cs="Times New Roman"/>
          <w:iCs/>
          <w:color w:val="000000" w:themeColor="text1"/>
          <w:sz w:val="24"/>
          <w:szCs w:val="24"/>
        </w:rPr>
      </w:pPr>
    </w:p>
    <w:p w14:paraId="5688ED3B" w14:textId="77777777" w:rsidR="003011E5" w:rsidRPr="0097001B" w:rsidRDefault="003011E5" w:rsidP="003011E5">
      <w:pPr>
        <w:spacing w:before="240" w:line="480" w:lineRule="auto"/>
        <w:outlineLvl w:val="2"/>
        <w:rPr>
          <w:rFonts w:ascii="Times New Roman" w:hAnsi="Times New Roman" w:cs="Times New Roman"/>
          <w:b/>
          <w:i/>
          <w:sz w:val="24"/>
          <w:szCs w:val="24"/>
        </w:rPr>
      </w:pPr>
      <w:bookmarkStart w:id="33" w:name="_Toc8319827"/>
      <w:r w:rsidRPr="0097001B">
        <w:rPr>
          <w:rFonts w:ascii="Times New Roman" w:hAnsi="Times New Roman" w:cs="Times New Roman"/>
          <w:b/>
          <w:i/>
          <w:sz w:val="24"/>
          <w:szCs w:val="24"/>
        </w:rPr>
        <w:lastRenderedPageBreak/>
        <w:t xml:space="preserve">3.1.3. </w:t>
      </w:r>
      <w:bookmarkEnd w:id="32"/>
      <w:r w:rsidRPr="0097001B">
        <w:rPr>
          <w:rFonts w:ascii="Times New Roman" w:hAnsi="Times New Roman" w:cs="Times New Roman"/>
          <w:b/>
          <w:i/>
          <w:sz w:val="24"/>
          <w:szCs w:val="24"/>
        </w:rPr>
        <w:t>Mineralogical Modeling Using Elemental Data</w:t>
      </w:r>
      <w:bookmarkEnd w:id="33"/>
      <w:r w:rsidRPr="0097001B">
        <w:rPr>
          <w:rFonts w:ascii="Times New Roman" w:hAnsi="Times New Roman" w:cs="Times New Roman"/>
          <w:sz w:val="24"/>
          <w:szCs w:val="24"/>
        </w:rPr>
        <w:tab/>
      </w:r>
    </w:p>
    <w:p w14:paraId="5E01C686" w14:textId="77777777" w:rsidR="003011E5" w:rsidRPr="0097001B" w:rsidRDefault="003011E5" w:rsidP="003011E5">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Mineralogy is commonly analyzed using X-ray diffraction but due to the generally high cost to analyze samples, attempts have been made to model mineralogies using XRF derived data. A mineralogical model was made using methods of previous authors (Ratcliffe, 2010; Wright et al., 2010; Stilwell et al., 2013; Thruston &amp; Taylor, 2016; Ruppel et al., 2017). The model uses “empirically obtained linear regressions, highly dependent on the mineral associations present in each formation” (Becerra, 2017), to generate mineral models reflecting bulk mineralogies for siliciclastic, carbonate, and clay mineralogies.</w:t>
      </w:r>
    </w:p>
    <w:p w14:paraId="0529F792" w14:textId="77777777" w:rsidR="003011E5" w:rsidRPr="0097001B" w:rsidRDefault="003011E5" w:rsidP="003011E5">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calculations used in this thesis follow the Normalized Si-Al+K+Ti+Rb-Ca+Sr+M+Mn concentrations calculation prescribed in Becerra (2017). The Si abundance according to Becerra (2017) was found to be related to quartz in a correlation matrix. This was followed by the association of Al, K, Ti, and Rb for clay minerals. And positive correlations for the carbonate mineralogies using Ca, Sr, Mg, and Mn. The Calculations are featured below. </w:t>
      </w:r>
    </w:p>
    <w:p w14:paraId="32068F08" w14:textId="77777777" w:rsidR="00380B2D" w:rsidRPr="0097001B" w:rsidRDefault="00380B2D" w:rsidP="003011E5">
      <w:pPr>
        <w:spacing w:before="240" w:line="480" w:lineRule="auto"/>
        <w:ind w:firstLine="720"/>
        <w:jc w:val="center"/>
        <w:rPr>
          <w:rFonts w:ascii="Times New Roman" w:eastAsiaTheme="minorEastAsia" w:hAnsi="Times New Roman" w:cs="Times New Roman"/>
          <w:sz w:val="24"/>
          <w:szCs w:val="24"/>
        </w:rPr>
      </w:pPr>
    </w:p>
    <w:p w14:paraId="360B5D4D" w14:textId="53745C52" w:rsidR="003011E5" w:rsidRPr="0097001B" w:rsidRDefault="003011E5" w:rsidP="003011E5">
      <w:pPr>
        <w:spacing w:before="240" w:line="480" w:lineRule="auto"/>
        <w:ind w:firstLine="720"/>
        <w:jc w:val="center"/>
        <w:rPr>
          <w:rFonts w:ascii="Times New Roman" w:hAnsi="Times New Roman" w:cs="Times New Roman"/>
          <w:sz w:val="24"/>
          <w:szCs w:val="24"/>
        </w:rPr>
      </w:pPr>
      <m:oMath>
        <m:r>
          <w:rPr>
            <w:rFonts w:ascii="Cambria Math" w:hAnsi="Cambria Math" w:cs="Times New Roman"/>
            <w:sz w:val="24"/>
            <w:szCs w:val="24"/>
          </w:rPr>
          <m:t>Total=Si+Al+Ti+K+Rb+Ca+Sr+Mg+Mn</m:t>
        </m:r>
      </m:oMath>
      <w:r w:rsidRPr="0097001B">
        <w:rPr>
          <w:rFonts w:ascii="Times New Roman" w:eastAsiaTheme="minorEastAsia" w:hAnsi="Times New Roman" w:cs="Times New Roman"/>
          <w:sz w:val="24"/>
          <w:szCs w:val="24"/>
        </w:rPr>
        <w:tab/>
        <w:t xml:space="preserve">   (</w:t>
      </w:r>
      <w:r w:rsidR="00ED79CE" w:rsidRPr="0097001B">
        <w:rPr>
          <w:rFonts w:ascii="Times New Roman" w:eastAsiaTheme="minorEastAsia" w:hAnsi="Times New Roman" w:cs="Times New Roman"/>
          <w:sz w:val="24"/>
          <w:szCs w:val="24"/>
        </w:rPr>
        <w:t>1</w:t>
      </w:r>
      <w:r w:rsidRPr="0097001B">
        <w:rPr>
          <w:rFonts w:ascii="Times New Roman" w:eastAsiaTheme="minorEastAsia" w:hAnsi="Times New Roman" w:cs="Times New Roman"/>
          <w:sz w:val="24"/>
          <w:szCs w:val="24"/>
        </w:rPr>
        <w:t>)</w:t>
      </w:r>
    </w:p>
    <w:p w14:paraId="6D0734D4" w14:textId="41BCFBDB" w:rsidR="003011E5" w:rsidRPr="0097001B" w:rsidRDefault="003011E5" w:rsidP="003011E5">
      <w:pPr>
        <w:spacing w:before="240" w:line="480" w:lineRule="auto"/>
        <w:ind w:firstLine="2520"/>
        <w:jc w:val="center"/>
        <w:rPr>
          <w:rFonts w:ascii="Times New Roman" w:eastAsiaTheme="minorEastAsia" w:hAnsi="Times New Roman" w:cs="Times New Roman"/>
          <w:sz w:val="24"/>
          <w:szCs w:val="24"/>
        </w:rPr>
      </w:pPr>
      <m:oMath>
        <m:r>
          <w:rPr>
            <w:rFonts w:ascii="Cambria Math" w:hAnsi="Cambria Math" w:cs="Times New Roman"/>
            <w:sz w:val="24"/>
            <w:szCs w:val="24"/>
          </w:rPr>
          <m:t>Quartz %=</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Si</m:t>
                </m:r>
              </m:e>
            </m:d>
            <m:r>
              <w:rPr>
                <w:rFonts w:ascii="Cambria Math" w:hAnsi="Cambria Math" w:cs="Times New Roman"/>
                <w:sz w:val="24"/>
                <w:szCs w:val="24"/>
              </w:rPr>
              <m:t>*100</m:t>
            </m:r>
          </m:num>
          <m:den>
            <m:r>
              <w:rPr>
                <w:rFonts w:ascii="Cambria Math" w:hAnsi="Cambria Math" w:cs="Times New Roman"/>
                <w:sz w:val="24"/>
                <w:szCs w:val="24"/>
              </w:rPr>
              <m:t xml:space="preserve">Total </m:t>
            </m:r>
          </m:den>
        </m:f>
      </m:oMath>
      <w:r w:rsidRPr="0097001B">
        <w:rPr>
          <w:rFonts w:ascii="Times New Roman" w:eastAsiaTheme="minorEastAsia" w:hAnsi="Times New Roman" w:cs="Times New Roman"/>
          <w:sz w:val="24"/>
          <w:szCs w:val="24"/>
        </w:rPr>
        <w:tab/>
      </w:r>
      <w:r w:rsidRPr="0097001B">
        <w:rPr>
          <w:rFonts w:ascii="Times New Roman" w:eastAsiaTheme="minorEastAsia" w:hAnsi="Times New Roman" w:cs="Times New Roman"/>
          <w:sz w:val="24"/>
          <w:szCs w:val="24"/>
        </w:rPr>
        <w:tab/>
      </w:r>
      <w:r w:rsidRPr="0097001B">
        <w:rPr>
          <w:rFonts w:ascii="Times New Roman" w:eastAsiaTheme="minorEastAsia" w:hAnsi="Times New Roman" w:cs="Times New Roman"/>
          <w:sz w:val="24"/>
          <w:szCs w:val="24"/>
        </w:rPr>
        <w:tab/>
        <w:t xml:space="preserve">    (</w:t>
      </w:r>
      <w:r w:rsidR="00ED79CE" w:rsidRPr="0097001B">
        <w:rPr>
          <w:rFonts w:ascii="Times New Roman" w:eastAsiaTheme="minorEastAsia" w:hAnsi="Times New Roman" w:cs="Times New Roman"/>
          <w:sz w:val="24"/>
          <w:szCs w:val="24"/>
        </w:rPr>
        <w:t>2</w:t>
      </w:r>
      <w:r w:rsidRPr="0097001B">
        <w:rPr>
          <w:rFonts w:ascii="Times New Roman" w:eastAsiaTheme="minorEastAsia" w:hAnsi="Times New Roman" w:cs="Times New Roman"/>
          <w:sz w:val="24"/>
          <w:szCs w:val="24"/>
        </w:rPr>
        <w:t>)</w:t>
      </w:r>
    </w:p>
    <w:p w14:paraId="48828B65" w14:textId="64B77996" w:rsidR="003011E5" w:rsidRPr="0097001B" w:rsidRDefault="003011E5" w:rsidP="003011E5">
      <w:pPr>
        <w:spacing w:before="240" w:line="480" w:lineRule="auto"/>
        <w:ind w:firstLine="2160"/>
        <w:jc w:val="center"/>
        <w:rPr>
          <w:rFonts w:ascii="Times New Roman" w:eastAsiaTheme="minorEastAsia" w:hAnsi="Times New Roman" w:cs="Times New Roman"/>
          <w:sz w:val="24"/>
          <w:szCs w:val="24"/>
        </w:rPr>
      </w:pPr>
      <m:oMath>
        <m:r>
          <w:rPr>
            <w:rFonts w:ascii="Cambria Math" w:hAnsi="Cambria Math" w:cs="Times New Roman"/>
            <w:sz w:val="24"/>
            <w:szCs w:val="24"/>
          </w:rPr>
          <m:t>Clays %=</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Al+K+Ti+Rb</m:t>
                </m:r>
              </m:e>
            </m:d>
            <m:r>
              <w:rPr>
                <w:rFonts w:ascii="Cambria Math" w:hAnsi="Cambria Math" w:cs="Times New Roman"/>
                <w:sz w:val="24"/>
                <w:szCs w:val="24"/>
              </w:rPr>
              <m:t>*100</m:t>
            </m:r>
          </m:num>
          <m:den>
            <m:r>
              <w:rPr>
                <w:rFonts w:ascii="Cambria Math" w:hAnsi="Cambria Math" w:cs="Times New Roman"/>
                <w:sz w:val="24"/>
                <w:szCs w:val="24"/>
              </w:rPr>
              <m:t xml:space="preserve">Total </m:t>
            </m:r>
          </m:den>
        </m:f>
      </m:oMath>
      <w:r w:rsidRPr="0097001B">
        <w:rPr>
          <w:rFonts w:ascii="Times New Roman" w:eastAsiaTheme="minorEastAsia" w:hAnsi="Times New Roman" w:cs="Times New Roman"/>
          <w:sz w:val="24"/>
          <w:szCs w:val="24"/>
        </w:rPr>
        <w:t xml:space="preserve"> </w:t>
      </w:r>
      <w:r w:rsidRPr="0097001B">
        <w:rPr>
          <w:rFonts w:ascii="Times New Roman" w:eastAsiaTheme="minorEastAsia" w:hAnsi="Times New Roman" w:cs="Times New Roman"/>
          <w:sz w:val="24"/>
          <w:szCs w:val="24"/>
        </w:rPr>
        <w:tab/>
      </w:r>
      <w:r w:rsidRPr="0097001B">
        <w:rPr>
          <w:rFonts w:ascii="Times New Roman" w:eastAsiaTheme="minorEastAsia" w:hAnsi="Times New Roman" w:cs="Times New Roman"/>
          <w:sz w:val="24"/>
          <w:szCs w:val="24"/>
        </w:rPr>
        <w:tab/>
      </w:r>
      <w:r w:rsidRPr="0097001B">
        <w:rPr>
          <w:rFonts w:ascii="Times New Roman" w:eastAsiaTheme="minorEastAsia" w:hAnsi="Times New Roman" w:cs="Times New Roman"/>
          <w:sz w:val="24"/>
          <w:szCs w:val="24"/>
        </w:rPr>
        <w:tab/>
        <w:t xml:space="preserve">    (</w:t>
      </w:r>
      <w:r w:rsidR="00ED79CE" w:rsidRPr="0097001B">
        <w:rPr>
          <w:rFonts w:ascii="Times New Roman" w:eastAsiaTheme="minorEastAsia" w:hAnsi="Times New Roman" w:cs="Times New Roman"/>
          <w:sz w:val="24"/>
          <w:szCs w:val="24"/>
        </w:rPr>
        <w:t>3</w:t>
      </w:r>
      <w:r w:rsidRPr="0097001B">
        <w:rPr>
          <w:rFonts w:ascii="Times New Roman" w:eastAsiaTheme="minorEastAsia" w:hAnsi="Times New Roman" w:cs="Times New Roman"/>
          <w:sz w:val="24"/>
          <w:szCs w:val="24"/>
        </w:rPr>
        <w:t>)</w:t>
      </w:r>
    </w:p>
    <w:p w14:paraId="532A8E90" w14:textId="4E91BD2A" w:rsidR="003011E5" w:rsidRPr="0097001B" w:rsidRDefault="003011E5" w:rsidP="003011E5">
      <w:pPr>
        <w:spacing w:before="240" w:line="480" w:lineRule="auto"/>
        <w:ind w:firstLine="1440"/>
        <w:jc w:val="center"/>
        <w:rPr>
          <w:rFonts w:ascii="Times New Roman" w:hAnsi="Times New Roman" w:cs="Times New Roman"/>
          <w:sz w:val="24"/>
          <w:szCs w:val="24"/>
        </w:rPr>
      </w:pPr>
      <m:oMath>
        <m:r>
          <w:rPr>
            <w:rFonts w:ascii="Cambria Math" w:hAnsi="Cambria Math" w:cs="Times New Roman"/>
            <w:sz w:val="24"/>
            <w:szCs w:val="24"/>
          </w:rPr>
          <m:t>Carbonates %=</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Ca+Sr+Mg+Mn</m:t>
                </m:r>
              </m:e>
            </m:d>
            <m:r>
              <w:rPr>
                <w:rFonts w:ascii="Cambria Math" w:hAnsi="Cambria Math" w:cs="Times New Roman"/>
                <w:sz w:val="24"/>
                <w:szCs w:val="24"/>
              </w:rPr>
              <m:t>*100</m:t>
            </m:r>
          </m:num>
          <m:den>
            <m:r>
              <w:rPr>
                <w:rFonts w:ascii="Cambria Math" w:hAnsi="Cambria Math" w:cs="Times New Roman"/>
                <w:sz w:val="24"/>
                <w:szCs w:val="24"/>
              </w:rPr>
              <m:t xml:space="preserve">Total </m:t>
            </m:r>
          </m:den>
        </m:f>
      </m:oMath>
      <w:r w:rsidRPr="0097001B">
        <w:rPr>
          <w:rFonts w:ascii="Times New Roman" w:eastAsiaTheme="minorEastAsia" w:hAnsi="Times New Roman" w:cs="Times New Roman"/>
          <w:sz w:val="24"/>
          <w:szCs w:val="24"/>
        </w:rPr>
        <w:tab/>
      </w:r>
      <w:r w:rsidRPr="0097001B">
        <w:rPr>
          <w:rFonts w:ascii="Times New Roman" w:eastAsiaTheme="minorEastAsia" w:hAnsi="Times New Roman" w:cs="Times New Roman"/>
          <w:sz w:val="24"/>
          <w:szCs w:val="24"/>
        </w:rPr>
        <w:tab/>
        <w:t xml:space="preserve">    (</w:t>
      </w:r>
      <w:r w:rsidR="00ED79CE" w:rsidRPr="0097001B">
        <w:rPr>
          <w:rFonts w:ascii="Times New Roman" w:eastAsiaTheme="minorEastAsia" w:hAnsi="Times New Roman" w:cs="Times New Roman"/>
          <w:sz w:val="24"/>
          <w:szCs w:val="24"/>
        </w:rPr>
        <w:t>4</w:t>
      </w:r>
      <w:r w:rsidRPr="0097001B">
        <w:rPr>
          <w:rFonts w:ascii="Times New Roman" w:eastAsiaTheme="minorEastAsia" w:hAnsi="Times New Roman" w:cs="Times New Roman"/>
          <w:sz w:val="24"/>
          <w:szCs w:val="24"/>
        </w:rPr>
        <w:t>)</w:t>
      </w:r>
    </w:p>
    <w:p w14:paraId="3BB802E2" w14:textId="77777777" w:rsidR="003011E5" w:rsidRPr="0097001B" w:rsidRDefault="003011E5" w:rsidP="004D187C">
      <w:pPr>
        <w:spacing w:before="240" w:line="480" w:lineRule="auto"/>
        <w:rPr>
          <w:rFonts w:ascii="Times New Roman" w:hAnsi="Times New Roman" w:cs="Times New Roman"/>
          <w:sz w:val="24"/>
          <w:szCs w:val="24"/>
        </w:rPr>
      </w:pPr>
    </w:p>
    <w:p w14:paraId="1D5378C3" w14:textId="352C8ABE" w:rsidR="003011E5" w:rsidRPr="0097001B" w:rsidRDefault="003011E5" w:rsidP="003011E5">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lastRenderedPageBreak/>
        <w:t>The   second approach to calculating mineralogies was derived from observing three major end member compositions that are common in marine deposits, SiO2 – Al2O3*5 – CaO*2, derived by Brumsack (1989). Based on this approach concentrations of Si, Al, and Ca were first converted to molecular weight percent and then to oxides (SiO2, Al2O3*5, &amp; CaO*2) using the equations</w:t>
      </w:r>
      <w:r w:rsidR="00626673" w:rsidRPr="0097001B">
        <w:rPr>
          <w:rFonts w:ascii="Times New Roman" w:hAnsi="Times New Roman" w:cs="Times New Roman"/>
          <w:sz w:val="24"/>
          <w:szCs w:val="24"/>
        </w:rPr>
        <w:t xml:space="preserve"> (equations 5, 6, &amp; 8)</w:t>
      </w:r>
      <w:r w:rsidRPr="0097001B">
        <w:rPr>
          <w:rFonts w:ascii="Times New Roman" w:hAnsi="Times New Roman" w:cs="Times New Roman"/>
          <w:sz w:val="24"/>
          <w:szCs w:val="24"/>
        </w:rPr>
        <w:t xml:space="preserve"> from Brumsack (1989). A total for the oxides was calculated in equation </w:t>
      </w:r>
      <w:r w:rsidR="00626673" w:rsidRPr="0097001B">
        <w:rPr>
          <w:rFonts w:ascii="Times New Roman" w:hAnsi="Times New Roman" w:cs="Times New Roman"/>
          <w:sz w:val="24"/>
          <w:szCs w:val="24"/>
        </w:rPr>
        <w:t>8</w:t>
      </w:r>
      <w:r w:rsidRPr="0097001B">
        <w:rPr>
          <w:rFonts w:ascii="Times New Roman" w:hAnsi="Times New Roman" w:cs="Times New Roman"/>
          <w:sz w:val="24"/>
          <w:szCs w:val="24"/>
        </w:rPr>
        <w:t xml:space="preserve"> and lastly mineral compositions were calculated and normalized (100%) using the equations </w:t>
      </w:r>
      <w:r w:rsidR="00626673" w:rsidRPr="0097001B">
        <w:rPr>
          <w:rFonts w:ascii="Times New Roman" w:hAnsi="Times New Roman" w:cs="Times New Roman"/>
          <w:sz w:val="24"/>
          <w:szCs w:val="24"/>
        </w:rPr>
        <w:t>9</w:t>
      </w:r>
      <w:r w:rsidRPr="0097001B">
        <w:rPr>
          <w:rFonts w:ascii="Times New Roman" w:hAnsi="Times New Roman" w:cs="Times New Roman"/>
          <w:sz w:val="24"/>
          <w:szCs w:val="24"/>
        </w:rPr>
        <w:t>,</w:t>
      </w:r>
      <w:r w:rsidR="00626673" w:rsidRPr="0097001B">
        <w:rPr>
          <w:rFonts w:ascii="Times New Roman" w:hAnsi="Times New Roman" w:cs="Times New Roman"/>
          <w:sz w:val="24"/>
          <w:szCs w:val="24"/>
        </w:rPr>
        <w:t xml:space="preserve"> 10</w:t>
      </w:r>
      <w:r w:rsidRPr="0097001B">
        <w:rPr>
          <w:rFonts w:ascii="Times New Roman" w:hAnsi="Times New Roman" w:cs="Times New Roman"/>
          <w:sz w:val="24"/>
          <w:szCs w:val="24"/>
        </w:rPr>
        <w:t>, &amp;</w:t>
      </w:r>
      <w:r w:rsidR="00626673" w:rsidRPr="0097001B">
        <w:rPr>
          <w:rFonts w:ascii="Times New Roman" w:hAnsi="Times New Roman" w:cs="Times New Roman"/>
          <w:sz w:val="24"/>
          <w:szCs w:val="24"/>
        </w:rPr>
        <w:t xml:space="preserve"> 11</w:t>
      </w:r>
      <w:r w:rsidRPr="0097001B">
        <w:rPr>
          <w:rFonts w:ascii="Times New Roman" w:hAnsi="Times New Roman" w:cs="Times New Roman"/>
          <w:sz w:val="24"/>
          <w:szCs w:val="24"/>
        </w:rPr>
        <w:t>.</w:t>
      </w:r>
    </w:p>
    <w:p w14:paraId="4E061EDA" w14:textId="77777777" w:rsidR="004D187C" w:rsidRPr="0097001B" w:rsidRDefault="004D187C" w:rsidP="003011E5">
      <w:pPr>
        <w:spacing w:before="240" w:line="480" w:lineRule="auto"/>
        <w:ind w:firstLine="720"/>
        <w:rPr>
          <w:rFonts w:ascii="Times New Roman" w:hAnsi="Times New Roman" w:cs="Times New Roman"/>
          <w:sz w:val="24"/>
          <w:szCs w:val="24"/>
        </w:rPr>
      </w:pPr>
    </w:p>
    <w:p w14:paraId="264C9075" w14:textId="36732116" w:rsidR="003011E5" w:rsidRPr="0097001B" w:rsidRDefault="003011E5" w:rsidP="003011E5">
      <w:pPr>
        <w:spacing w:before="240" w:line="480" w:lineRule="auto"/>
        <w:ind w:left="2880" w:firstLine="720"/>
        <w:rPr>
          <w:rFonts w:ascii="Times New Roman" w:eastAsiaTheme="minorEastAsia" w:hAnsi="Times New Roman" w:cs="Times New Roman"/>
          <w:sz w:val="24"/>
          <w:szCs w:val="24"/>
        </w:rPr>
      </w:pPr>
      <m:oMath>
        <m:r>
          <w:rPr>
            <w:rFonts w:ascii="Cambria Math" w:hAnsi="Cambria Math" w:cs="Times New Roman"/>
            <w:sz w:val="24"/>
            <w:szCs w:val="24"/>
          </w:rPr>
          <m:t>SiO2=</m:t>
        </m:r>
        <m:f>
          <m:fPr>
            <m:ctrlPr>
              <w:rPr>
                <w:rFonts w:ascii="Cambria Math" w:hAnsi="Cambria Math" w:cs="Times New Roman"/>
                <w:i/>
                <w:sz w:val="24"/>
                <w:szCs w:val="24"/>
              </w:rPr>
            </m:ctrlPr>
          </m:fPr>
          <m:num>
            <m:d>
              <m:dPr>
                <m:ctrlPr>
                  <w:rPr>
                    <w:rFonts w:ascii="Cambria Math" w:hAnsi="Cambria Math" w:cs="Times New Roman"/>
                    <w:i/>
                    <w:sz w:val="24"/>
                    <w:szCs w:val="24"/>
                  </w:rPr>
                </m:ctrlPr>
              </m:dPr>
              <m:e>
                <m:d>
                  <m:dPr>
                    <m:ctrlPr>
                      <w:rPr>
                        <w:rFonts w:ascii="Cambria Math" w:hAnsi="Cambria Math" w:cs="Times New Roman"/>
                        <w:i/>
                        <w:sz w:val="24"/>
                        <w:szCs w:val="24"/>
                      </w:rPr>
                    </m:ctrlPr>
                  </m:dPr>
                  <m:e>
                    <m:r>
                      <w:rPr>
                        <w:rFonts w:ascii="Cambria Math" w:hAnsi="Cambria Math" w:cs="Times New Roman"/>
                        <w:sz w:val="24"/>
                        <w:szCs w:val="24"/>
                      </w:rPr>
                      <m:t>Si%</m:t>
                    </m:r>
                  </m:e>
                </m:d>
                <m:r>
                  <w:rPr>
                    <w:rFonts w:ascii="Cambria Math" w:hAnsi="Cambria Math" w:cs="Times New Roman"/>
                    <w:sz w:val="24"/>
                    <w:szCs w:val="24"/>
                  </w:rPr>
                  <m:t>*60.084</m:t>
                </m:r>
              </m:e>
            </m:d>
            <m:ctrlPr>
              <w:rPr>
                <w:rFonts w:ascii="Cambria Math" w:eastAsiaTheme="minorEastAsia" w:hAnsi="Cambria Math" w:cs="Times New Roman"/>
                <w:i/>
                <w:sz w:val="24"/>
                <w:szCs w:val="24"/>
              </w:rPr>
            </m:ctrlPr>
          </m:num>
          <m:den>
            <m:r>
              <w:rPr>
                <w:rFonts w:ascii="Cambria Math" w:eastAsiaTheme="minorEastAsia" w:hAnsi="Cambria Math" w:cs="Times New Roman"/>
                <w:sz w:val="24"/>
                <w:szCs w:val="24"/>
              </w:rPr>
              <m:t>28.086</m:t>
            </m:r>
          </m:den>
        </m:f>
      </m:oMath>
      <w:r w:rsidRPr="0097001B">
        <w:rPr>
          <w:rFonts w:ascii="Times New Roman" w:eastAsiaTheme="minorEastAsia" w:hAnsi="Times New Roman" w:cs="Times New Roman"/>
          <w:sz w:val="24"/>
          <w:szCs w:val="24"/>
        </w:rPr>
        <w:t xml:space="preserve">      </w:t>
      </w:r>
      <w:r w:rsidRPr="0097001B">
        <w:rPr>
          <w:rFonts w:ascii="Times New Roman" w:eastAsiaTheme="minorEastAsia" w:hAnsi="Times New Roman" w:cs="Times New Roman"/>
          <w:sz w:val="24"/>
          <w:szCs w:val="24"/>
        </w:rPr>
        <w:tab/>
      </w:r>
      <w:r w:rsidRPr="0097001B">
        <w:rPr>
          <w:rFonts w:ascii="Times New Roman" w:eastAsiaTheme="minorEastAsia" w:hAnsi="Times New Roman" w:cs="Times New Roman"/>
          <w:sz w:val="24"/>
          <w:szCs w:val="24"/>
        </w:rPr>
        <w:tab/>
      </w:r>
      <w:r w:rsidRPr="0097001B">
        <w:rPr>
          <w:rFonts w:ascii="Times New Roman" w:eastAsiaTheme="minorEastAsia" w:hAnsi="Times New Roman" w:cs="Times New Roman"/>
          <w:sz w:val="24"/>
          <w:szCs w:val="24"/>
        </w:rPr>
        <w:tab/>
        <w:t>(</w:t>
      </w:r>
      <w:r w:rsidR="008A6DE4" w:rsidRPr="0097001B">
        <w:rPr>
          <w:rFonts w:ascii="Times New Roman" w:eastAsiaTheme="minorEastAsia" w:hAnsi="Times New Roman" w:cs="Times New Roman"/>
          <w:sz w:val="24"/>
          <w:szCs w:val="24"/>
        </w:rPr>
        <w:t>5</w:t>
      </w:r>
      <w:r w:rsidRPr="0097001B">
        <w:rPr>
          <w:rFonts w:ascii="Times New Roman" w:eastAsiaTheme="minorEastAsia" w:hAnsi="Times New Roman" w:cs="Times New Roman"/>
          <w:sz w:val="24"/>
          <w:szCs w:val="24"/>
        </w:rPr>
        <w:t>)</w:t>
      </w:r>
    </w:p>
    <w:p w14:paraId="624E9425" w14:textId="204D20A1" w:rsidR="003011E5" w:rsidRPr="0097001B" w:rsidRDefault="003011E5" w:rsidP="003011E5">
      <w:pPr>
        <w:spacing w:before="240" w:line="480" w:lineRule="auto"/>
        <w:ind w:left="2880" w:firstLine="720"/>
        <w:rPr>
          <w:rFonts w:ascii="Times New Roman" w:eastAsiaTheme="minorEastAsia" w:hAnsi="Times New Roman" w:cs="Times New Roman"/>
          <w:sz w:val="24"/>
          <w:szCs w:val="24"/>
        </w:rPr>
      </w:pPr>
      <m:oMath>
        <m:r>
          <w:rPr>
            <w:rFonts w:ascii="Cambria Math" w:eastAsiaTheme="minorEastAsia" w:hAnsi="Cambria Math" w:cs="Times New Roman"/>
            <w:sz w:val="24"/>
            <w:szCs w:val="24"/>
          </w:rPr>
          <m:t>Al2O3=</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Al%</m:t>
                </m:r>
              </m:e>
            </m:d>
            <m:r>
              <w:rPr>
                <w:rFonts w:ascii="Cambria Math" w:eastAsiaTheme="minorEastAsia" w:hAnsi="Cambria Math" w:cs="Times New Roman"/>
                <w:sz w:val="24"/>
                <w:szCs w:val="24"/>
              </w:rPr>
              <m:t>*101.961</m:t>
            </m:r>
          </m:num>
          <m:den>
            <m:r>
              <w:rPr>
                <w:rFonts w:ascii="Cambria Math" w:eastAsiaTheme="minorEastAsia" w:hAnsi="Cambria Math" w:cs="Times New Roman"/>
                <w:sz w:val="24"/>
                <w:szCs w:val="24"/>
              </w:rPr>
              <m:t>26.892</m:t>
            </m:r>
          </m:den>
        </m:f>
      </m:oMath>
      <w:r w:rsidRPr="0097001B">
        <w:rPr>
          <w:rFonts w:ascii="Times New Roman" w:eastAsiaTheme="minorEastAsia" w:hAnsi="Times New Roman" w:cs="Times New Roman"/>
          <w:sz w:val="24"/>
          <w:szCs w:val="24"/>
        </w:rPr>
        <w:t xml:space="preserve"> </w:t>
      </w:r>
      <w:r w:rsidRPr="0097001B">
        <w:rPr>
          <w:rFonts w:ascii="Times New Roman" w:eastAsiaTheme="minorEastAsia" w:hAnsi="Times New Roman" w:cs="Times New Roman"/>
          <w:sz w:val="24"/>
          <w:szCs w:val="24"/>
        </w:rPr>
        <w:tab/>
      </w:r>
      <w:r w:rsidRPr="0097001B">
        <w:rPr>
          <w:rFonts w:ascii="Times New Roman" w:eastAsiaTheme="minorEastAsia" w:hAnsi="Times New Roman" w:cs="Times New Roman"/>
          <w:sz w:val="24"/>
          <w:szCs w:val="24"/>
        </w:rPr>
        <w:tab/>
      </w:r>
      <w:r w:rsidRPr="0097001B">
        <w:rPr>
          <w:rFonts w:ascii="Times New Roman" w:eastAsiaTheme="minorEastAsia" w:hAnsi="Times New Roman" w:cs="Times New Roman"/>
          <w:sz w:val="24"/>
          <w:szCs w:val="24"/>
        </w:rPr>
        <w:tab/>
        <w:t>(</w:t>
      </w:r>
      <w:r w:rsidR="008A6DE4" w:rsidRPr="0097001B">
        <w:rPr>
          <w:rFonts w:ascii="Times New Roman" w:eastAsiaTheme="minorEastAsia" w:hAnsi="Times New Roman" w:cs="Times New Roman"/>
          <w:sz w:val="24"/>
          <w:szCs w:val="24"/>
        </w:rPr>
        <w:t>6</w:t>
      </w:r>
      <w:r w:rsidRPr="0097001B">
        <w:rPr>
          <w:rFonts w:ascii="Times New Roman" w:eastAsiaTheme="minorEastAsia" w:hAnsi="Times New Roman" w:cs="Times New Roman"/>
          <w:sz w:val="24"/>
          <w:szCs w:val="24"/>
        </w:rPr>
        <w:t>)</w:t>
      </w:r>
    </w:p>
    <w:p w14:paraId="7B963FC1" w14:textId="0EA20CA9" w:rsidR="003011E5" w:rsidRPr="0097001B" w:rsidRDefault="003011E5" w:rsidP="003011E5">
      <w:pPr>
        <w:spacing w:before="240" w:line="480" w:lineRule="auto"/>
        <w:ind w:left="2880" w:firstLine="720"/>
        <w:rPr>
          <w:rFonts w:ascii="Times New Roman" w:eastAsiaTheme="minorEastAsia" w:hAnsi="Times New Roman" w:cs="Times New Roman"/>
          <w:sz w:val="24"/>
          <w:szCs w:val="24"/>
        </w:rPr>
      </w:pPr>
      <m:oMath>
        <m:r>
          <w:rPr>
            <w:rFonts w:ascii="Cambria Math" w:eastAsiaTheme="minorEastAsia" w:hAnsi="Cambria Math" w:cs="Times New Roman"/>
            <w:sz w:val="24"/>
            <w:szCs w:val="24"/>
          </w:rPr>
          <m:t>CaO=</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Ca%</m:t>
                </m:r>
              </m:e>
            </m:d>
            <m:r>
              <w:rPr>
                <w:rFonts w:ascii="Cambria Math" w:eastAsiaTheme="minorEastAsia" w:hAnsi="Cambria Math" w:cs="Times New Roman"/>
                <w:sz w:val="24"/>
                <w:szCs w:val="24"/>
              </w:rPr>
              <m:t>*56.077</m:t>
            </m:r>
          </m:num>
          <m:den>
            <m:r>
              <w:rPr>
                <w:rFonts w:ascii="Cambria Math" w:eastAsiaTheme="minorEastAsia" w:hAnsi="Cambria Math" w:cs="Times New Roman"/>
                <w:sz w:val="24"/>
                <w:szCs w:val="24"/>
              </w:rPr>
              <m:t>40.078</m:t>
            </m:r>
          </m:den>
        </m:f>
      </m:oMath>
      <w:r w:rsidRPr="0097001B">
        <w:rPr>
          <w:rFonts w:ascii="Times New Roman" w:eastAsiaTheme="minorEastAsia" w:hAnsi="Times New Roman" w:cs="Times New Roman"/>
          <w:sz w:val="24"/>
          <w:szCs w:val="24"/>
        </w:rPr>
        <w:t xml:space="preserve"> </w:t>
      </w:r>
      <w:r w:rsidRPr="0097001B">
        <w:rPr>
          <w:rFonts w:ascii="Times New Roman" w:eastAsiaTheme="minorEastAsia" w:hAnsi="Times New Roman" w:cs="Times New Roman"/>
          <w:sz w:val="24"/>
          <w:szCs w:val="24"/>
        </w:rPr>
        <w:tab/>
      </w:r>
      <w:r w:rsidRPr="0097001B">
        <w:rPr>
          <w:rFonts w:ascii="Times New Roman" w:eastAsiaTheme="minorEastAsia" w:hAnsi="Times New Roman" w:cs="Times New Roman"/>
          <w:sz w:val="24"/>
          <w:szCs w:val="24"/>
        </w:rPr>
        <w:tab/>
      </w:r>
      <w:r w:rsidRPr="0097001B">
        <w:rPr>
          <w:rFonts w:ascii="Times New Roman" w:eastAsiaTheme="minorEastAsia" w:hAnsi="Times New Roman" w:cs="Times New Roman"/>
          <w:sz w:val="24"/>
          <w:szCs w:val="24"/>
        </w:rPr>
        <w:tab/>
      </w:r>
      <w:r w:rsidRPr="0097001B">
        <w:rPr>
          <w:rFonts w:ascii="Times New Roman" w:eastAsiaTheme="minorEastAsia" w:hAnsi="Times New Roman" w:cs="Times New Roman"/>
          <w:sz w:val="24"/>
          <w:szCs w:val="24"/>
        </w:rPr>
        <w:tab/>
        <w:t>(</w:t>
      </w:r>
      <w:r w:rsidR="008A6DE4" w:rsidRPr="0097001B">
        <w:rPr>
          <w:rFonts w:ascii="Times New Roman" w:eastAsiaTheme="minorEastAsia" w:hAnsi="Times New Roman" w:cs="Times New Roman"/>
          <w:sz w:val="24"/>
          <w:szCs w:val="24"/>
        </w:rPr>
        <w:t>7</w:t>
      </w:r>
      <w:r w:rsidRPr="0097001B">
        <w:rPr>
          <w:rFonts w:ascii="Times New Roman" w:eastAsiaTheme="minorEastAsia" w:hAnsi="Times New Roman" w:cs="Times New Roman"/>
          <w:sz w:val="24"/>
          <w:szCs w:val="24"/>
        </w:rPr>
        <w:t>)</w:t>
      </w:r>
    </w:p>
    <w:p w14:paraId="4E18DA08" w14:textId="1EE58F78" w:rsidR="003011E5" w:rsidRPr="0097001B" w:rsidRDefault="003011E5" w:rsidP="003011E5">
      <w:pPr>
        <w:spacing w:before="240" w:line="480" w:lineRule="auto"/>
        <w:ind w:left="2880"/>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Total=Sio2+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5*Al2O3</m:t>
            </m:r>
          </m:e>
        </m:d>
        <m:r>
          <w:rPr>
            <w:rFonts w:ascii="Cambria Math" w:eastAsiaTheme="minorEastAsia" w:hAnsi="Cambria Math" w:cs="Times New Roman"/>
            <w:sz w:val="24"/>
            <w:szCs w:val="24"/>
          </w:rPr>
          <m:t>+(2*CaO)</m:t>
        </m:r>
      </m:oMath>
      <w:r w:rsidRPr="0097001B">
        <w:rPr>
          <w:rFonts w:ascii="Times New Roman" w:eastAsiaTheme="minorEastAsia" w:hAnsi="Times New Roman" w:cs="Times New Roman"/>
          <w:sz w:val="24"/>
          <w:szCs w:val="24"/>
        </w:rPr>
        <w:tab/>
      </w:r>
      <w:r w:rsidRPr="0097001B">
        <w:rPr>
          <w:rFonts w:ascii="Times New Roman" w:eastAsiaTheme="minorEastAsia" w:hAnsi="Times New Roman" w:cs="Times New Roman"/>
          <w:sz w:val="24"/>
          <w:szCs w:val="24"/>
        </w:rPr>
        <w:tab/>
        <w:t>(</w:t>
      </w:r>
      <w:r w:rsidR="008A6DE4" w:rsidRPr="0097001B">
        <w:rPr>
          <w:rFonts w:ascii="Times New Roman" w:eastAsiaTheme="minorEastAsia" w:hAnsi="Times New Roman" w:cs="Times New Roman"/>
          <w:sz w:val="24"/>
          <w:szCs w:val="24"/>
        </w:rPr>
        <w:t>8</w:t>
      </w:r>
      <w:r w:rsidRPr="0097001B">
        <w:rPr>
          <w:rFonts w:ascii="Times New Roman" w:eastAsiaTheme="minorEastAsia" w:hAnsi="Times New Roman" w:cs="Times New Roman"/>
          <w:sz w:val="24"/>
          <w:szCs w:val="24"/>
        </w:rPr>
        <w:t>)</w:t>
      </w:r>
    </w:p>
    <w:p w14:paraId="2A7135C1" w14:textId="68A09218" w:rsidR="003011E5" w:rsidRPr="0097001B" w:rsidRDefault="003011E5" w:rsidP="003011E5">
      <w:pPr>
        <w:spacing w:before="240" w:line="480" w:lineRule="auto"/>
        <w:ind w:left="2880" w:firstLine="720"/>
        <w:rPr>
          <w:rFonts w:ascii="Times New Roman" w:eastAsiaTheme="minorEastAsia" w:hAnsi="Times New Roman" w:cs="Times New Roman"/>
          <w:sz w:val="24"/>
          <w:szCs w:val="24"/>
        </w:rPr>
      </w:pPr>
      <m:oMath>
        <m:r>
          <w:rPr>
            <w:rFonts w:ascii="Cambria Math" w:hAnsi="Cambria Math" w:cs="Times New Roman"/>
            <w:sz w:val="24"/>
            <w:szCs w:val="24"/>
            <w:lang w:bidi="he-IL"/>
          </w:rPr>
          <m:t>Quartz %=</m:t>
        </m:r>
        <m:f>
          <m:fPr>
            <m:ctrlPr>
              <w:rPr>
                <w:rFonts w:ascii="Cambria Math" w:hAnsi="Cambria Math" w:cs="Times New Roman"/>
                <w:i/>
                <w:sz w:val="24"/>
                <w:szCs w:val="24"/>
                <w:lang w:bidi="he-IL"/>
              </w:rPr>
            </m:ctrlPr>
          </m:fPr>
          <m:num>
            <m:d>
              <m:dPr>
                <m:ctrlPr>
                  <w:rPr>
                    <w:rFonts w:ascii="Cambria Math" w:hAnsi="Cambria Math" w:cs="Times New Roman"/>
                    <w:i/>
                    <w:sz w:val="24"/>
                    <w:szCs w:val="24"/>
                    <w:lang w:bidi="he-IL"/>
                  </w:rPr>
                </m:ctrlPr>
              </m:dPr>
              <m:e>
                <m:r>
                  <w:rPr>
                    <w:rFonts w:ascii="Cambria Math" w:hAnsi="Cambria Math" w:cs="Times New Roman"/>
                    <w:sz w:val="24"/>
                    <w:szCs w:val="24"/>
                    <w:lang w:bidi="he-IL"/>
                  </w:rPr>
                  <m:t>SiO2</m:t>
                </m:r>
              </m:e>
            </m:d>
            <m:r>
              <w:rPr>
                <w:rFonts w:ascii="Cambria Math" w:hAnsi="Cambria Math" w:cs="Times New Roman"/>
                <w:sz w:val="24"/>
                <w:szCs w:val="24"/>
                <w:lang w:bidi="he-IL"/>
              </w:rPr>
              <m:t>*100</m:t>
            </m:r>
          </m:num>
          <m:den>
            <m:r>
              <w:rPr>
                <w:rFonts w:ascii="Cambria Math" w:hAnsi="Cambria Math" w:cs="Times New Roman"/>
                <w:sz w:val="24"/>
                <w:szCs w:val="24"/>
                <w:lang w:bidi="he-IL"/>
              </w:rPr>
              <m:t xml:space="preserve">Total </m:t>
            </m:r>
          </m:den>
        </m:f>
      </m:oMath>
      <w:r w:rsidRPr="0097001B">
        <w:rPr>
          <w:rFonts w:ascii="Times New Roman" w:eastAsiaTheme="minorEastAsia" w:hAnsi="Times New Roman" w:cs="Times New Roman"/>
          <w:sz w:val="24"/>
          <w:szCs w:val="24"/>
        </w:rPr>
        <w:tab/>
      </w:r>
      <w:r w:rsidRPr="0097001B">
        <w:rPr>
          <w:rFonts w:ascii="Times New Roman" w:eastAsiaTheme="minorEastAsia" w:hAnsi="Times New Roman" w:cs="Times New Roman"/>
          <w:sz w:val="24"/>
          <w:szCs w:val="24"/>
        </w:rPr>
        <w:tab/>
      </w:r>
      <w:r w:rsidRPr="0097001B">
        <w:rPr>
          <w:rFonts w:ascii="Times New Roman" w:eastAsiaTheme="minorEastAsia" w:hAnsi="Times New Roman" w:cs="Times New Roman"/>
          <w:sz w:val="24"/>
          <w:szCs w:val="24"/>
        </w:rPr>
        <w:tab/>
        <w:t>(</w:t>
      </w:r>
      <w:r w:rsidR="008A6DE4" w:rsidRPr="0097001B">
        <w:rPr>
          <w:rFonts w:ascii="Times New Roman" w:eastAsiaTheme="minorEastAsia" w:hAnsi="Times New Roman" w:cs="Times New Roman"/>
          <w:sz w:val="24"/>
          <w:szCs w:val="24"/>
        </w:rPr>
        <w:t>9</w:t>
      </w:r>
      <w:r w:rsidRPr="0097001B">
        <w:rPr>
          <w:rFonts w:ascii="Times New Roman" w:eastAsiaTheme="minorEastAsia" w:hAnsi="Times New Roman" w:cs="Times New Roman"/>
          <w:sz w:val="24"/>
          <w:szCs w:val="24"/>
        </w:rPr>
        <w:t>)</w:t>
      </w:r>
    </w:p>
    <w:p w14:paraId="54280694" w14:textId="1C2883B5" w:rsidR="003011E5" w:rsidRPr="0097001B" w:rsidRDefault="003011E5" w:rsidP="003011E5">
      <w:pPr>
        <w:spacing w:before="240" w:line="480" w:lineRule="auto"/>
        <w:ind w:left="2880" w:firstLine="720"/>
        <w:rPr>
          <w:rFonts w:ascii="Times New Roman" w:eastAsiaTheme="minorEastAsia" w:hAnsi="Times New Roman" w:cs="Times New Roman"/>
          <w:sz w:val="24"/>
          <w:szCs w:val="24"/>
        </w:rPr>
      </w:pPr>
      <m:oMath>
        <m:r>
          <w:rPr>
            <w:rFonts w:ascii="Cambria Math" w:eastAsiaTheme="minorEastAsia" w:hAnsi="Cambria Math" w:cs="Times New Roman"/>
            <w:sz w:val="24"/>
            <w:szCs w:val="24"/>
          </w:rPr>
          <m:t>Clays %=</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5*Al2O3</m:t>
                </m:r>
              </m:e>
            </m:d>
            <m:r>
              <w:rPr>
                <w:rFonts w:ascii="Cambria Math" w:eastAsiaTheme="minorEastAsia" w:hAnsi="Cambria Math" w:cs="Times New Roman"/>
                <w:sz w:val="24"/>
                <w:szCs w:val="24"/>
              </w:rPr>
              <m:t>*100</m:t>
            </m:r>
          </m:num>
          <m:den>
            <m:r>
              <w:rPr>
                <w:rFonts w:ascii="Cambria Math" w:eastAsiaTheme="minorEastAsia" w:hAnsi="Cambria Math" w:cs="Times New Roman"/>
                <w:sz w:val="24"/>
                <w:szCs w:val="24"/>
              </w:rPr>
              <m:t xml:space="preserve">Total </m:t>
            </m:r>
          </m:den>
        </m:f>
      </m:oMath>
      <w:r w:rsidRPr="0097001B">
        <w:rPr>
          <w:rFonts w:ascii="Times New Roman" w:eastAsiaTheme="minorEastAsia" w:hAnsi="Times New Roman" w:cs="Times New Roman"/>
          <w:sz w:val="24"/>
          <w:szCs w:val="24"/>
        </w:rPr>
        <w:tab/>
      </w:r>
      <w:r w:rsidRPr="0097001B">
        <w:rPr>
          <w:rFonts w:ascii="Times New Roman" w:eastAsiaTheme="minorEastAsia" w:hAnsi="Times New Roman" w:cs="Times New Roman"/>
          <w:sz w:val="24"/>
          <w:szCs w:val="24"/>
        </w:rPr>
        <w:tab/>
      </w:r>
      <w:r w:rsidRPr="0097001B">
        <w:rPr>
          <w:rFonts w:ascii="Times New Roman" w:eastAsiaTheme="minorEastAsia" w:hAnsi="Times New Roman" w:cs="Times New Roman"/>
          <w:sz w:val="24"/>
          <w:szCs w:val="24"/>
        </w:rPr>
        <w:tab/>
        <w:t>(</w:t>
      </w:r>
      <w:r w:rsidR="008A6DE4" w:rsidRPr="0097001B">
        <w:rPr>
          <w:rFonts w:ascii="Times New Roman" w:eastAsiaTheme="minorEastAsia" w:hAnsi="Times New Roman" w:cs="Times New Roman"/>
          <w:sz w:val="24"/>
          <w:szCs w:val="24"/>
        </w:rPr>
        <w:t>10</w:t>
      </w:r>
      <w:r w:rsidRPr="0097001B">
        <w:rPr>
          <w:rFonts w:ascii="Times New Roman" w:eastAsiaTheme="minorEastAsia" w:hAnsi="Times New Roman" w:cs="Times New Roman"/>
          <w:sz w:val="24"/>
          <w:szCs w:val="24"/>
        </w:rPr>
        <w:t>)</w:t>
      </w:r>
    </w:p>
    <w:p w14:paraId="1E9130F6" w14:textId="50195D0F" w:rsidR="003011E5" w:rsidRPr="0097001B" w:rsidRDefault="003011E5" w:rsidP="003011E5">
      <w:pPr>
        <w:spacing w:before="240" w:line="480" w:lineRule="auto"/>
        <w:ind w:left="2880" w:firstLine="720"/>
        <w:rPr>
          <w:rFonts w:ascii="Times New Roman" w:hAnsi="Times New Roman" w:cs="Times New Roman"/>
          <w:sz w:val="24"/>
          <w:szCs w:val="24"/>
          <w:lang w:bidi="he-IL"/>
        </w:rPr>
      </w:pPr>
      <m:oMath>
        <m:r>
          <w:rPr>
            <w:rFonts w:ascii="Cambria Math" w:eastAsiaTheme="minorEastAsia" w:hAnsi="Cambria Math" w:cs="Times New Roman"/>
            <w:sz w:val="24"/>
            <w:szCs w:val="24"/>
          </w:rPr>
          <m:t>Carbonates %=</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2*CaO</m:t>
                </m:r>
              </m:e>
            </m:d>
            <m:r>
              <w:rPr>
                <w:rFonts w:ascii="Cambria Math" w:eastAsiaTheme="minorEastAsia" w:hAnsi="Cambria Math" w:cs="Times New Roman"/>
                <w:sz w:val="24"/>
                <w:szCs w:val="24"/>
              </w:rPr>
              <m:t>*100</m:t>
            </m:r>
          </m:num>
          <m:den>
            <m:r>
              <w:rPr>
                <w:rFonts w:ascii="Cambria Math" w:eastAsiaTheme="minorEastAsia" w:hAnsi="Cambria Math" w:cs="Times New Roman"/>
                <w:sz w:val="24"/>
                <w:szCs w:val="24"/>
              </w:rPr>
              <m:t>Total</m:t>
            </m:r>
          </m:den>
        </m:f>
      </m:oMath>
      <w:r w:rsidRPr="0097001B">
        <w:rPr>
          <w:rFonts w:ascii="Times New Roman" w:eastAsiaTheme="minorEastAsia" w:hAnsi="Times New Roman" w:cs="Times New Roman"/>
          <w:sz w:val="24"/>
          <w:szCs w:val="24"/>
        </w:rPr>
        <w:tab/>
        <w:t xml:space="preserve"> </w:t>
      </w:r>
      <w:r w:rsidRPr="0097001B">
        <w:rPr>
          <w:rFonts w:ascii="Times New Roman" w:eastAsiaTheme="minorEastAsia" w:hAnsi="Times New Roman" w:cs="Times New Roman"/>
          <w:sz w:val="24"/>
          <w:szCs w:val="24"/>
        </w:rPr>
        <w:tab/>
      </w:r>
      <w:r w:rsidRPr="0097001B">
        <w:rPr>
          <w:rFonts w:ascii="Times New Roman" w:eastAsiaTheme="minorEastAsia" w:hAnsi="Times New Roman" w:cs="Times New Roman"/>
          <w:sz w:val="24"/>
          <w:szCs w:val="24"/>
        </w:rPr>
        <w:tab/>
        <w:t>(</w:t>
      </w:r>
      <w:r w:rsidR="008A6DE4" w:rsidRPr="0097001B">
        <w:rPr>
          <w:rFonts w:ascii="Times New Roman" w:eastAsiaTheme="minorEastAsia" w:hAnsi="Times New Roman" w:cs="Times New Roman"/>
          <w:sz w:val="24"/>
          <w:szCs w:val="24"/>
        </w:rPr>
        <w:t>11</w:t>
      </w:r>
      <w:r w:rsidRPr="0097001B">
        <w:rPr>
          <w:rFonts w:ascii="Times New Roman" w:eastAsiaTheme="minorEastAsia" w:hAnsi="Times New Roman" w:cs="Times New Roman"/>
          <w:sz w:val="24"/>
          <w:szCs w:val="24"/>
        </w:rPr>
        <w:t>)</w:t>
      </w:r>
    </w:p>
    <w:p w14:paraId="43101500" w14:textId="77777777" w:rsidR="003011E5" w:rsidRPr="0097001B" w:rsidRDefault="003011E5" w:rsidP="003011E5">
      <w:pPr>
        <w:spacing w:before="240" w:line="480" w:lineRule="auto"/>
        <w:rPr>
          <w:rFonts w:ascii="Times New Roman" w:hAnsi="Times New Roman" w:cs="Times New Roman"/>
          <w:sz w:val="24"/>
          <w:szCs w:val="24"/>
        </w:rPr>
      </w:pPr>
    </w:p>
    <w:p w14:paraId="0CC81251" w14:textId="77777777" w:rsidR="004D187C" w:rsidRPr="0097001B" w:rsidRDefault="004D187C" w:rsidP="003011E5">
      <w:pPr>
        <w:spacing w:before="240" w:line="480" w:lineRule="auto"/>
        <w:rPr>
          <w:rFonts w:ascii="Times New Roman" w:hAnsi="Times New Roman" w:cs="Times New Roman"/>
          <w:sz w:val="24"/>
          <w:szCs w:val="24"/>
        </w:rPr>
      </w:pPr>
    </w:p>
    <w:p w14:paraId="6F5E465C" w14:textId="77777777" w:rsidR="003011E5" w:rsidRPr="0097001B" w:rsidRDefault="003011E5" w:rsidP="003011E5">
      <w:pPr>
        <w:spacing w:before="240" w:line="480" w:lineRule="auto"/>
        <w:outlineLvl w:val="2"/>
        <w:rPr>
          <w:rFonts w:ascii="Times New Roman" w:hAnsi="Times New Roman" w:cs="Times New Roman"/>
          <w:b/>
          <w:i/>
          <w:sz w:val="24"/>
          <w:szCs w:val="24"/>
        </w:rPr>
      </w:pPr>
      <w:r w:rsidRPr="0097001B">
        <w:rPr>
          <w:rFonts w:ascii="Times New Roman" w:hAnsi="Times New Roman" w:cs="Times New Roman"/>
          <w:sz w:val="24"/>
          <w:szCs w:val="24"/>
        </w:rPr>
        <w:lastRenderedPageBreak/>
        <w:t xml:space="preserve"> </w:t>
      </w:r>
      <w:bookmarkStart w:id="34" w:name="_Toc8319828"/>
      <w:r w:rsidRPr="0097001B">
        <w:rPr>
          <w:rFonts w:ascii="Times New Roman" w:hAnsi="Times New Roman" w:cs="Times New Roman"/>
          <w:b/>
          <w:i/>
          <w:sz w:val="24"/>
          <w:szCs w:val="24"/>
        </w:rPr>
        <w:t>3.1.4. X-ray Diffraction</w:t>
      </w:r>
      <w:bookmarkEnd w:id="34"/>
    </w:p>
    <w:p w14:paraId="0EBE354E" w14:textId="4562CEB4" w:rsidR="003011E5" w:rsidRPr="0097001B" w:rsidRDefault="003011E5" w:rsidP="003011E5">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ab/>
        <w:t xml:space="preserve">X-ray diffraction was conducted on 17 crushed rock samples to analyze for bulk mineralogy using the Brags Brintano methodology. One gram of material from each sample was placed in a micronizer canister with </w:t>
      </w:r>
      <w:r w:rsidR="00DB2B75" w:rsidRPr="0097001B">
        <w:rPr>
          <w:rFonts w:ascii="Times New Roman" w:hAnsi="Times New Roman" w:cs="Times New Roman"/>
          <w:sz w:val="24"/>
          <w:szCs w:val="24"/>
        </w:rPr>
        <w:t>ceramic</w:t>
      </w:r>
      <w:r w:rsidRPr="0097001B">
        <w:rPr>
          <w:rFonts w:ascii="Times New Roman" w:hAnsi="Times New Roman" w:cs="Times New Roman"/>
          <w:sz w:val="24"/>
          <w:szCs w:val="24"/>
        </w:rPr>
        <w:t xml:space="preserve"> beads and 5-7</w:t>
      </w:r>
      <w:r w:rsidR="00380B2D" w:rsidRPr="0097001B">
        <w:rPr>
          <w:rFonts w:ascii="Times New Roman" w:hAnsi="Times New Roman" w:cs="Times New Roman"/>
          <w:sz w:val="24"/>
          <w:szCs w:val="24"/>
        </w:rPr>
        <w:t xml:space="preserve"> </w:t>
      </w:r>
      <w:r w:rsidRPr="0097001B">
        <w:rPr>
          <w:rFonts w:ascii="Times New Roman" w:hAnsi="Times New Roman" w:cs="Times New Roman"/>
          <w:sz w:val="24"/>
          <w:szCs w:val="24"/>
        </w:rPr>
        <w:t>ml of methanol to serve as a lubricant in the micronizing process. The canister was loaded into the micronizer and run for 5 minutes to ensure uniform pulverization of the rock materials.  Samples were dried and then sieved (</w:t>
      </w:r>
      <w:r w:rsidR="003B0D11" w:rsidRPr="0097001B">
        <w:rPr>
          <w:rFonts w:ascii="Times New Roman" w:hAnsi="Times New Roman" w:cs="Times New Roman"/>
          <w:sz w:val="24"/>
          <w:szCs w:val="24"/>
        </w:rPr>
        <w:t>4-micron</w:t>
      </w:r>
      <w:r w:rsidRPr="0097001B">
        <w:rPr>
          <w:rFonts w:ascii="Times New Roman" w:hAnsi="Times New Roman" w:cs="Times New Roman"/>
          <w:sz w:val="24"/>
          <w:szCs w:val="24"/>
        </w:rPr>
        <w:t xml:space="preserve"> mesh) over glass slides. Removal of the excess material was done using a blade, carefully as to not preferentially orient the grains. </w:t>
      </w:r>
      <w:r w:rsidR="008A6DE4" w:rsidRPr="0097001B">
        <w:rPr>
          <w:rFonts w:ascii="Times New Roman" w:hAnsi="Times New Roman" w:cs="Times New Roman"/>
          <w:sz w:val="24"/>
          <w:szCs w:val="24"/>
        </w:rPr>
        <w:t>Powdered s</w:t>
      </w:r>
      <w:r w:rsidRPr="0097001B">
        <w:rPr>
          <w:rFonts w:ascii="Times New Roman" w:hAnsi="Times New Roman" w:cs="Times New Roman"/>
          <w:sz w:val="24"/>
          <w:szCs w:val="24"/>
        </w:rPr>
        <w:t xml:space="preserve">amples were then loaded into a </w:t>
      </w:r>
      <w:r w:rsidR="008A6DE4" w:rsidRPr="0097001B">
        <w:rPr>
          <w:rFonts w:ascii="Times New Roman" w:hAnsi="Times New Roman" w:cs="Times New Roman"/>
          <w:sz w:val="24"/>
          <w:szCs w:val="24"/>
        </w:rPr>
        <w:t>Rigaku Ultima IV diffractometer</w:t>
      </w:r>
      <w:r w:rsidRPr="0097001B">
        <w:rPr>
          <w:rFonts w:ascii="Times New Roman" w:hAnsi="Times New Roman" w:cs="Times New Roman"/>
          <w:sz w:val="24"/>
          <w:szCs w:val="24"/>
        </w:rPr>
        <w:t xml:space="preserve"> to run analyses.</w:t>
      </w:r>
    </w:p>
    <w:p w14:paraId="320FAACF" w14:textId="77777777" w:rsidR="003011E5" w:rsidRPr="0097001B" w:rsidRDefault="003011E5" w:rsidP="003011E5">
      <w:pPr>
        <w:spacing w:before="240" w:line="480" w:lineRule="auto"/>
        <w:rPr>
          <w:rFonts w:ascii="Times New Roman" w:hAnsi="Times New Roman" w:cs="Times New Roman"/>
          <w:sz w:val="24"/>
          <w:szCs w:val="24"/>
        </w:rPr>
      </w:pPr>
      <w:r w:rsidRPr="0097001B">
        <w:rPr>
          <w:rFonts w:ascii="Times New Roman" w:hAnsi="Times New Roman" w:cs="Times New Roman"/>
          <w:sz w:val="24"/>
          <w:szCs w:val="24"/>
        </w:rPr>
        <w:tab/>
        <w:t xml:space="preserve">The resultant data was reviewed using the MDI Jade 2010 system for XRD analysis. The program aided in matching mineralogies to the resultant curves. This data serves as a quantitative analysis of the rock samples to provide greater insight into the mineralogies of the different lithofacies of the Sycamore Formation. Following the ascribed mineralogical identification from Moore &amp; Reynolds (1997) the results of the XRD were interpreted. </w:t>
      </w:r>
    </w:p>
    <w:p w14:paraId="1E1886E4" w14:textId="6C0FC750" w:rsidR="003011E5" w:rsidRPr="0097001B" w:rsidRDefault="003011E5" w:rsidP="003011E5">
      <w:pPr>
        <w:spacing w:before="240" w:line="480" w:lineRule="auto"/>
        <w:rPr>
          <w:rFonts w:ascii="Times New Roman" w:hAnsi="Times New Roman" w:cs="Times New Roman"/>
          <w:sz w:val="24"/>
          <w:szCs w:val="24"/>
        </w:rPr>
      </w:pPr>
    </w:p>
    <w:p w14:paraId="2DFB9B71" w14:textId="77777777" w:rsidR="003011E5" w:rsidRPr="0097001B" w:rsidRDefault="003011E5" w:rsidP="003011E5">
      <w:pPr>
        <w:spacing w:before="240" w:line="480" w:lineRule="auto"/>
        <w:outlineLvl w:val="2"/>
        <w:rPr>
          <w:rFonts w:ascii="Times New Roman" w:hAnsi="Times New Roman" w:cs="Times New Roman"/>
          <w:b/>
          <w:i/>
          <w:sz w:val="24"/>
          <w:szCs w:val="24"/>
        </w:rPr>
      </w:pPr>
      <w:bookmarkStart w:id="35" w:name="_Toc8319829"/>
      <w:r w:rsidRPr="0097001B">
        <w:rPr>
          <w:rFonts w:ascii="Times New Roman" w:hAnsi="Times New Roman" w:cs="Times New Roman"/>
          <w:b/>
          <w:i/>
          <w:sz w:val="24"/>
          <w:szCs w:val="24"/>
        </w:rPr>
        <w:t>3.1.5. Brittleness Index</w:t>
      </w:r>
      <w:bookmarkEnd w:id="35"/>
    </w:p>
    <w:p w14:paraId="5EACDA07" w14:textId="78081156" w:rsidR="003011E5" w:rsidRPr="0097001B" w:rsidRDefault="003011E5" w:rsidP="00751169">
      <w:pPr>
        <w:spacing w:before="240" w:line="480" w:lineRule="auto"/>
        <w:rPr>
          <w:rFonts w:ascii="Times New Roman" w:hAnsi="Times New Roman" w:cs="Times New Roman"/>
          <w:sz w:val="24"/>
          <w:szCs w:val="24"/>
        </w:rPr>
      </w:pPr>
      <w:r w:rsidRPr="0097001B">
        <w:rPr>
          <w:rFonts w:ascii="Times New Roman" w:hAnsi="Times New Roman" w:cs="Times New Roman"/>
          <w:sz w:val="24"/>
          <w:szCs w:val="24"/>
        </w:rPr>
        <w:tab/>
        <w:t xml:space="preserve">Rock hardness was measured every two inches of the core using an Equotip Picolo2 rebound hammer. The test measures the hardness based on the rebound of a tungsten carbide ball (3mm) following impact of 11Nmm applied by spring force on a flat sample surface (Becerra et. al, 2018, &amp; Leeb, 1979). The resultant hardness (LH) value is a ratio of rebound velocity (Vr) to impact velocity (Vi) (Leeb, 1979). Five tests were conducted at each XRF measurement point on </w:t>
      </w:r>
      <w:r w:rsidRPr="0097001B">
        <w:rPr>
          <w:rFonts w:ascii="Times New Roman" w:hAnsi="Times New Roman" w:cs="Times New Roman"/>
          <w:sz w:val="24"/>
          <w:szCs w:val="24"/>
        </w:rPr>
        <w:lastRenderedPageBreak/>
        <w:t>the core and their results were averaged. The LH was measured at 1,6</w:t>
      </w:r>
      <w:r w:rsidR="00D74564" w:rsidRPr="0097001B">
        <w:rPr>
          <w:rFonts w:ascii="Times New Roman" w:hAnsi="Times New Roman" w:cs="Times New Roman"/>
          <w:sz w:val="24"/>
          <w:szCs w:val="24"/>
        </w:rPr>
        <w:t xml:space="preserve">68 </w:t>
      </w:r>
      <w:r w:rsidRPr="0097001B">
        <w:rPr>
          <w:rFonts w:ascii="Times New Roman" w:hAnsi="Times New Roman" w:cs="Times New Roman"/>
          <w:sz w:val="24"/>
          <w:szCs w:val="24"/>
        </w:rPr>
        <w:t>locations that correspond to the XRF sample locations throughout the core.</w:t>
      </w:r>
      <w:r w:rsidR="00743FB9" w:rsidRPr="0097001B">
        <w:rPr>
          <w:rFonts w:ascii="Times New Roman" w:hAnsi="Times New Roman" w:cs="Times New Roman"/>
          <w:sz w:val="24"/>
          <w:szCs w:val="24"/>
        </w:rPr>
        <w:t xml:space="preserve"> </w:t>
      </w:r>
      <w:bookmarkStart w:id="36" w:name="_Hlk5847584"/>
      <w:r w:rsidR="00743FB9" w:rsidRPr="0097001B">
        <w:rPr>
          <w:rFonts w:ascii="Times New Roman" w:hAnsi="Times New Roman" w:cs="Times New Roman"/>
          <w:sz w:val="24"/>
          <w:szCs w:val="24"/>
        </w:rPr>
        <w:t xml:space="preserve">This set of rock hardness measurements was added to the overall evaluation of rock properties and chemostratigraphy. </w:t>
      </w:r>
      <w:bookmarkEnd w:id="36"/>
    </w:p>
    <w:p w14:paraId="6836BEBE" w14:textId="77777777" w:rsidR="00751169" w:rsidRPr="0097001B" w:rsidRDefault="00751169" w:rsidP="00751169">
      <w:pPr>
        <w:spacing w:before="240" w:line="480" w:lineRule="auto"/>
        <w:rPr>
          <w:rFonts w:ascii="Times New Roman" w:hAnsi="Times New Roman" w:cs="Times New Roman"/>
          <w:sz w:val="24"/>
          <w:szCs w:val="24"/>
        </w:rPr>
      </w:pPr>
    </w:p>
    <w:p w14:paraId="28353216" w14:textId="106F5AE3" w:rsidR="003011E5" w:rsidRPr="0097001B" w:rsidRDefault="003011E5" w:rsidP="003011E5">
      <w:pPr>
        <w:spacing w:before="240" w:line="480" w:lineRule="auto"/>
        <w:outlineLvl w:val="2"/>
        <w:rPr>
          <w:rFonts w:ascii="Times New Roman" w:hAnsi="Times New Roman" w:cs="Times New Roman"/>
          <w:b/>
          <w:i/>
          <w:sz w:val="24"/>
          <w:szCs w:val="24"/>
        </w:rPr>
      </w:pPr>
      <w:bookmarkStart w:id="37" w:name="_Toc8319830"/>
      <w:r w:rsidRPr="0097001B">
        <w:rPr>
          <w:rFonts w:ascii="Times New Roman" w:hAnsi="Times New Roman" w:cs="Times New Roman"/>
          <w:b/>
          <w:i/>
          <w:sz w:val="24"/>
          <w:szCs w:val="24"/>
        </w:rPr>
        <w:t>3.1.</w:t>
      </w:r>
      <w:r w:rsidR="0067569E" w:rsidRPr="0097001B">
        <w:rPr>
          <w:rFonts w:ascii="Times New Roman" w:hAnsi="Times New Roman" w:cs="Times New Roman"/>
          <w:b/>
          <w:i/>
          <w:sz w:val="24"/>
          <w:szCs w:val="24"/>
        </w:rPr>
        <w:t>6</w:t>
      </w:r>
      <w:r w:rsidRPr="0097001B">
        <w:rPr>
          <w:rFonts w:ascii="Times New Roman" w:hAnsi="Times New Roman" w:cs="Times New Roman"/>
          <w:b/>
          <w:i/>
          <w:sz w:val="24"/>
          <w:szCs w:val="24"/>
        </w:rPr>
        <w:t>. Petrographic Analysis</w:t>
      </w:r>
      <w:bookmarkEnd w:id="37"/>
    </w:p>
    <w:p w14:paraId="1BCF2CEB" w14:textId="17C84783" w:rsidR="003011E5" w:rsidRPr="0097001B" w:rsidRDefault="003011E5" w:rsidP="003011E5">
      <w:pPr>
        <w:spacing w:before="240" w:line="480" w:lineRule="auto"/>
        <w:ind w:firstLine="720"/>
        <w:rPr>
          <w:rFonts w:ascii="Times New Roman" w:hAnsi="Times New Roman" w:cs="Times New Roman"/>
          <w:sz w:val="24"/>
          <w:szCs w:val="24"/>
        </w:rPr>
      </w:pPr>
      <w:bookmarkStart w:id="38" w:name="_Hlk5017076"/>
      <w:r w:rsidRPr="0097001B">
        <w:rPr>
          <w:rFonts w:ascii="Times New Roman" w:hAnsi="Times New Roman" w:cs="Times New Roman"/>
          <w:sz w:val="24"/>
          <w:szCs w:val="24"/>
        </w:rPr>
        <w:t>17 core plugs were taken from the X</w:t>
      </w:r>
      <w:r w:rsidR="00816E62">
        <w:rPr>
          <w:rFonts w:ascii="Times New Roman" w:hAnsi="Times New Roman" w:cs="Times New Roman"/>
          <w:sz w:val="24"/>
          <w:szCs w:val="24"/>
        </w:rPr>
        <w:t>-1 well</w:t>
      </w:r>
      <w:r w:rsidRPr="0097001B">
        <w:rPr>
          <w:rFonts w:ascii="Times New Roman" w:hAnsi="Times New Roman" w:cs="Times New Roman"/>
          <w:sz w:val="24"/>
          <w:szCs w:val="24"/>
        </w:rPr>
        <w:t xml:space="preserve"> core and thin sections of each plug was generously provided by 89 Energy</w:t>
      </w:r>
      <w:bookmarkEnd w:id="38"/>
      <w:r w:rsidRPr="0097001B">
        <w:rPr>
          <w:rFonts w:ascii="Times New Roman" w:hAnsi="Times New Roman" w:cs="Times New Roman"/>
          <w:sz w:val="24"/>
          <w:szCs w:val="24"/>
        </w:rPr>
        <w:t xml:space="preserve">. The petrographic investigation was conducted using a Zeiss AxioImager Z1TM petrographic microscope. Standard procedures such as observance through plain polarized light and cross polarized light were followed to identify constituents such as texture, composition, primary, secondary constituents, cementation, and grain characteristics in thin section. Reflected light was used to observe opaque minerals. Thin sections were processed with blue epoxy stain to view pore spaces and red alizarin dye was also used to stain calcite. </w:t>
      </w:r>
      <w:r w:rsidR="004D187C" w:rsidRPr="0097001B">
        <w:rPr>
          <w:rFonts w:ascii="Times New Roman" w:hAnsi="Times New Roman" w:cs="Times New Roman"/>
          <w:sz w:val="24"/>
          <w:szCs w:val="24"/>
        </w:rPr>
        <w:t>O</w:t>
      </w:r>
      <w:r w:rsidRPr="0097001B">
        <w:rPr>
          <w:rFonts w:ascii="Times New Roman" w:hAnsi="Times New Roman" w:cs="Times New Roman"/>
          <w:sz w:val="24"/>
          <w:szCs w:val="24"/>
        </w:rPr>
        <w:t xml:space="preserve">il was placed on the slides </w:t>
      </w:r>
      <w:r w:rsidR="004D187C" w:rsidRPr="0097001B">
        <w:rPr>
          <w:rFonts w:ascii="Times New Roman" w:hAnsi="Times New Roman" w:cs="Times New Roman"/>
          <w:sz w:val="24"/>
          <w:szCs w:val="24"/>
        </w:rPr>
        <w:t xml:space="preserve">along </w:t>
      </w:r>
      <w:r w:rsidRPr="0097001B">
        <w:rPr>
          <w:rFonts w:ascii="Times New Roman" w:hAnsi="Times New Roman" w:cs="Times New Roman"/>
          <w:sz w:val="24"/>
          <w:szCs w:val="24"/>
        </w:rPr>
        <w:t>with glass cover slips. The investigation included observance of various minerals present and lithologic names were given based on composition and fabric. Previous lithofacies names were integrated in the naming process.</w:t>
      </w:r>
    </w:p>
    <w:p w14:paraId="142E4214" w14:textId="77777777" w:rsidR="006A3F8C" w:rsidRPr="0097001B" w:rsidRDefault="006A3F8C" w:rsidP="006A3F8C">
      <w:pPr>
        <w:spacing w:before="240" w:line="480" w:lineRule="auto"/>
        <w:ind w:firstLine="720"/>
        <w:rPr>
          <w:rFonts w:ascii="Times New Roman" w:hAnsi="Times New Roman" w:cs="Times New Roman"/>
          <w:sz w:val="24"/>
          <w:szCs w:val="24"/>
        </w:rPr>
      </w:pPr>
    </w:p>
    <w:p w14:paraId="4DA9B50F" w14:textId="28B7263F" w:rsidR="006A3F8C" w:rsidRPr="0097001B" w:rsidRDefault="006A3F8C" w:rsidP="006A3F8C">
      <w:pPr>
        <w:spacing w:before="240" w:line="480" w:lineRule="auto"/>
        <w:outlineLvl w:val="2"/>
        <w:rPr>
          <w:rFonts w:ascii="Times New Roman" w:hAnsi="Times New Roman" w:cs="Times New Roman"/>
          <w:b/>
          <w:i/>
          <w:sz w:val="24"/>
          <w:szCs w:val="24"/>
        </w:rPr>
      </w:pPr>
      <w:bookmarkStart w:id="39" w:name="_Toc8319831"/>
      <w:r w:rsidRPr="0097001B">
        <w:rPr>
          <w:rFonts w:ascii="Times New Roman" w:hAnsi="Times New Roman" w:cs="Times New Roman"/>
          <w:b/>
          <w:i/>
          <w:sz w:val="24"/>
          <w:szCs w:val="24"/>
        </w:rPr>
        <w:t>3.1.</w:t>
      </w:r>
      <w:r w:rsidR="00FC45D0" w:rsidRPr="0097001B">
        <w:rPr>
          <w:rFonts w:ascii="Times New Roman" w:hAnsi="Times New Roman" w:cs="Times New Roman"/>
          <w:b/>
          <w:i/>
          <w:sz w:val="24"/>
          <w:szCs w:val="24"/>
        </w:rPr>
        <w:t>7</w:t>
      </w:r>
      <w:r w:rsidRPr="0097001B">
        <w:rPr>
          <w:rFonts w:ascii="Times New Roman" w:hAnsi="Times New Roman" w:cs="Times New Roman"/>
          <w:b/>
          <w:i/>
          <w:sz w:val="24"/>
          <w:szCs w:val="24"/>
        </w:rPr>
        <w:t>. Rock Eval and TOC Analyses</w:t>
      </w:r>
      <w:bookmarkEnd w:id="39"/>
      <w:r w:rsidRPr="0097001B">
        <w:rPr>
          <w:rFonts w:ascii="Times New Roman" w:hAnsi="Times New Roman" w:cs="Times New Roman"/>
          <w:b/>
          <w:i/>
          <w:sz w:val="24"/>
          <w:szCs w:val="24"/>
        </w:rPr>
        <w:t xml:space="preserve"> </w:t>
      </w:r>
    </w:p>
    <w:p w14:paraId="0293D858" w14:textId="134D86EA" w:rsidR="006A3F8C" w:rsidRPr="0097001B" w:rsidRDefault="006A3F8C" w:rsidP="006A3F8C">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Rock-Eval pyrolysis (S1, S2, S3, &amp; T</w:t>
      </w:r>
      <w:r w:rsidR="006B4B80" w:rsidRPr="0097001B">
        <w:rPr>
          <w:rFonts w:ascii="Times New Roman" w:hAnsi="Times New Roman" w:cs="Times New Roman"/>
          <w:sz w:val="24"/>
          <w:szCs w:val="24"/>
        </w:rPr>
        <w:t>-</w:t>
      </w:r>
      <w:r w:rsidRPr="0097001B">
        <w:rPr>
          <w:rFonts w:ascii="Times New Roman" w:hAnsi="Times New Roman" w:cs="Times New Roman"/>
          <w:sz w:val="24"/>
          <w:szCs w:val="24"/>
        </w:rPr>
        <w:t>max) and Total Organic Content (TOC) were measured by Weatherford Laboratories from 10 core plug samples (</w:t>
      </w:r>
      <w:r w:rsidR="00BE5B90" w:rsidRPr="0097001B">
        <w:rPr>
          <w:rFonts w:ascii="Times New Roman" w:hAnsi="Times New Roman" w:cs="Times New Roman"/>
          <w:sz w:val="24"/>
          <w:szCs w:val="24"/>
        </w:rPr>
        <w:t>t</w:t>
      </w:r>
      <w:r w:rsidRPr="0097001B">
        <w:rPr>
          <w:rFonts w:ascii="Times New Roman" w:hAnsi="Times New Roman" w:cs="Times New Roman"/>
          <w:sz w:val="24"/>
          <w:szCs w:val="24"/>
        </w:rPr>
        <w:t xml:space="preserve">able </w:t>
      </w:r>
      <w:r w:rsidR="00BE5B90" w:rsidRPr="0097001B">
        <w:rPr>
          <w:rFonts w:ascii="Times New Roman" w:hAnsi="Times New Roman" w:cs="Times New Roman"/>
          <w:sz w:val="24"/>
          <w:szCs w:val="24"/>
        </w:rPr>
        <w:t>3</w:t>
      </w:r>
      <w:r w:rsidRPr="0097001B">
        <w:rPr>
          <w:rFonts w:ascii="Times New Roman" w:hAnsi="Times New Roman" w:cs="Times New Roman"/>
          <w:sz w:val="24"/>
          <w:szCs w:val="24"/>
        </w:rPr>
        <w:t xml:space="preserve">) from more argillaceous sections. The samples </w:t>
      </w:r>
      <w:r w:rsidR="00990C4C" w:rsidRPr="0097001B">
        <w:rPr>
          <w:rFonts w:ascii="Times New Roman" w:hAnsi="Times New Roman" w:cs="Times New Roman"/>
          <w:sz w:val="24"/>
          <w:szCs w:val="24"/>
        </w:rPr>
        <w:t xml:space="preserve">are labeled </w:t>
      </w:r>
      <w:r w:rsidRPr="0097001B">
        <w:rPr>
          <w:rFonts w:ascii="Times New Roman" w:hAnsi="Times New Roman" w:cs="Times New Roman"/>
          <w:sz w:val="24"/>
          <w:szCs w:val="24"/>
        </w:rPr>
        <w:t xml:space="preserve">C-1, C-2, C-3, C-5, C-10, C-11, C-15, C-16, and C-17. The results were used to observe the organic content of mudstone sections of the core and </w:t>
      </w:r>
      <w:r w:rsidRPr="0097001B">
        <w:rPr>
          <w:rFonts w:ascii="Times New Roman" w:hAnsi="Times New Roman" w:cs="Times New Roman"/>
          <w:sz w:val="24"/>
          <w:szCs w:val="24"/>
        </w:rPr>
        <w:lastRenderedPageBreak/>
        <w:t>evaluate the internal hydrocarbon generation potential of the Sycamore in this area. Total Organic Carbon (TOC), residual hydrocarbon content (S1; oil &amp; gas), remaining viable organic content (S2), and non-productive carbon (S3) were measured and used in this evaluation.</w:t>
      </w:r>
    </w:p>
    <w:p w14:paraId="7CDF5DEA" w14:textId="6136E02A" w:rsidR="006A3F8C" w:rsidRPr="0097001B" w:rsidRDefault="006A3F8C" w:rsidP="00A17762">
      <w:pPr>
        <w:spacing w:before="240" w:line="480" w:lineRule="auto"/>
        <w:rPr>
          <w:rFonts w:ascii="Times New Roman" w:hAnsi="Times New Roman" w:cs="Times New Roman"/>
          <w:sz w:val="24"/>
          <w:szCs w:val="24"/>
        </w:rPr>
      </w:pPr>
    </w:p>
    <w:p w14:paraId="0AF1D9F3" w14:textId="6290B478" w:rsidR="00695EB9" w:rsidRPr="0097001B" w:rsidRDefault="00695EB9" w:rsidP="00CC2DA1">
      <w:pPr>
        <w:spacing w:before="240" w:line="480" w:lineRule="auto"/>
        <w:jc w:val="center"/>
        <w:rPr>
          <w:rFonts w:ascii="Times New Roman" w:hAnsi="Times New Roman" w:cs="Times New Roman"/>
          <w:sz w:val="24"/>
          <w:szCs w:val="24"/>
        </w:rPr>
      </w:pPr>
      <w:r w:rsidRPr="0097001B">
        <w:rPr>
          <w:noProof/>
        </w:rPr>
        <w:drawing>
          <wp:inline distT="0" distB="0" distL="0" distR="0" wp14:anchorId="6468451F" wp14:editId="4AE76B05">
            <wp:extent cx="5697415" cy="24810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04350" cy="2484074"/>
                    </a:xfrm>
                    <a:prstGeom prst="rect">
                      <a:avLst/>
                    </a:prstGeom>
                  </pic:spPr>
                </pic:pic>
              </a:graphicData>
            </a:graphic>
          </wp:inline>
        </w:drawing>
      </w:r>
    </w:p>
    <w:p w14:paraId="1C1CAE19" w14:textId="5BCC8526" w:rsidR="00996D30" w:rsidRPr="0097001B" w:rsidRDefault="00996D30" w:rsidP="00996D30">
      <w:pPr>
        <w:spacing w:after="200" w:line="240" w:lineRule="auto"/>
        <w:rPr>
          <w:rFonts w:ascii="Times New Roman" w:hAnsi="Times New Roman" w:cs="Times New Roman"/>
          <w:iCs/>
          <w:color w:val="000000" w:themeColor="text1"/>
          <w:sz w:val="24"/>
          <w:szCs w:val="24"/>
        </w:rPr>
      </w:pPr>
      <w:r w:rsidRPr="0097001B">
        <w:rPr>
          <w:rFonts w:ascii="Times New Roman" w:hAnsi="Times New Roman" w:cs="Times New Roman"/>
          <w:b/>
          <w:iCs/>
          <w:color w:val="000000" w:themeColor="text1"/>
          <w:sz w:val="24"/>
          <w:szCs w:val="24"/>
        </w:rPr>
        <w:t>Table 3:</w:t>
      </w:r>
      <w:r w:rsidRPr="0097001B">
        <w:rPr>
          <w:rFonts w:ascii="Times New Roman" w:hAnsi="Times New Roman" w:cs="Times New Roman"/>
          <w:iCs/>
          <w:color w:val="000000" w:themeColor="text1"/>
          <w:sz w:val="24"/>
          <w:szCs w:val="24"/>
        </w:rPr>
        <w:t xml:space="preserve"> </w:t>
      </w:r>
      <w:bookmarkStart w:id="40" w:name="_Hlk6013850"/>
      <w:r w:rsidRPr="0097001B">
        <w:rPr>
          <w:rFonts w:ascii="Times New Roman" w:hAnsi="Times New Roman" w:cs="Times New Roman"/>
          <w:iCs/>
          <w:color w:val="000000" w:themeColor="text1"/>
          <w:sz w:val="24"/>
          <w:szCs w:val="24"/>
        </w:rPr>
        <w:t>Rock Eval and TOC results.</w:t>
      </w:r>
      <w:bookmarkEnd w:id="40"/>
    </w:p>
    <w:p w14:paraId="59BDE6C9" w14:textId="77777777" w:rsidR="00996D30" w:rsidRPr="0097001B" w:rsidRDefault="00996D30" w:rsidP="00A17762">
      <w:pPr>
        <w:spacing w:before="240" w:line="480" w:lineRule="auto"/>
        <w:rPr>
          <w:rFonts w:ascii="Times New Roman" w:hAnsi="Times New Roman" w:cs="Times New Roman"/>
          <w:sz w:val="24"/>
          <w:szCs w:val="24"/>
        </w:rPr>
      </w:pPr>
    </w:p>
    <w:p w14:paraId="2022D1D3" w14:textId="2BFD8093" w:rsidR="006A3F8C" w:rsidRPr="0097001B" w:rsidRDefault="006A3F8C" w:rsidP="006A3F8C">
      <w:pPr>
        <w:spacing w:before="240" w:line="480" w:lineRule="auto"/>
        <w:outlineLvl w:val="2"/>
        <w:rPr>
          <w:rFonts w:ascii="Times New Roman" w:hAnsi="Times New Roman" w:cs="Times New Roman"/>
          <w:b/>
          <w:i/>
          <w:sz w:val="24"/>
          <w:szCs w:val="24"/>
        </w:rPr>
      </w:pPr>
      <w:bookmarkStart w:id="41" w:name="_Toc8319832"/>
      <w:r w:rsidRPr="0097001B">
        <w:rPr>
          <w:rFonts w:ascii="Times New Roman" w:hAnsi="Times New Roman" w:cs="Times New Roman"/>
          <w:b/>
          <w:i/>
          <w:sz w:val="24"/>
          <w:szCs w:val="24"/>
        </w:rPr>
        <w:t>3.1.</w:t>
      </w:r>
      <w:r w:rsidR="00FC45D0" w:rsidRPr="0097001B">
        <w:rPr>
          <w:rFonts w:ascii="Times New Roman" w:hAnsi="Times New Roman" w:cs="Times New Roman"/>
          <w:b/>
          <w:i/>
          <w:sz w:val="24"/>
          <w:szCs w:val="24"/>
        </w:rPr>
        <w:t>8</w:t>
      </w:r>
      <w:r w:rsidRPr="0097001B">
        <w:rPr>
          <w:rFonts w:ascii="Times New Roman" w:hAnsi="Times New Roman" w:cs="Times New Roman"/>
          <w:b/>
          <w:i/>
          <w:sz w:val="24"/>
          <w:szCs w:val="24"/>
        </w:rPr>
        <w:t xml:space="preserve">. Porosity &amp; </w:t>
      </w:r>
      <w:r w:rsidR="00BE5B90" w:rsidRPr="0097001B">
        <w:rPr>
          <w:rFonts w:ascii="Times New Roman" w:hAnsi="Times New Roman" w:cs="Times New Roman"/>
          <w:b/>
          <w:i/>
          <w:sz w:val="24"/>
          <w:szCs w:val="24"/>
        </w:rPr>
        <w:t>Permeability</w:t>
      </w:r>
      <w:bookmarkEnd w:id="41"/>
      <w:r w:rsidRPr="0097001B">
        <w:rPr>
          <w:rFonts w:ascii="Times New Roman" w:hAnsi="Times New Roman" w:cs="Times New Roman"/>
          <w:b/>
          <w:i/>
          <w:sz w:val="24"/>
          <w:szCs w:val="24"/>
        </w:rPr>
        <w:t xml:space="preserve"> </w:t>
      </w:r>
    </w:p>
    <w:p w14:paraId="72D840C6" w14:textId="190916AE" w:rsidR="006A3F8C" w:rsidRPr="0097001B" w:rsidRDefault="006A3F8C" w:rsidP="006A3F8C">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Porosity and permeability were measured by We</w:t>
      </w:r>
      <w:r w:rsidR="00BE5B90" w:rsidRPr="0097001B">
        <w:rPr>
          <w:rFonts w:ascii="Times New Roman" w:hAnsi="Times New Roman" w:cs="Times New Roman"/>
          <w:sz w:val="24"/>
          <w:szCs w:val="24"/>
        </w:rPr>
        <w:t>a</w:t>
      </w:r>
      <w:r w:rsidRPr="0097001B">
        <w:rPr>
          <w:rFonts w:ascii="Times New Roman" w:hAnsi="Times New Roman" w:cs="Times New Roman"/>
          <w:sz w:val="24"/>
          <w:szCs w:val="24"/>
        </w:rPr>
        <w:t xml:space="preserve">therford Laboratories as well, using 15 of the thin sectioned samples. Measurements taken observed </w:t>
      </w:r>
      <w:r w:rsidR="00BE5B90" w:rsidRPr="0097001B">
        <w:rPr>
          <w:rFonts w:ascii="Times New Roman" w:hAnsi="Times New Roman" w:cs="Times New Roman"/>
          <w:sz w:val="24"/>
          <w:szCs w:val="24"/>
        </w:rPr>
        <w:t>permeability</w:t>
      </w:r>
      <w:r w:rsidRPr="0097001B">
        <w:rPr>
          <w:rFonts w:ascii="Times New Roman" w:hAnsi="Times New Roman" w:cs="Times New Roman"/>
          <w:sz w:val="24"/>
          <w:szCs w:val="24"/>
        </w:rPr>
        <w:t xml:space="preserve"> to air (mD), </w:t>
      </w:r>
      <w:r w:rsidR="00BE5B90" w:rsidRPr="0097001B">
        <w:rPr>
          <w:rFonts w:ascii="Times New Roman" w:hAnsi="Times New Roman" w:cs="Times New Roman"/>
          <w:sz w:val="24"/>
          <w:szCs w:val="24"/>
        </w:rPr>
        <w:t>permeability</w:t>
      </w:r>
      <w:r w:rsidRPr="0097001B">
        <w:rPr>
          <w:rFonts w:ascii="Times New Roman" w:hAnsi="Times New Roman" w:cs="Times New Roman"/>
          <w:sz w:val="24"/>
          <w:szCs w:val="24"/>
        </w:rPr>
        <w:t xml:space="preserve"> to klinkenberg (mD), ambient porosity (%), porosity NCS (%), and grain density (gm/cc) (table</w:t>
      </w:r>
      <w:r w:rsidR="00BE5B90" w:rsidRPr="0097001B">
        <w:rPr>
          <w:rFonts w:ascii="Times New Roman" w:hAnsi="Times New Roman" w:cs="Times New Roman"/>
          <w:sz w:val="24"/>
          <w:szCs w:val="24"/>
        </w:rPr>
        <w:t xml:space="preserve"> 4</w:t>
      </w:r>
      <w:r w:rsidRPr="0097001B">
        <w:rPr>
          <w:rFonts w:ascii="Times New Roman" w:hAnsi="Times New Roman" w:cs="Times New Roman"/>
          <w:sz w:val="24"/>
          <w:szCs w:val="24"/>
        </w:rPr>
        <w:t>).</w:t>
      </w:r>
    </w:p>
    <w:p w14:paraId="75FAEC50" w14:textId="5EF34780" w:rsidR="003011E5" w:rsidRPr="0097001B" w:rsidRDefault="003011E5" w:rsidP="003011E5">
      <w:pPr>
        <w:spacing w:before="240" w:line="480" w:lineRule="auto"/>
        <w:rPr>
          <w:rFonts w:ascii="Times New Roman" w:hAnsi="Times New Roman" w:cs="Times New Roman"/>
          <w:b/>
          <w:sz w:val="24"/>
          <w:szCs w:val="24"/>
        </w:rPr>
      </w:pPr>
    </w:p>
    <w:p w14:paraId="44591AC1" w14:textId="59B6002F" w:rsidR="00C110CB" w:rsidRPr="0097001B" w:rsidRDefault="00C110CB" w:rsidP="00BE51C8">
      <w:pPr>
        <w:spacing w:after="200" w:line="240" w:lineRule="auto"/>
        <w:rPr>
          <w:rFonts w:ascii="Times New Roman" w:hAnsi="Times New Roman" w:cs="Times New Roman"/>
          <w:b/>
          <w:iCs/>
          <w:color w:val="000000" w:themeColor="text1"/>
          <w:sz w:val="24"/>
          <w:szCs w:val="24"/>
        </w:rPr>
      </w:pPr>
      <w:r w:rsidRPr="0097001B">
        <w:rPr>
          <w:rFonts w:ascii="Times New Roman" w:hAnsi="Times New Roman" w:cs="Times New Roman"/>
          <w:b/>
          <w:iCs/>
          <w:noProof/>
          <w:color w:val="000000" w:themeColor="text1"/>
          <w:sz w:val="24"/>
          <w:szCs w:val="24"/>
        </w:rPr>
        <w:lastRenderedPageBreak/>
        <w:drawing>
          <wp:inline distT="0" distB="0" distL="0" distR="0" wp14:anchorId="04CD84BE" wp14:editId="31E92ED2">
            <wp:extent cx="5675630" cy="4163695"/>
            <wp:effectExtent l="0" t="0" r="127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5630" cy="4163695"/>
                    </a:xfrm>
                    <a:prstGeom prst="rect">
                      <a:avLst/>
                    </a:prstGeom>
                    <a:noFill/>
                  </pic:spPr>
                </pic:pic>
              </a:graphicData>
            </a:graphic>
          </wp:inline>
        </w:drawing>
      </w:r>
    </w:p>
    <w:p w14:paraId="5970A159" w14:textId="0DBA6FA1" w:rsidR="00BE51C8" w:rsidRPr="0097001B" w:rsidRDefault="00BE51C8" w:rsidP="00BE51C8">
      <w:pPr>
        <w:spacing w:after="200" w:line="240" w:lineRule="auto"/>
        <w:rPr>
          <w:rFonts w:ascii="Times New Roman" w:hAnsi="Times New Roman" w:cs="Times New Roman"/>
          <w:iCs/>
          <w:color w:val="000000" w:themeColor="text1"/>
          <w:sz w:val="24"/>
          <w:szCs w:val="24"/>
        </w:rPr>
      </w:pPr>
      <w:r w:rsidRPr="0097001B">
        <w:rPr>
          <w:rFonts w:ascii="Times New Roman" w:hAnsi="Times New Roman" w:cs="Times New Roman"/>
          <w:b/>
          <w:iCs/>
          <w:color w:val="000000" w:themeColor="text1"/>
          <w:sz w:val="24"/>
          <w:szCs w:val="24"/>
        </w:rPr>
        <w:t>Table 4:</w:t>
      </w:r>
      <w:r w:rsidRPr="0097001B">
        <w:rPr>
          <w:rFonts w:ascii="Times New Roman" w:hAnsi="Times New Roman" w:cs="Times New Roman"/>
          <w:iCs/>
          <w:color w:val="000000" w:themeColor="text1"/>
          <w:sz w:val="24"/>
          <w:szCs w:val="24"/>
        </w:rPr>
        <w:t xml:space="preserve"> </w:t>
      </w:r>
      <w:r w:rsidR="00EE1F95" w:rsidRPr="0097001B">
        <w:rPr>
          <w:rFonts w:ascii="Times New Roman" w:hAnsi="Times New Roman" w:cs="Times New Roman"/>
          <w:iCs/>
          <w:color w:val="000000" w:themeColor="text1"/>
          <w:sz w:val="24"/>
          <w:szCs w:val="24"/>
        </w:rPr>
        <w:t xml:space="preserve">Core plug porosity and permeability </w:t>
      </w:r>
      <w:r w:rsidRPr="0097001B">
        <w:rPr>
          <w:rFonts w:ascii="Times New Roman" w:hAnsi="Times New Roman" w:cs="Times New Roman"/>
          <w:iCs/>
          <w:color w:val="000000" w:themeColor="text1"/>
          <w:sz w:val="24"/>
          <w:szCs w:val="24"/>
        </w:rPr>
        <w:t>results.</w:t>
      </w:r>
    </w:p>
    <w:p w14:paraId="0CBB9ACC" w14:textId="77777777" w:rsidR="006A3F8C" w:rsidRPr="0097001B" w:rsidRDefault="006A3F8C" w:rsidP="003011E5">
      <w:pPr>
        <w:spacing w:before="240" w:line="480" w:lineRule="auto"/>
        <w:rPr>
          <w:rFonts w:ascii="Times New Roman" w:hAnsi="Times New Roman" w:cs="Times New Roman"/>
          <w:b/>
          <w:sz w:val="24"/>
          <w:szCs w:val="24"/>
        </w:rPr>
      </w:pPr>
    </w:p>
    <w:p w14:paraId="3648BB10" w14:textId="77777777" w:rsidR="003011E5" w:rsidRPr="0097001B" w:rsidRDefault="003011E5" w:rsidP="003011E5">
      <w:pPr>
        <w:spacing w:before="240" w:line="480" w:lineRule="auto"/>
        <w:outlineLvl w:val="1"/>
        <w:rPr>
          <w:rFonts w:ascii="Times New Roman" w:hAnsi="Times New Roman" w:cs="Times New Roman"/>
          <w:b/>
          <w:sz w:val="24"/>
          <w:szCs w:val="24"/>
        </w:rPr>
      </w:pPr>
      <w:bookmarkStart w:id="42" w:name="_Toc530665850"/>
      <w:bookmarkStart w:id="43" w:name="_Toc8319833"/>
      <w:r w:rsidRPr="0097001B">
        <w:rPr>
          <w:rFonts w:ascii="Times New Roman" w:hAnsi="Times New Roman" w:cs="Times New Roman"/>
          <w:b/>
          <w:sz w:val="24"/>
          <w:szCs w:val="24"/>
        </w:rPr>
        <w:t>3.2. Stratigraphic Framework</w:t>
      </w:r>
      <w:bookmarkEnd w:id="42"/>
      <w:bookmarkEnd w:id="43"/>
    </w:p>
    <w:p w14:paraId="1F3D3459" w14:textId="1DD7EEDA" w:rsidR="003011E5" w:rsidRPr="0097001B" w:rsidRDefault="003011E5" w:rsidP="003011E5">
      <w:pPr>
        <w:spacing w:before="240" w:line="480" w:lineRule="auto"/>
        <w:outlineLvl w:val="2"/>
        <w:rPr>
          <w:rFonts w:ascii="Times New Roman" w:hAnsi="Times New Roman" w:cs="Times New Roman"/>
          <w:b/>
          <w:i/>
          <w:sz w:val="24"/>
          <w:szCs w:val="24"/>
        </w:rPr>
      </w:pPr>
      <w:bookmarkStart w:id="44" w:name="_Toc530665851"/>
      <w:bookmarkStart w:id="45" w:name="_Toc8319834"/>
      <w:r w:rsidRPr="0097001B">
        <w:rPr>
          <w:rFonts w:ascii="Times New Roman" w:hAnsi="Times New Roman" w:cs="Times New Roman"/>
          <w:b/>
          <w:i/>
          <w:sz w:val="24"/>
          <w:szCs w:val="24"/>
        </w:rPr>
        <w:t>3.2.1. Well-log Analysis &amp; Correlation</w:t>
      </w:r>
      <w:bookmarkEnd w:id="44"/>
      <w:bookmarkEnd w:id="45"/>
    </w:p>
    <w:p w14:paraId="23202D49" w14:textId="56A9B4E7" w:rsidR="00E648C5" w:rsidRPr="0097001B" w:rsidRDefault="006A3F8C" w:rsidP="00751169">
      <w:pPr>
        <w:spacing w:before="240" w:line="480" w:lineRule="auto"/>
        <w:ind w:firstLine="720"/>
      </w:pPr>
      <w:r w:rsidRPr="0097001B">
        <w:rPr>
          <w:rFonts w:ascii="Times New Roman" w:hAnsi="Times New Roman" w:cs="Times New Roman"/>
          <w:sz w:val="24"/>
          <w:szCs w:val="24"/>
        </w:rPr>
        <w:t xml:space="preserve">Basic well-log analysis was used to observe characteristics of the </w:t>
      </w:r>
      <w:r w:rsidR="007751CE" w:rsidRPr="0097001B">
        <w:rPr>
          <w:rFonts w:ascii="Times New Roman" w:hAnsi="Times New Roman" w:cs="Times New Roman"/>
          <w:sz w:val="24"/>
          <w:szCs w:val="24"/>
        </w:rPr>
        <w:t>X-1</w:t>
      </w:r>
      <w:r w:rsidRPr="0097001B">
        <w:rPr>
          <w:rFonts w:ascii="Times New Roman" w:hAnsi="Times New Roman" w:cs="Times New Roman"/>
          <w:sz w:val="24"/>
          <w:szCs w:val="24"/>
        </w:rPr>
        <w:t xml:space="preserve"> well and to correlate the well to nearby wells. Coffey (2001) presents the Fox Alliance #5 well as a type log and discusses the various sections of Sycamore deposits observed. Major lithostratigraphic sections of the Sycamore were correlated in the </w:t>
      </w:r>
      <w:r w:rsidR="007751CE" w:rsidRPr="0097001B">
        <w:rPr>
          <w:rFonts w:ascii="Times New Roman" w:hAnsi="Times New Roman" w:cs="Times New Roman"/>
          <w:sz w:val="24"/>
          <w:szCs w:val="24"/>
        </w:rPr>
        <w:t>X-1</w:t>
      </w:r>
      <w:r w:rsidRPr="0097001B">
        <w:rPr>
          <w:rFonts w:ascii="Times New Roman" w:hAnsi="Times New Roman" w:cs="Times New Roman"/>
          <w:sz w:val="24"/>
          <w:szCs w:val="24"/>
        </w:rPr>
        <w:t xml:space="preserve"> based on Coffey’s </w:t>
      </w:r>
      <w:r w:rsidR="0026431B" w:rsidRPr="0097001B">
        <w:rPr>
          <w:rFonts w:ascii="Times New Roman" w:hAnsi="Times New Roman" w:cs="Times New Roman"/>
          <w:sz w:val="24"/>
          <w:szCs w:val="24"/>
        </w:rPr>
        <w:t xml:space="preserve">2001 </w:t>
      </w:r>
      <w:r w:rsidRPr="0097001B">
        <w:rPr>
          <w:rFonts w:ascii="Times New Roman" w:hAnsi="Times New Roman" w:cs="Times New Roman"/>
          <w:sz w:val="24"/>
          <w:szCs w:val="24"/>
        </w:rPr>
        <w:t xml:space="preserve">lithostratigraphic sections from his study of wells in the Carter-Knox field. From here nearby wells in the Sholem </w:t>
      </w:r>
      <w:r w:rsidRPr="0097001B">
        <w:rPr>
          <w:rFonts w:ascii="Times New Roman" w:hAnsi="Times New Roman" w:cs="Times New Roman"/>
          <w:sz w:val="24"/>
          <w:szCs w:val="24"/>
        </w:rPr>
        <w:lastRenderedPageBreak/>
        <w:t>and Tatums fields were correlated along with a correlation of the gamma ray profile taken by Benmadi Milad on the I-35 roadside outcrop</w:t>
      </w:r>
      <w:r w:rsidR="0026431B" w:rsidRPr="0097001B">
        <w:rPr>
          <w:rFonts w:ascii="Times New Roman" w:hAnsi="Times New Roman" w:cs="Times New Roman"/>
          <w:sz w:val="24"/>
          <w:szCs w:val="24"/>
        </w:rPr>
        <w:t xml:space="preserve"> (Milad, 2019)</w:t>
      </w:r>
      <w:r w:rsidRPr="0097001B">
        <w:rPr>
          <w:rFonts w:ascii="Times New Roman" w:hAnsi="Times New Roman" w:cs="Times New Roman"/>
          <w:sz w:val="24"/>
          <w:szCs w:val="24"/>
        </w:rPr>
        <w:t xml:space="preserve">.  </w:t>
      </w:r>
    </w:p>
    <w:p w14:paraId="20B65181" w14:textId="77777777" w:rsidR="00751169" w:rsidRPr="0097001B" w:rsidRDefault="00751169" w:rsidP="00751169">
      <w:pPr>
        <w:spacing w:before="240" w:line="480" w:lineRule="auto"/>
        <w:ind w:firstLine="720"/>
      </w:pPr>
    </w:p>
    <w:p w14:paraId="56CFE8AF" w14:textId="77777777" w:rsidR="003011E5" w:rsidRPr="0097001B" w:rsidRDefault="003011E5" w:rsidP="003011E5">
      <w:pPr>
        <w:spacing w:before="240" w:line="480" w:lineRule="auto"/>
        <w:outlineLvl w:val="2"/>
        <w:rPr>
          <w:rFonts w:ascii="Times New Roman" w:hAnsi="Times New Roman" w:cs="Times New Roman"/>
          <w:b/>
          <w:i/>
          <w:sz w:val="24"/>
          <w:szCs w:val="24"/>
        </w:rPr>
      </w:pPr>
      <w:bookmarkStart w:id="46" w:name="_Toc530665852"/>
      <w:bookmarkStart w:id="47" w:name="_Toc8319835"/>
      <w:r w:rsidRPr="0097001B">
        <w:rPr>
          <w:rFonts w:ascii="Times New Roman" w:hAnsi="Times New Roman" w:cs="Times New Roman"/>
          <w:b/>
          <w:i/>
          <w:sz w:val="24"/>
          <w:szCs w:val="24"/>
        </w:rPr>
        <w:t xml:space="preserve">3.2.2. </w:t>
      </w:r>
      <w:bookmarkEnd w:id="46"/>
      <w:r w:rsidRPr="0097001B">
        <w:rPr>
          <w:rFonts w:ascii="Times New Roman" w:hAnsi="Times New Roman" w:cs="Times New Roman"/>
          <w:b/>
          <w:i/>
          <w:sz w:val="24"/>
          <w:szCs w:val="24"/>
        </w:rPr>
        <w:t>Sequence Stratigraphic Correlation</w:t>
      </w:r>
      <w:bookmarkEnd w:id="47"/>
    </w:p>
    <w:p w14:paraId="28F95150" w14:textId="77777777" w:rsidR="006A3F8C" w:rsidRPr="0097001B" w:rsidRDefault="003011E5" w:rsidP="006A3F8C">
      <w:pPr>
        <w:spacing w:before="240" w:line="480" w:lineRule="auto"/>
        <w:rPr>
          <w:rFonts w:ascii="Times New Roman" w:hAnsi="Times New Roman" w:cs="Times New Roman"/>
          <w:sz w:val="24"/>
          <w:szCs w:val="24"/>
        </w:rPr>
      </w:pPr>
      <w:r w:rsidRPr="0097001B">
        <w:rPr>
          <w:rFonts w:ascii="Times New Roman" w:hAnsi="Times New Roman" w:cs="Times New Roman"/>
          <w:sz w:val="24"/>
          <w:szCs w:val="24"/>
        </w:rPr>
        <w:tab/>
      </w:r>
      <w:bookmarkStart w:id="48" w:name="_Toc530665853"/>
      <w:r w:rsidR="006A3F8C" w:rsidRPr="0097001B">
        <w:rPr>
          <w:rFonts w:ascii="Times New Roman" w:hAnsi="Times New Roman" w:cs="Times New Roman"/>
          <w:sz w:val="24"/>
          <w:szCs w:val="24"/>
        </w:rPr>
        <w:t xml:space="preserve">The Sycamore formation is a mixed siliciclastic -carbonate system with several argillaceous shale intervals. It overlies the Woodford shale and is overlain by the Caney Shale. These two major shales are considered to represent transgressive systems tracts. Moving up from Woodford into the lowermost Sycamore, the composition of the rock material changes drastically into a calcified siltstone. This has been interpreted as belonging to the start of a high stand systems tract (HST). The Sycamore Formation represents an overall HST and has even been </w:t>
      </w:r>
      <w:bookmarkStart w:id="49" w:name="_Hlk5022538"/>
      <w:r w:rsidR="006A3F8C" w:rsidRPr="0097001B">
        <w:rPr>
          <w:rFonts w:ascii="Times New Roman" w:hAnsi="Times New Roman" w:cs="Times New Roman"/>
          <w:sz w:val="24"/>
          <w:szCs w:val="24"/>
        </w:rPr>
        <w:t>interpreted to be of a prograding clinoformal form (Miller &amp; Cullen, 2018).</w:t>
      </w:r>
    </w:p>
    <w:p w14:paraId="7FB12255" w14:textId="3621EAAE" w:rsidR="006A3F8C" w:rsidRPr="0097001B" w:rsidRDefault="006A3F8C" w:rsidP="006A3F8C">
      <w:pPr>
        <w:spacing w:before="240" w:line="480" w:lineRule="auto"/>
        <w:rPr>
          <w:rFonts w:ascii="Times New Roman" w:hAnsi="Times New Roman" w:cs="Times New Roman"/>
          <w:sz w:val="24"/>
          <w:szCs w:val="24"/>
        </w:rPr>
      </w:pPr>
      <w:r w:rsidRPr="0097001B">
        <w:rPr>
          <w:rFonts w:ascii="Times New Roman" w:hAnsi="Times New Roman" w:cs="Times New Roman"/>
          <w:sz w:val="24"/>
          <w:szCs w:val="24"/>
        </w:rPr>
        <w:tab/>
      </w:r>
      <w:r w:rsidR="00495506" w:rsidRPr="0097001B">
        <w:rPr>
          <w:rFonts w:ascii="Times New Roman" w:hAnsi="Times New Roman" w:cs="Times New Roman"/>
          <w:sz w:val="24"/>
          <w:szCs w:val="24"/>
        </w:rPr>
        <w:t>The second order sequence stratigraphic cyclicity is composed of 3</w:t>
      </w:r>
      <w:r w:rsidR="00495506" w:rsidRPr="0097001B">
        <w:rPr>
          <w:rFonts w:ascii="Times New Roman" w:hAnsi="Times New Roman" w:cs="Times New Roman"/>
          <w:sz w:val="24"/>
          <w:szCs w:val="24"/>
          <w:vertAlign w:val="superscript"/>
        </w:rPr>
        <w:t>rd</w:t>
      </w:r>
      <w:r w:rsidR="00495506" w:rsidRPr="0097001B">
        <w:rPr>
          <w:rFonts w:ascii="Times New Roman" w:hAnsi="Times New Roman" w:cs="Times New Roman"/>
          <w:sz w:val="24"/>
          <w:szCs w:val="24"/>
        </w:rPr>
        <w:t>, 4</w:t>
      </w:r>
      <w:r w:rsidR="00495506" w:rsidRPr="0097001B">
        <w:rPr>
          <w:rFonts w:ascii="Times New Roman" w:hAnsi="Times New Roman" w:cs="Times New Roman"/>
          <w:sz w:val="24"/>
          <w:szCs w:val="24"/>
          <w:vertAlign w:val="superscript"/>
        </w:rPr>
        <w:t>th</w:t>
      </w:r>
      <w:r w:rsidR="00495506" w:rsidRPr="0097001B">
        <w:rPr>
          <w:rFonts w:ascii="Times New Roman" w:hAnsi="Times New Roman" w:cs="Times New Roman"/>
          <w:sz w:val="24"/>
          <w:szCs w:val="24"/>
        </w:rPr>
        <w:t>, and 5</w:t>
      </w:r>
      <w:r w:rsidR="00495506" w:rsidRPr="0097001B">
        <w:rPr>
          <w:rFonts w:ascii="Times New Roman" w:hAnsi="Times New Roman" w:cs="Times New Roman"/>
          <w:sz w:val="24"/>
          <w:szCs w:val="24"/>
          <w:vertAlign w:val="superscript"/>
        </w:rPr>
        <w:t>th</w:t>
      </w:r>
      <w:r w:rsidR="00495506" w:rsidRPr="0097001B">
        <w:rPr>
          <w:rFonts w:ascii="Times New Roman" w:hAnsi="Times New Roman" w:cs="Times New Roman"/>
          <w:sz w:val="24"/>
          <w:szCs w:val="24"/>
        </w:rPr>
        <w:t xml:space="preserve"> order parasequences observed by wireline electric logs (figure 6). </w:t>
      </w:r>
      <w:r w:rsidRPr="0097001B">
        <w:rPr>
          <w:rFonts w:ascii="Times New Roman" w:hAnsi="Times New Roman" w:cs="Times New Roman"/>
          <w:sz w:val="24"/>
          <w:szCs w:val="24"/>
        </w:rPr>
        <w:t>Three color coded arrows were used to represent ideas of the log characteristics</w:t>
      </w:r>
      <w:r w:rsidR="00495506" w:rsidRPr="0097001B">
        <w:rPr>
          <w:rFonts w:ascii="Times New Roman" w:hAnsi="Times New Roman" w:cs="Times New Roman"/>
          <w:sz w:val="24"/>
          <w:szCs w:val="24"/>
        </w:rPr>
        <w:t>;</w:t>
      </w:r>
      <w:r w:rsidRPr="0097001B">
        <w:rPr>
          <w:rFonts w:ascii="Times New Roman" w:hAnsi="Times New Roman" w:cs="Times New Roman"/>
          <w:sz w:val="24"/>
          <w:szCs w:val="24"/>
        </w:rPr>
        <w:t xml:space="preserve"> Red indicat</w:t>
      </w:r>
      <w:r w:rsidR="00495506" w:rsidRPr="0097001B">
        <w:rPr>
          <w:rFonts w:ascii="Times New Roman" w:hAnsi="Times New Roman" w:cs="Times New Roman"/>
          <w:sz w:val="24"/>
          <w:szCs w:val="24"/>
        </w:rPr>
        <w:t>es</w:t>
      </w:r>
      <w:r w:rsidRPr="0097001B">
        <w:rPr>
          <w:rFonts w:ascii="Times New Roman" w:hAnsi="Times New Roman" w:cs="Times New Roman"/>
          <w:sz w:val="24"/>
          <w:szCs w:val="24"/>
        </w:rPr>
        <w:t xml:space="preserve"> a lowering of gamma log signature or possible coarsening </w:t>
      </w:r>
      <w:bookmarkEnd w:id="49"/>
      <w:r w:rsidRPr="0097001B">
        <w:rPr>
          <w:rFonts w:ascii="Times New Roman" w:hAnsi="Times New Roman" w:cs="Times New Roman"/>
          <w:sz w:val="24"/>
          <w:szCs w:val="24"/>
        </w:rPr>
        <w:t>of material, black represent</w:t>
      </w:r>
      <w:r w:rsidR="00495506" w:rsidRPr="0097001B">
        <w:rPr>
          <w:rFonts w:ascii="Times New Roman" w:hAnsi="Times New Roman" w:cs="Times New Roman"/>
          <w:sz w:val="24"/>
          <w:szCs w:val="24"/>
        </w:rPr>
        <w:t>s</w:t>
      </w:r>
      <w:r w:rsidRPr="0097001B">
        <w:rPr>
          <w:rFonts w:ascii="Times New Roman" w:hAnsi="Times New Roman" w:cs="Times New Roman"/>
          <w:sz w:val="24"/>
          <w:szCs w:val="24"/>
        </w:rPr>
        <w:t xml:space="preserve"> relatively straight </w:t>
      </w:r>
      <w:r w:rsidR="00495506" w:rsidRPr="0097001B">
        <w:rPr>
          <w:rFonts w:ascii="Times New Roman" w:hAnsi="Times New Roman" w:cs="Times New Roman"/>
          <w:sz w:val="24"/>
          <w:szCs w:val="24"/>
        </w:rPr>
        <w:t xml:space="preserve">log </w:t>
      </w:r>
      <w:r w:rsidRPr="0097001B">
        <w:rPr>
          <w:rFonts w:ascii="Times New Roman" w:hAnsi="Times New Roman" w:cs="Times New Roman"/>
          <w:sz w:val="24"/>
          <w:szCs w:val="24"/>
        </w:rPr>
        <w:t>signature or relatively stable input of material, and green indicat</w:t>
      </w:r>
      <w:r w:rsidR="00495506" w:rsidRPr="0097001B">
        <w:rPr>
          <w:rFonts w:ascii="Times New Roman" w:hAnsi="Times New Roman" w:cs="Times New Roman"/>
          <w:sz w:val="24"/>
          <w:szCs w:val="24"/>
        </w:rPr>
        <w:t>es</w:t>
      </w:r>
      <w:r w:rsidRPr="0097001B">
        <w:rPr>
          <w:rFonts w:ascii="Times New Roman" w:hAnsi="Times New Roman" w:cs="Times New Roman"/>
          <w:sz w:val="24"/>
          <w:szCs w:val="24"/>
        </w:rPr>
        <w:t xml:space="preserve"> a rise in log signature or </w:t>
      </w:r>
      <w:r w:rsidR="00495506" w:rsidRPr="0097001B">
        <w:rPr>
          <w:rFonts w:ascii="Times New Roman" w:hAnsi="Times New Roman" w:cs="Times New Roman"/>
          <w:sz w:val="24"/>
          <w:szCs w:val="24"/>
        </w:rPr>
        <w:t>‘</w:t>
      </w:r>
      <w:r w:rsidRPr="0097001B">
        <w:rPr>
          <w:rFonts w:ascii="Times New Roman" w:hAnsi="Times New Roman" w:cs="Times New Roman"/>
          <w:sz w:val="24"/>
          <w:szCs w:val="24"/>
        </w:rPr>
        <w:t>dirtying</w:t>
      </w:r>
      <w:r w:rsidR="00495506" w:rsidRPr="0097001B">
        <w:rPr>
          <w:rFonts w:ascii="Times New Roman" w:hAnsi="Times New Roman" w:cs="Times New Roman"/>
          <w:sz w:val="24"/>
          <w:szCs w:val="24"/>
        </w:rPr>
        <w:t>’</w:t>
      </w:r>
      <w:r w:rsidRPr="0097001B">
        <w:rPr>
          <w:rFonts w:ascii="Times New Roman" w:hAnsi="Times New Roman" w:cs="Times New Roman"/>
          <w:sz w:val="24"/>
          <w:szCs w:val="24"/>
        </w:rPr>
        <w:t xml:space="preserve"> upward. These three signature types can be used to observe changes in deposition that support the argument of varying internal stratigraphy in the Sycamore.</w:t>
      </w:r>
    </w:p>
    <w:p w14:paraId="1C9641AA" w14:textId="64B328C6" w:rsidR="00540E21" w:rsidRPr="0097001B" w:rsidRDefault="00540E21" w:rsidP="006A3F8C">
      <w:pPr>
        <w:spacing w:before="240" w:line="480" w:lineRule="auto"/>
        <w:rPr>
          <w:rFonts w:ascii="Times New Roman" w:hAnsi="Times New Roman" w:cs="Times New Roman"/>
          <w:sz w:val="24"/>
          <w:szCs w:val="24"/>
        </w:rPr>
      </w:pPr>
    </w:p>
    <w:p w14:paraId="48301C9B" w14:textId="381C62D3" w:rsidR="00540E21" w:rsidRPr="0097001B" w:rsidRDefault="00540E21" w:rsidP="00C46906">
      <w:pPr>
        <w:spacing w:before="240" w:line="480" w:lineRule="auto"/>
        <w:jc w:val="center"/>
        <w:rPr>
          <w:rFonts w:ascii="Times New Roman" w:hAnsi="Times New Roman" w:cs="Times New Roman"/>
          <w:sz w:val="24"/>
          <w:szCs w:val="24"/>
        </w:rPr>
      </w:pPr>
    </w:p>
    <w:p w14:paraId="16E56F5E" w14:textId="695B62B1" w:rsidR="00761756" w:rsidRPr="0097001B" w:rsidRDefault="00634DDB" w:rsidP="00907A1D">
      <w:pPr>
        <w:spacing w:before="120" w:line="24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4A869FB5" wp14:editId="71E60D2B">
            <wp:extent cx="4877435" cy="751713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7435" cy="7517130"/>
                    </a:xfrm>
                    <a:prstGeom prst="rect">
                      <a:avLst/>
                    </a:prstGeom>
                    <a:noFill/>
                  </pic:spPr>
                </pic:pic>
              </a:graphicData>
            </a:graphic>
          </wp:inline>
        </w:drawing>
      </w:r>
    </w:p>
    <w:p w14:paraId="51F9300D" w14:textId="7DC1823B" w:rsidR="00C46906" w:rsidRPr="0097001B" w:rsidRDefault="00C46906" w:rsidP="00907A1D">
      <w:pPr>
        <w:spacing w:before="120" w:line="240" w:lineRule="auto"/>
        <w:rPr>
          <w:rFonts w:ascii="Times New Roman" w:hAnsi="Times New Roman" w:cs="Times New Roman"/>
          <w:sz w:val="24"/>
          <w:szCs w:val="24"/>
        </w:rPr>
      </w:pPr>
      <w:r w:rsidRPr="0097001B">
        <w:rPr>
          <w:rFonts w:ascii="Times New Roman" w:hAnsi="Times New Roman" w:cs="Times New Roman"/>
          <w:b/>
          <w:sz w:val="24"/>
          <w:szCs w:val="24"/>
        </w:rPr>
        <w:t xml:space="preserve">Figure </w:t>
      </w:r>
      <w:r w:rsidR="00307C71" w:rsidRPr="0097001B">
        <w:rPr>
          <w:rFonts w:ascii="Times New Roman" w:hAnsi="Times New Roman" w:cs="Times New Roman"/>
          <w:b/>
          <w:sz w:val="24"/>
          <w:szCs w:val="24"/>
        </w:rPr>
        <w:t>6</w:t>
      </w:r>
      <w:r w:rsidRPr="0097001B">
        <w:rPr>
          <w:rFonts w:ascii="Times New Roman" w:hAnsi="Times New Roman" w:cs="Times New Roman"/>
          <w:b/>
          <w:sz w:val="24"/>
          <w:szCs w:val="24"/>
        </w:rPr>
        <w:t xml:space="preserve">: </w:t>
      </w:r>
      <w:r w:rsidR="00307C71" w:rsidRPr="0097001B">
        <w:rPr>
          <w:rFonts w:ascii="Times New Roman" w:hAnsi="Times New Roman" w:cs="Times New Roman"/>
          <w:sz w:val="24"/>
          <w:szCs w:val="24"/>
        </w:rPr>
        <w:t>Gamma ray log with arrows indicating changes in sedimentation. Green indicates a dirtying upward, red a cleaning upward</w:t>
      </w:r>
      <w:r w:rsidR="0029547D" w:rsidRPr="0097001B">
        <w:rPr>
          <w:rFonts w:ascii="Times New Roman" w:hAnsi="Times New Roman" w:cs="Times New Roman"/>
          <w:sz w:val="24"/>
          <w:szCs w:val="24"/>
        </w:rPr>
        <w:t>,</w:t>
      </w:r>
      <w:r w:rsidR="00307C71" w:rsidRPr="0097001B">
        <w:rPr>
          <w:rFonts w:ascii="Times New Roman" w:hAnsi="Times New Roman" w:cs="Times New Roman"/>
          <w:sz w:val="24"/>
          <w:szCs w:val="24"/>
        </w:rPr>
        <w:t xml:space="preserve"> and black a period of relative continuous </w:t>
      </w:r>
      <w:r w:rsidR="00907A1D" w:rsidRPr="0097001B">
        <w:rPr>
          <w:rFonts w:ascii="Times New Roman" w:hAnsi="Times New Roman" w:cs="Times New Roman"/>
          <w:sz w:val="24"/>
          <w:szCs w:val="24"/>
        </w:rPr>
        <w:t xml:space="preserve">sedimentary </w:t>
      </w:r>
      <w:r w:rsidR="00307C71" w:rsidRPr="0097001B">
        <w:rPr>
          <w:rFonts w:ascii="Times New Roman" w:hAnsi="Times New Roman" w:cs="Times New Roman"/>
          <w:sz w:val="24"/>
          <w:szCs w:val="24"/>
        </w:rPr>
        <w:t>material.</w:t>
      </w:r>
    </w:p>
    <w:p w14:paraId="5220A680" w14:textId="1BEA9581" w:rsidR="003011E5" w:rsidRPr="0097001B" w:rsidRDefault="003011E5" w:rsidP="006A3F8C">
      <w:pPr>
        <w:spacing w:before="240" w:line="480" w:lineRule="auto"/>
        <w:rPr>
          <w:rFonts w:ascii="Times New Roman" w:hAnsi="Times New Roman" w:cs="Times New Roman"/>
          <w:b/>
          <w:sz w:val="24"/>
          <w:szCs w:val="24"/>
        </w:rPr>
      </w:pPr>
      <w:r w:rsidRPr="0097001B">
        <w:rPr>
          <w:rFonts w:ascii="Times New Roman" w:hAnsi="Times New Roman" w:cs="Times New Roman"/>
          <w:b/>
          <w:sz w:val="24"/>
          <w:szCs w:val="24"/>
        </w:rPr>
        <w:lastRenderedPageBreak/>
        <w:t xml:space="preserve">3.3. Chemofacies </w:t>
      </w:r>
      <w:bookmarkEnd w:id="48"/>
      <w:r w:rsidRPr="0097001B">
        <w:rPr>
          <w:rFonts w:ascii="Times New Roman" w:hAnsi="Times New Roman" w:cs="Times New Roman"/>
          <w:b/>
          <w:sz w:val="24"/>
          <w:szCs w:val="24"/>
        </w:rPr>
        <w:t>Classification</w:t>
      </w:r>
    </w:p>
    <w:p w14:paraId="49A05DCB" w14:textId="77777777" w:rsidR="003011E5" w:rsidRPr="0097001B" w:rsidRDefault="003011E5" w:rsidP="003011E5">
      <w:pPr>
        <w:spacing w:before="240" w:line="480" w:lineRule="auto"/>
        <w:outlineLvl w:val="2"/>
        <w:rPr>
          <w:rFonts w:ascii="Times New Roman" w:hAnsi="Times New Roman" w:cs="Times New Roman"/>
          <w:b/>
          <w:i/>
          <w:sz w:val="24"/>
          <w:szCs w:val="24"/>
        </w:rPr>
      </w:pPr>
      <w:bookmarkStart w:id="50" w:name="_Toc530665854"/>
      <w:bookmarkStart w:id="51" w:name="_Toc6006837"/>
      <w:bookmarkStart w:id="52" w:name="_Toc8319836"/>
      <w:r w:rsidRPr="0097001B">
        <w:rPr>
          <w:rFonts w:ascii="Times New Roman" w:hAnsi="Times New Roman" w:cs="Times New Roman"/>
          <w:b/>
          <w:i/>
          <w:sz w:val="24"/>
          <w:szCs w:val="24"/>
        </w:rPr>
        <w:t>3.3.1. XRF data-Conditioning</w:t>
      </w:r>
      <w:bookmarkEnd w:id="50"/>
      <w:bookmarkEnd w:id="51"/>
      <w:bookmarkEnd w:id="52"/>
      <w:r w:rsidRPr="0097001B">
        <w:rPr>
          <w:rFonts w:ascii="Times New Roman" w:hAnsi="Times New Roman" w:cs="Times New Roman"/>
          <w:b/>
          <w:i/>
          <w:sz w:val="24"/>
          <w:szCs w:val="24"/>
        </w:rPr>
        <w:t xml:space="preserve">    </w:t>
      </w:r>
    </w:p>
    <w:p w14:paraId="283B1C73" w14:textId="063F9DCC" w:rsidR="003011E5" w:rsidRPr="0097001B" w:rsidRDefault="003011E5" w:rsidP="003011E5">
      <w:pPr>
        <w:spacing w:before="240" w:line="480" w:lineRule="auto"/>
        <w:rPr>
          <w:rFonts w:ascii="Times New Roman" w:hAnsi="Times New Roman" w:cs="Times New Roman"/>
          <w:sz w:val="24"/>
          <w:szCs w:val="24"/>
        </w:rPr>
      </w:pPr>
      <w:r w:rsidRPr="0097001B">
        <w:rPr>
          <w:rFonts w:ascii="Times New Roman" w:hAnsi="Times New Roman" w:cs="Times New Roman"/>
          <w:sz w:val="24"/>
          <w:szCs w:val="24"/>
        </w:rPr>
        <w:tab/>
      </w:r>
      <w:r w:rsidR="00D320D5" w:rsidRPr="0097001B">
        <w:rPr>
          <w:rFonts w:ascii="Times New Roman" w:hAnsi="Times New Roman" w:cs="Times New Roman"/>
          <w:sz w:val="24"/>
          <w:szCs w:val="24"/>
        </w:rPr>
        <w:t xml:space="preserve">XRF elemental measurements considered for the Multivariate Cluster Analysis (MVCA) consisted of Ca, Mg, Sr, Al, K, Th, Zr, Ti, Mo, V, S, </w:t>
      </w:r>
      <w:r w:rsidR="002E5A44" w:rsidRPr="0097001B">
        <w:rPr>
          <w:rFonts w:ascii="Times New Roman" w:hAnsi="Times New Roman" w:cs="Times New Roman"/>
          <w:sz w:val="24"/>
          <w:szCs w:val="24"/>
        </w:rPr>
        <w:t xml:space="preserve">P, U, Si/Al ratio, </w:t>
      </w:r>
      <w:r w:rsidR="00D320D5" w:rsidRPr="0097001B">
        <w:rPr>
          <w:rFonts w:ascii="Times New Roman" w:hAnsi="Times New Roman" w:cs="Times New Roman"/>
          <w:sz w:val="24"/>
          <w:szCs w:val="24"/>
        </w:rPr>
        <w:t xml:space="preserve">and the Si/Ti ratio. </w:t>
      </w:r>
      <w:r w:rsidR="002E5A44" w:rsidRPr="0097001B">
        <w:rPr>
          <w:rFonts w:ascii="Times New Roman" w:hAnsi="Times New Roman" w:cs="Times New Roman"/>
          <w:sz w:val="24"/>
          <w:szCs w:val="24"/>
        </w:rPr>
        <w:t xml:space="preserve">These elements were chosen based on their geologic significance and use in the chemostratigraphy section. </w:t>
      </w:r>
      <w:r w:rsidR="00D320D5" w:rsidRPr="0097001B">
        <w:rPr>
          <w:rFonts w:ascii="Times New Roman" w:hAnsi="Times New Roman" w:cs="Times New Roman"/>
          <w:sz w:val="24"/>
          <w:szCs w:val="24"/>
        </w:rPr>
        <w:t xml:space="preserve">The measurements were prepared and entered into </w:t>
      </w:r>
      <w:r w:rsidR="002E5A44" w:rsidRPr="0097001B">
        <w:rPr>
          <w:rFonts w:ascii="Times New Roman" w:hAnsi="Times New Roman" w:cs="Times New Roman"/>
          <w:sz w:val="24"/>
          <w:szCs w:val="24"/>
        </w:rPr>
        <w:t>an excel based statistical software</w:t>
      </w:r>
      <w:r w:rsidR="0029547D" w:rsidRPr="0097001B">
        <w:rPr>
          <w:rFonts w:ascii="Times New Roman" w:hAnsi="Times New Roman" w:cs="Times New Roman"/>
          <w:sz w:val="24"/>
          <w:szCs w:val="24"/>
        </w:rPr>
        <w:t xml:space="preserve">, XLSTAT 2018, </w:t>
      </w:r>
      <w:r w:rsidR="00624ECB" w:rsidRPr="0097001B">
        <w:rPr>
          <w:rFonts w:ascii="Times New Roman" w:hAnsi="Times New Roman" w:cs="Times New Roman"/>
          <w:sz w:val="24"/>
          <w:szCs w:val="24"/>
        </w:rPr>
        <w:t>to conduct the hierarchical cluster analyses (HCA)</w:t>
      </w:r>
      <w:r w:rsidR="002E5A44" w:rsidRPr="0097001B">
        <w:rPr>
          <w:rFonts w:ascii="Times New Roman" w:hAnsi="Times New Roman" w:cs="Times New Roman"/>
          <w:sz w:val="24"/>
          <w:szCs w:val="24"/>
        </w:rPr>
        <w:t xml:space="preserve"> and generate an elbow curve </w:t>
      </w:r>
      <w:r w:rsidR="0026431B" w:rsidRPr="0097001B">
        <w:rPr>
          <w:rFonts w:ascii="Times New Roman" w:hAnsi="Times New Roman" w:cs="Times New Roman"/>
          <w:sz w:val="24"/>
          <w:szCs w:val="24"/>
        </w:rPr>
        <w:t xml:space="preserve">(figure 7) </w:t>
      </w:r>
      <w:r w:rsidR="002E5A44" w:rsidRPr="0097001B">
        <w:rPr>
          <w:rFonts w:ascii="Times New Roman" w:hAnsi="Times New Roman" w:cs="Times New Roman"/>
          <w:sz w:val="24"/>
          <w:szCs w:val="24"/>
        </w:rPr>
        <w:t xml:space="preserve">to determine the optimal number of clusters. </w:t>
      </w:r>
    </w:p>
    <w:p w14:paraId="61590234" w14:textId="77777777" w:rsidR="003E2292" w:rsidRPr="0097001B" w:rsidRDefault="003E2292" w:rsidP="003011E5">
      <w:pPr>
        <w:spacing w:before="240" w:line="480" w:lineRule="auto"/>
        <w:rPr>
          <w:rFonts w:ascii="Times New Roman" w:hAnsi="Times New Roman" w:cs="Times New Roman"/>
          <w:sz w:val="24"/>
          <w:szCs w:val="24"/>
        </w:rPr>
      </w:pPr>
    </w:p>
    <w:p w14:paraId="6E2D505E" w14:textId="77777777" w:rsidR="00755BA2" w:rsidRPr="0097001B" w:rsidRDefault="00755BA2" w:rsidP="00755BA2">
      <w:pPr>
        <w:spacing w:before="240" w:line="480" w:lineRule="auto"/>
        <w:outlineLvl w:val="2"/>
        <w:rPr>
          <w:rFonts w:ascii="Times New Roman" w:hAnsi="Times New Roman" w:cs="Times New Roman"/>
          <w:b/>
          <w:i/>
          <w:sz w:val="24"/>
          <w:szCs w:val="24"/>
        </w:rPr>
      </w:pPr>
      <w:bookmarkStart w:id="53" w:name="_Toc530665855"/>
      <w:bookmarkStart w:id="54" w:name="_Toc6006838"/>
      <w:bookmarkStart w:id="55" w:name="_Toc8319837"/>
      <w:r w:rsidRPr="0097001B">
        <w:rPr>
          <w:rFonts w:ascii="Times New Roman" w:hAnsi="Times New Roman" w:cs="Times New Roman"/>
          <w:b/>
          <w:i/>
          <w:sz w:val="24"/>
          <w:szCs w:val="24"/>
        </w:rPr>
        <w:t>3.3.2. Multi-variate Clustering Analysis (MVCA)</w:t>
      </w:r>
      <w:bookmarkEnd w:id="53"/>
      <w:bookmarkEnd w:id="54"/>
      <w:bookmarkEnd w:id="55"/>
    </w:p>
    <w:p w14:paraId="3A54B106" w14:textId="7290BD57" w:rsidR="003E2292" w:rsidRPr="0097001B" w:rsidRDefault="00755BA2" w:rsidP="003E2292">
      <w:pPr>
        <w:spacing w:line="480" w:lineRule="auto"/>
        <w:rPr>
          <w:rFonts w:ascii="Times New Roman" w:hAnsi="Times New Roman" w:cs="Times New Roman"/>
          <w:sz w:val="24"/>
        </w:rPr>
      </w:pPr>
      <w:r w:rsidRPr="0097001B">
        <w:rPr>
          <w:rFonts w:ascii="Times New Roman" w:hAnsi="Times New Roman" w:cs="Times New Roman"/>
          <w:sz w:val="24"/>
        </w:rPr>
        <w:tab/>
      </w:r>
      <w:bookmarkEnd w:id="24"/>
      <w:r w:rsidR="003E2292" w:rsidRPr="0097001B">
        <w:rPr>
          <w:rFonts w:ascii="Times New Roman" w:hAnsi="Times New Roman" w:cs="Times New Roman"/>
          <w:sz w:val="24"/>
        </w:rPr>
        <w:t xml:space="preserve">The multivariate cluster analyses were used to generate </w:t>
      </w:r>
      <w:r w:rsidR="0049351C">
        <w:rPr>
          <w:rFonts w:ascii="Times New Roman" w:hAnsi="Times New Roman" w:cs="Times New Roman"/>
          <w:sz w:val="24"/>
        </w:rPr>
        <w:t>c</w:t>
      </w:r>
      <w:r w:rsidR="003E2292" w:rsidRPr="0097001B">
        <w:rPr>
          <w:rFonts w:ascii="Times New Roman" w:hAnsi="Times New Roman" w:cs="Times New Roman"/>
          <w:sz w:val="24"/>
        </w:rPr>
        <w:t xml:space="preserve">hemofacies. Chemofacies are units that share geochemical similarities based on a hierarchical system. “The hierarchical cluster analysis (HCA) calculated the chemical similarity within the groups using a Euclidian distance to a cluster’s centroid. The centroid of newly grouped clusters was calculated using the minimum variance of the original cluster, known as Ward’s Method (Ward, 1963).” (Turner et al., 2015). </w:t>
      </w:r>
    </w:p>
    <w:p w14:paraId="5E17F950" w14:textId="12CCAC12" w:rsidR="003E2292" w:rsidRPr="0097001B" w:rsidRDefault="003E2292" w:rsidP="00037A2B">
      <w:pPr>
        <w:spacing w:line="480" w:lineRule="auto"/>
        <w:ind w:firstLine="720"/>
        <w:rPr>
          <w:rFonts w:ascii="Times New Roman" w:hAnsi="Times New Roman" w:cs="Times New Roman"/>
          <w:sz w:val="24"/>
        </w:rPr>
      </w:pPr>
      <w:r w:rsidRPr="0097001B">
        <w:rPr>
          <w:rFonts w:ascii="Times New Roman" w:hAnsi="Times New Roman" w:cs="Times New Roman"/>
          <w:sz w:val="24"/>
        </w:rPr>
        <w:t xml:space="preserve">The optimal number of clusters for this analysis was </w:t>
      </w:r>
      <w:r w:rsidR="00F1037E" w:rsidRPr="0097001B">
        <w:rPr>
          <w:rFonts w:ascii="Times New Roman" w:hAnsi="Times New Roman" w:cs="Times New Roman"/>
          <w:sz w:val="24"/>
        </w:rPr>
        <w:t>7</w:t>
      </w:r>
      <w:r w:rsidRPr="0097001B">
        <w:rPr>
          <w:rFonts w:ascii="Times New Roman" w:hAnsi="Times New Roman" w:cs="Times New Roman"/>
          <w:sz w:val="24"/>
        </w:rPr>
        <w:t xml:space="preserve"> according to the </w:t>
      </w:r>
      <w:r w:rsidR="00F1037E" w:rsidRPr="0097001B">
        <w:rPr>
          <w:rFonts w:ascii="Times New Roman" w:hAnsi="Times New Roman" w:cs="Times New Roman"/>
          <w:sz w:val="24"/>
        </w:rPr>
        <w:t>Elbow curve</w:t>
      </w:r>
      <w:r w:rsidRPr="0097001B">
        <w:rPr>
          <w:rFonts w:ascii="Times New Roman" w:hAnsi="Times New Roman" w:cs="Times New Roman"/>
          <w:sz w:val="24"/>
        </w:rPr>
        <w:t xml:space="preserve"> (figure </w:t>
      </w:r>
      <w:r w:rsidR="00307C71" w:rsidRPr="0097001B">
        <w:rPr>
          <w:rFonts w:ascii="Times New Roman" w:hAnsi="Times New Roman" w:cs="Times New Roman"/>
          <w:sz w:val="24"/>
        </w:rPr>
        <w:t>7</w:t>
      </w:r>
      <w:r w:rsidRPr="0097001B">
        <w:rPr>
          <w:rFonts w:ascii="Times New Roman" w:hAnsi="Times New Roman" w:cs="Times New Roman"/>
          <w:sz w:val="24"/>
        </w:rPr>
        <w:t>). The range of clusters</w:t>
      </w:r>
      <w:r w:rsidR="00F1037E" w:rsidRPr="0097001B">
        <w:rPr>
          <w:rFonts w:ascii="Times New Roman" w:hAnsi="Times New Roman" w:cs="Times New Roman"/>
          <w:sz w:val="24"/>
        </w:rPr>
        <w:t xml:space="preserve"> with minimal variance </w:t>
      </w:r>
      <w:r w:rsidR="00037A2B" w:rsidRPr="0097001B">
        <w:rPr>
          <w:rFonts w:ascii="Times New Roman" w:hAnsi="Times New Roman" w:cs="Times New Roman"/>
          <w:sz w:val="24"/>
        </w:rPr>
        <w:t xml:space="preserve">is </w:t>
      </w:r>
      <w:r w:rsidR="00F1037E" w:rsidRPr="0097001B">
        <w:rPr>
          <w:rFonts w:ascii="Times New Roman" w:hAnsi="Times New Roman" w:cs="Times New Roman"/>
          <w:sz w:val="24"/>
        </w:rPr>
        <w:t>between</w:t>
      </w:r>
      <w:r w:rsidR="00037A2B" w:rsidRPr="0097001B">
        <w:rPr>
          <w:rFonts w:ascii="Times New Roman" w:hAnsi="Times New Roman" w:cs="Times New Roman"/>
          <w:sz w:val="24"/>
        </w:rPr>
        <w:t xml:space="preserve"> 7 to</w:t>
      </w:r>
      <w:r w:rsidRPr="0097001B">
        <w:rPr>
          <w:rFonts w:ascii="Times New Roman" w:hAnsi="Times New Roman" w:cs="Times New Roman"/>
          <w:sz w:val="24"/>
        </w:rPr>
        <w:t xml:space="preserve"> 10</w:t>
      </w:r>
      <w:r w:rsidR="00037A2B" w:rsidRPr="0097001B">
        <w:rPr>
          <w:rFonts w:ascii="Times New Roman" w:hAnsi="Times New Roman" w:cs="Times New Roman"/>
          <w:sz w:val="24"/>
        </w:rPr>
        <w:t xml:space="preserve"> clusters</w:t>
      </w:r>
      <w:r w:rsidRPr="0097001B">
        <w:rPr>
          <w:rFonts w:ascii="Times New Roman" w:hAnsi="Times New Roman" w:cs="Times New Roman"/>
          <w:sz w:val="24"/>
        </w:rPr>
        <w:t xml:space="preserve">. </w:t>
      </w:r>
      <w:r w:rsidR="00037A2B" w:rsidRPr="0097001B">
        <w:rPr>
          <w:rFonts w:ascii="Times New Roman" w:hAnsi="Times New Roman" w:cs="Times New Roman"/>
          <w:sz w:val="24"/>
        </w:rPr>
        <w:t xml:space="preserve">Although </w:t>
      </w:r>
      <w:r w:rsidRPr="0097001B">
        <w:rPr>
          <w:rFonts w:ascii="Times New Roman" w:hAnsi="Times New Roman" w:cs="Times New Roman"/>
          <w:sz w:val="24"/>
        </w:rPr>
        <w:t xml:space="preserve">ten lithofacies were identified </w:t>
      </w:r>
      <w:r w:rsidR="00037A2B" w:rsidRPr="0097001B">
        <w:rPr>
          <w:rFonts w:ascii="Times New Roman" w:hAnsi="Times New Roman" w:cs="Times New Roman"/>
          <w:sz w:val="24"/>
        </w:rPr>
        <w:t>via</w:t>
      </w:r>
      <w:r w:rsidRPr="0097001B">
        <w:rPr>
          <w:rFonts w:ascii="Times New Roman" w:hAnsi="Times New Roman" w:cs="Times New Roman"/>
          <w:sz w:val="24"/>
        </w:rPr>
        <w:t xml:space="preserve"> core description</w:t>
      </w:r>
      <w:r w:rsidR="00037A2B" w:rsidRPr="0097001B">
        <w:rPr>
          <w:rFonts w:ascii="Times New Roman" w:hAnsi="Times New Roman" w:cs="Times New Roman"/>
          <w:sz w:val="24"/>
        </w:rPr>
        <w:t xml:space="preserve"> and petrography,</w:t>
      </w:r>
      <w:r w:rsidRPr="0097001B">
        <w:rPr>
          <w:rFonts w:ascii="Times New Roman" w:hAnsi="Times New Roman" w:cs="Times New Roman"/>
          <w:sz w:val="24"/>
        </w:rPr>
        <w:t xml:space="preserve"> </w:t>
      </w:r>
      <w:r w:rsidR="00F1037E" w:rsidRPr="0097001B">
        <w:rPr>
          <w:rFonts w:ascii="Times New Roman" w:hAnsi="Times New Roman" w:cs="Times New Roman"/>
          <w:sz w:val="24"/>
        </w:rPr>
        <w:t xml:space="preserve">7 </w:t>
      </w:r>
      <w:r w:rsidRPr="0097001B">
        <w:rPr>
          <w:rFonts w:ascii="Times New Roman" w:hAnsi="Times New Roman" w:cs="Times New Roman"/>
          <w:sz w:val="24"/>
        </w:rPr>
        <w:t xml:space="preserve">clusters were used </w:t>
      </w:r>
      <w:r w:rsidR="00037A2B" w:rsidRPr="0097001B">
        <w:rPr>
          <w:rFonts w:ascii="Times New Roman" w:hAnsi="Times New Roman" w:cs="Times New Roman"/>
          <w:sz w:val="24"/>
        </w:rPr>
        <w:t xml:space="preserve">for the chemofacies because the range </w:t>
      </w:r>
      <w:r w:rsidR="00F1037E" w:rsidRPr="0097001B">
        <w:rPr>
          <w:rFonts w:ascii="Times New Roman" w:hAnsi="Times New Roman" w:cs="Times New Roman"/>
          <w:sz w:val="24"/>
        </w:rPr>
        <w:t xml:space="preserve">of variance </w:t>
      </w:r>
      <w:r w:rsidR="00037A2B" w:rsidRPr="0097001B">
        <w:rPr>
          <w:rFonts w:ascii="Times New Roman" w:hAnsi="Times New Roman" w:cs="Times New Roman"/>
          <w:sz w:val="24"/>
        </w:rPr>
        <w:t xml:space="preserve">in figure 7 </w:t>
      </w:r>
      <w:r w:rsidR="00127347" w:rsidRPr="0097001B">
        <w:rPr>
          <w:rFonts w:ascii="Times New Roman" w:hAnsi="Times New Roman" w:cs="Times New Roman"/>
          <w:sz w:val="24"/>
        </w:rPr>
        <w:t>does not reflect much change after 7 classes. Also limiting the number of clusters prevents redundancy within the chemofacies allowing the 10 lithofacies to be upscaled. C</w:t>
      </w:r>
      <w:r w:rsidR="00037A2B" w:rsidRPr="0097001B">
        <w:rPr>
          <w:rFonts w:ascii="Times New Roman" w:hAnsi="Times New Roman" w:cs="Times New Roman"/>
          <w:sz w:val="24"/>
        </w:rPr>
        <w:t>hemically the three dominant group</w:t>
      </w:r>
      <w:r w:rsidR="00127347" w:rsidRPr="0097001B">
        <w:rPr>
          <w:rFonts w:ascii="Times New Roman" w:hAnsi="Times New Roman" w:cs="Times New Roman"/>
          <w:sz w:val="24"/>
        </w:rPr>
        <w:t>s</w:t>
      </w:r>
      <w:r w:rsidR="00037A2B" w:rsidRPr="0097001B">
        <w:rPr>
          <w:rFonts w:ascii="Times New Roman" w:hAnsi="Times New Roman" w:cs="Times New Roman"/>
          <w:sz w:val="24"/>
        </w:rPr>
        <w:t xml:space="preserve"> of lithofacies, </w:t>
      </w:r>
      <w:r w:rsidR="002E5A44" w:rsidRPr="0097001B">
        <w:rPr>
          <w:rFonts w:ascii="Times New Roman" w:hAnsi="Times New Roman" w:cs="Times New Roman"/>
          <w:sz w:val="24"/>
        </w:rPr>
        <w:lastRenderedPageBreak/>
        <w:t>mudstones, siltstones</w:t>
      </w:r>
      <w:r w:rsidR="00037A2B" w:rsidRPr="0097001B">
        <w:rPr>
          <w:rFonts w:ascii="Times New Roman" w:hAnsi="Times New Roman" w:cs="Times New Roman"/>
          <w:sz w:val="24"/>
        </w:rPr>
        <w:t>, and calcified siltstones</w:t>
      </w:r>
      <w:r w:rsidR="0029547D" w:rsidRPr="0097001B">
        <w:rPr>
          <w:rFonts w:ascii="Times New Roman" w:hAnsi="Times New Roman" w:cs="Times New Roman"/>
          <w:sz w:val="24"/>
        </w:rPr>
        <w:t>,</w:t>
      </w:r>
      <w:r w:rsidR="00037A2B" w:rsidRPr="0097001B">
        <w:rPr>
          <w:rFonts w:ascii="Times New Roman" w:hAnsi="Times New Roman" w:cs="Times New Roman"/>
          <w:sz w:val="24"/>
        </w:rPr>
        <w:t xml:space="preserve"> would likely exhibit features that grouped them more closely than the 10 lithofacies which were named incorporating qualifiers (i.e. laminated, bioturbated, etc.). </w:t>
      </w:r>
    </w:p>
    <w:p w14:paraId="7A3DEBD2" w14:textId="537FD319" w:rsidR="00DB44A9" w:rsidRPr="0097001B" w:rsidRDefault="00DB44A9" w:rsidP="00E23629">
      <w:pPr>
        <w:spacing w:before="240" w:line="480" w:lineRule="auto"/>
      </w:pPr>
    </w:p>
    <w:p w14:paraId="4C012CD2" w14:textId="6FD8A30F" w:rsidR="00E23629" w:rsidRPr="0097001B" w:rsidRDefault="00E23629" w:rsidP="003E2292">
      <w:pPr>
        <w:spacing w:before="240" w:line="480" w:lineRule="auto"/>
        <w:jc w:val="center"/>
      </w:pPr>
      <w:r w:rsidRPr="0097001B">
        <w:rPr>
          <w:noProof/>
        </w:rPr>
        <w:drawing>
          <wp:inline distT="0" distB="0" distL="0" distR="0" wp14:anchorId="64F4583B" wp14:editId="5A4F42CF">
            <wp:extent cx="6010507" cy="3914078"/>
            <wp:effectExtent l="0" t="0" r="9525" b="10795"/>
            <wp:docPr id="11" name="Chart 11">
              <a:extLst xmlns:a="http://schemas.openxmlformats.org/drawingml/2006/main">
                <a:ext uri="{FF2B5EF4-FFF2-40B4-BE49-F238E27FC236}">
                  <a16:creationId xmlns:a16="http://schemas.microsoft.com/office/drawing/2014/main" id="{00000000-0008-0000-06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DB7AD8D" w14:textId="15B3D648" w:rsidR="003E2292" w:rsidRPr="0097001B" w:rsidRDefault="003E2292" w:rsidP="003E2292">
      <w:pPr>
        <w:spacing w:before="240" w:line="240" w:lineRule="auto"/>
        <w:rPr>
          <w:rFonts w:ascii="Times New Roman" w:hAnsi="Times New Roman" w:cs="Times New Roman"/>
          <w:sz w:val="24"/>
          <w:szCs w:val="24"/>
        </w:rPr>
      </w:pPr>
      <w:r w:rsidRPr="0097001B">
        <w:rPr>
          <w:rFonts w:ascii="Times New Roman" w:hAnsi="Times New Roman" w:cs="Times New Roman"/>
          <w:b/>
          <w:sz w:val="24"/>
          <w:szCs w:val="24"/>
        </w:rPr>
        <w:t>Figure</w:t>
      </w:r>
      <w:r w:rsidR="00307C71" w:rsidRPr="0097001B">
        <w:rPr>
          <w:rFonts w:ascii="Times New Roman" w:hAnsi="Times New Roman" w:cs="Times New Roman"/>
          <w:b/>
          <w:sz w:val="24"/>
          <w:szCs w:val="24"/>
        </w:rPr>
        <w:t xml:space="preserve"> 7</w:t>
      </w:r>
      <w:r w:rsidRPr="0097001B">
        <w:rPr>
          <w:rFonts w:ascii="Times New Roman" w:hAnsi="Times New Roman" w:cs="Times New Roman"/>
          <w:b/>
          <w:sz w:val="24"/>
          <w:szCs w:val="24"/>
        </w:rPr>
        <w:t>:</w:t>
      </w:r>
      <w:r w:rsidR="006300D2" w:rsidRPr="0097001B">
        <w:rPr>
          <w:rFonts w:ascii="Times New Roman" w:hAnsi="Times New Roman" w:cs="Times New Roman"/>
          <w:sz w:val="24"/>
          <w:szCs w:val="24"/>
        </w:rPr>
        <w:t xml:space="preserve"> The o</w:t>
      </w:r>
      <w:r w:rsidRPr="0097001B">
        <w:rPr>
          <w:rFonts w:ascii="Times New Roman" w:hAnsi="Times New Roman" w:cs="Times New Roman"/>
          <w:sz w:val="24"/>
          <w:szCs w:val="24"/>
        </w:rPr>
        <w:t>ptimal number of clusters</w:t>
      </w:r>
      <w:r w:rsidR="006300D2" w:rsidRPr="0097001B">
        <w:rPr>
          <w:rFonts w:ascii="Times New Roman" w:hAnsi="Times New Roman" w:cs="Times New Roman"/>
          <w:sz w:val="24"/>
          <w:szCs w:val="24"/>
        </w:rPr>
        <w:t xml:space="preserve"> ranged from 7 to 10. The number of clusters chosen</w:t>
      </w:r>
      <w:r w:rsidRPr="0097001B">
        <w:rPr>
          <w:rFonts w:ascii="Times New Roman" w:hAnsi="Times New Roman" w:cs="Times New Roman"/>
          <w:sz w:val="24"/>
          <w:szCs w:val="24"/>
        </w:rPr>
        <w:t xml:space="preserve"> for the MVCA for the Sycamore </w:t>
      </w:r>
      <w:r w:rsidR="006300D2" w:rsidRPr="0097001B">
        <w:rPr>
          <w:rFonts w:ascii="Times New Roman" w:hAnsi="Times New Roman" w:cs="Times New Roman"/>
          <w:sz w:val="24"/>
          <w:szCs w:val="24"/>
        </w:rPr>
        <w:t xml:space="preserve">was </w:t>
      </w:r>
      <w:r w:rsidR="00E23629" w:rsidRPr="0097001B">
        <w:rPr>
          <w:rFonts w:ascii="Times New Roman" w:hAnsi="Times New Roman" w:cs="Times New Roman"/>
          <w:sz w:val="24"/>
          <w:szCs w:val="24"/>
        </w:rPr>
        <w:t>7 because the variance beyond 7 is minimal</w:t>
      </w:r>
      <w:r w:rsidRPr="0097001B">
        <w:rPr>
          <w:rFonts w:ascii="Times New Roman" w:hAnsi="Times New Roman" w:cs="Times New Roman"/>
          <w:sz w:val="24"/>
          <w:szCs w:val="24"/>
        </w:rPr>
        <w:t xml:space="preserve">. </w:t>
      </w:r>
      <w:r w:rsidR="006300D2" w:rsidRPr="0097001B">
        <w:rPr>
          <w:rFonts w:ascii="Times New Roman" w:hAnsi="Times New Roman" w:cs="Times New Roman"/>
          <w:sz w:val="24"/>
          <w:szCs w:val="24"/>
        </w:rPr>
        <w:t>This is less than the number of lithofacies (10) because the lithofacies qualifiers (laminated, bioturbated, etc.) may not necessarily be distinguishable via chemofacies.</w:t>
      </w:r>
    </w:p>
    <w:p w14:paraId="0A89FF60" w14:textId="77777777" w:rsidR="003E2292" w:rsidRPr="0097001B" w:rsidRDefault="003E2292" w:rsidP="003E2292">
      <w:pPr>
        <w:spacing w:before="240" w:line="480" w:lineRule="auto"/>
        <w:rPr>
          <w:rFonts w:ascii="Times New Roman" w:hAnsi="Times New Roman" w:cs="Times New Roman"/>
          <w:sz w:val="24"/>
          <w:szCs w:val="24"/>
        </w:rPr>
      </w:pPr>
    </w:p>
    <w:p w14:paraId="6E5077F7" w14:textId="3370AFE7" w:rsidR="00C1359A" w:rsidRPr="0097001B" w:rsidRDefault="000F42F8" w:rsidP="00C1359A">
      <w:pPr>
        <w:spacing w:before="240" w:line="480" w:lineRule="auto"/>
      </w:pPr>
      <w:r w:rsidRPr="0097001B">
        <w:br w:type="page"/>
      </w:r>
    </w:p>
    <w:p w14:paraId="03C0F156" w14:textId="385A7CBE" w:rsidR="00322BA1" w:rsidRPr="0097001B" w:rsidRDefault="008D32F1" w:rsidP="00572B9F">
      <w:pPr>
        <w:pStyle w:val="Heading1"/>
        <w:rPr>
          <w:szCs w:val="24"/>
        </w:rPr>
      </w:pPr>
      <w:bookmarkStart w:id="56" w:name="_Toc530665857"/>
      <w:bookmarkStart w:id="57" w:name="_Hlk5747575"/>
      <w:bookmarkStart w:id="58" w:name="_Toc8319838"/>
      <w:r w:rsidRPr="0097001B">
        <w:rPr>
          <w:szCs w:val="24"/>
        </w:rPr>
        <w:lastRenderedPageBreak/>
        <w:t>4. RESULTS</w:t>
      </w:r>
      <w:bookmarkEnd w:id="56"/>
      <w:r w:rsidR="00A02D0D" w:rsidRPr="0097001B">
        <w:rPr>
          <w:szCs w:val="24"/>
        </w:rPr>
        <w:t xml:space="preserve"> &amp; DISCUSSION</w:t>
      </w:r>
      <w:bookmarkStart w:id="59" w:name="_Toc530665858"/>
      <w:bookmarkEnd w:id="58"/>
    </w:p>
    <w:p w14:paraId="70C257EB" w14:textId="5346A33C" w:rsidR="008D32F1" w:rsidRPr="0097001B" w:rsidRDefault="00385DA0" w:rsidP="008D32F1">
      <w:pPr>
        <w:pStyle w:val="Heading2"/>
      </w:pPr>
      <w:bookmarkStart w:id="60" w:name="_Toc8319839"/>
      <w:r w:rsidRPr="0097001B">
        <w:t>4.1</w:t>
      </w:r>
      <w:r w:rsidR="008D32F1" w:rsidRPr="0097001B">
        <w:t>. Lithofacies</w:t>
      </w:r>
      <w:bookmarkEnd w:id="59"/>
      <w:bookmarkEnd w:id="60"/>
    </w:p>
    <w:p w14:paraId="6AB3C529" w14:textId="1C6564B8" w:rsidR="008D32F1" w:rsidRPr="0097001B" w:rsidRDefault="008D32F1" w:rsidP="008D32F1">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Mentioned within the previous section are the lithofacies identified within the core. Lithofacies were identified primarily from core observation and further defined using several additional types of data including petrography, XRF, and XRD. Two major groups </w:t>
      </w:r>
      <w:r w:rsidR="00F4171F" w:rsidRPr="0097001B">
        <w:rPr>
          <w:rFonts w:ascii="Times New Roman" w:hAnsi="Times New Roman" w:cs="Times New Roman"/>
          <w:sz w:val="24"/>
          <w:szCs w:val="24"/>
        </w:rPr>
        <w:t>of facies</w:t>
      </w:r>
      <w:r w:rsidRPr="0097001B">
        <w:rPr>
          <w:rFonts w:ascii="Times New Roman" w:hAnsi="Times New Roman" w:cs="Times New Roman"/>
          <w:sz w:val="24"/>
          <w:szCs w:val="24"/>
        </w:rPr>
        <w:t xml:space="preserve"> types were identified as the </w:t>
      </w:r>
      <w:r w:rsidR="00E32E74" w:rsidRPr="0097001B">
        <w:rPr>
          <w:rFonts w:ascii="Times New Roman" w:hAnsi="Times New Roman" w:cs="Times New Roman"/>
          <w:sz w:val="24"/>
          <w:szCs w:val="24"/>
        </w:rPr>
        <w:t>dominant</w:t>
      </w:r>
      <w:r w:rsidRPr="0097001B">
        <w:rPr>
          <w:rFonts w:ascii="Times New Roman" w:hAnsi="Times New Roman" w:cs="Times New Roman"/>
          <w:sz w:val="24"/>
          <w:szCs w:val="24"/>
        </w:rPr>
        <w:t xml:space="preserve"> rock type, group 1 mudstones and group 2 siltstones. From here </w:t>
      </w:r>
      <w:r w:rsidR="00E32E74" w:rsidRPr="0097001B">
        <w:rPr>
          <w:rFonts w:ascii="Times New Roman" w:hAnsi="Times New Roman" w:cs="Times New Roman"/>
          <w:sz w:val="24"/>
          <w:szCs w:val="24"/>
        </w:rPr>
        <w:t>qualifiers</w:t>
      </w:r>
      <w:r w:rsidRPr="0097001B">
        <w:rPr>
          <w:rFonts w:ascii="Times New Roman" w:hAnsi="Times New Roman" w:cs="Times New Roman"/>
          <w:sz w:val="24"/>
          <w:szCs w:val="24"/>
        </w:rPr>
        <w:t xml:space="preserve"> were added to distinguish other reoccurring properties that were thematic to each lithofacies. These included the presence of laminations, bioturbation, and noticeable calcite cementation.</w:t>
      </w:r>
      <w:r w:rsidR="00C52FAE">
        <w:rPr>
          <w:rFonts w:ascii="Times New Roman" w:hAnsi="Times New Roman" w:cs="Times New Roman"/>
          <w:sz w:val="24"/>
          <w:szCs w:val="24"/>
        </w:rPr>
        <w:t xml:space="preserve"> To be noted is the angles of dip featured in core photos vary greatly due to inconsistent slabbing of the core. The well</w:t>
      </w:r>
      <w:r w:rsidR="005C002D">
        <w:rPr>
          <w:rFonts w:ascii="Times New Roman" w:hAnsi="Times New Roman" w:cs="Times New Roman"/>
          <w:sz w:val="24"/>
          <w:szCs w:val="24"/>
        </w:rPr>
        <w:t xml:space="preserve"> was drilled over the footwall of the reverse fault (figure</w:t>
      </w:r>
      <w:r w:rsidR="00CE33CE">
        <w:rPr>
          <w:rFonts w:ascii="Times New Roman" w:hAnsi="Times New Roman" w:cs="Times New Roman"/>
          <w:sz w:val="24"/>
          <w:szCs w:val="24"/>
        </w:rPr>
        <w:t>s 3 &amp; 4</w:t>
      </w:r>
      <w:r w:rsidR="005C002D">
        <w:rPr>
          <w:rFonts w:ascii="Times New Roman" w:hAnsi="Times New Roman" w:cs="Times New Roman"/>
          <w:sz w:val="24"/>
          <w:szCs w:val="24"/>
        </w:rPr>
        <w:t xml:space="preserve">) and bedding planes in the core </w:t>
      </w:r>
      <w:r w:rsidR="00C52FAE">
        <w:rPr>
          <w:rFonts w:ascii="Times New Roman" w:hAnsi="Times New Roman" w:cs="Times New Roman"/>
          <w:sz w:val="24"/>
          <w:szCs w:val="24"/>
        </w:rPr>
        <w:t>featur</w:t>
      </w:r>
      <w:r w:rsidR="005C002D">
        <w:rPr>
          <w:rFonts w:ascii="Times New Roman" w:hAnsi="Times New Roman" w:cs="Times New Roman"/>
          <w:sz w:val="24"/>
          <w:szCs w:val="24"/>
        </w:rPr>
        <w:t>e</w:t>
      </w:r>
      <w:r w:rsidR="00C52FAE">
        <w:rPr>
          <w:rFonts w:ascii="Times New Roman" w:hAnsi="Times New Roman" w:cs="Times New Roman"/>
          <w:sz w:val="24"/>
          <w:szCs w:val="24"/>
        </w:rPr>
        <w:t xml:space="preserve"> highly dipping beds</w:t>
      </w:r>
      <w:r w:rsidR="005C002D">
        <w:rPr>
          <w:rFonts w:ascii="Times New Roman" w:hAnsi="Times New Roman" w:cs="Times New Roman"/>
          <w:sz w:val="24"/>
          <w:szCs w:val="24"/>
        </w:rPr>
        <w:t xml:space="preserve">. They also exhibit discontinuous angles of the bedding planes due to a poor slabbing job. </w:t>
      </w:r>
    </w:p>
    <w:p w14:paraId="7FAF36D9" w14:textId="53F948F0" w:rsidR="008D32F1" w:rsidRPr="0097001B" w:rsidRDefault="008D32F1" w:rsidP="00EC18E8">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lower to middle Sycamore Formation in the Velma field is composed of ten (10) lithofacies recognized from the </w:t>
      </w:r>
      <w:r w:rsidR="007751CE" w:rsidRPr="0097001B">
        <w:rPr>
          <w:rFonts w:ascii="Times New Roman" w:hAnsi="Times New Roman" w:cs="Times New Roman"/>
          <w:sz w:val="24"/>
          <w:szCs w:val="24"/>
        </w:rPr>
        <w:t>X-1</w:t>
      </w:r>
      <w:r w:rsidRPr="0097001B">
        <w:rPr>
          <w:rFonts w:ascii="Times New Roman" w:hAnsi="Times New Roman" w:cs="Times New Roman"/>
          <w:sz w:val="24"/>
          <w:szCs w:val="24"/>
        </w:rPr>
        <w:t xml:space="preserve"> well.  They consist of the following: (1) Laminated Mudstone (LMdst), (2) Bioturbated Mudstone (BMdst), (3) Laminated Bioturbated Mudstone (LBMdst), (4) Massive Siltstone (MSt), (5) Laminated Siltstone (LSt), (6) Bioturbated Siltstone(BSt), (7) Laminated Bioturbated Siltstone (LBSt), (8) Massive Calcite cemented Siltstone (MCcSt), (9) Bioturbated Calcite Cemented Siltstone (BCcSt), and (10) </w:t>
      </w:r>
      <w:r w:rsidR="00E32E74" w:rsidRPr="0097001B">
        <w:rPr>
          <w:rFonts w:ascii="Times New Roman" w:hAnsi="Times New Roman" w:cs="Times New Roman"/>
          <w:sz w:val="24"/>
          <w:szCs w:val="24"/>
        </w:rPr>
        <w:t>Interbedded</w:t>
      </w:r>
      <w:r w:rsidRPr="0097001B">
        <w:rPr>
          <w:rFonts w:ascii="Times New Roman" w:hAnsi="Times New Roman" w:cs="Times New Roman"/>
          <w:sz w:val="24"/>
          <w:szCs w:val="24"/>
        </w:rPr>
        <w:t xml:space="preserve"> Siltstone (ISt). Table </w:t>
      </w:r>
      <w:r w:rsidR="00E32E74" w:rsidRPr="0097001B">
        <w:rPr>
          <w:rFonts w:ascii="Times New Roman" w:hAnsi="Times New Roman" w:cs="Times New Roman"/>
          <w:sz w:val="24"/>
          <w:szCs w:val="24"/>
        </w:rPr>
        <w:t>5</w:t>
      </w:r>
      <w:r w:rsidRPr="0097001B">
        <w:rPr>
          <w:rFonts w:ascii="Times New Roman" w:hAnsi="Times New Roman" w:cs="Times New Roman"/>
          <w:sz w:val="24"/>
          <w:szCs w:val="24"/>
        </w:rPr>
        <w:t xml:space="preserve"> outline</w:t>
      </w:r>
      <w:bookmarkStart w:id="61" w:name="_Hlk5840348"/>
      <w:r w:rsidRPr="0097001B">
        <w:rPr>
          <w:rFonts w:ascii="Times New Roman" w:hAnsi="Times New Roman" w:cs="Times New Roman"/>
          <w:sz w:val="24"/>
          <w:szCs w:val="24"/>
        </w:rPr>
        <w:t>s the lithofacies, their main qualifications, and interpreted depositional processes</w:t>
      </w:r>
      <w:bookmarkEnd w:id="61"/>
      <w:r w:rsidR="008C557B" w:rsidRPr="0097001B">
        <w:rPr>
          <w:rFonts w:ascii="Times New Roman" w:hAnsi="Times New Roman" w:cs="Times New Roman"/>
          <w:sz w:val="24"/>
          <w:szCs w:val="24"/>
        </w:rPr>
        <w:t>.</w:t>
      </w:r>
    </w:p>
    <w:p w14:paraId="35C1BCC2" w14:textId="77777777" w:rsidR="00A02D0D" w:rsidRPr="0097001B" w:rsidRDefault="00A02D0D" w:rsidP="00A02D0D">
      <w:pPr>
        <w:spacing w:before="240" w:line="480" w:lineRule="auto"/>
        <w:rPr>
          <w:rFonts w:ascii="Times New Roman" w:hAnsi="Times New Roman" w:cs="Times New Roman"/>
          <w:sz w:val="24"/>
          <w:szCs w:val="24"/>
        </w:rPr>
      </w:pPr>
    </w:p>
    <w:p w14:paraId="07E312D8" w14:textId="4D57A0D4" w:rsidR="00A02D0D" w:rsidRPr="0097001B" w:rsidRDefault="00A02D0D" w:rsidP="00EC18E8">
      <w:pPr>
        <w:spacing w:before="240" w:line="480" w:lineRule="auto"/>
        <w:ind w:firstLine="720"/>
        <w:rPr>
          <w:rFonts w:ascii="Times New Roman" w:hAnsi="Times New Roman" w:cs="Times New Roman"/>
          <w:sz w:val="24"/>
          <w:szCs w:val="24"/>
        </w:rPr>
        <w:sectPr w:rsidR="00A02D0D" w:rsidRPr="0097001B" w:rsidSect="00374E6B">
          <w:pgSz w:w="12240" w:h="15840"/>
          <w:pgMar w:top="1440" w:right="1440" w:bottom="1440" w:left="1440" w:header="720" w:footer="720" w:gutter="0"/>
          <w:cols w:space="720"/>
          <w:docGrid w:linePitch="360"/>
        </w:sectPr>
      </w:pPr>
    </w:p>
    <w:tbl>
      <w:tblPr>
        <w:tblW w:w="14400" w:type="dxa"/>
        <w:tblInd w:w="-640" w:type="dxa"/>
        <w:tblCellMar>
          <w:left w:w="0" w:type="dxa"/>
          <w:right w:w="0" w:type="dxa"/>
        </w:tblCellMar>
        <w:tblLook w:val="0420" w:firstRow="1" w:lastRow="0" w:firstColumn="0" w:lastColumn="0" w:noHBand="0" w:noVBand="1"/>
      </w:tblPr>
      <w:tblGrid>
        <w:gridCol w:w="1130"/>
        <w:gridCol w:w="629"/>
        <w:gridCol w:w="1661"/>
        <w:gridCol w:w="4320"/>
        <w:gridCol w:w="6660"/>
      </w:tblGrid>
      <w:tr w:rsidR="00747C89" w:rsidRPr="0097001B" w14:paraId="22C8942E" w14:textId="77777777" w:rsidTr="00C158BE">
        <w:trPr>
          <w:trHeight w:val="384"/>
        </w:trPr>
        <w:tc>
          <w:tcPr>
            <w:tcW w:w="1130" w:type="dxa"/>
            <w:tcBorders>
              <w:top w:val="single" w:sz="8" w:space="0" w:color="000000"/>
              <w:left w:val="single" w:sz="8" w:space="0" w:color="000000"/>
              <w:bottom w:val="single" w:sz="8" w:space="0" w:color="000000"/>
              <w:right w:val="single" w:sz="8" w:space="0" w:color="000000"/>
            </w:tcBorders>
            <w:shd w:val="clear" w:color="auto" w:fill="4472C4"/>
            <w:tcMar>
              <w:top w:w="46" w:type="dxa"/>
              <w:left w:w="92" w:type="dxa"/>
              <w:bottom w:w="46" w:type="dxa"/>
              <w:right w:w="92" w:type="dxa"/>
            </w:tcMar>
            <w:vAlign w:val="center"/>
            <w:hideMark/>
          </w:tcPr>
          <w:p w14:paraId="5165C40D"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b/>
                <w:bCs/>
                <w:color w:val="FFFFFF"/>
                <w:kern w:val="24"/>
                <w:sz w:val="20"/>
                <w:szCs w:val="20"/>
              </w:rPr>
              <w:lastRenderedPageBreak/>
              <w:t xml:space="preserve">Lithofacies ID </w:t>
            </w:r>
          </w:p>
        </w:tc>
        <w:tc>
          <w:tcPr>
            <w:tcW w:w="629" w:type="dxa"/>
            <w:tcBorders>
              <w:top w:val="single" w:sz="8" w:space="0" w:color="000000"/>
              <w:left w:val="single" w:sz="8" w:space="0" w:color="000000"/>
              <w:bottom w:val="single" w:sz="8" w:space="0" w:color="000000"/>
              <w:right w:val="single" w:sz="8" w:space="0" w:color="000000"/>
            </w:tcBorders>
            <w:shd w:val="clear" w:color="auto" w:fill="4472C4"/>
            <w:tcMar>
              <w:top w:w="46" w:type="dxa"/>
              <w:left w:w="92" w:type="dxa"/>
              <w:bottom w:w="46" w:type="dxa"/>
              <w:right w:w="92" w:type="dxa"/>
            </w:tcMar>
            <w:vAlign w:val="center"/>
            <w:hideMark/>
          </w:tcPr>
          <w:p w14:paraId="481F073B"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b/>
                <w:bCs/>
                <w:color w:val="FFFFFF"/>
                <w:kern w:val="24"/>
                <w:sz w:val="20"/>
                <w:szCs w:val="20"/>
              </w:rPr>
              <w:t>Code #</w:t>
            </w:r>
          </w:p>
        </w:tc>
        <w:tc>
          <w:tcPr>
            <w:tcW w:w="1661" w:type="dxa"/>
            <w:tcBorders>
              <w:top w:val="single" w:sz="8" w:space="0" w:color="000000"/>
              <w:left w:val="single" w:sz="8" w:space="0" w:color="000000"/>
              <w:bottom w:val="single" w:sz="8" w:space="0" w:color="000000"/>
              <w:right w:val="single" w:sz="8" w:space="0" w:color="000000"/>
            </w:tcBorders>
            <w:shd w:val="clear" w:color="auto" w:fill="4472C4"/>
            <w:tcMar>
              <w:top w:w="46" w:type="dxa"/>
              <w:left w:w="92" w:type="dxa"/>
              <w:bottom w:w="46" w:type="dxa"/>
              <w:right w:w="92" w:type="dxa"/>
            </w:tcMar>
            <w:vAlign w:val="center"/>
            <w:hideMark/>
          </w:tcPr>
          <w:p w14:paraId="69653A79"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b/>
                <w:bCs/>
                <w:color w:val="FFFFFF"/>
                <w:kern w:val="24"/>
                <w:sz w:val="20"/>
                <w:szCs w:val="20"/>
              </w:rPr>
              <w:t xml:space="preserve">Lithofacies </w:t>
            </w:r>
          </w:p>
        </w:tc>
        <w:tc>
          <w:tcPr>
            <w:tcW w:w="4320" w:type="dxa"/>
            <w:tcBorders>
              <w:top w:val="single" w:sz="8" w:space="0" w:color="000000"/>
              <w:left w:val="single" w:sz="8" w:space="0" w:color="000000"/>
              <w:bottom w:val="single" w:sz="8" w:space="0" w:color="000000"/>
              <w:right w:val="single" w:sz="8" w:space="0" w:color="000000"/>
            </w:tcBorders>
            <w:shd w:val="clear" w:color="auto" w:fill="4472C4"/>
            <w:tcMar>
              <w:top w:w="46" w:type="dxa"/>
              <w:left w:w="92" w:type="dxa"/>
              <w:bottom w:w="46" w:type="dxa"/>
              <w:right w:w="92" w:type="dxa"/>
            </w:tcMar>
            <w:vAlign w:val="center"/>
            <w:hideMark/>
          </w:tcPr>
          <w:p w14:paraId="6B811E34"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b/>
                <w:bCs/>
                <w:color w:val="FFFFFF"/>
                <w:kern w:val="24"/>
                <w:sz w:val="20"/>
                <w:szCs w:val="20"/>
              </w:rPr>
              <w:t>Description</w:t>
            </w:r>
          </w:p>
        </w:tc>
        <w:tc>
          <w:tcPr>
            <w:tcW w:w="6660" w:type="dxa"/>
            <w:tcBorders>
              <w:top w:val="single" w:sz="8" w:space="0" w:color="000000"/>
              <w:left w:val="single" w:sz="8" w:space="0" w:color="000000"/>
              <w:bottom w:val="single" w:sz="8" w:space="0" w:color="000000"/>
              <w:right w:val="single" w:sz="8" w:space="0" w:color="000000"/>
            </w:tcBorders>
            <w:shd w:val="clear" w:color="auto" w:fill="4472C4"/>
            <w:tcMar>
              <w:top w:w="46" w:type="dxa"/>
              <w:left w:w="92" w:type="dxa"/>
              <w:bottom w:w="46" w:type="dxa"/>
              <w:right w:w="92" w:type="dxa"/>
            </w:tcMar>
            <w:vAlign w:val="center"/>
            <w:hideMark/>
          </w:tcPr>
          <w:p w14:paraId="5370A075"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b/>
                <w:bCs/>
                <w:color w:val="FFFFFF"/>
                <w:kern w:val="24"/>
                <w:sz w:val="20"/>
                <w:szCs w:val="20"/>
              </w:rPr>
              <w:t xml:space="preserve">Interpretation </w:t>
            </w:r>
          </w:p>
        </w:tc>
      </w:tr>
      <w:tr w:rsidR="00747C89" w:rsidRPr="0097001B" w14:paraId="4051E79A" w14:textId="77777777" w:rsidTr="00C158BE">
        <w:trPr>
          <w:trHeight w:val="582"/>
        </w:trPr>
        <w:tc>
          <w:tcPr>
            <w:tcW w:w="1130"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03E95CDD"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LMdst</w:t>
            </w:r>
          </w:p>
        </w:tc>
        <w:tc>
          <w:tcPr>
            <w:tcW w:w="629"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2A9C4DF2"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1</w:t>
            </w:r>
          </w:p>
        </w:tc>
        <w:tc>
          <w:tcPr>
            <w:tcW w:w="1661"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49671794"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Laminated Mudstone</w:t>
            </w:r>
          </w:p>
        </w:tc>
        <w:tc>
          <w:tcPr>
            <w:tcW w:w="4320"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13005A5E"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Fabric dominated by parallel to sub-parallel laminations, darker in color, may be bioturbated</w:t>
            </w:r>
          </w:p>
        </w:tc>
        <w:tc>
          <w:tcPr>
            <w:tcW w:w="6660"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0F977436" w14:textId="77777777" w:rsidR="00747C89" w:rsidRPr="0097001B" w:rsidRDefault="00747C89" w:rsidP="000F341F">
            <w:pPr>
              <w:spacing w:after="0" w:line="240"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sz w:val="20"/>
                <w:szCs w:val="20"/>
              </w:rPr>
              <w:t>Quiet deepwater setting in which finest and hemipelagic materials settled.</w:t>
            </w:r>
          </w:p>
        </w:tc>
      </w:tr>
      <w:tr w:rsidR="00747C89" w:rsidRPr="0097001B" w14:paraId="4973DDA5" w14:textId="77777777" w:rsidTr="00C158BE">
        <w:trPr>
          <w:trHeight w:val="330"/>
        </w:trPr>
        <w:tc>
          <w:tcPr>
            <w:tcW w:w="1130"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212ECA53"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BMdst</w:t>
            </w:r>
          </w:p>
        </w:tc>
        <w:tc>
          <w:tcPr>
            <w:tcW w:w="629"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1B14A1A7"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2</w:t>
            </w:r>
          </w:p>
        </w:tc>
        <w:tc>
          <w:tcPr>
            <w:tcW w:w="1661"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018A52CC"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Bioturbated Mudstone</w:t>
            </w:r>
          </w:p>
        </w:tc>
        <w:tc>
          <w:tcPr>
            <w:tcW w:w="4320"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32970865"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Burrow dominated fabric, may be faintly laminated</w:t>
            </w:r>
          </w:p>
        </w:tc>
        <w:tc>
          <w:tcPr>
            <w:tcW w:w="6660"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6729CB94" w14:textId="77777777" w:rsidR="00747C89" w:rsidRPr="0097001B" w:rsidRDefault="00747C89" w:rsidP="000F341F">
            <w:pPr>
              <w:spacing w:after="0" w:line="240"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sz w:val="20"/>
                <w:szCs w:val="20"/>
              </w:rPr>
              <w:t>Quiet deepwater setting in which organisms were able to inhibit, favorable conditions for the zoophycos ichnofacies</w:t>
            </w:r>
          </w:p>
        </w:tc>
      </w:tr>
      <w:tr w:rsidR="00747C89" w:rsidRPr="0097001B" w14:paraId="1AF29E89" w14:textId="77777777" w:rsidTr="00C158BE">
        <w:trPr>
          <w:trHeight w:val="609"/>
        </w:trPr>
        <w:tc>
          <w:tcPr>
            <w:tcW w:w="1130"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7D0AE23F" w14:textId="77777777" w:rsidR="00747C89" w:rsidRPr="0097001B" w:rsidRDefault="00747C89" w:rsidP="000F341F">
            <w:pPr>
              <w:spacing w:after="0" w:line="240"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LBMdst</w:t>
            </w:r>
          </w:p>
        </w:tc>
        <w:tc>
          <w:tcPr>
            <w:tcW w:w="629"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25968CE4" w14:textId="77777777" w:rsidR="00747C89" w:rsidRPr="0097001B" w:rsidRDefault="00747C89" w:rsidP="000F341F">
            <w:pPr>
              <w:spacing w:after="0" w:line="240"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3</w:t>
            </w:r>
          </w:p>
        </w:tc>
        <w:tc>
          <w:tcPr>
            <w:tcW w:w="1661"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1BA7C000" w14:textId="77777777" w:rsidR="00747C89" w:rsidRPr="0097001B" w:rsidRDefault="00747C89" w:rsidP="000F341F">
            <w:pPr>
              <w:spacing w:after="0" w:line="240"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Laminated Bioturbated Mudstone</w:t>
            </w:r>
          </w:p>
        </w:tc>
        <w:tc>
          <w:tcPr>
            <w:tcW w:w="4320"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0D7D8A2F" w14:textId="77777777" w:rsidR="00747C89" w:rsidRPr="0097001B" w:rsidRDefault="00747C89" w:rsidP="000F341F">
            <w:pPr>
              <w:spacing w:after="0" w:line="240"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Mudstone in composition featuring laminations as well as burrows, BI&gt;1</w:t>
            </w:r>
          </w:p>
        </w:tc>
        <w:tc>
          <w:tcPr>
            <w:tcW w:w="6660"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242AD9CF" w14:textId="77777777" w:rsidR="00747C89" w:rsidRPr="0097001B" w:rsidRDefault="00747C89" w:rsidP="000F341F">
            <w:pPr>
              <w:spacing w:after="0" w:line="240"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sz w:val="20"/>
                <w:szCs w:val="20"/>
              </w:rPr>
              <w:t>Series of low energy environment during which laminations occur via settling of suspended sediments. Water chemistry, temperature, and sediment supply stable enough for burrowing organisms to thrive.</w:t>
            </w:r>
          </w:p>
        </w:tc>
      </w:tr>
      <w:tr w:rsidR="00747C89" w:rsidRPr="0097001B" w14:paraId="04BD50E6" w14:textId="77777777" w:rsidTr="00C158BE">
        <w:trPr>
          <w:trHeight w:val="429"/>
        </w:trPr>
        <w:tc>
          <w:tcPr>
            <w:tcW w:w="1130"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68B8BA6B"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MSt</w:t>
            </w:r>
          </w:p>
        </w:tc>
        <w:tc>
          <w:tcPr>
            <w:tcW w:w="629"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11D4941C"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Calibri" w:hAnsi="Times New Roman" w:cs="Times New Roman"/>
                <w:color w:val="000000"/>
                <w:kern w:val="24"/>
                <w:sz w:val="20"/>
                <w:szCs w:val="20"/>
              </w:rPr>
              <w:t>4</w:t>
            </w:r>
          </w:p>
        </w:tc>
        <w:tc>
          <w:tcPr>
            <w:tcW w:w="1661"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2342A59B"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Massive Siltstone</w:t>
            </w:r>
          </w:p>
        </w:tc>
        <w:tc>
          <w:tcPr>
            <w:tcW w:w="4320"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4ED7DDF6"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Massive, no visible sedimentary structures, silty, low effervescence</w:t>
            </w:r>
          </w:p>
        </w:tc>
        <w:tc>
          <w:tcPr>
            <w:tcW w:w="6660"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4A6AF81D" w14:textId="7332CB87" w:rsidR="00747C89" w:rsidRPr="0097001B" w:rsidRDefault="00747C89" w:rsidP="000F341F">
            <w:pPr>
              <w:spacing w:after="0" w:line="240"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sz w:val="20"/>
                <w:szCs w:val="20"/>
              </w:rPr>
              <w:t>Gravity flow or turbidity deposit, deposited at once and in massive or thick sequences (</w:t>
            </w:r>
            <w:r w:rsidR="00C8111E">
              <w:rPr>
                <w:rFonts w:ascii="Times New Roman" w:eastAsia="Times New Roman" w:hAnsi="Times New Roman" w:cs="Times New Roman"/>
                <w:sz w:val="20"/>
                <w:szCs w:val="20"/>
              </w:rPr>
              <w:t>B</w:t>
            </w:r>
            <w:r w:rsidRPr="0097001B">
              <w:rPr>
                <w:rFonts w:ascii="Times New Roman" w:eastAsia="Times New Roman" w:hAnsi="Times New Roman" w:cs="Times New Roman"/>
                <w:sz w:val="20"/>
                <w:szCs w:val="20"/>
              </w:rPr>
              <w:t xml:space="preserve">ouma </w:t>
            </w:r>
            <w:r w:rsidR="00C8111E">
              <w:rPr>
                <w:rFonts w:ascii="Times New Roman" w:eastAsia="Times New Roman" w:hAnsi="Times New Roman" w:cs="Times New Roman"/>
                <w:sz w:val="20"/>
                <w:szCs w:val="20"/>
              </w:rPr>
              <w:t>A</w:t>
            </w:r>
            <w:r w:rsidRPr="0097001B">
              <w:rPr>
                <w:rFonts w:ascii="Times New Roman" w:eastAsia="Times New Roman" w:hAnsi="Times New Roman" w:cs="Times New Roman"/>
                <w:sz w:val="20"/>
                <w:szCs w:val="20"/>
              </w:rPr>
              <w:t xml:space="preserve">), possible amalgamation of deposits. </w:t>
            </w:r>
          </w:p>
        </w:tc>
      </w:tr>
      <w:tr w:rsidR="00747C89" w:rsidRPr="0097001B" w14:paraId="66AA990E" w14:textId="77777777" w:rsidTr="00C158BE">
        <w:trPr>
          <w:trHeight w:val="321"/>
        </w:trPr>
        <w:tc>
          <w:tcPr>
            <w:tcW w:w="1130"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6DD52B4B"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LSt</w:t>
            </w:r>
          </w:p>
        </w:tc>
        <w:tc>
          <w:tcPr>
            <w:tcW w:w="629"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25EACEBD"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Calibri" w:hAnsi="Times New Roman" w:cs="Times New Roman"/>
                <w:color w:val="000000"/>
                <w:kern w:val="24"/>
                <w:sz w:val="20"/>
                <w:szCs w:val="20"/>
              </w:rPr>
              <w:t>5</w:t>
            </w:r>
          </w:p>
        </w:tc>
        <w:tc>
          <w:tcPr>
            <w:tcW w:w="1661"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3C09F11E"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Laminated Siltstone</w:t>
            </w:r>
          </w:p>
        </w:tc>
        <w:tc>
          <w:tcPr>
            <w:tcW w:w="4320"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6473D82C"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Laminated siltstone</w:t>
            </w:r>
          </w:p>
        </w:tc>
        <w:tc>
          <w:tcPr>
            <w:tcW w:w="6660"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4B390CBD" w14:textId="32BE2C81" w:rsidR="00747C89" w:rsidRPr="0097001B" w:rsidRDefault="00747C89" w:rsidP="000F341F">
            <w:pPr>
              <w:spacing w:after="0" w:line="240"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sz w:val="20"/>
                <w:szCs w:val="20"/>
              </w:rPr>
              <w:t>Deposited under laminar flow regime, sometimes overlying the MSt sections (</w:t>
            </w:r>
            <w:r w:rsidR="00C8111E">
              <w:rPr>
                <w:rFonts w:ascii="Times New Roman" w:eastAsia="Times New Roman" w:hAnsi="Times New Roman" w:cs="Times New Roman"/>
                <w:sz w:val="20"/>
                <w:szCs w:val="20"/>
              </w:rPr>
              <w:t>B</w:t>
            </w:r>
            <w:r w:rsidRPr="0097001B">
              <w:rPr>
                <w:rFonts w:ascii="Times New Roman" w:eastAsia="Times New Roman" w:hAnsi="Times New Roman" w:cs="Times New Roman"/>
                <w:sz w:val="20"/>
                <w:szCs w:val="20"/>
              </w:rPr>
              <w:t xml:space="preserve">ouma </w:t>
            </w:r>
            <w:r w:rsidR="00C8111E">
              <w:rPr>
                <w:rFonts w:ascii="Times New Roman" w:eastAsia="Times New Roman" w:hAnsi="Times New Roman" w:cs="Times New Roman"/>
                <w:sz w:val="20"/>
                <w:szCs w:val="20"/>
              </w:rPr>
              <w:t>B</w:t>
            </w:r>
            <w:r w:rsidRPr="0097001B">
              <w:rPr>
                <w:rFonts w:ascii="Times New Roman" w:eastAsia="Times New Roman" w:hAnsi="Times New Roman" w:cs="Times New Roman"/>
                <w:sz w:val="20"/>
                <w:szCs w:val="20"/>
              </w:rPr>
              <w:t>)</w:t>
            </w:r>
          </w:p>
        </w:tc>
      </w:tr>
      <w:tr w:rsidR="00747C89" w:rsidRPr="0097001B" w14:paraId="6CCC3EE1" w14:textId="77777777" w:rsidTr="00C158BE">
        <w:trPr>
          <w:trHeight w:val="447"/>
        </w:trPr>
        <w:tc>
          <w:tcPr>
            <w:tcW w:w="1130"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39BEAB97"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BSt</w:t>
            </w:r>
          </w:p>
        </w:tc>
        <w:tc>
          <w:tcPr>
            <w:tcW w:w="629"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62C9A335"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Calibri" w:hAnsi="Times New Roman" w:cs="Times New Roman"/>
                <w:color w:val="000000"/>
                <w:kern w:val="24"/>
                <w:sz w:val="20"/>
                <w:szCs w:val="20"/>
              </w:rPr>
              <w:t>6</w:t>
            </w:r>
          </w:p>
        </w:tc>
        <w:tc>
          <w:tcPr>
            <w:tcW w:w="1661"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6C8722E9"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Bioturbated Siltstone</w:t>
            </w:r>
          </w:p>
        </w:tc>
        <w:tc>
          <w:tcPr>
            <w:tcW w:w="4320"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17532BC0"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Burrows present in samples, low effervescence</w:t>
            </w:r>
          </w:p>
        </w:tc>
        <w:tc>
          <w:tcPr>
            <w:tcW w:w="6660"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6CC215D3" w14:textId="77777777" w:rsidR="00747C89" w:rsidRPr="0097001B" w:rsidRDefault="00747C89" w:rsidP="000F341F">
            <w:pPr>
              <w:spacing w:after="0" w:line="240"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sz w:val="20"/>
                <w:szCs w:val="20"/>
              </w:rPr>
              <w:t>Uppermost section of a massive siltstone deposit in which burrowing organisms extended, or prolonged periods of silt and carbonate grain sedimentation which allowed for inhabitation by limited species.</w:t>
            </w:r>
          </w:p>
        </w:tc>
      </w:tr>
      <w:tr w:rsidR="00747C89" w:rsidRPr="0097001B" w14:paraId="4B1A2002" w14:textId="77777777" w:rsidTr="00C158BE">
        <w:trPr>
          <w:trHeight w:val="762"/>
        </w:trPr>
        <w:tc>
          <w:tcPr>
            <w:tcW w:w="1130"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7295280F"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Calibri" w:hAnsi="Times New Roman" w:cs="Times New Roman"/>
                <w:color w:val="000000"/>
                <w:kern w:val="24"/>
                <w:sz w:val="20"/>
                <w:szCs w:val="20"/>
              </w:rPr>
              <w:t>LBSt</w:t>
            </w:r>
          </w:p>
        </w:tc>
        <w:tc>
          <w:tcPr>
            <w:tcW w:w="629"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5F2EBE0F"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Calibri" w:hAnsi="Times New Roman" w:cs="Times New Roman"/>
                <w:color w:val="000000"/>
                <w:kern w:val="24"/>
                <w:sz w:val="20"/>
                <w:szCs w:val="20"/>
              </w:rPr>
              <w:t>7</w:t>
            </w:r>
          </w:p>
        </w:tc>
        <w:tc>
          <w:tcPr>
            <w:tcW w:w="1661"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1F3E33F9"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Calibri" w:hAnsi="Times New Roman" w:cs="Times New Roman"/>
                <w:color w:val="000000"/>
                <w:kern w:val="24"/>
                <w:sz w:val="20"/>
                <w:szCs w:val="20"/>
              </w:rPr>
              <w:t>Laminated Bioturbated Siltstone</w:t>
            </w:r>
          </w:p>
        </w:tc>
        <w:tc>
          <w:tcPr>
            <w:tcW w:w="4320"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305C87DD"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Calibri" w:hAnsi="Times New Roman" w:cs="Times New Roman"/>
                <w:color w:val="000000"/>
                <w:kern w:val="24"/>
                <w:sz w:val="20"/>
                <w:szCs w:val="20"/>
              </w:rPr>
              <w:t>Siltstone facies exhibiting both laminations and a BI&gt;1, has varying amounts of argillaceous material</w:t>
            </w:r>
          </w:p>
        </w:tc>
        <w:tc>
          <w:tcPr>
            <w:tcW w:w="6660"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68D4E9CC" w14:textId="77777777" w:rsidR="00747C89" w:rsidRPr="0097001B" w:rsidRDefault="00747C89" w:rsidP="000F341F">
            <w:pPr>
              <w:spacing w:after="0" w:line="240"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sz w:val="20"/>
                <w:szCs w:val="20"/>
              </w:rPr>
              <w:t>Stable sediment supply where burrowing organism present in thicker successions,</w:t>
            </w:r>
          </w:p>
        </w:tc>
      </w:tr>
      <w:tr w:rsidR="00747C89" w:rsidRPr="0097001B" w14:paraId="44ADFF06" w14:textId="77777777" w:rsidTr="00C158BE">
        <w:trPr>
          <w:trHeight w:val="825"/>
        </w:trPr>
        <w:tc>
          <w:tcPr>
            <w:tcW w:w="1130"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444AD1F4"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MCcSt</w:t>
            </w:r>
          </w:p>
        </w:tc>
        <w:tc>
          <w:tcPr>
            <w:tcW w:w="629"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056566B2"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Calibri" w:hAnsi="Times New Roman" w:cs="Times New Roman"/>
                <w:color w:val="000000"/>
                <w:kern w:val="24"/>
                <w:sz w:val="20"/>
                <w:szCs w:val="20"/>
              </w:rPr>
              <w:t>8</w:t>
            </w:r>
          </w:p>
        </w:tc>
        <w:tc>
          <w:tcPr>
            <w:tcW w:w="1661"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1E21611B"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Massive Calcite Cemented Siltstone</w:t>
            </w:r>
          </w:p>
        </w:tc>
        <w:tc>
          <w:tcPr>
            <w:tcW w:w="4320"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01970342"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Massive looking siltstone, vigorous effervescence, lightest gray color in the core, vertical fractures</w:t>
            </w:r>
          </w:p>
        </w:tc>
        <w:tc>
          <w:tcPr>
            <w:tcW w:w="6660"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1964A22B" w14:textId="648C61A7" w:rsidR="00747C89" w:rsidRPr="0097001B" w:rsidRDefault="00747C89" w:rsidP="000F341F">
            <w:pPr>
              <w:spacing w:after="0" w:line="240"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sz w:val="20"/>
                <w:szCs w:val="20"/>
              </w:rPr>
              <w:t>Gravity flow or turbidity deposit (</w:t>
            </w:r>
            <w:r w:rsidR="00C8111E">
              <w:rPr>
                <w:rFonts w:ascii="Times New Roman" w:eastAsia="Times New Roman" w:hAnsi="Times New Roman" w:cs="Times New Roman"/>
                <w:sz w:val="20"/>
                <w:szCs w:val="20"/>
              </w:rPr>
              <w:t>B</w:t>
            </w:r>
            <w:r w:rsidRPr="0097001B">
              <w:rPr>
                <w:rFonts w:ascii="Times New Roman" w:eastAsia="Times New Roman" w:hAnsi="Times New Roman" w:cs="Times New Roman"/>
                <w:sz w:val="20"/>
                <w:szCs w:val="20"/>
              </w:rPr>
              <w:t xml:space="preserve">ouma </w:t>
            </w:r>
            <w:r w:rsidR="00C8111E">
              <w:rPr>
                <w:rFonts w:ascii="Times New Roman" w:eastAsia="Times New Roman" w:hAnsi="Times New Roman" w:cs="Times New Roman"/>
                <w:sz w:val="20"/>
                <w:szCs w:val="20"/>
              </w:rPr>
              <w:t>A</w:t>
            </w:r>
            <w:r w:rsidRPr="0097001B">
              <w:rPr>
                <w:rFonts w:ascii="Times New Roman" w:eastAsia="Times New Roman" w:hAnsi="Times New Roman" w:cs="Times New Roman"/>
                <w:sz w:val="20"/>
                <w:szCs w:val="20"/>
              </w:rPr>
              <w:t>), deposited at once and in massive or thick sequences with higher concentrations of carbonate materials and preferentially cemented with calcite.</w:t>
            </w:r>
          </w:p>
        </w:tc>
      </w:tr>
      <w:tr w:rsidR="00747C89" w:rsidRPr="0097001B" w14:paraId="259F0B5C" w14:textId="77777777" w:rsidTr="00C158BE">
        <w:trPr>
          <w:trHeight w:val="663"/>
        </w:trPr>
        <w:tc>
          <w:tcPr>
            <w:tcW w:w="1130"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621D5F62"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BCcSt</w:t>
            </w:r>
          </w:p>
        </w:tc>
        <w:tc>
          <w:tcPr>
            <w:tcW w:w="629"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1BE11ECD"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Calibri" w:hAnsi="Times New Roman" w:cs="Times New Roman"/>
                <w:color w:val="000000"/>
                <w:kern w:val="24"/>
                <w:sz w:val="20"/>
                <w:szCs w:val="20"/>
              </w:rPr>
              <w:t>9</w:t>
            </w:r>
          </w:p>
        </w:tc>
        <w:tc>
          <w:tcPr>
            <w:tcW w:w="1661"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26675D0A"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Bioturbated Calcite Cemented Siltstone</w:t>
            </w:r>
          </w:p>
        </w:tc>
        <w:tc>
          <w:tcPr>
            <w:tcW w:w="4320"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666915CF"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Calcite cemented siltstone with burrows present</w:t>
            </w:r>
          </w:p>
        </w:tc>
        <w:tc>
          <w:tcPr>
            <w:tcW w:w="6660" w:type="dxa"/>
            <w:tcBorders>
              <w:top w:val="single" w:sz="8" w:space="0" w:color="000000"/>
              <w:left w:val="single" w:sz="8" w:space="0" w:color="000000"/>
              <w:bottom w:val="single" w:sz="8" w:space="0" w:color="000000"/>
              <w:right w:val="single" w:sz="8" w:space="0" w:color="000000"/>
            </w:tcBorders>
            <w:shd w:val="clear" w:color="auto" w:fill="CFD5EA"/>
            <w:tcMar>
              <w:top w:w="46" w:type="dxa"/>
              <w:left w:w="92" w:type="dxa"/>
              <w:bottom w:w="46" w:type="dxa"/>
              <w:right w:w="92" w:type="dxa"/>
            </w:tcMar>
            <w:vAlign w:val="center"/>
            <w:hideMark/>
          </w:tcPr>
          <w:p w14:paraId="6876837C" w14:textId="77777777" w:rsidR="00747C89" w:rsidRPr="0097001B" w:rsidRDefault="00747C89" w:rsidP="000F341F">
            <w:pPr>
              <w:spacing w:after="0" w:line="240"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sz w:val="20"/>
                <w:szCs w:val="20"/>
              </w:rPr>
              <w:t>Uppermost sections of massive deposits burrowed into by organisms between depositional episodes of carbonate and silt material.</w:t>
            </w:r>
          </w:p>
        </w:tc>
      </w:tr>
      <w:tr w:rsidR="00747C89" w:rsidRPr="0097001B" w14:paraId="18FCD6B1" w14:textId="77777777" w:rsidTr="00C158BE">
        <w:trPr>
          <w:trHeight w:val="429"/>
        </w:trPr>
        <w:tc>
          <w:tcPr>
            <w:tcW w:w="1130"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61837DB2"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ISt</w:t>
            </w:r>
          </w:p>
        </w:tc>
        <w:tc>
          <w:tcPr>
            <w:tcW w:w="629"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0C79F520"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Calibri" w:hAnsi="Times New Roman" w:cs="Times New Roman"/>
                <w:color w:val="000000"/>
                <w:kern w:val="24"/>
                <w:sz w:val="20"/>
                <w:szCs w:val="20"/>
              </w:rPr>
              <w:t>10</w:t>
            </w:r>
          </w:p>
        </w:tc>
        <w:tc>
          <w:tcPr>
            <w:tcW w:w="1661"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3DBD8FD6" w14:textId="77777777"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Interbedded Siltstone</w:t>
            </w:r>
          </w:p>
        </w:tc>
        <w:tc>
          <w:tcPr>
            <w:tcW w:w="4320"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2C43DBF6" w14:textId="6C188709" w:rsidR="00747C89" w:rsidRPr="0097001B" w:rsidRDefault="00747C89" w:rsidP="000F341F">
            <w:pPr>
              <w:spacing w:after="0" w:line="256"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color w:val="000000"/>
                <w:kern w:val="24"/>
                <w:sz w:val="20"/>
                <w:szCs w:val="20"/>
              </w:rPr>
              <w:t>Alternating siltstone</w:t>
            </w:r>
            <w:r w:rsidR="008C557B" w:rsidRPr="0097001B">
              <w:rPr>
                <w:rFonts w:ascii="Times New Roman" w:eastAsia="Times New Roman" w:hAnsi="Times New Roman" w:cs="Times New Roman"/>
                <w:color w:val="000000"/>
                <w:kern w:val="24"/>
                <w:sz w:val="20"/>
                <w:szCs w:val="20"/>
              </w:rPr>
              <w:t>s</w:t>
            </w:r>
            <w:r w:rsidRPr="0097001B">
              <w:rPr>
                <w:rFonts w:ascii="Times New Roman" w:eastAsia="Times New Roman" w:hAnsi="Times New Roman" w:cs="Times New Roman"/>
                <w:color w:val="000000"/>
                <w:kern w:val="24"/>
                <w:sz w:val="20"/>
                <w:szCs w:val="20"/>
              </w:rPr>
              <w:t xml:space="preserve"> and mudstone</w:t>
            </w:r>
            <w:r w:rsidR="008C557B" w:rsidRPr="0097001B">
              <w:rPr>
                <w:rFonts w:ascii="Times New Roman" w:eastAsia="Times New Roman" w:hAnsi="Times New Roman" w:cs="Times New Roman"/>
                <w:color w:val="000000"/>
                <w:kern w:val="24"/>
                <w:sz w:val="20"/>
                <w:szCs w:val="20"/>
              </w:rPr>
              <w:t>s</w:t>
            </w:r>
            <w:r w:rsidRPr="0097001B">
              <w:rPr>
                <w:rFonts w:ascii="Times New Roman" w:eastAsia="Times New Roman" w:hAnsi="Times New Roman" w:cs="Times New Roman"/>
                <w:color w:val="000000"/>
                <w:kern w:val="24"/>
                <w:sz w:val="20"/>
                <w:szCs w:val="20"/>
              </w:rPr>
              <w:t xml:space="preserve"> within a narrow interval (&lt;1’)</w:t>
            </w:r>
          </w:p>
        </w:tc>
        <w:tc>
          <w:tcPr>
            <w:tcW w:w="6660" w:type="dxa"/>
            <w:tcBorders>
              <w:top w:val="single" w:sz="8" w:space="0" w:color="000000"/>
              <w:left w:val="single" w:sz="8" w:space="0" w:color="000000"/>
              <w:bottom w:val="single" w:sz="8" w:space="0" w:color="000000"/>
              <w:right w:val="single" w:sz="8" w:space="0" w:color="000000"/>
            </w:tcBorders>
            <w:shd w:val="clear" w:color="auto" w:fill="E9EBF5"/>
            <w:tcMar>
              <w:top w:w="46" w:type="dxa"/>
              <w:left w:w="92" w:type="dxa"/>
              <w:bottom w:w="46" w:type="dxa"/>
              <w:right w:w="92" w:type="dxa"/>
            </w:tcMar>
            <w:vAlign w:val="center"/>
            <w:hideMark/>
          </w:tcPr>
          <w:p w14:paraId="425A3054" w14:textId="1E29C055" w:rsidR="00747C89" w:rsidRPr="0097001B" w:rsidRDefault="00747C89" w:rsidP="000F341F">
            <w:pPr>
              <w:spacing w:after="0" w:line="240" w:lineRule="auto"/>
              <w:jc w:val="center"/>
              <w:rPr>
                <w:rFonts w:ascii="Times New Roman" w:eastAsia="Times New Roman" w:hAnsi="Times New Roman" w:cs="Times New Roman"/>
                <w:sz w:val="20"/>
                <w:szCs w:val="20"/>
              </w:rPr>
            </w:pPr>
            <w:r w:rsidRPr="0097001B">
              <w:rPr>
                <w:rFonts w:ascii="Times New Roman" w:eastAsia="Times New Roman" w:hAnsi="Times New Roman" w:cs="Times New Roman"/>
                <w:sz w:val="20"/>
                <w:szCs w:val="20"/>
              </w:rPr>
              <w:t xml:space="preserve">Alternating episodes of silt </w:t>
            </w:r>
            <w:r w:rsidR="008C557B" w:rsidRPr="0097001B">
              <w:rPr>
                <w:rFonts w:ascii="Times New Roman" w:eastAsia="Times New Roman" w:hAnsi="Times New Roman" w:cs="Times New Roman"/>
                <w:sz w:val="20"/>
                <w:szCs w:val="20"/>
              </w:rPr>
              <w:t>with</w:t>
            </w:r>
            <w:r w:rsidRPr="0097001B">
              <w:rPr>
                <w:rFonts w:ascii="Times New Roman" w:eastAsia="Times New Roman" w:hAnsi="Times New Roman" w:cs="Times New Roman"/>
                <w:sz w:val="20"/>
                <w:szCs w:val="20"/>
              </w:rPr>
              <w:t xml:space="preserve"> carbonate </w:t>
            </w:r>
            <w:r w:rsidR="008C557B" w:rsidRPr="0097001B">
              <w:rPr>
                <w:rFonts w:ascii="Times New Roman" w:eastAsia="Times New Roman" w:hAnsi="Times New Roman" w:cs="Times New Roman"/>
                <w:sz w:val="20"/>
                <w:szCs w:val="20"/>
              </w:rPr>
              <w:t xml:space="preserve">deposition </w:t>
            </w:r>
            <w:r w:rsidRPr="0097001B">
              <w:rPr>
                <w:rFonts w:ascii="Times New Roman" w:eastAsia="Times New Roman" w:hAnsi="Times New Roman" w:cs="Times New Roman"/>
                <w:sz w:val="20"/>
                <w:szCs w:val="20"/>
              </w:rPr>
              <w:t xml:space="preserve">to more argillaceous </w:t>
            </w:r>
            <w:r w:rsidR="008C557B" w:rsidRPr="0097001B">
              <w:rPr>
                <w:rFonts w:ascii="Times New Roman" w:eastAsia="Times New Roman" w:hAnsi="Times New Roman" w:cs="Times New Roman"/>
                <w:sz w:val="20"/>
                <w:szCs w:val="20"/>
              </w:rPr>
              <w:t>or hemipelagic</w:t>
            </w:r>
            <w:r w:rsidRPr="0097001B">
              <w:rPr>
                <w:rFonts w:ascii="Times New Roman" w:eastAsia="Times New Roman" w:hAnsi="Times New Roman" w:cs="Times New Roman"/>
                <w:sz w:val="20"/>
                <w:szCs w:val="20"/>
              </w:rPr>
              <w:t xml:space="preserve"> deposition.</w:t>
            </w:r>
            <w:r w:rsidR="008C557B" w:rsidRPr="0097001B">
              <w:rPr>
                <w:rFonts w:ascii="Times New Roman" w:eastAsia="Times New Roman" w:hAnsi="Times New Roman" w:cs="Times New Roman"/>
                <w:sz w:val="20"/>
                <w:szCs w:val="20"/>
              </w:rPr>
              <w:t xml:space="preserve"> Deposited via slow sedimentation in deep-</w:t>
            </w:r>
            <w:r w:rsidR="00C158BE" w:rsidRPr="0097001B">
              <w:rPr>
                <w:rFonts w:ascii="Times New Roman" w:eastAsia="Times New Roman" w:hAnsi="Times New Roman" w:cs="Times New Roman"/>
                <w:sz w:val="20"/>
                <w:szCs w:val="20"/>
              </w:rPr>
              <w:t xml:space="preserve">sea environments from nepheloid layers (Boggs, 1995). </w:t>
            </w:r>
          </w:p>
        </w:tc>
      </w:tr>
    </w:tbl>
    <w:p w14:paraId="6DC94437" w14:textId="77777777" w:rsidR="00A02D0D" w:rsidRPr="0097001B" w:rsidRDefault="00747C89" w:rsidP="00EA5090">
      <w:pPr>
        <w:spacing w:before="240" w:line="240" w:lineRule="auto"/>
        <w:jc w:val="center"/>
        <w:rPr>
          <w:rFonts w:ascii="Times New Roman" w:hAnsi="Times New Roman" w:cs="Times New Roman"/>
          <w:b/>
          <w:sz w:val="24"/>
          <w:szCs w:val="24"/>
        </w:rPr>
        <w:sectPr w:rsidR="00A02D0D" w:rsidRPr="0097001B" w:rsidSect="00A02D0D">
          <w:footerReference w:type="default" r:id="rId20"/>
          <w:pgSz w:w="15840" w:h="12240" w:orient="landscape"/>
          <w:pgMar w:top="1440" w:right="1440" w:bottom="1440" w:left="1440" w:header="720" w:footer="720" w:gutter="0"/>
          <w:lnNumType w:countBy="1" w:restart="continuous"/>
          <w:cols w:space="720"/>
          <w:docGrid w:linePitch="360"/>
        </w:sectPr>
      </w:pPr>
      <w:bookmarkStart w:id="62" w:name="_Hlk6499193"/>
      <w:r w:rsidRPr="0097001B">
        <w:rPr>
          <w:noProof/>
        </w:rPr>
        <w:drawing>
          <wp:inline distT="0" distB="0" distL="0" distR="0" wp14:anchorId="01B0CE6F" wp14:editId="15343321">
            <wp:extent cx="7627434" cy="51085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884774" cy="528085"/>
                    </a:xfrm>
                    <a:prstGeom prst="rect">
                      <a:avLst/>
                    </a:prstGeom>
                  </pic:spPr>
                </pic:pic>
              </a:graphicData>
            </a:graphic>
          </wp:inline>
        </w:drawing>
      </w:r>
    </w:p>
    <w:p w14:paraId="23495B31" w14:textId="16CCC361" w:rsidR="008D32F1" w:rsidRPr="0097001B" w:rsidRDefault="001A5D88" w:rsidP="008D32F1">
      <w:pPr>
        <w:pStyle w:val="Heading3"/>
      </w:pPr>
      <w:bookmarkStart w:id="63" w:name="_Toc530665859"/>
      <w:bookmarkStart w:id="64" w:name="_Toc8319840"/>
      <w:bookmarkEnd w:id="62"/>
      <w:r w:rsidRPr="0097001B">
        <w:lastRenderedPageBreak/>
        <w:t>4.1</w:t>
      </w:r>
      <w:r w:rsidR="008D32F1" w:rsidRPr="0097001B">
        <w:t xml:space="preserve">.1. </w:t>
      </w:r>
      <w:bookmarkEnd w:id="63"/>
      <w:r w:rsidR="008D32F1" w:rsidRPr="0097001B">
        <w:t>Laminated Mudstone</w:t>
      </w:r>
      <w:bookmarkEnd w:id="64"/>
    </w:p>
    <w:p w14:paraId="503C35ED" w14:textId="76A5D855" w:rsidR="008D32F1" w:rsidRPr="0097001B" w:rsidRDefault="008D32F1" w:rsidP="008D32F1">
      <w:pPr>
        <w:spacing w:before="240" w:line="480" w:lineRule="auto"/>
        <w:rPr>
          <w:rFonts w:ascii="Times New Roman" w:hAnsi="Times New Roman" w:cs="Times New Roman"/>
          <w:sz w:val="24"/>
          <w:szCs w:val="24"/>
        </w:rPr>
      </w:pPr>
      <w:r w:rsidRPr="0097001B">
        <w:rPr>
          <w:rFonts w:ascii="Times New Roman" w:hAnsi="Times New Roman" w:cs="Times New Roman"/>
          <w:sz w:val="24"/>
          <w:szCs w:val="24"/>
        </w:rPr>
        <w:tab/>
        <w:t xml:space="preserve">The laminated mudstones present in the Sycamore Formation are found in the lower </w:t>
      </w:r>
      <w:r w:rsidR="009B40E1" w:rsidRPr="0097001B">
        <w:rPr>
          <w:rFonts w:ascii="Times New Roman" w:hAnsi="Times New Roman" w:cs="Times New Roman"/>
          <w:sz w:val="24"/>
          <w:szCs w:val="24"/>
        </w:rPr>
        <w:t>transitional</w:t>
      </w:r>
      <w:r w:rsidRPr="0097001B">
        <w:rPr>
          <w:rFonts w:ascii="Times New Roman" w:hAnsi="Times New Roman" w:cs="Times New Roman"/>
          <w:sz w:val="24"/>
          <w:szCs w:val="24"/>
        </w:rPr>
        <w:t xml:space="preserve"> zone, middle shaley section, and upper shaley section, and in many minor intervals in the silt dominated sections. Th</w:t>
      </w:r>
      <w:r w:rsidR="009B40E1" w:rsidRPr="0097001B">
        <w:rPr>
          <w:rFonts w:ascii="Times New Roman" w:hAnsi="Times New Roman" w:cs="Times New Roman"/>
          <w:sz w:val="24"/>
          <w:szCs w:val="24"/>
        </w:rPr>
        <w:t>is</w:t>
      </w:r>
      <w:r w:rsidRPr="0097001B">
        <w:rPr>
          <w:rFonts w:ascii="Times New Roman" w:hAnsi="Times New Roman" w:cs="Times New Roman"/>
          <w:sz w:val="24"/>
          <w:szCs w:val="24"/>
        </w:rPr>
        <w:t xml:space="preserve"> lithofacies was identified based on first core observations then further characterized via petrography, XRF, and XRD</w:t>
      </w:r>
      <w:r w:rsidR="00666561">
        <w:rPr>
          <w:rFonts w:ascii="Times New Roman" w:hAnsi="Times New Roman" w:cs="Times New Roman"/>
          <w:sz w:val="24"/>
          <w:szCs w:val="24"/>
        </w:rPr>
        <w:t xml:space="preserve"> (figure 8)</w:t>
      </w:r>
      <w:r w:rsidRPr="0097001B">
        <w:rPr>
          <w:rFonts w:ascii="Times New Roman" w:hAnsi="Times New Roman" w:cs="Times New Roman"/>
          <w:sz w:val="24"/>
          <w:szCs w:val="24"/>
        </w:rPr>
        <w:t>. This facies</w:t>
      </w:r>
      <w:r w:rsidR="00376348" w:rsidRPr="0097001B">
        <w:rPr>
          <w:rFonts w:ascii="Times New Roman" w:hAnsi="Times New Roman" w:cs="Times New Roman"/>
          <w:sz w:val="24"/>
          <w:szCs w:val="24"/>
        </w:rPr>
        <w:t xml:space="preserve"> is</w:t>
      </w:r>
      <w:r w:rsidRPr="0097001B">
        <w:rPr>
          <w:rFonts w:ascii="Times New Roman" w:hAnsi="Times New Roman" w:cs="Times New Roman"/>
          <w:sz w:val="24"/>
          <w:szCs w:val="24"/>
        </w:rPr>
        <w:t xml:space="preserve"> highly argillaceous and breaks along laminations. Laminations are parallel planar and in hand sample the material is the darkest of the core and looks chocolatey. In thin section the material is dominated by clay mineral matrix ( &gt;30%) but still contains some siliciclastic material although in significantly lesser amounts than in other facies (&lt;60%). Carbonate mineralogies are minimal in this facies (&lt;5%) and heavy minerals are present in the form of pyrite and several other undistinguished oxides.</w:t>
      </w:r>
    </w:p>
    <w:p w14:paraId="30ED97BF" w14:textId="10D02B75" w:rsidR="008D32F1" w:rsidRPr="0097001B" w:rsidRDefault="008D32F1" w:rsidP="008D32F1">
      <w:pPr>
        <w:spacing w:before="240" w:line="480" w:lineRule="auto"/>
        <w:rPr>
          <w:rFonts w:ascii="Times New Roman" w:hAnsi="Times New Roman" w:cs="Times New Roman"/>
          <w:sz w:val="24"/>
          <w:szCs w:val="24"/>
        </w:rPr>
      </w:pPr>
      <w:r w:rsidRPr="0097001B">
        <w:rPr>
          <w:rFonts w:ascii="Times New Roman" w:hAnsi="Times New Roman" w:cs="Times New Roman"/>
          <w:sz w:val="24"/>
          <w:szCs w:val="24"/>
        </w:rPr>
        <w:tab/>
        <w:t>Silt grains present in this sample are angular and of 60</w:t>
      </w:r>
      <w:r w:rsidR="009B40E1" w:rsidRPr="0097001B">
        <w:rPr>
          <w:rFonts w:ascii="Times New Roman" w:hAnsi="Times New Roman" w:cs="Times New Roman"/>
          <w:sz w:val="24"/>
          <w:szCs w:val="24"/>
        </w:rPr>
        <w:t xml:space="preserve"> </w:t>
      </w:r>
      <w:r w:rsidRPr="0097001B">
        <w:rPr>
          <w:rFonts w:ascii="Times New Roman" w:hAnsi="Times New Roman" w:cs="Times New Roman"/>
          <w:sz w:val="24"/>
          <w:szCs w:val="24"/>
        </w:rPr>
        <w:t>microns to 4 microns in size. Clay minerals dominate the sample, with XRD results revealing greater than 30% of the rock composition as phyllosilicate minerals. The tectosilicate abundance rang</w:t>
      </w:r>
      <w:r w:rsidR="00376348" w:rsidRPr="0097001B">
        <w:rPr>
          <w:rFonts w:ascii="Times New Roman" w:hAnsi="Times New Roman" w:cs="Times New Roman"/>
          <w:sz w:val="24"/>
          <w:szCs w:val="24"/>
        </w:rPr>
        <w:t>es</w:t>
      </w:r>
      <w:r w:rsidRPr="0097001B">
        <w:rPr>
          <w:rFonts w:ascii="Times New Roman" w:hAnsi="Times New Roman" w:cs="Times New Roman"/>
          <w:sz w:val="24"/>
          <w:szCs w:val="24"/>
        </w:rPr>
        <w:t xml:space="preserve"> between 54-56% within the tested samples. Carbonate content </w:t>
      </w:r>
      <w:r w:rsidR="00E75EA0" w:rsidRPr="0097001B">
        <w:rPr>
          <w:rFonts w:ascii="Times New Roman" w:hAnsi="Times New Roman" w:cs="Times New Roman"/>
          <w:sz w:val="24"/>
          <w:szCs w:val="24"/>
        </w:rPr>
        <w:t>is</w:t>
      </w:r>
      <w:r w:rsidRPr="0097001B">
        <w:rPr>
          <w:rFonts w:ascii="Times New Roman" w:hAnsi="Times New Roman" w:cs="Times New Roman"/>
          <w:sz w:val="24"/>
          <w:szCs w:val="24"/>
        </w:rPr>
        <w:t xml:space="preserve"> relatively low with a maximum of 9.8%</w:t>
      </w:r>
      <w:r w:rsidR="00782952" w:rsidRPr="0097001B">
        <w:rPr>
          <w:rFonts w:ascii="Times New Roman" w:hAnsi="Times New Roman" w:cs="Times New Roman"/>
          <w:sz w:val="24"/>
          <w:szCs w:val="24"/>
        </w:rPr>
        <w:t>,</w:t>
      </w:r>
      <w:r w:rsidRPr="0097001B">
        <w:rPr>
          <w:rFonts w:ascii="Times New Roman" w:hAnsi="Times New Roman" w:cs="Times New Roman"/>
          <w:sz w:val="24"/>
          <w:szCs w:val="24"/>
        </w:rPr>
        <w:t xml:space="preserve"> and additional minerals account for 6% or less within each of the samples (table </w:t>
      </w:r>
      <w:r w:rsidR="00747C89" w:rsidRPr="0097001B">
        <w:rPr>
          <w:rFonts w:ascii="Times New Roman" w:hAnsi="Times New Roman" w:cs="Times New Roman"/>
          <w:sz w:val="24"/>
          <w:szCs w:val="24"/>
        </w:rPr>
        <w:t>6</w:t>
      </w:r>
      <w:r w:rsidRPr="0097001B">
        <w:rPr>
          <w:rFonts w:ascii="Times New Roman" w:hAnsi="Times New Roman" w:cs="Times New Roman"/>
          <w:sz w:val="24"/>
          <w:szCs w:val="24"/>
        </w:rPr>
        <w:t xml:space="preserve">). Samples C-1, C-10, and C-15 were noted as Laminated Mudstones in core observation and match this lithofacies in thin section.  </w:t>
      </w:r>
    </w:p>
    <w:p w14:paraId="2E67309A" w14:textId="3FCF2584" w:rsidR="00606F44" w:rsidRPr="0097001B" w:rsidRDefault="008D32F1" w:rsidP="00606F44">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The depositional interpretation for Laminated Mudstones is that of lesser order</w:t>
      </w:r>
      <w:r w:rsidR="00A844C2">
        <w:rPr>
          <w:rFonts w:ascii="Times New Roman" w:hAnsi="Times New Roman" w:cs="Times New Roman"/>
          <w:sz w:val="24"/>
          <w:szCs w:val="24"/>
        </w:rPr>
        <w:t xml:space="preserve"> (unlike the major Woodford shale) than major mud</w:t>
      </w:r>
      <w:r w:rsidRPr="0097001B">
        <w:rPr>
          <w:rFonts w:ascii="Times New Roman" w:hAnsi="Times New Roman" w:cs="Times New Roman"/>
          <w:sz w:val="24"/>
          <w:szCs w:val="24"/>
        </w:rPr>
        <w:t xml:space="preserve"> transgressional facies tract during which time clay rich, v</w:t>
      </w:r>
      <w:r w:rsidR="00747C89" w:rsidRPr="0097001B">
        <w:rPr>
          <w:rFonts w:ascii="Times New Roman" w:hAnsi="Times New Roman" w:cs="Times New Roman"/>
          <w:sz w:val="24"/>
          <w:szCs w:val="24"/>
        </w:rPr>
        <w:t xml:space="preserve">ery </w:t>
      </w:r>
      <w:r w:rsidRPr="0097001B">
        <w:rPr>
          <w:rFonts w:ascii="Times New Roman" w:hAnsi="Times New Roman" w:cs="Times New Roman"/>
          <w:sz w:val="24"/>
          <w:szCs w:val="24"/>
        </w:rPr>
        <w:t>f</w:t>
      </w:r>
      <w:r w:rsidR="00747C89" w:rsidRPr="0097001B">
        <w:rPr>
          <w:rFonts w:ascii="Times New Roman" w:hAnsi="Times New Roman" w:cs="Times New Roman"/>
          <w:sz w:val="24"/>
          <w:szCs w:val="24"/>
        </w:rPr>
        <w:t>ine</w:t>
      </w:r>
      <w:r w:rsidRPr="0097001B">
        <w:rPr>
          <w:rFonts w:ascii="Times New Roman" w:hAnsi="Times New Roman" w:cs="Times New Roman"/>
          <w:sz w:val="24"/>
          <w:szCs w:val="24"/>
        </w:rPr>
        <w:t xml:space="preserve"> silt, and organic material settle</w:t>
      </w:r>
      <w:r w:rsidR="00A844C2">
        <w:rPr>
          <w:rFonts w:ascii="Times New Roman" w:hAnsi="Times New Roman" w:cs="Times New Roman"/>
          <w:sz w:val="24"/>
          <w:szCs w:val="24"/>
        </w:rPr>
        <w:t>d</w:t>
      </w:r>
      <w:r w:rsidRPr="0097001B">
        <w:rPr>
          <w:rFonts w:ascii="Times New Roman" w:hAnsi="Times New Roman" w:cs="Times New Roman"/>
          <w:sz w:val="24"/>
          <w:szCs w:val="24"/>
        </w:rPr>
        <w:t xml:space="preserve"> out of suspension as a hemipelagic mud on the </w:t>
      </w:r>
      <w:r w:rsidRPr="0097001B">
        <w:rPr>
          <w:rFonts w:ascii="Times New Roman" w:hAnsi="Times New Roman" w:cs="Times New Roman"/>
          <w:sz w:val="24"/>
          <w:szCs w:val="24"/>
        </w:rPr>
        <w:lastRenderedPageBreak/>
        <w:t>ocean floor</w:t>
      </w:r>
      <w:r w:rsidR="00E75EA0" w:rsidRPr="0097001B">
        <w:rPr>
          <w:rFonts w:ascii="Times New Roman" w:hAnsi="Times New Roman" w:cs="Times New Roman"/>
          <w:sz w:val="24"/>
          <w:szCs w:val="24"/>
        </w:rPr>
        <w:t xml:space="preserve"> or</w:t>
      </w:r>
      <w:r w:rsidR="00024C82">
        <w:rPr>
          <w:rFonts w:ascii="Times New Roman" w:hAnsi="Times New Roman" w:cs="Times New Roman"/>
          <w:sz w:val="24"/>
          <w:szCs w:val="24"/>
        </w:rPr>
        <w:t xml:space="preserve"> in some cases</w:t>
      </w:r>
      <w:r w:rsidR="00E75EA0" w:rsidRPr="0097001B">
        <w:rPr>
          <w:rFonts w:ascii="Times New Roman" w:hAnsi="Times New Roman" w:cs="Times New Roman"/>
          <w:sz w:val="24"/>
          <w:szCs w:val="24"/>
        </w:rPr>
        <w:t xml:space="preserve"> as hyperpycnites</w:t>
      </w:r>
      <w:r w:rsidR="00A844C2">
        <w:rPr>
          <w:rFonts w:ascii="Times New Roman" w:hAnsi="Times New Roman" w:cs="Times New Roman"/>
          <w:sz w:val="24"/>
          <w:szCs w:val="24"/>
        </w:rPr>
        <w:t xml:space="preserve"> </w:t>
      </w:r>
      <w:r w:rsidR="00CB3943">
        <w:rPr>
          <w:rFonts w:ascii="Times New Roman" w:hAnsi="Times New Roman" w:cs="Times New Roman"/>
          <w:sz w:val="24"/>
          <w:szCs w:val="24"/>
        </w:rPr>
        <w:t>(Slatt, 2013)</w:t>
      </w:r>
      <w:r w:rsidRPr="0097001B">
        <w:rPr>
          <w:rFonts w:ascii="Times New Roman" w:hAnsi="Times New Roman" w:cs="Times New Roman"/>
          <w:sz w:val="24"/>
          <w:szCs w:val="24"/>
        </w:rPr>
        <w:t xml:space="preserve">. </w:t>
      </w:r>
      <w:r w:rsidR="00A844C2">
        <w:rPr>
          <w:rFonts w:ascii="Times New Roman" w:hAnsi="Times New Roman" w:cs="Times New Roman"/>
          <w:sz w:val="24"/>
          <w:szCs w:val="24"/>
        </w:rPr>
        <w:t>Several feet of</w:t>
      </w:r>
      <w:r w:rsidRPr="0097001B">
        <w:rPr>
          <w:rFonts w:ascii="Times New Roman" w:hAnsi="Times New Roman" w:cs="Times New Roman"/>
          <w:sz w:val="24"/>
          <w:szCs w:val="24"/>
        </w:rPr>
        <w:t xml:space="preserve"> accumulate</w:t>
      </w:r>
      <w:r w:rsidR="00A844C2">
        <w:rPr>
          <w:rFonts w:ascii="Times New Roman" w:hAnsi="Times New Roman" w:cs="Times New Roman"/>
          <w:sz w:val="24"/>
          <w:szCs w:val="24"/>
        </w:rPr>
        <w:t>d</w:t>
      </w:r>
      <w:r w:rsidRPr="0097001B">
        <w:rPr>
          <w:rFonts w:ascii="Times New Roman" w:hAnsi="Times New Roman" w:cs="Times New Roman"/>
          <w:sz w:val="24"/>
          <w:szCs w:val="24"/>
        </w:rPr>
        <w:t xml:space="preserve"> </w:t>
      </w:r>
      <w:r w:rsidR="00A844C2">
        <w:rPr>
          <w:rFonts w:ascii="Times New Roman" w:hAnsi="Times New Roman" w:cs="Times New Roman"/>
          <w:sz w:val="24"/>
          <w:szCs w:val="24"/>
        </w:rPr>
        <w:t>material</w:t>
      </w:r>
      <w:r w:rsidR="00606F44" w:rsidRPr="0097001B">
        <w:rPr>
          <w:rFonts w:ascii="Times New Roman" w:hAnsi="Times New Roman" w:cs="Times New Roman"/>
          <w:sz w:val="24"/>
          <w:szCs w:val="24"/>
        </w:rPr>
        <w:t xml:space="preserve"> would imply a longer period of clay rich sedimentation and less detrital input.</w:t>
      </w:r>
    </w:p>
    <w:p w14:paraId="2C57CF2C" w14:textId="77777777" w:rsidR="00606F44" w:rsidRPr="0097001B" w:rsidRDefault="00606F44" w:rsidP="006E2DFB">
      <w:pPr>
        <w:spacing w:before="240" w:line="480" w:lineRule="auto"/>
        <w:ind w:firstLine="720"/>
        <w:rPr>
          <w:rFonts w:ascii="Times New Roman" w:hAnsi="Times New Roman" w:cs="Times New Roman"/>
          <w:sz w:val="24"/>
          <w:szCs w:val="24"/>
        </w:rPr>
      </w:pPr>
    </w:p>
    <w:p w14:paraId="7AA4BA3B" w14:textId="1E3F3C13" w:rsidR="00FE5091" w:rsidRPr="0097001B" w:rsidRDefault="00FE5091" w:rsidP="00251752">
      <w:pPr>
        <w:spacing w:before="240" w:line="480" w:lineRule="auto"/>
        <w:rPr>
          <w:rFonts w:ascii="Times New Roman" w:hAnsi="Times New Roman" w:cs="Times New Roman"/>
          <w:sz w:val="24"/>
          <w:szCs w:val="24"/>
        </w:rPr>
        <w:sectPr w:rsidR="00FE5091" w:rsidRPr="0097001B" w:rsidSect="00EA5090">
          <w:pgSz w:w="12240" w:h="15840"/>
          <w:pgMar w:top="1440" w:right="1440" w:bottom="1440" w:left="1440" w:header="720" w:footer="720" w:gutter="0"/>
          <w:cols w:space="720"/>
          <w:docGrid w:linePitch="360"/>
        </w:sectPr>
      </w:pPr>
    </w:p>
    <w:p w14:paraId="3ED522DB" w14:textId="0A393729" w:rsidR="00251752" w:rsidRPr="0097001B" w:rsidRDefault="00FB6709" w:rsidP="00251752">
      <w:pPr>
        <w:spacing w:before="120" w:line="240" w:lineRule="auto"/>
        <w:jc w:val="center"/>
        <w:rPr>
          <w:rFonts w:ascii="Times New Roman" w:hAnsi="Times New Roman" w:cs="Times New Roman"/>
          <w:sz w:val="24"/>
          <w:szCs w:val="24"/>
        </w:rPr>
      </w:pPr>
      <w:bookmarkStart w:id="65" w:name="_Toc530665860"/>
      <w:r>
        <w:rPr>
          <w:rFonts w:ascii="Times New Roman" w:hAnsi="Times New Roman" w:cs="Times New Roman"/>
          <w:noProof/>
          <w:sz w:val="24"/>
          <w:szCs w:val="24"/>
        </w:rPr>
        <w:lastRenderedPageBreak/>
        <w:drawing>
          <wp:inline distT="0" distB="0" distL="0" distR="0" wp14:anchorId="2FA1436D" wp14:editId="55FBCDAB">
            <wp:extent cx="7836408" cy="49352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891290" cy="4969783"/>
                    </a:xfrm>
                    <a:prstGeom prst="rect">
                      <a:avLst/>
                    </a:prstGeom>
                    <a:noFill/>
                  </pic:spPr>
                </pic:pic>
              </a:graphicData>
            </a:graphic>
          </wp:inline>
        </w:drawing>
      </w:r>
    </w:p>
    <w:p w14:paraId="5FB1B7DC" w14:textId="76A26547" w:rsidR="00FE5091" w:rsidRPr="0097001B" w:rsidRDefault="00FE5091" w:rsidP="00FE5091">
      <w:pPr>
        <w:spacing w:before="120" w:line="240" w:lineRule="auto"/>
        <w:rPr>
          <w:rFonts w:ascii="Times New Roman" w:hAnsi="Times New Roman" w:cs="Times New Roman"/>
          <w:sz w:val="24"/>
          <w:szCs w:val="24"/>
        </w:rPr>
        <w:sectPr w:rsidR="00FE5091" w:rsidRPr="0097001B" w:rsidSect="00EA5090">
          <w:pgSz w:w="15840" w:h="12240" w:orient="landscape"/>
          <w:pgMar w:top="1440" w:right="1440" w:bottom="1440" w:left="1440" w:header="720" w:footer="720" w:gutter="0"/>
          <w:cols w:space="720"/>
          <w:docGrid w:linePitch="360"/>
        </w:sectPr>
      </w:pPr>
      <w:r w:rsidRPr="0097001B">
        <w:rPr>
          <w:rFonts w:ascii="Times New Roman" w:hAnsi="Times New Roman" w:cs="Times New Roman"/>
          <w:b/>
          <w:sz w:val="24"/>
          <w:szCs w:val="24"/>
        </w:rPr>
        <w:t>Figure 8:</w:t>
      </w:r>
      <w:r w:rsidRPr="0097001B">
        <w:rPr>
          <w:rFonts w:ascii="Times New Roman" w:hAnsi="Times New Roman" w:cs="Times New Roman"/>
          <w:sz w:val="24"/>
          <w:szCs w:val="24"/>
        </w:rPr>
        <w:t xml:space="preserve"> Laminated Mudstone lithofacies in core and thin-section compared to XRD mineralogical composition. In sample C-1 the mudstone exhibits lamination and openings which may look like fractures but are from the thin sectioning process. The </w:t>
      </w:r>
      <w:r w:rsidR="00331D2A" w:rsidRPr="0097001B">
        <w:rPr>
          <w:rFonts w:ascii="Times New Roman" w:hAnsi="Times New Roman" w:cs="Times New Roman"/>
          <w:sz w:val="24"/>
          <w:szCs w:val="24"/>
        </w:rPr>
        <w:t>Leeb</w:t>
      </w:r>
      <w:r w:rsidRPr="0097001B">
        <w:rPr>
          <w:rFonts w:ascii="Times New Roman" w:hAnsi="Times New Roman" w:cs="Times New Roman"/>
          <w:sz w:val="24"/>
          <w:szCs w:val="24"/>
        </w:rPr>
        <w:t xml:space="preserve"> hardness (LH) of 445 is low compared to the hardness of other lithofacies. The C-10 sample shows laminated argillaceous material and angular quartz grains thought to be detrital in origin (Schieber, 2009; after Blatt, 1992 and Schieber, 2000). The feature circled is identified as a collapsed agglutinated benthic foraminifera.</w:t>
      </w:r>
    </w:p>
    <w:p w14:paraId="7AD7423F" w14:textId="5B5E6AF9" w:rsidR="008D32F1" w:rsidRPr="0097001B" w:rsidRDefault="008D32F1" w:rsidP="008D32F1">
      <w:pPr>
        <w:pStyle w:val="Heading3"/>
      </w:pPr>
      <w:bookmarkStart w:id="66" w:name="_Toc8319841"/>
      <w:r w:rsidRPr="0097001B">
        <w:lastRenderedPageBreak/>
        <w:t>4.</w:t>
      </w:r>
      <w:r w:rsidR="001A5D88" w:rsidRPr="0097001B">
        <w:t>1</w:t>
      </w:r>
      <w:r w:rsidRPr="0097001B">
        <w:t xml:space="preserve">.2. </w:t>
      </w:r>
      <w:bookmarkEnd w:id="65"/>
      <w:r w:rsidRPr="0097001B">
        <w:t>Bioturbated Mudstone</w:t>
      </w:r>
      <w:bookmarkEnd w:id="66"/>
      <w:r w:rsidRPr="0097001B">
        <w:t xml:space="preserve"> </w:t>
      </w:r>
    </w:p>
    <w:p w14:paraId="61DFD884" w14:textId="4AB7E706" w:rsidR="008D32F1" w:rsidRPr="0097001B" w:rsidRDefault="008D32F1" w:rsidP="008D32F1">
      <w:pPr>
        <w:spacing w:before="240" w:line="480" w:lineRule="auto"/>
        <w:rPr>
          <w:rFonts w:ascii="Times New Roman" w:hAnsi="Times New Roman" w:cs="Times New Roman"/>
          <w:sz w:val="24"/>
          <w:szCs w:val="24"/>
        </w:rPr>
      </w:pPr>
      <w:r w:rsidRPr="0097001B">
        <w:rPr>
          <w:rFonts w:ascii="Times New Roman" w:hAnsi="Times New Roman" w:cs="Times New Roman"/>
          <w:sz w:val="24"/>
          <w:szCs w:val="24"/>
        </w:rPr>
        <w:tab/>
        <w:t>The bioturbated mudstone facies exhibits bioturbation greater than 1 on the bioturbation index and a more argillaceous composition than the siltstones. This lithofacies was identified in core by the lack of visible lamination and typically heavier bioturbation (BI of 3-5)</w:t>
      </w:r>
      <w:r w:rsidR="00FB6709">
        <w:rPr>
          <w:rFonts w:ascii="Times New Roman" w:hAnsi="Times New Roman" w:cs="Times New Roman"/>
          <w:sz w:val="24"/>
          <w:szCs w:val="24"/>
        </w:rPr>
        <w:t xml:space="preserve"> (figure 9)</w:t>
      </w:r>
      <w:r w:rsidRPr="0097001B">
        <w:rPr>
          <w:rFonts w:ascii="Times New Roman" w:hAnsi="Times New Roman" w:cs="Times New Roman"/>
          <w:sz w:val="24"/>
          <w:szCs w:val="24"/>
        </w:rPr>
        <w:t xml:space="preserve">. </w:t>
      </w:r>
      <w:r w:rsidR="00747C89" w:rsidRPr="0097001B">
        <w:rPr>
          <w:rFonts w:ascii="Times New Roman" w:hAnsi="Times New Roman" w:cs="Times New Roman"/>
          <w:sz w:val="24"/>
          <w:szCs w:val="24"/>
        </w:rPr>
        <w:t xml:space="preserve">It is interpreted to be deposited during quiet calm periods in a marginal marine setting during which there is oxygen in the system. </w:t>
      </w:r>
    </w:p>
    <w:p w14:paraId="68A3AA50" w14:textId="51FA1ACF" w:rsidR="00503B9D" w:rsidRPr="0097001B" w:rsidRDefault="00503B9D" w:rsidP="008D32F1">
      <w:pPr>
        <w:spacing w:before="240" w:line="480" w:lineRule="auto"/>
        <w:rPr>
          <w:rFonts w:ascii="Times New Roman" w:hAnsi="Times New Roman" w:cs="Times New Roman"/>
          <w:sz w:val="24"/>
          <w:szCs w:val="24"/>
        </w:rPr>
      </w:pPr>
    </w:p>
    <w:p w14:paraId="3643A335" w14:textId="77777777" w:rsidR="00FE5091" w:rsidRPr="0097001B" w:rsidRDefault="00FE5091" w:rsidP="00747C89">
      <w:pPr>
        <w:spacing w:before="240" w:line="480" w:lineRule="auto"/>
        <w:jc w:val="center"/>
        <w:rPr>
          <w:rFonts w:ascii="Times New Roman" w:hAnsi="Times New Roman" w:cs="Times New Roman"/>
          <w:sz w:val="24"/>
          <w:szCs w:val="24"/>
        </w:rPr>
        <w:sectPr w:rsidR="00FE5091" w:rsidRPr="0097001B" w:rsidSect="00EA5090">
          <w:pgSz w:w="12240" w:h="15840"/>
          <w:pgMar w:top="1440" w:right="1440" w:bottom="1440" w:left="1440" w:header="720" w:footer="720" w:gutter="0"/>
          <w:cols w:space="720"/>
          <w:docGrid w:linePitch="360"/>
        </w:sectPr>
      </w:pPr>
    </w:p>
    <w:p w14:paraId="11946D61" w14:textId="7F64E819" w:rsidR="008D32F1" w:rsidRPr="0097001B" w:rsidRDefault="00A65AFE" w:rsidP="00FE5091">
      <w:pPr>
        <w:spacing w:before="120" w:line="240" w:lineRule="auto"/>
        <w:jc w:val="center"/>
        <w:rPr>
          <w:rFonts w:ascii="Times New Roman" w:hAnsi="Times New Roman" w:cs="Times New Roman"/>
          <w:sz w:val="24"/>
          <w:szCs w:val="24"/>
        </w:rPr>
      </w:pPr>
      <w:r w:rsidRPr="0097001B">
        <w:rPr>
          <w:rFonts w:ascii="Times New Roman" w:hAnsi="Times New Roman" w:cs="Times New Roman"/>
          <w:noProof/>
          <w:sz w:val="24"/>
          <w:szCs w:val="24"/>
        </w:rPr>
        <w:lastRenderedPageBreak/>
        <w:drawing>
          <wp:inline distT="0" distB="0" distL="0" distR="0" wp14:anchorId="7E3FFE56" wp14:editId="2CEE924D">
            <wp:extent cx="7908718" cy="47720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935166" cy="4787984"/>
                    </a:xfrm>
                    <a:prstGeom prst="rect">
                      <a:avLst/>
                    </a:prstGeom>
                    <a:noFill/>
                  </pic:spPr>
                </pic:pic>
              </a:graphicData>
            </a:graphic>
          </wp:inline>
        </w:drawing>
      </w:r>
      <w:bookmarkStart w:id="67" w:name="_Toc530665861"/>
    </w:p>
    <w:p w14:paraId="2DCDB46E" w14:textId="5CB35A34" w:rsidR="00FE5091" w:rsidRPr="0097001B" w:rsidRDefault="00FE5091" w:rsidP="00FE5091">
      <w:pPr>
        <w:spacing w:before="120" w:line="240" w:lineRule="auto"/>
        <w:rPr>
          <w:rFonts w:ascii="Times New Roman" w:hAnsi="Times New Roman" w:cs="Times New Roman"/>
          <w:sz w:val="24"/>
          <w:szCs w:val="24"/>
        </w:rPr>
        <w:sectPr w:rsidR="00FE5091" w:rsidRPr="0097001B" w:rsidSect="00EA5090">
          <w:pgSz w:w="15840" w:h="12240" w:orient="landscape"/>
          <w:pgMar w:top="1440" w:right="1440" w:bottom="1440" w:left="1440" w:header="720" w:footer="720" w:gutter="0"/>
          <w:cols w:space="720"/>
          <w:docGrid w:linePitch="360"/>
        </w:sectPr>
      </w:pPr>
      <w:r w:rsidRPr="0097001B">
        <w:rPr>
          <w:rFonts w:ascii="Times New Roman" w:hAnsi="Times New Roman" w:cs="Times New Roman"/>
          <w:b/>
          <w:color w:val="000000" w:themeColor="text1"/>
          <w:sz w:val="24"/>
          <w:szCs w:val="24"/>
        </w:rPr>
        <w:t xml:space="preserve">Figure 9: </w:t>
      </w:r>
      <w:r w:rsidRPr="0097001B">
        <w:rPr>
          <w:rFonts w:ascii="Times New Roman" w:hAnsi="Times New Roman" w:cs="Times New Roman"/>
          <w:color w:val="000000" w:themeColor="text1"/>
          <w:sz w:val="24"/>
          <w:szCs w:val="24"/>
        </w:rPr>
        <w:t>Bioturbated mudstone lithofacies represented by the C-2 and C-3 samples exhibits burrows in hand sample that are particularly distinguishable when the core is wet. Laminations are faint and burros can easily be found with a bioturbation index of &gt;2. The hardness of this lithofacies is lower resembling that of a mudstone. Where the material is more quartz driven (C-3) the hardness increases. Angular quartz grains are present in these samples along with some lamina of siliciclastic grains (outlined in C-2 photomicrograph). Burrows seem to concentrate quartz grains and flocculate clays (C-2 and C-3). In C-3 two photos (far right) exhibit pyrite spherules in plane and reflected light. These are indicative of early diagenesis.</w:t>
      </w:r>
      <w:bookmarkStart w:id="68" w:name="_Toc532563959"/>
    </w:p>
    <w:p w14:paraId="0634CE00" w14:textId="5BD8F8CD" w:rsidR="008D32F1" w:rsidRPr="0097001B" w:rsidRDefault="008D32F1" w:rsidP="008D32F1">
      <w:pPr>
        <w:pStyle w:val="Heading3"/>
      </w:pPr>
      <w:bookmarkStart w:id="69" w:name="_Toc8319842"/>
      <w:r w:rsidRPr="0097001B">
        <w:lastRenderedPageBreak/>
        <w:t>4.</w:t>
      </w:r>
      <w:r w:rsidR="001A5D88" w:rsidRPr="0097001B">
        <w:t>1</w:t>
      </w:r>
      <w:r w:rsidRPr="0097001B">
        <w:t>.3. Laminated Bioturbated Mudstone</w:t>
      </w:r>
      <w:bookmarkEnd w:id="69"/>
      <w:r w:rsidRPr="0097001B">
        <w:t xml:space="preserve"> </w:t>
      </w:r>
      <w:bookmarkEnd w:id="67"/>
      <w:bookmarkEnd w:id="68"/>
    </w:p>
    <w:p w14:paraId="2CCE9B65" w14:textId="50C018DE" w:rsidR="004A114E" w:rsidRPr="0097001B" w:rsidRDefault="008D32F1" w:rsidP="008D32F1">
      <w:pPr>
        <w:spacing w:before="240" w:line="480" w:lineRule="auto"/>
        <w:rPr>
          <w:rFonts w:ascii="Times New Roman" w:hAnsi="Times New Roman" w:cs="Times New Roman"/>
          <w:sz w:val="24"/>
          <w:szCs w:val="24"/>
        </w:rPr>
      </w:pPr>
      <w:r w:rsidRPr="0097001B">
        <w:rPr>
          <w:rFonts w:ascii="Times New Roman" w:hAnsi="Times New Roman" w:cs="Times New Roman"/>
          <w:sz w:val="24"/>
          <w:szCs w:val="24"/>
        </w:rPr>
        <w:tab/>
        <w:t>Laminated Bioturbated Mudstones are distinguished by their darker color, often near richer laminated mudstone sections, with visible laminations and burrows that are present and</w:t>
      </w:r>
      <w:r w:rsidR="00FC6C59" w:rsidRPr="0097001B">
        <w:rPr>
          <w:rFonts w:ascii="Times New Roman" w:hAnsi="Times New Roman" w:cs="Times New Roman"/>
          <w:sz w:val="24"/>
          <w:szCs w:val="24"/>
        </w:rPr>
        <w:t>/</w:t>
      </w:r>
      <w:r w:rsidRPr="0097001B">
        <w:rPr>
          <w:rFonts w:ascii="Times New Roman" w:hAnsi="Times New Roman" w:cs="Times New Roman"/>
          <w:sz w:val="24"/>
          <w:szCs w:val="24"/>
        </w:rPr>
        <w:t>or nearly destroy the primary sedimentary fabric (BI&gt;2). The thin section C-17 represent</w:t>
      </w:r>
      <w:r w:rsidR="00E75EA0" w:rsidRPr="0097001B">
        <w:rPr>
          <w:rFonts w:ascii="Times New Roman" w:hAnsi="Times New Roman" w:cs="Times New Roman"/>
          <w:sz w:val="24"/>
          <w:szCs w:val="24"/>
        </w:rPr>
        <w:t>s</w:t>
      </w:r>
      <w:r w:rsidRPr="0097001B">
        <w:rPr>
          <w:rFonts w:ascii="Times New Roman" w:hAnsi="Times New Roman" w:cs="Times New Roman"/>
          <w:sz w:val="24"/>
          <w:szCs w:val="24"/>
        </w:rPr>
        <w:t xml:space="preserve"> this</w:t>
      </w:r>
      <w:r w:rsidR="004A114E" w:rsidRPr="0097001B">
        <w:rPr>
          <w:rFonts w:ascii="Times New Roman" w:hAnsi="Times New Roman" w:cs="Times New Roman"/>
          <w:sz w:val="24"/>
          <w:szCs w:val="24"/>
        </w:rPr>
        <w:t xml:space="preserve"> </w:t>
      </w:r>
      <w:r w:rsidRPr="0097001B">
        <w:rPr>
          <w:rFonts w:ascii="Times New Roman" w:hAnsi="Times New Roman" w:cs="Times New Roman"/>
          <w:sz w:val="24"/>
          <w:szCs w:val="24"/>
        </w:rPr>
        <w:t>facies and exhibits some accumulations of argillaceous material and of silt grains (figure</w:t>
      </w:r>
      <w:r w:rsidR="00BC2DBA" w:rsidRPr="0097001B">
        <w:rPr>
          <w:rFonts w:ascii="Times New Roman" w:hAnsi="Times New Roman" w:cs="Times New Roman"/>
          <w:sz w:val="24"/>
          <w:szCs w:val="24"/>
        </w:rPr>
        <w:t xml:space="preserve"> 10</w:t>
      </w:r>
      <w:r w:rsidRPr="0097001B">
        <w:rPr>
          <w:rFonts w:ascii="Times New Roman" w:hAnsi="Times New Roman" w:cs="Times New Roman"/>
          <w:sz w:val="24"/>
          <w:szCs w:val="24"/>
        </w:rPr>
        <w:t>). The concentrated argillaceous material appears to be planar in some instances, and eye shaped or channeled in others with silt grains collected nearby. Calcite is present in the sample but does not control the matrix or cement.  Mineralogically</w:t>
      </w:r>
      <w:r w:rsidR="004A114E" w:rsidRPr="0097001B">
        <w:rPr>
          <w:rFonts w:ascii="Times New Roman" w:hAnsi="Times New Roman" w:cs="Times New Roman"/>
          <w:sz w:val="24"/>
          <w:szCs w:val="24"/>
        </w:rPr>
        <w:t>,</w:t>
      </w:r>
      <w:r w:rsidRPr="0097001B">
        <w:rPr>
          <w:rFonts w:ascii="Times New Roman" w:hAnsi="Times New Roman" w:cs="Times New Roman"/>
          <w:sz w:val="24"/>
          <w:szCs w:val="24"/>
        </w:rPr>
        <w:t xml:space="preserve"> the sample contain</w:t>
      </w:r>
      <w:r w:rsidR="00E75EA0" w:rsidRPr="0097001B">
        <w:rPr>
          <w:rFonts w:ascii="Times New Roman" w:hAnsi="Times New Roman" w:cs="Times New Roman"/>
          <w:sz w:val="24"/>
          <w:szCs w:val="24"/>
        </w:rPr>
        <w:t>s</w:t>
      </w:r>
      <w:r w:rsidRPr="0097001B">
        <w:rPr>
          <w:rFonts w:ascii="Times New Roman" w:hAnsi="Times New Roman" w:cs="Times New Roman"/>
          <w:sz w:val="24"/>
          <w:szCs w:val="24"/>
        </w:rPr>
        <w:t xml:space="preserve"> 48.9% silt and feldspars, 24.5% carbonate material, 24.3% clay material and 2.4% additional minerals such as pyrite. </w:t>
      </w:r>
      <w:r w:rsidR="004A114E" w:rsidRPr="0097001B">
        <w:rPr>
          <w:rFonts w:ascii="Times New Roman" w:hAnsi="Times New Roman" w:cs="Times New Roman"/>
          <w:sz w:val="24"/>
          <w:szCs w:val="24"/>
        </w:rPr>
        <w:t xml:space="preserve"> </w:t>
      </w:r>
    </w:p>
    <w:p w14:paraId="224D1B4B" w14:textId="047BB301" w:rsidR="008D32F1" w:rsidRPr="0097001B" w:rsidRDefault="008D32F1" w:rsidP="006E2DFB">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This lithofacies is representative of a transgressive systems tract with a steady rate of sedimentation. </w:t>
      </w:r>
      <w:r w:rsidR="00FB6709">
        <w:rPr>
          <w:rFonts w:ascii="Times New Roman" w:hAnsi="Times New Roman" w:cs="Times New Roman"/>
          <w:sz w:val="24"/>
          <w:szCs w:val="24"/>
        </w:rPr>
        <w:t xml:space="preserve">Siltstone lithofacies grade up into the laminated bioturbated mudstones implying a transition from mixed clastic-carbonate deposition into a quieter or possibly deeper setting from which suspended argillaceous materials settled. </w:t>
      </w:r>
      <w:r w:rsidRPr="0097001B">
        <w:rPr>
          <w:rFonts w:ascii="Times New Roman" w:hAnsi="Times New Roman" w:cs="Times New Roman"/>
          <w:sz w:val="24"/>
          <w:szCs w:val="24"/>
        </w:rPr>
        <w:t xml:space="preserve">The presence of burrows is indicative of a more stable time of deposition in which organisms could comfortably inhabit the sediment. The </w:t>
      </w:r>
      <w:r w:rsidR="00C52FAE">
        <w:rPr>
          <w:rFonts w:ascii="Times New Roman" w:hAnsi="Times New Roman" w:cs="Times New Roman"/>
          <w:sz w:val="24"/>
          <w:szCs w:val="24"/>
        </w:rPr>
        <w:t>litho</w:t>
      </w:r>
      <w:r w:rsidRPr="0097001B">
        <w:rPr>
          <w:rFonts w:ascii="Times New Roman" w:hAnsi="Times New Roman" w:cs="Times New Roman"/>
          <w:sz w:val="24"/>
          <w:szCs w:val="24"/>
        </w:rPr>
        <w:t>facies is of the Cruziana ichnofacies</w:t>
      </w:r>
      <w:r w:rsidR="00C52FAE">
        <w:rPr>
          <w:rFonts w:ascii="Times New Roman" w:hAnsi="Times New Roman" w:cs="Times New Roman"/>
          <w:sz w:val="24"/>
          <w:szCs w:val="24"/>
        </w:rPr>
        <w:t>,</w:t>
      </w:r>
      <w:r w:rsidRPr="0097001B">
        <w:rPr>
          <w:rFonts w:ascii="Times New Roman" w:hAnsi="Times New Roman" w:cs="Times New Roman"/>
          <w:sz w:val="24"/>
          <w:szCs w:val="24"/>
        </w:rPr>
        <w:t xml:space="preserve"> evident by the presence of Te</w:t>
      </w:r>
      <w:r w:rsidR="00620648" w:rsidRPr="0097001B">
        <w:rPr>
          <w:rFonts w:ascii="Times New Roman" w:hAnsi="Times New Roman" w:cs="Times New Roman"/>
          <w:sz w:val="24"/>
          <w:szCs w:val="24"/>
        </w:rPr>
        <w:t>i</w:t>
      </w:r>
      <w:r w:rsidRPr="0097001B">
        <w:rPr>
          <w:rFonts w:ascii="Times New Roman" w:hAnsi="Times New Roman" w:cs="Times New Roman"/>
          <w:sz w:val="24"/>
          <w:szCs w:val="24"/>
        </w:rPr>
        <w:t xml:space="preserve">chichnus, Phycosiphon, and other visible but undistinguished burrows. </w:t>
      </w:r>
    </w:p>
    <w:p w14:paraId="348A86B5" w14:textId="42D808B1" w:rsidR="004A114E" w:rsidRPr="0097001B" w:rsidRDefault="004A114E" w:rsidP="008D32F1">
      <w:pPr>
        <w:spacing w:before="240" w:line="480" w:lineRule="auto"/>
        <w:rPr>
          <w:rFonts w:ascii="Times New Roman" w:hAnsi="Times New Roman" w:cs="Times New Roman"/>
          <w:sz w:val="24"/>
          <w:szCs w:val="24"/>
        </w:rPr>
      </w:pPr>
    </w:p>
    <w:p w14:paraId="1935B305" w14:textId="322D58B8" w:rsidR="00FF7047" w:rsidRPr="0097001B" w:rsidRDefault="00FF7047" w:rsidP="008D32F1">
      <w:pPr>
        <w:spacing w:before="240" w:line="480" w:lineRule="auto"/>
        <w:rPr>
          <w:rFonts w:ascii="Times New Roman" w:hAnsi="Times New Roman" w:cs="Times New Roman"/>
          <w:sz w:val="24"/>
          <w:szCs w:val="24"/>
        </w:rPr>
      </w:pPr>
    </w:p>
    <w:p w14:paraId="574D718C" w14:textId="373B9138" w:rsidR="00A34156" w:rsidRPr="0097001B" w:rsidRDefault="00A34156" w:rsidP="008D32F1">
      <w:pPr>
        <w:spacing w:before="240" w:line="480" w:lineRule="auto"/>
        <w:rPr>
          <w:rFonts w:ascii="Times New Roman" w:hAnsi="Times New Roman" w:cs="Times New Roman"/>
          <w:sz w:val="24"/>
          <w:szCs w:val="24"/>
        </w:rPr>
      </w:pPr>
    </w:p>
    <w:p w14:paraId="1419F3D0" w14:textId="77777777" w:rsidR="00A65AFE" w:rsidRPr="0097001B" w:rsidRDefault="00A65AFE" w:rsidP="00A65AFE">
      <w:pPr>
        <w:pStyle w:val="Caption"/>
        <w:spacing w:before="120"/>
        <w:rPr>
          <w:rFonts w:ascii="Times New Roman" w:hAnsi="Times New Roman" w:cs="Times New Roman"/>
          <w:b/>
          <w:i w:val="0"/>
          <w:color w:val="000000" w:themeColor="text1"/>
          <w:sz w:val="24"/>
          <w:szCs w:val="24"/>
        </w:rPr>
      </w:pPr>
      <w:r w:rsidRPr="0097001B">
        <w:rPr>
          <w:rFonts w:ascii="Times New Roman" w:hAnsi="Times New Roman" w:cs="Times New Roman"/>
          <w:b/>
          <w:i w:val="0"/>
          <w:noProof/>
          <w:color w:val="000000" w:themeColor="text1"/>
          <w:sz w:val="24"/>
          <w:szCs w:val="24"/>
        </w:rPr>
        <w:lastRenderedPageBreak/>
        <w:drawing>
          <wp:inline distT="0" distB="0" distL="0" distR="0" wp14:anchorId="49DFC14A" wp14:editId="77EB5469">
            <wp:extent cx="5981789" cy="4739054"/>
            <wp:effectExtent l="0" t="0" r="0"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81789" cy="4739054"/>
                    </a:xfrm>
                    <a:prstGeom prst="rect">
                      <a:avLst/>
                    </a:prstGeom>
                    <a:noFill/>
                  </pic:spPr>
                </pic:pic>
              </a:graphicData>
            </a:graphic>
          </wp:inline>
        </w:drawing>
      </w:r>
    </w:p>
    <w:p w14:paraId="63941568" w14:textId="79FA5849" w:rsidR="004A114E" w:rsidRPr="0097001B" w:rsidRDefault="00FE5091" w:rsidP="00A65AFE">
      <w:pPr>
        <w:pStyle w:val="Caption"/>
        <w:spacing w:before="120"/>
        <w:rPr>
          <w:rFonts w:ascii="Times New Roman" w:hAnsi="Times New Roman" w:cs="Times New Roman"/>
          <w:i w:val="0"/>
          <w:color w:val="000000" w:themeColor="text1"/>
          <w:sz w:val="24"/>
          <w:szCs w:val="24"/>
        </w:rPr>
      </w:pPr>
      <w:r w:rsidRPr="0097001B">
        <w:rPr>
          <w:rFonts w:ascii="Times New Roman" w:hAnsi="Times New Roman" w:cs="Times New Roman"/>
          <w:b/>
          <w:i w:val="0"/>
          <w:color w:val="000000" w:themeColor="text1"/>
          <w:sz w:val="24"/>
          <w:szCs w:val="24"/>
        </w:rPr>
        <w:t>Figure 10</w:t>
      </w:r>
      <w:r w:rsidR="004A114E" w:rsidRPr="0097001B">
        <w:rPr>
          <w:rFonts w:ascii="Times New Roman" w:hAnsi="Times New Roman" w:cs="Times New Roman"/>
          <w:b/>
          <w:i w:val="0"/>
          <w:color w:val="000000" w:themeColor="text1"/>
          <w:sz w:val="24"/>
          <w:szCs w:val="24"/>
        </w:rPr>
        <w:t xml:space="preserve">: </w:t>
      </w:r>
      <w:r w:rsidR="00FF7047" w:rsidRPr="0097001B">
        <w:rPr>
          <w:rFonts w:ascii="Times New Roman" w:hAnsi="Times New Roman" w:cs="Times New Roman"/>
          <w:i w:val="0"/>
          <w:color w:val="000000" w:themeColor="text1"/>
          <w:sz w:val="24"/>
          <w:szCs w:val="24"/>
        </w:rPr>
        <w:t>The laminated bioturbated mudstone lithofacies represented by the C-17 sample. Thin section images are</w:t>
      </w:r>
      <w:r w:rsidR="006414FD" w:rsidRPr="0097001B">
        <w:rPr>
          <w:rFonts w:ascii="Times New Roman" w:hAnsi="Times New Roman" w:cs="Times New Roman"/>
          <w:i w:val="0"/>
          <w:color w:val="000000" w:themeColor="text1"/>
          <w:sz w:val="24"/>
          <w:szCs w:val="24"/>
        </w:rPr>
        <w:t xml:space="preserve"> outlined in red corresponding to the location in the red box over the core image. Thin section images A and B were taken in plane and reflected light at 10x magnification. A shows the angular sized silt grains and opaque martials in a dominantly clay matrix, reflected by the XRD clay mineralogy. There is 17% calcite within this sample which is intergranular and seems to be secondary. Thin section image B was taken at 10x magnification and illustrates the pyrite (golden color) within the sample.</w:t>
      </w:r>
      <w:r w:rsidR="00FF7047" w:rsidRPr="0097001B">
        <w:rPr>
          <w:rFonts w:ascii="Times New Roman" w:hAnsi="Times New Roman" w:cs="Times New Roman"/>
          <w:i w:val="0"/>
          <w:color w:val="000000" w:themeColor="text1"/>
          <w:sz w:val="24"/>
          <w:szCs w:val="24"/>
        </w:rPr>
        <w:t xml:space="preserve"> </w:t>
      </w:r>
      <w:r w:rsidR="006414FD" w:rsidRPr="0097001B">
        <w:rPr>
          <w:rFonts w:ascii="Times New Roman" w:hAnsi="Times New Roman" w:cs="Times New Roman"/>
          <w:i w:val="0"/>
          <w:color w:val="000000" w:themeColor="text1"/>
          <w:sz w:val="24"/>
          <w:szCs w:val="24"/>
        </w:rPr>
        <w:t>Thin section image C was taken at 2.5x magnification in plane polarized light. It illustrates clay floccules (white arrows) and silicate grain floccules (green arrows) around them. These are interpreted to be the burrows previously observed in hand sample.</w:t>
      </w:r>
    </w:p>
    <w:p w14:paraId="3093A0B2" w14:textId="29CC3D6D" w:rsidR="004A114E" w:rsidRPr="0097001B" w:rsidRDefault="004A114E" w:rsidP="004A114E"/>
    <w:p w14:paraId="1B5D5165" w14:textId="3ED6C07B" w:rsidR="00FE1724" w:rsidRPr="0097001B" w:rsidRDefault="00FE1724" w:rsidP="004A114E"/>
    <w:p w14:paraId="4FA2F783" w14:textId="1E071319" w:rsidR="00FE1724" w:rsidRPr="0097001B" w:rsidRDefault="00FE1724" w:rsidP="004A114E"/>
    <w:p w14:paraId="107469E5" w14:textId="6315C06B" w:rsidR="00FE1724" w:rsidRPr="0097001B" w:rsidRDefault="00FE1724" w:rsidP="004A114E"/>
    <w:p w14:paraId="5483AAE0" w14:textId="77777777" w:rsidR="00A65AFE" w:rsidRPr="0097001B" w:rsidRDefault="00A65AFE" w:rsidP="004A114E"/>
    <w:p w14:paraId="216AB256" w14:textId="1787289F" w:rsidR="008D32F1" w:rsidRPr="0097001B" w:rsidRDefault="008D32F1" w:rsidP="008D32F1">
      <w:pPr>
        <w:pStyle w:val="Heading3"/>
      </w:pPr>
      <w:bookmarkStart w:id="70" w:name="_Toc530665862"/>
      <w:bookmarkStart w:id="71" w:name="_Toc532563960"/>
      <w:bookmarkStart w:id="72" w:name="_Toc8319843"/>
      <w:r w:rsidRPr="0097001B">
        <w:lastRenderedPageBreak/>
        <w:t>4.</w:t>
      </w:r>
      <w:r w:rsidR="001A5D88" w:rsidRPr="0097001B">
        <w:t>1</w:t>
      </w:r>
      <w:r w:rsidRPr="0097001B">
        <w:t xml:space="preserve">.4. </w:t>
      </w:r>
      <w:bookmarkEnd w:id="70"/>
      <w:bookmarkEnd w:id="71"/>
      <w:r w:rsidRPr="0097001B">
        <w:t>Massive Siltstone</w:t>
      </w:r>
      <w:bookmarkEnd w:id="72"/>
      <w:r w:rsidRPr="0097001B">
        <w:t xml:space="preserve"> </w:t>
      </w:r>
    </w:p>
    <w:p w14:paraId="15485E26" w14:textId="32358F78" w:rsidR="008D32F1" w:rsidRPr="0097001B" w:rsidRDefault="008D32F1" w:rsidP="008D32F1">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Massive siltstone sections are identified as lacking in sedimentary structure, lacking in bioturbation (BI:0), contain silt material that is not visible other than under microscope, and contain minimal argillaceous material. These sections dominate the lower and middle silt-based sections of the core, have a weak or delayed effervescence to 10% hydrochloric acid when compared to the vigorous reaction observed in a calcite cemented section</w:t>
      </w:r>
      <w:r w:rsidR="00B446BE">
        <w:rPr>
          <w:rFonts w:ascii="Times New Roman" w:hAnsi="Times New Roman" w:cs="Times New Roman"/>
          <w:sz w:val="24"/>
          <w:szCs w:val="24"/>
        </w:rPr>
        <w:t xml:space="preserve"> (figure 11)</w:t>
      </w:r>
      <w:r w:rsidRPr="0097001B">
        <w:rPr>
          <w:rFonts w:ascii="Times New Roman" w:hAnsi="Times New Roman" w:cs="Times New Roman"/>
          <w:sz w:val="24"/>
          <w:szCs w:val="24"/>
        </w:rPr>
        <w:t xml:space="preserve">. The mineralogy as confirmed by XRD showed the sample C-8 </w:t>
      </w:r>
      <w:r w:rsidR="00E75EA0" w:rsidRPr="0097001B">
        <w:rPr>
          <w:rFonts w:ascii="Times New Roman" w:hAnsi="Times New Roman" w:cs="Times New Roman"/>
          <w:sz w:val="24"/>
          <w:szCs w:val="24"/>
        </w:rPr>
        <w:t>is</w:t>
      </w:r>
      <w:r w:rsidRPr="0097001B">
        <w:rPr>
          <w:rFonts w:ascii="Times New Roman" w:hAnsi="Times New Roman" w:cs="Times New Roman"/>
          <w:sz w:val="24"/>
          <w:szCs w:val="24"/>
        </w:rPr>
        <w:t xml:space="preserve"> composed of 46.2% tectosilicates, 50.1% carbonate material, 3.7% phyllosilicates and 0% additional mineralogies. The lithofacies is represented by the C-8 thin section and XRD results.</w:t>
      </w:r>
    </w:p>
    <w:p w14:paraId="48C5E6E6" w14:textId="2625810F" w:rsidR="00AB4BC0" w:rsidRPr="0097001B" w:rsidRDefault="008D32F1" w:rsidP="001D5E4A">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Within the lower and middle silt sections, massive siltstone sections can be f</w:t>
      </w:r>
      <w:r w:rsidR="009F0590" w:rsidRPr="0097001B">
        <w:rPr>
          <w:rFonts w:ascii="Times New Roman" w:hAnsi="Times New Roman" w:cs="Times New Roman"/>
          <w:sz w:val="24"/>
          <w:szCs w:val="24"/>
        </w:rPr>
        <w:t>ound with a 2 -</w:t>
      </w:r>
      <w:r w:rsidRPr="0097001B">
        <w:rPr>
          <w:rFonts w:ascii="Times New Roman" w:hAnsi="Times New Roman" w:cs="Times New Roman"/>
          <w:sz w:val="24"/>
          <w:szCs w:val="24"/>
        </w:rPr>
        <w:t xml:space="preserve"> 6-inch section of overlying bioturbated siltstone and a hemipelagic layer of mud often bioturbated as well. The section is interpreted to be more of a gravity or density flow</w:t>
      </w:r>
      <w:r w:rsidR="00E75EA0" w:rsidRPr="0097001B">
        <w:rPr>
          <w:rFonts w:ascii="Times New Roman" w:hAnsi="Times New Roman" w:cs="Times New Roman"/>
          <w:sz w:val="24"/>
          <w:szCs w:val="24"/>
        </w:rPr>
        <w:t>,</w:t>
      </w:r>
      <w:r w:rsidRPr="0097001B">
        <w:rPr>
          <w:rFonts w:ascii="Times New Roman" w:hAnsi="Times New Roman" w:cs="Times New Roman"/>
          <w:sz w:val="24"/>
          <w:szCs w:val="24"/>
        </w:rPr>
        <w:t xml:space="preserve"> as in sections within the </w:t>
      </w:r>
      <w:r w:rsidR="00FE1724" w:rsidRPr="0097001B">
        <w:rPr>
          <w:rFonts w:ascii="Times New Roman" w:hAnsi="Times New Roman" w:cs="Times New Roman"/>
          <w:sz w:val="24"/>
          <w:szCs w:val="24"/>
        </w:rPr>
        <w:t>m</w:t>
      </w:r>
      <w:r w:rsidRPr="0097001B">
        <w:rPr>
          <w:rFonts w:ascii="Times New Roman" w:hAnsi="Times New Roman" w:cs="Times New Roman"/>
          <w:sz w:val="24"/>
          <w:szCs w:val="24"/>
        </w:rPr>
        <w:t xml:space="preserve">iddle </w:t>
      </w:r>
      <w:r w:rsidR="00FE0C95" w:rsidRPr="0097001B">
        <w:rPr>
          <w:rFonts w:ascii="Times New Roman" w:hAnsi="Times New Roman" w:cs="Times New Roman"/>
          <w:sz w:val="24"/>
          <w:szCs w:val="24"/>
        </w:rPr>
        <w:t>S</w:t>
      </w:r>
      <w:r w:rsidRPr="0097001B">
        <w:rPr>
          <w:rFonts w:ascii="Times New Roman" w:hAnsi="Times New Roman" w:cs="Times New Roman"/>
          <w:sz w:val="24"/>
          <w:szCs w:val="24"/>
        </w:rPr>
        <w:t xml:space="preserve">ycamore silty section there are flame structures over the hemipelagic or laminated mud layer. When describing the unit as part of a </w:t>
      </w:r>
      <w:r w:rsidR="00E75EA0" w:rsidRPr="0097001B">
        <w:rPr>
          <w:rFonts w:ascii="Times New Roman" w:hAnsi="Times New Roman" w:cs="Times New Roman"/>
          <w:sz w:val="24"/>
          <w:szCs w:val="24"/>
        </w:rPr>
        <w:t>B</w:t>
      </w:r>
      <w:r w:rsidRPr="0097001B">
        <w:rPr>
          <w:rFonts w:ascii="Times New Roman" w:hAnsi="Times New Roman" w:cs="Times New Roman"/>
          <w:sz w:val="24"/>
          <w:szCs w:val="24"/>
        </w:rPr>
        <w:t xml:space="preserve">ouma </w:t>
      </w:r>
      <w:r w:rsidR="00E75EA0" w:rsidRPr="0097001B">
        <w:rPr>
          <w:rFonts w:ascii="Times New Roman" w:hAnsi="Times New Roman" w:cs="Times New Roman"/>
          <w:sz w:val="24"/>
          <w:szCs w:val="24"/>
        </w:rPr>
        <w:t>S</w:t>
      </w:r>
      <w:r w:rsidRPr="0097001B">
        <w:rPr>
          <w:rFonts w:ascii="Times New Roman" w:hAnsi="Times New Roman" w:cs="Times New Roman"/>
          <w:sz w:val="24"/>
          <w:szCs w:val="24"/>
        </w:rPr>
        <w:t xml:space="preserve">equence it would be considered a </w:t>
      </w:r>
      <w:r w:rsidR="00E75EA0" w:rsidRPr="0097001B">
        <w:rPr>
          <w:rFonts w:ascii="Times New Roman" w:hAnsi="Times New Roman" w:cs="Times New Roman"/>
          <w:sz w:val="24"/>
          <w:szCs w:val="24"/>
        </w:rPr>
        <w:t>B</w:t>
      </w:r>
      <w:r w:rsidRPr="0097001B">
        <w:rPr>
          <w:rFonts w:ascii="Times New Roman" w:hAnsi="Times New Roman" w:cs="Times New Roman"/>
          <w:sz w:val="24"/>
          <w:szCs w:val="24"/>
        </w:rPr>
        <w:t>ouma A section for its massiveness and eventual fining upward character.</w:t>
      </w:r>
      <w:r w:rsidR="00C52FAE">
        <w:rPr>
          <w:rFonts w:ascii="Times New Roman" w:hAnsi="Times New Roman" w:cs="Times New Roman"/>
          <w:sz w:val="24"/>
          <w:szCs w:val="24"/>
        </w:rPr>
        <w:t xml:space="preserve"> Bouma C features were sometimes present.</w:t>
      </w:r>
    </w:p>
    <w:p w14:paraId="69E0068F" w14:textId="77777777" w:rsidR="001D5E4A" w:rsidRPr="0097001B" w:rsidRDefault="001D5E4A" w:rsidP="001D5E4A">
      <w:pPr>
        <w:spacing w:before="240" w:line="480" w:lineRule="auto"/>
        <w:ind w:firstLine="720"/>
        <w:rPr>
          <w:rFonts w:ascii="Times New Roman" w:hAnsi="Times New Roman" w:cs="Times New Roman"/>
          <w:sz w:val="24"/>
          <w:szCs w:val="24"/>
        </w:rPr>
      </w:pPr>
    </w:p>
    <w:p w14:paraId="0B865188" w14:textId="42180615" w:rsidR="001D5E4A" w:rsidRPr="0097001B" w:rsidRDefault="00A65AFE" w:rsidP="00A65AFE">
      <w:pPr>
        <w:spacing w:before="120" w:after="240" w:line="240" w:lineRule="auto"/>
        <w:jc w:val="center"/>
        <w:rPr>
          <w:rFonts w:ascii="Times New Roman" w:hAnsi="Times New Roman" w:cs="Times New Roman"/>
          <w:sz w:val="24"/>
          <w:szCs w:val="24"/>
        </w:rPr>
      </w:pPr>
      <w:r w:rsidRPr="0097001B">
        <w:rPr>
          <w:rFonts w:ascii="Times New Roman" w:hAnsi="Times New Roman" w:cs="Times New Roman"/>
          <w:noProof/>
          <w:sz w:val="24"/>
          <w:szCs w:val="24"/>
        </w:rPr>
        <w:lastRenderedPageBreak/>
        <w:drawing>
          <wp:inline distT="0" distB="0" distL="0" distR="0" wp14:anchorId="0E03C23B" wp14:editId="1DC91C63">
            <wp:extent cx="5024438" cy="5257800"/>
            <wp:effectExtent l="0" t="0" r="508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51540" cy="5286160"/>
                    </a:xfrm>
                    <a:prstGeom prst="rect">
                      <a:avLst/>
                    </a:prstGeom>
                    <a:noFill/>
                  </pic:spPr>
                </pic:pic>
              </a:graphicData>
            </a:graphic>
          </wp:inline>
        </w:drawing>
      </w:r>
    </w:p>
    <w:p w14:paraId="35B3E54E" w14:textId="72D8540C" w:rsidR="008D32F1" w:rsidRPr="0097001B" w:rsidRDefault="008D32F1" w:rsidP="00A65AFE">
      <w:pPr>
        <w:pStyle w:val="Caption"/>
        <w:spacing w:before="120" w:after="240"/>
        <w:rPr>
          <w:rFonts w:ascii="Times New Roman" w:hAnsi="Times New Roman" w:cs="Times New Roman"/>
          <w:i w:val="0"/>
          <w:color w:val="000000" w:themeColor="text1"/>
          <w:sz w:val="24"/>
          <w:szCs w:val="24"/>
        </w:rPr>
      </w:pPr>
      <w:bookmarkStart w:id="73" w:name="_Toc530664097"/>
      <w:bookmarkStart w:id="74" w:name="_Toc532564007"/>
      <w:bookmarkStart w:id="75" w:name="_Hlk6022256"/>
      <w:r w:rsidRPr="0097001B">
        <w:rPr>
          <w:rFonts w:ascii="Times New Roman" w:hAnsi="Times New Roman" w:cs="Times New Roman"/>
          <w:b/>
          <w:i w:val="0"/>
          <w:color w:val="000000" w:themeColor="text1"/>
          <w:sz w:val="24"/>
          <w:szCs w:val="24"/>
        </w:rPr>
        <w:t xml:space="preserve">Figure </w:t>
      </w:r>
      <w:bookmarkEnd w:id="73"/>
      <w:r w:rsidR="004A114E" w:rsidRPr="0097001B">
        <w:rPr>
          <w:rFonts w:ascii="Times New Roman" w:hAnsi="Times New Roman" w:cs="Times New Roman"/>
          <w:b/>
          <w:i w:val="0"/>
          <w:color w:val="000000" w:themeColor="text1"/>
          <w:sz w:val="24"/>
          <w:szCs w:val="24"/>
        </w:rPr>
        <w:t>1</w:t>
      </w:r>
      <w:r w:rsidR="00FE5091" w:rsidRPr="0097001B">
        <w:rPr>
          <w:rFonts w:ascii="Times New Roman" w:hAnsi="Times New Roman" w:cs="Times New Roman"/>
          <w:b/>
          <w:i w:val="0"/>
          <w:color w:val="000000" w:themeColor="text1"/>
          <w:sz w:val="24"/>
          <w:szCs w:val="24"/>
        </w:rPr>
        <w:t>1</w:t>
      </w:r>
      <w:r w:rsidRPr="0097001B">
        <w:rPr>
          <w:rFonts w:ascii="Times New Roman" w:hAnsi="Times New Roman" w:cs="Times New Roman"/>
          <w:b/>
          <w:i w:val="0"/>
          <w:color w:val="000000" w:themeColor="text1"/>
          <w:sz w:val="24"/>
          <w:szCs w:val="24"/>
        </w:rPr>
        <w:t xml:space="preserve">: </w:t>
      </w:r>
      <w:bookmarkEnd w:id="74"/>
      <w:r w:rsidR="007F67AE" w:rsidRPr="0097001B">
        <w:rPr>
          <w:rFonts w:ascii="Times New Roman" w:hAnsi="Times New Roman" w:cs="Times New Roman"/>
          <w:i w:val="0"/>
          <w:color w:val="000000" w:themeColor="text1"/>
          <w:sz w:val="24"/>
          <w:szCs w:val="24"/>
        </w:rPr>
        <w:t>Massive siltstone lithofacies in core, thin section, XR</w:t>
      </w:r>
      <w:r w:rsidR="00AB4BC0" w:rsidRPr="0097001B">
        <w:rPr>
          <w:rFonts w:ascii="Times New Roman" w:hAnsi="Times New Roman" w:cs="Times New Roman"/>
          <w:i w:val="0"/>
          <w:color w:val="000000" w:themeColor="text1"/>
          <w:sz w:val="24"/>
          <w:szCs w:val="24"/>
        </w:rPr>
        <w:t>D bulk mineralogical</w:t>
      </w:r>
      <w:r w:rsidR="007F67AE" w:rsidRPr="0097001B">
        <w:rPr>
          <w:rFonts w:ascii="Times New Roman" w:hAnsi="Times New Roman" w:cs="Times New Roman"/>
          <w:i w:val="0"/>
          <w:color w:val="000000" w:themeColor="text1"/>
          <w:sz w:val="24"/>
          <w:szCs w:val="24"/>
        </w:rPr>
        <w:t xml:space="preserve"> composition, and reservoir properties. </w:t>
      </w:r>
      <w:r w:rsidR="00AB4BC0" w:rsidRPr="0097001B">
        <w:rPr>
          <w:rFonts w:ascii="Times New Roman" w:hAnsi="Times New Roman" w:cs="Times New Roman"/>
          <w:i w:val="0"/>
          <w:color w:val="000000" w:themeColor="text1"/>
          <w:sz w:val="24"/>
          <w:szCs w:val="24"/>
        </w:rPr>
        <w:t xml:space="preserve">The lithofacies were observed in core first and then in thin section and XRD. The red square represents the location of the thin section and the electric log depth is labeled above. The laboratory results of this lithofacies reveal a higher amount of calcite and dolomite than were observable in core. This sample has the one of the highest porosities of the 17 tested samples and a high permeability as well. </w:t>
      </w:r>
      <w:r w:rsidR="00C52FAE">
        <w:rPr>
          <w:rFonts w:ascii="Times New Roman" w:hAnsi="Times New Roman" w:cs="Times New Roman"/>
          <w:i w:val="0"/>
          <w:color w:val="000000" w:themeColor="text1"/>
          <w:sz w:val="24"/>
          <w:szCs w:val="24"/>
        </w:rPr>
        <w:t xml:space="preserve">The core exhibits several bedding angles due to discontinuous slabbing. </w:t>
      </w:r>
    </w:p>
    <w:bookmarkEnd w:id="75"/>
    <w:p w14:paraId="72B9BA2C" w14:textId="77777777" w:rsidR="00FE7C8B" w:rsidRPr="0097001B" w:rsidRDefault="00FE7C8B" w:rsidP="008D32F1">
      <w:pPr>
        <w:rPr>
          <w:rFonts w:ascii="Times New Roman" w:hAnsi="Times New Roman" w:cs="Times New Roman"/>
          <w:sz w:val="24"/>
          <w:szCs w:val="24"/>
        </w:rPr>
      </w:pPr>
    </w:p>
    <w:p w14:paraId="6A681A6F" w14:textId="1B5A903C" w:rsidR="008D32F1" w:rsidRPr="0097001B" w:rsidRDefault="008D32F1" w:rsidP="008D32F1">
      <w:pPr>
        <w:pStyle w:val="Heading3"/>
      </w:pPr>
      <w:bookmarkStart w:id="76" w:name="_Toc530665863"/>
      <w:bookmarkStart w:id="77" w:name="_Toc532563961"/>
      <w:bookmarkStart w:id="78" w:name="_Toc8319844"/>
      <w:r w:rsidRPr="0097001B">
        <w:t>4.</w:t>
      </w:r>
      <w:r w:rsidR="001A5D88" w:rsidRPr="0097001B">
        <w:t>1</w:t>
      </w:r>
      <w:r w:rsidRPr="0097001B">
        <w:t xml:space="preserve">.5. </w:t>
      </w:r>
      <w:bookmarkEnd w:id="76"/>
      <w:bookmarkEnd w:id="77"/>
      <w:r w:rsidRPr="0097001B">
        <w:t>Laminated Siltstone</w:t>
      </w:r>
      <w:bookmarkEnd w:id="78"/>
      <w:r w:rsidRPr="0097001B">
        <w:t xml:space="preserve"> </w:t>
      </w:r>
    </w:p>
    <w:p w14:paraId="7507C41D" w14:textId="6BC9CF38" w:rsidR="007B7DD2" w:rsidRDefault="008D32F1" w:rsidP="00C52FAE">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laminated siltstone facies is present in the </w:t>
      </w:r>
      <w:r w:rsidR="00FE1724" w:rsidRPr="0097001B">
        <w:rPr>
          <w:rFonts w:ascii="Times New Roman" w:hAnsi="Times New Roman" w:cs="Times New Roman"/>
          <w:sz w:val="24"/>
          <w:szCs w:val="24"/>
        </w:rPr>
        <w:t>l</w:t>
      </w:r>
      <w:r w:rsidRPr="0097001B">
        <w:rPr>
          <w:rFonts w:ascii="Times New Roman" w:hAnsi="Times New Roman" w:cs="Times New Roman"/>
          <w:sz w:val="24"/>
          <w:szCs w:val="24"/>
        </w:rPr>
        <w:t xml:space="preserve">ower </w:t>
      </w:r>
      <w:r w:rsidR="00FE0C95" w:rsidRPr="0097001B">
        <w:rPr>
          <w:rFonts w:ascii="Times New Roman" w:hAnsi="Times New Roman" w:cs="Times New Roman"/>
          <w:sz w:val="24"/>
          <w:szCs w:val="24"/>
        </w:rPr>
        <w:t>S</w:t>
      </w:r>
      <w:r w:rsidRPr="0097001B">
        <w:rPr>
          <w:rFonts w:ascii="Times New Roman" w:hAnsi="Times New Roman" w:cs="Times New Roman"/>
          <w:sz w:val="24"/>
          <w:szCs w:val="24"/>
        </w:rPr>
        <w:t xml:space="preserve">ycamore transition zone, lower silty section, and middle </w:t>
      </w:r>
      <w:r w:rsidR="00FE1724" w:rsidRPr="0097001B">
        <w:rPr>
          <w:rFonts w:ascii="Times New Roman" w:hAnsi="Times New Roman" w:cs="Times New Roman"/>
          <w:sz w:val="24"/>
          <w:szCs w:val="24"/>
        </w:rPr>
        <w:t>S</w:t>
      </w:r>
      <w:r w:rsidRPr="0097001B">
        <w:rPr>
          <w:rFonts w:ascii="Times New Roman" w:hAnsi="Times New Roman" w:cs="Times New Roman"/>
          <w:sz w:val="24"/>
          <w:szCs w:val="24"/>
        </w:rPr>
        <w:t xml:space="preserve">ycamore silty section. The unit exhibits laminations, has no </w:t>
      </w:r>
      <w:r w:rsidRPr="0097001B">
        <w:rPr>
          <w:rFonts w:ascii="Times New Roman" w:hAnsi="Times New Roman" w:cs="Times New Roman"/>
          <w:sz w:val="24"/>
          <w:szCs w:val="24"/>
        </w:rPr>
        <w:lastRenderedPageBreak/>
        <w:t xml:space="preserve">bioturbation (BI: &lt;1), and appears in lighter to darker shades of grey in core. It is represented by thin section C-13 </w:t>
      </w:r>
      <w:r w:rsidR="00FE7C8B">
        <w:rPr>
          <w:rFonts w:ascii="Times New Roman" w:hAnsi="Times New Roman" w:cs="Times New Roman"/>
          <w:sz w:val="24"/>
          <w:szCs w:val="24"/>
        </w:rPr>
        <w:t xml:space="preserve">(figure 12) </w:t>
      </w:r>
      <w:r w:rsidRPr="0097001B">
        <w:rPr>
          <w:rFonts w:ascii="Times New Roman" w:hAnsi="Times New Roman" w:cs="Times New Roman"/>
          <w:sz w:val="24"/>
          <w:szCs w:val="24"/>
        </w:rPr>
        <w:t>and contains 38.3% tectosilicates, 57.7% carbonate minerals, 3.1% phyllosilicate mineralogy</w:t>
      </w:r>
      <w:r w:rsidR="00EE3C4F" w:rsidRPr="0097001B">
        <w:rPr>
          <w:rFonts w:ascii="Times New Roman" w:hAnsi="Times New Roman" w:cs="Times New Roman"/>
          <w:sz w:val="24"/>
          <w:szCs w:val="24"/>
        </w:rPr>
        <w:t>,</w:t>
      </w:r>
      <w:r w:rsidRPr="0097001B">
        <w:rPr>
          <w:rFonts w:ascii="Times New Roman" w:hAnsi="Times New Roman" w:cs="Times New Roman"/>
          <w:sz w:val="24"/>
          <w:szCs w:val="24"/>
        </w:rPr>
        <w:t xml:space="preserve"> and 0.9% additional minerals. This section carries vertical fractures which seems to be associated with higher calcite content. This will be discussed in greater detail in </w:t>
      </w:r>
      <w:r w:rsidR="00FE0C95" w:rsidRPr="0097001B">
        <w:rPr>
          <w:rFonts w:ascii="Times New Roman" w:hAnsi="Times New Roman" w:cs="Times New Roman"/>
          <w:sz w:val="24"/>
          <w:szCs w:val="24"/>
        </w:rPr>
        <w:t>S</w:t>
      </w:r>
      <w:r w:rsidR="00BC2DBA" w:rsidRPr="0097001B">
        <w:rPr>
          <w:rFonts w:ascii="Times New Roman" w:hAnsi="Times New Roman" w:cs="Times New Roman"/>
          <w:sz w:val="24"/>
          <w:szCs w:val="24"/>
        </w:rPr>
        <w:t>ection 4.1</w:t>
      </w:r>
      <w:r w:rsidRPr="0097001B">
        <w:rPr>
          <w:rFonts w:ascii="Times New Roman" w:hAnsi="Times New Roman" w:cs="Times New Roman"/>
          <w:sz w:val="24"/>
          <w:szCs w:val="24"/>
        </w:rPr>
        <w:t>.8.</w:t>
      </w:r>
    </w:p>
    <w:p w14:paraId="381F8C88" w14:textId="77777777" w:rsidR="00B049D1" w:rsidRPr="0097001B" w:rsidRDefault="00B049D1" w:rsidP="00C52FAE">
      <w:pPr>
        <w:spacing w:before="240" w:line="480" w:lineRule="auto"/>
        <w:ind w:firstLine="720"/>
        <w:rPr>
          <w:rFonts w:ascii="Times New Roman" w:hAnsi="Times New Roman" w:cs="Times New Roman"/>
          <w:sz w:val="24"/>
          <w:szCs w:val="24"/>
        </w:rPr>
      </w:pPr>
    </w:p>
    <w:p w14:paraId="4DD12D04" w14:textId="7143EF28" w:rsidR="004A4422" w:rsidRPr="0097001B" w:rsidRDefault="002F073B" w:rsidP="00561FBC">
      <w:pPr>
        <w:spacing w:before="240" w:line="480" w:lineRule="auto"/>
        <w:rPr>
          <w:rFonts w:ascii="Times New Roman" w:hAnsi="Times New Roman" w:cs="Times New Roman"/>
          <w:sz w:val="24"/>
          <w:szCs w:val="24"/>
        </w:rPr>
      </w:pPr>
      <w:r w:rsidRPr="0097001B">
        <w:rPr>
          <w:rFonts w:ascii="Times New Roman" w:hAnsi="Times New Roman" w:cs="Times New Roman"/>
          <w:noProof/>
          <w:sz w:val="24"/>
          <w:szCs w:val="24"/>
        </w:rPr>
        <w:drawing>
          <wp:inline distT="0" distB="0" distL="0" distR="0" wp14:anchorId="360F2722" wp14:editId="443432EC">
            <wp:extent cx="6066692" cy="4150685"/>
            <wp:effectExtent l="0" t="0" r="0" b="254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05884" cy="4177500"/>
                    </a:xfrm>
                    <a:prstGeom prst="rect">
                      <a:avLst/>
                    </a:prstGeom>
                    <a:noFill/>
                  </pic:spPr>
                </pic:pic>
              </a:graphicData>
            </a:graphic>
          </wp:inline>
        </w:drawing>
      </w:r>
    </w:p>
    <w:p w14:paraId="31B281A5" w14:textId="01389EC8" w:rsidR="002C3FDD" w:rsidRDefault="00561FBC" w:rsidP="00C52FAE">
      <w:pPr>
        <w:pStyle w:val="Caption"/>
        <w:rPr>
          <w:rFonts w:ascii="Times New Roman" w:hAnsi="Times New Roman" w:cs="Times New Roman"/>
          <w:i w:val="0"/>
          <w:color w:val="000000" w:themeColor="text1"/>
          <w:sz w:val="24"/>
          <w:szCs w:val="24"/>
        </w:rPr>
      </w:pPr>
      <w:r w:rsidRPr="0097001B">
        <w:rPr>
          <w:rFonts w:ascii="Times New Roman" w:hAnsi="Times New Roman" w:cs="Times New Roman"/>
          <w:b/>
          <w:i w:val="0"/>
          <w:color w:val="000000" w:themeColor="text1"/>
          <w:sz w:val="24"/>
          <w:szCs w:val="24"/>
        </w:rPr>
        <w:t>Figure 1</w:t>
      </w:r>
      <w:r w:rsidR="00FE5091" w:rsidRPr="0097001B">
        <w:rPr>
          <w:rFonts w:ascii="Times New Roman" w:hAnsi="Times New Roman" w:cs="Times New Roman"/>
          <w:b/>
          <w:i w:val="0"/>
          <w:color w:val="000000" w:themeColor="text1"/>
          <w:sz w:val="24"/>
          <w:szCs w:val="24"/>
        </w:rPr>
        <w:t>2</w:t>
      </w:r>
      <w:r w:rsidRPr="0097001B">
        <w:rPr>
          <w:rFonts w:ascii="Times New Roman" w:hAnsi="Times New Roman" w:cs="Times New Roman"/>
          <w:b/>
          <w:i w:val="0"/>
          <w:color w:val="000000" w:themeColor="text1"/>
          <w:sz w:val="24"/>
          <w:szCs w:val="24"/>
        </w:rPr>
        <w:t xml:space="preserve">: </w:t>
      </w:r>
      <w:r w:rsidR="00D8386B" w:rsidRPr="0097001B">
        <w:rPr>
          <w:rFonts w:ascii="Times New Roman" w:hAnsi="Times New Roman" w:cs="Times New Roman"/>
          <w:i w:val="0"/>
          <w:color w:val="000000" w:themeColor="text1"/>
          <w:sz w:val="24"/>
          <w:szCs w:val="24"/>
        </w:rPr>
        <w:t xml:space="preserve">Sample C-13 taken from the laminated siltstone section of core (left) with corresponding </w:t>
      </w:r>
      <w:r w:rsidR="008A5A85" w:rsidRPr="0097001B">
        <w:rPr>
          <w:rFonts w:ascii="Times New Roman" w:hAnsi="Times New Roman" w:cs="Times New Roman"/>
          <w:i w:val="0"/>
          <w:color w:val="000000" w:themeColor="text1"/>
          <w:sz w:val="24"/>
          <w:szCs w:val="24"/>
        </w:rPr>
        <w:t xml:space="preserve">results. Laminations visible in core are represented in thin section (photomicrograph A). The red alizarin stain shows where the calcite is concentrated as opposed to where silt grains are concentrated. Upon closer review (photomicrographs B and C) the calcite becomes more apparent as a cement present in B and not as present in C. Porosity and permeability values are medium to low compared to other siltstone lithofacies.  </w:t>
      </w:r>
    </w:p>
    <w:p w14:paraId="74300744" w14:textId="77777777" w:rsidR="00B049D1" w:rsidRPr="00B049D1" w:rsidRDefault="00B049D1" w:rsidP="00B049D1"/>
    <w:p w14:paraId="74773765" w14:textId="7AAE5261" w:rsidR="008D32F1" w:rsidRPr="0097001B" w:rsidRDefault="008D32F1" w:rsidP="008D32F1">
      <w:pPr>
        <w:pStyle w:val="Heading3"/>
      </w:pPr>
      <w:bookmarkStart w:id="79" w:name="_Toc530665864"/>
      <w:bookmarkStart w:id="80" w:name="_Toc532563962"/>
      <w:bookmarkStart w:id="81" w:name="_Hlk5588152"/>
      <w:bookmarkStart w:id="82" w:name="_Toc8319845"/>
      <w:r w:rsidRPr="0097001B">
        <w:lastRenderedPageBreak/>
        <w:t>4.</w:t>
      </w:r>
      <w:r w:rsidR="001A5D88" w:rsidRPr="0097001B">
        <w:t>1</w:t>
      </w:r>
      <w:r w:rsidRPr="0097001B">
        <w:t xml:space="preserve">.6. </w:t>
      </w:r>
      <w:bookmarkEnd w:id="79"/>
      <w:bookmarkEnd w:id="80"/>
      <w:r w:rsidRPr="0097001B">
        <w:t>Bioturbated Siltstone</w:t>
      </w:r>
      <w:bookmarkEnd w:id="82"/>
      <w:r w:rsidRPr="0097001B">
        <w:t xml:space="preserve"> </w:t>
      </w:r>
    </w:p>
    <w:p w14:paraId="1C952696" w14:textId="5DC835E2" w:rsidR="008D32F1" w:rsidRPr="0097001B" w:rsidRDefault="008D32F1" w:rsidP="008D32F1">
      <w:pPr>
        <w:spacing w:before="240" w:line="480" w:lineRule="auto"/>
        <w:rPr>
          <w:rFonts w:ascii="Times New Roman" w:hAnsi="Times New Roman" w:cs="Times New Roman"/>
          <w:sz w:val="24"/>
          <w:szCs w:val="24"/>
        </w:rPr>
      </w:pPr>
      <w:r w:rsidRPr="0097001B">
        <w:rPr>
          <w:rFonts w:ascii="Times New Roman" w:hAnsi="Times New Roman" w:cs="Times New Roman"/>
          <w:sz w:val="24"/>
          <w:szCs w:val="24"/>
        </w:rPr>
        <w:tab/>
      </w:r>
      <w:bookmarkEnd w:id="81"/>
      <w:r w:rsidRPr="0097001B">
        <w:rPr>
          <w:rFonts w:ascii="Times New Roman" w:hAnsi="Times New Roman" w:cs="Times New Roman"/>
          <w:sz w:val="24"/>
          <w:szCs w:val="24"/>
        </w:rPr>
        <w:t>The bioturbated siltstone lithofacies appears to have no sedimentary structure but does have burrows and is commonly overlain by a laminated</w:t>
      </w:r>
      <w:r w:rsidR="00046427" w:rsidRPr="0097001B">
        <w:rPr>
          <w:rFonts w:ascii="Times New Roman" w:hAnsi="Times New Roman" w:cs="Times New Roman"/>
          <w:sz w:val="24"/>
          <w:szCs w:val="24"/>
        </w:rPr>
        <w:t xml:space="preserve"> and/or </w:t>
      </w:r>
      <w:r w:rsidRPr="0097001B">
        <w:rPr>
          <w:rFonts w:ascii="Times New Roman" w:hAnsi="Times New Roman" w:cs="Times New Roman"/>
          <w:sz w:val="24"/>
          <w:szCs w:val="24"/>
        </w:rPr>
        <w:t xml:space="preserve">burrowed </w:t>
      </w:r>
      <w:r w:rsidR="00BF1A6E" w:rsidRPr="0097001B">
        <w:rPr>
          <w:rFonts w:ascii="Times New Roman" w:hAnsi="Times New Roman" w:cs="Times New Roman"/>
          <w:sz w:val="24"/>
          <w:szCs w:val="24"/>
        </w:rPr>
        <w:t xml:space="preserve">thin </w:t>
      </w:r>
      <w:r w:rsidR="00046427" w:rsidRPr="0097001B">
        <w:rPr>
          <w:rFonts w:ascii="Times New Roman" w:hAnsi="Times New Roman" w:cs="Times New Roman"/>
          <w:sz w:val="24"/>
          <w:szCs w:val="24"/>
        </w:rPr>
        <w:t>layer of mud at</w:t>
      </w:r>
      <w:r w:rsidRPr="0097001B">
        <w:rPr>
          <w:rFonts w:ascii="Times New Roman" w:hAnsi="Times New Roman" w:cs="Times New Roman"/>
          <w:sz w:val="24"/>
          <w:szCs w:val="24"/>
        </w:rPr>
        <w:t xml:space="preserve"> the top of each interval. Massive siltstones commonly grade up into bioturbated siltstones where the mud layers are present. Bioturbated siltstones appear massive and have burrows, usually subtle in appearance (BI: &gt;1). This lithofacies was further observed petrographically in two thin sections, C-7 and C-9</w:t>
      </w:r>
      <w:r w:rsidR="0058180A">
        <w:rPr>
          <w:rFonts w:ascii="Times New Roman" w:hAnsi="Times New Roman" w:cs="Times New Roman"/>
          <w:sz w:val="24"/>
          <w:szCs w:val="24"/>
        </w:rPr>
        <w:t xml:space="preserve"> (figure 13)</w:t>
      </w:r>
      <w:r w:rsidRPr="0097001B">
        <w:rPr>
          <w:rFonts w:ascii="Times New Roman" w:hAnsi="Times New Roman" w:cs="Times New Roman"/>
          <w:sz w:val="24"/>
          <w:szCs w:val="24"/>
        </w:rPr>
        <w:t xml:space="preserve">.  </w:t>
      </w:r>
    </w:p>
    <w:p w14:paraId="20F61CF0" w14:textId="75AA7E9E" w:rsidR="008D32F1" w:rsidRPr="0097001B" w:rsidRDefault="008D32F1" w:rsidP="00FE5091">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The core looks similar where these two samples were taken, but during petrographic work and further review of the XRD results a significant difference was noticed between the two. The first sample C-7 has a higher carbonate content which is apparent in thin section and in the XRD results. Dolomite accounts for 20.5%, with calcite 39.2%, 33.4% quartz, and 3% feldspar.  The sample ha</w:t>
      </w:r>
      <w:r w:rsidR="00601787" w:rsidRPr="0097001B">
        <w:rPr>
          <w:rFonts w:ascii="Times New Roman" w:hAnsi="Times New Roman" w:cs="Times New Roman"/>
          <w:sz w:val="24"/>
          <w:szCs w:val="24"/>
        </w:rPr>
        <w:t>s</w:t>
      </w:r>
      <w:r w:rsidRPr="0097001B">
        <w:rPr>
          <w:rFonts w:ascii="Times New Roman" w:hAnsi="Times New Roman" w:cs="Times New Roman"/>
          <w:sz w:val="24"/>
          <w:szCs w:val="24"/>
        </w:rPr>
        <w:t xml:space="preserve"> a porosity </w:t>
      </w:r>
      <w:r w:rsidR="00601787" w:rsidRPr="0097001B">
        <w:rPr>
          <w:rFonts w:ascii="Times New Roman" w:hAnsi="Times New Roman" w:cs="Times New Roman"/>
          <w:sz w:val="24"/>
          <w:szCs w:val="24"/>
        </w:rPr>
        <w:t>of</w:t>
      </w:r>
      <w:r w:rsidRPr="0097001B">
        <w:rPr>
          <w:rFonts w:ascii="Times New Roman" w:hAnsi="Times New Roman" w:cs="Times New Roman"/>
          <w:sz w:val="24"/>
          <w:szCs w:val="24"/>
        </w:rPr>
        <w:t xml:space="preserve"> 8.3% with a density of 2.71 g/cc. The second sample C-9 has less calcite cement than C-7, and has similar character of angular silt grains. The lesser calcite composition is likely because the sample has less calcite cement and possess moldic porosity. The porosity is 14.7% in C-9 and grain density is 2.65 g/cc, </w:t>
      </w:r>
      <w:r w:rsidR="00601787" w:rsidRPr="0097001B">
        <w:rPr>
          <w:rFonts w:ascii="Times New Roman" w:hAnsi="Times New Roman" w:cs="Times New Roman"/>
          <w:sz w:val="24"/>
          <w:szCs w:val="24"/>
        </w:rPr>
        <w:t xml:space="preserve">which is </w:t>
      </w:r>
      <w:r w:rsidRPr="0097001B">
        <w:rPr>
          <w:rFonts w:ascii="Times New Roman" w:hAnsi="Times New Roman" w:cs="Times New Roman"/>
          <w:sz w:val="24"/>
          <w:szCs w:val="24"/>
        </w:rPr>
        <w:t xml:space="preserve">less dense than the cemented C-7 sample. Both samples contain allochem constituents such as echinoderm and bryozoan fragments of varying sizes which exhibit varying degrees of remineralization. </w:t>
      </w:r>
    </w:p>
    <w:p w14:paraId="502284B5" w14:textId="1BA2D532" w:rsidR="00975453" w:rsidRPr="0097001B" w:rsidRDefault="008D32F1" w:rsidP="00BC2DBA">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varying amounts of calcite and dolomite between the two sections is an example of various degrees of cementation within the same lithofacies. This is important </w:t>
      </w:r>
      <w:r w:rsidR="00561FBC" w:rsidRPr="0097001B">
        <w:rPr>
          <w:rFonts w:ascii="Times New Roman" w:hAnsi="Times New Roman" w:cs="Times New Roman"/>
          <w:sz w:val="24"/>
          <w:szCs w:val="24"/>
        </w:rPr>
        <w:t>to note, although</w:t>
      </w:r>
      <w:r w:rsidRPr="0097001B">
        <w:rPr>
          <w:rFonts w:ascii="Times New Roman" w:hAnsi="Times New Roman" w:cs="Times New Roman"/>
          <w:sz w:val="24"/>
          <w:szCs w:val="24"/>
        </w:rPr>
        <w:t xml:space="preserve"> hand sample</w:t>
      </w:r>
      <w:r w:rsidR="00561FBC" w:rsidRPr="0097001B">
        <w:rPr>
          <w:rFonts w:ascii="Times New Roman" w:hAnsi="Times New Roman" w:cs="Times New Roman"/>
          <w:sz w:val="24"/>
          <w:szCs w:val="24"/>
        </w:rPr>
        <w:t>s</w:t>
      </w:r>
      <w:r w:rsidRPr="0097001B">
        <w:rPr>
          <w:rFonts w:ascii="Times New Roman" w:hAnsi="Times New Roman" w:cs="Times New Roman"/>
          <w:sz w:val="24"/>
          <w:szCs w:val="24"/>
        </w:rPr>
        <w:t xml:space="preserve"> look similar, differences in diagenetic events affected the porosity and permeability of the sections. The section represented by C-9 seems to be more favorable to host fluids due to higher porosity and could</w:t>
      </w:r>
      <w:r w:rsidR="004127AC" w:rsidRPr="0097001B">
        <w:rPr>
          <w:rFonts w:ascii="Times New Roman" w:hAnsi="Times New Roman" w:cs="Times New Roman"/>
          <w:sz w:val="24"/>
          <w:szCs w:val="24"/>
        </w:rPr>
        <w:t>,</w:t>
      </w:r>
      <w:r w:rsidRPr="0097001B">
        <w:rPr>
          <w:rFonts w:ascii="Times New Roman" w:hAnsi="Times New Roman" w:cs="Times New Roman"/>
          <w:sz w:val="24"/>
          <w:szCs w:val="24"/>
        </w:rPr>
        <w:t xml:space="preserve"> if charged</w:t>
      </w:r>
      <w:r w:rsidR="004127AC" w:rsidRPr="0097001B">
        <w:rPr>
          <w:rFonts w:ascii="Times New Roman" w:hAnsi="Times New Roman" w:cs="Times New Roman"/>
          <w:sz w:val="24"/>
          <w:szCs w:val="24"/>
        </w:rPr>
        <w:t>,</w:t>
      </w:r>
      <w:r w:rsidRPr="0097001B">
        <w:rPr>
          <w:rFonts w:ascii="Times New Roman" w:hAnsi="Times New Roman" w:cs="Times New Roman"/>
          <w:sz w:val="24"/>
          <w:szCs w:val="24"/>
        </w:rPr>
        <w:t xml:space="preserve"> be more likely </w:t>
      </w:r>
      <w:r w:rsidR="003B0DB8" w:rsidRPr="0097001B">
        <w:rPr>
          <w:rFonts w:ascii="Times New Roman" w:hAnsi="Times New Roman" w:cs="Times New Roman"/>
          <w:sz w:val="24"/>
          <w:szCs w:val="24"/>
        </w:rPr>
        <w:t xml:space="preserve">a </w:t>
      </w:r>
      <w:r w:rsidRPr="0097001B">
        <w:rPr>
          <w:rFonts w:ascii="Times New Roman" w:hAnsi="Times New Roman" w:cs="Times New Roman"/>
          <w:sz w:val="24"/>
          <w:szCs w:val="24"/>
        </w:rPr>
        <w:t xml:space="preserve">candidate to be a reservoir </w:t>
      </w:r>
      <w:r w:rsidRPr="0097001B">
        <w:rPr>
          <w:rFonts w:ascii="Times New Roman" w:hAnsi="Times New Roman" w:cs="Times New Roman"/>
          <w:sz w:val="24"/>
          <w:szCs w:val="24"/>
        </w:rPr>
        <w:lastRenderedPageBreak/>
        <w:t>rock. However, the section containing more calcite in C-7 may likely be more favorable in terms of frackability. In core, sections with a higher calcite content often exhibit</w:t>
      </w:r>
      <w:r w:rsidR="003B0DB8" w:rsidRPr="0097001B">
        <w:rPr>
          <w:rFonts w:ascii="Times New Roman" w:hAnsi="Times New Roman" w:cs="Times New Roman"/>
          <w:sz w:val="24"/>
          <w:szCs w:val="24"/>
        </w:rPr>
        <w:t>s</w:t>
      </w:r>
      <w:r w:rsidRPr="0097001B">
        <w:rPr>
          <w:rFonts w:ascii="Times New Roman" w:hAnsi="Times New Roman" w:cs="Times New Roman"/>
          <w:sz w:val="24"/>
          <w:szCs w:val="24"/>
        </w:rPr>
        <w:t xml:space="preserve"> vertical fractures with calcite cement. </w:t>
      </w:r>
    </w:p>
    <w:p w14:paraId="134E19C9" w14:textId="77777777" w:rsidR="007B7DD2" w:rsidRPr="0097001B" w:rsidRDefault="007B7DD2" w:rsidP="00975453">
      <w:pPr>
        <w:spacing w:before="240" w:line="480" w:lineRule="auto"/>
        <w:rPr>
          <w:rFonts w:ascii="Times New Roman" w:hAnsi="Times New Roman" w:cs="Times New Roman"/>
          <w:sz w:val="24"/>
          <w:szCs w:val="24"/>
        </w:rPr>
      </w:pPr>
    </w:p>
    <w:p w14:paraId="45307FDC" w14:textId="65A78818" w:rsidR="00975453" w:rsidRPr="0097001B" w:rsidRDefault="00975453" w:rsidP="00F231A4"/>
    <w:p w14:paraId="339E3A5B" w14:textId="77777777" w:rsidR="00BD5034" w:rsidRPr="0097001B" w:rsidRDefault="00BD5034" w:rsidP="00561FBC">
      <w:pPr>
        <w:pStyle w:val="Caption"/>
        <w:rPr>
          <w:rFonts w:ascii="Times New Roman" w:hAnsi="Times New Roman" w:cs="Times New Roman"/>
          <w:b/>
          <w:i w:val="0"/>
          <w:color w:val="000000" w:themeColor="text1"/>
          <w:sz w:val="24"/>
          <w:szCs w:val="24"/>
        </w:rPr>
      </w:pPr>
      <w:r w:rsidRPr="0097001B">
        <w:rPr>
          <w:rFonts w:ascii="Times New Roman" w:hAnsi="Times New Roman" w:cs="Times New Roman"/>
          <w:b/>
          <w:i w:val="0"/>
          <w:noProof/>
          <w:color w:val="000000" w:themeColor="text1"/>
          <w:sz w:val="24"/>
          <w:szCs w:val="24"/>
        </w:rPr>
        <w:drawing>
          <wp:inline distT="0" distB="0" distL="0" distR="0" wp14:anchorId="61263C6C" wp14:editId="0C9B58BC">
            <wp:extent cx="5952903" cy="4088423"/>
            <wp:effectExtent l="0" t="0" r="0" b="762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7">
                      <a:extLst>
                        <a:ext uri="{28A0092B-C50C-407E-A947-70E740481C1C}">
                          <a14:useLocalDpi xmlns:a14="http://schemas.microsoft.com/office/drawing/2010/main" val="0"/>
                        </a:ext>
                      </a:extLst>
                    </a:blip>
                    <a:srcRect b="5484"/>
                    <a:stretch/>
                  </pic:blipFill>
                  <pic:spPr bwMode="auto">
                    <a:xfrm>
                      <a:off x="0" y="0"/>
                      <a:ext cx="5964100" cy="4096113"/>
                    </a:xfrm>
                    <a:prstGeom prst="rect">
                      <a:avLst/>
                    </a:prstGeom>
                    <a:noFill/>
                    <a:ln>
                      <a:noFill/>
                    </a:ln>
                    <a:extLst>
                      <a:ext uri="{53640926-AAD7-44D8-BBD7-CCE9431645EC}">
                        <a14:shadowObscured xmlns:a14="http://schemas.microsoft.com/office/drawing/2010/main"/>
                      </a:ext>
                    </a:extLst>
                  </pic:spPr>
                </pic:pic>
              </a:graphicData>
            </a:graphic>
          </wp:inline>
        </w:drawing>
      </w:r>
    </w:p>
    <w:p w14:paraId="1751DF1D" w14:textId="3FC2EA2B" w:rsidR="00C718DC" w:rsidRPr="0097001B" w:rsidRDefault="00561FBC" w:rsidP="00561FBC">
      <w:pPr>
        <w:pStyle w:val="Caption"/>
        <w:rPr>
          <w:rFonts w:ascii="Times New Roman" w:hAnsi="Times New Roman" w:cs="Times New Roman"/>
          <w:i w:val="0"/>
          <w:color w:val="000000" w:themeColor="text1"/>
          <w:sz w:val="24"/>
          <w:szCs w:val="24"/>
        </w:rPr>
      </w:pPr>
      <w:r w:rsidRPr="0097001B">
        <w:rPr>
          <w:rFonts w:ascii="Times New Roman" w:hAnsi="Times New Roman" w:cs="Times New Roman"/>
          <w:b/>
          <w:i w:val="0"/>
          <w:color w:val="000000" w:themeColor="text1"/>
          <w:sz w:val="24"/>
          <w:szCs w:val="24"/>
        </w:rPr>
        <w:t>Figure 1</w:t>
      </w:r>
      <w:r w:rsidR="00FE5091" w:rsidRPr="0097001B">
        <w:rPr>
          <w:rFonts w:ascii="Times New Roman" w:hAnsi="Times New Roman" w:cs="Times New Roman"/>
          <w:b/>
          <w:i w:val="0"/>
          <w:color w:val="000000" w:themeColor="text1"/>
          <w:sz w:val="24"/>
          <w:szCs w:val="24"/>
        </w:rPr>
        <w:t>3</w:t>
      </w:r>
      <w:r w:rsidR="00975453" w:rsidRPr="0097001B">
        <w:rPr>
          <w:rFonts w:ascii="Times New Roman" w:hAnsi="Times New Roman" w:cs="Times New Roman"/>
          <w:i w:val="0"/>
          <w:color w:val="000000" w:themeColor="text1"/>
          <w:sz w:val="24"/>
          <w:szCs w:val="24"/>
        </w:rPr>
        <w:t xml:space="preserve">: The bioturbated siltstone lithofacies is represented </w:t>
      </w:r>
      <w:r w:rsidR="00C718DC" w:rsidRPr="0097001B">
        <w:rPr>
          <w:rFonts w:ascii="Times New Roman" w:hAnsi="Times New Roman" w:cs="Times New Roman"/>
          <w:i w:val="0"/>
          <w:color w:val="000000" w:themeColor="text1"/>
          <w:sz w:val="24"/>
          <w:szCs w:val="24"/>
        </w:rPr>
        <w:t xml:space="preserve">by samples C-7 and C-9. The defining component for this lithofacies in hand sample is a massive appearance with a bioturbation index of greater than or equal to one. The samples exhibit varying degrees of calcite </w:t>
      </w:r>
      <w:r w:rsidR="00686119" w:rsidRPr="0097001B">
        <w:rPr>
          <w:rFonts w:ascii="Times New Roman" w:hAnsi="Times New Roman" w:cs="Times New Roman"/>
          <w:i w:val="0"/>
          <w:color w:val="000000" w:themeColor="text1"/>
          <w:sz w:val="24"/>
          <w:szCs w:val="24"/>
        </w:rPr>
        <w:t>cementation,</w:t>
      </w:r>
      <w:r w:rsidR="00C718DC" w:rsidRPr="0097001B">
        <w:rPr>
          <w:rFonts w:ascii="Times New Roman" w:hAnsi="Times New Roman" w:cs="Times New Roman"/>
          <w:i w:val="0"/>
          <w:color w:val="000000" w:themeColor="text1"/>
          <w:sz w:val="24"/>
          <w:szCs w:val="24"/>
        </w:rPr>
        <w:t xml:space="preserve"> but the presence of burrows drive their label. Systematic to the features in the core are the overlying muddy sections. Within thin section the C-7 sample shows calcite cement and biogenic grains (</w:t>
      </w:r>
      <w:r w:rsidR="00686119" w:rsidRPr="0097001B">
        <w:rPr>
          <w:rFonts w:ascii="Times New Roman" w:hAnsi="Times New Roman" w:cs="Times New Roman"/>
          <w:i w:val="0"/>
          <w:color w:val="000000" w:themeColor="text1"/>
          <w:sz w:val="24"/>
          <w:szCs w:val="24"/>
        </w:rPr>
        <w:t xml:space="preserve">echinoid) along with the angular silt grains. In Sample C-9 higher porosity is visible (blue spaces) amongst the angular silt grains and minimal calcite cement. The pore spaces appear moldic, implying secondary porosity. </w:t>
      </w:r>
    </w:p>
    <w:p w14:paraId="27152CF5" w14:textId="482D0295" w:rsidR="00686119" w:rsidRPr="0097001B" w:rsidRDefault="00686119" w:rsidP="00686119"/>
    <w:p w14:paraId="37F8D75B" w14:textId="4E02CB87" w:rsidR="00BD5034" w:rsidRPr="0097001B" w:rsidRDefault="00BD5034" w:rsidP="00686119"/>
    <w:p w14:paraId="3073586F" w14:textId="3E5CB9C7" w:rsidR="008D32F1" w:rsidRPr="0097001B" w:rsidRDefault="008D32F1" w:rsidP="008D32F1">
      <w:pPr>
        <w:pStyle w:val="Heading3"/>
      </w:pPr>
      <w:bookmarkStart w:id="83" w:name="_Toc530665865"/>
      <w:bookmarkStart w:id="84" w:name="_Toc532563963"/>
      <w:bookmarkStart w:id="85" w:name="_Hlk5588170"/>
      <w:bookmarkStart w:id="86" w:name="_Toc8319846"/>
      <w:r w:rsidRPr="0097001B">
        <w:lastRenderedPageBreak/>
        <w:t>4.</w:t>
      </w:r>
      <w:r w:rsidR="001A5D88" w:rsidRPr="0097001B">
        <w:t>1</w:t>
      </w:r>
      <w:r w:rsidRPr="0097001B">
        <w:t xml:space="preserve">.7. </w:t>
      </w:r>
      <w:bookmarkEnd w:id="83"/>
      <w:bookmarkEnd w:id="84"/>
      <w:r w:rsidRPr="0097001B">
        <w:t>Laminated Bioturbated Siltstone</w:t>
      </w:r>
      <w:bookmarkEnd w:id="86"/>
      <w:r w:rsidRPr="0097001B">
        <w:t xml:space="preserve"> </w:t>
      </w:r>
    </w:p>
    <w:bookmarkEnd w:id="85"/>
    <w:p w14:paraId="5414676D" w14:textId="4038C185" w:rsidR="008D32F1" w:rsidRPr="0097001B" w:rsidRDefault="008D32F1" w:rsidP="008D32F1">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laminated bioturbated siltstone lithofacies </w:t>
      </w:r>
      <w:r w:rsidR="003B0DB8" w:rsidRPr="0097001B">
        <w:rPr>
          <w:rFonts w:ascii="Times New Roman" w:hAnsi="Times New Roman" w:cs="Times New Roman"/>
          <w:sz w:val="24"/>
          <w:szCs w:val="24"/>
        </w:rPr>
        <w:t>are</w:t>
      </w:r>
      <w:r w:rsidRPr="0097001B">
        <w:rPr>
          <w:rFonts w:ascii="Times New Roman" w:hAnsi="Times New Roman" w:cs="Times New Roman"/>
          <w:sz w:val="24"/>
          <w:szCs w:val="24"/>
        </w:rPr>
        <w:t xml:space="preserve"> identified in core samples as simultaneously containing both classifiers. The laminations within this facies are visible and were overprinted by burrows with a BI of 2 or greater. </w:t>
      </w:r>
      <w:r w:rsidR="006E2DFB" w:rsidRPr="0097001B">
        <w:rPr>
          <w:rFonts w:ascii="Times New Roman" w:hAnsi="Times New Roman" w:cs="Times New Roman"/>
          <w:sz w:val="24"/>
          <w:szCs w:val="24"/>
        </w:rPr>
        <w:t>This facies</w:t>
      </w:r>
      <w:r w:rsidRPr="0097001B">
        <w:rPr>
          <w:rFonts w:ascii="Times New Roman" w:hAnsi="Times New Roman" w:cs="Times New Roman"/>
          <w:sz w:val="24"/>
          <w:szCs w:val="24"/>
        </w:rPr>
        <w:t xml:space="preserve"> also appears more argillaceous, as it is a darker gray to brown in core sample. </w:t>
      </w:r>
    </w:p>
    <w:p w14:paraId="2DD096EB" w14:textId="0BADA5AB" w:rsidR="008D32F1" w:rsidRPr="0097001B" w:rsidRDefault="008D32F1" w:rsidP="008D32F1">
      <w:pPr>
        <w:spacing w:before="240" w:line="480" w:lineRule="auto"/>
        <w:rPr>
          <w:rFonts w:ascii="Times New Roman" w:hAnsi="Times New Roman" w:cs="Times New Roman"/>
          <w:sz w:val="24"/>
          <w:szCs w:val="24"/>
        </w:rPr>
      </w:pPr>
      <w:r w:rsidRPr="0097001B">
        <w:rPr>
          <w:rFonts w:ascii="Times New Roman" w:hAnsi="Times New Roman" w:cs="Times New Roman"/>
          <w:sz w:val="24"/>
          <w:szCs w:val="24"/>
        </w:rPr>
        <w:tab/>
        <w:t>Six thin sections were identified within this lithofacies; C-2, C-3, C-5, C-6, C-11, and C-16</w:t>
      </w:r>
      <w:r w:rsidR="00F34EB1">
        <w:rPr>
          <w:rFonts w:ascii="Times New Roman" w:hAnsi="Times New Roman" w:cs="Times New Roman"/>
          <w:sz w:val="24"/>
          <w:szCs w:val="24"/>
        </w:rPr>
        <w:t xml:space="preserve"> (figure 14)</w:t>
      </w:r>
      <w:r w:rsidRPr="0097001B">
        <w:rPr>
          <w:rFonts w:ascii="Times New Roman" w:hAnsi="Times New Roman" w:cs="Times New Roman"/>
          <w:sz w:val="24"/>
          <w:szCs w:val="24"/>
        </w:rPr>
        <w:t xml:space="preserve">. The grains in thin section appeared oriented </w:t>
      </w:r>
      <w:r w:rsidR="00187F49" w:rsidRPr="0097001B">
        <w:rPr>
          <w:rFonts w:ascii="Times New Roman" w:hAnsi="Times New Roman" w:cs="Times New Roman"/>
          <w:sz w:val="24"/>
          <w:szCs w:val="24"/>
        </w:rPr>
        <w:t>along laminations. L</w:t>
      </w:r>
      <w:r w:rsidRPr="0097001B">
        <w:rPr>
          <w:rFonts w:ascii="Times New Roman" w:hAnsi="Times New Roman" w:cs="Times New Roman"/>
          <w:sz w:val="24"/>
          <w:szCs w:val="24"/>
        </w:rPr>
        <w:t>aminations an</w:t>
      </w:r>
      <w:r w:rsidR="00187F49" w:rsidRPr="0097001B">
        <w:rPr>
          <w:rFonts w:ascii="Times New Roman" w:hAnsi="Times New Roman" w:cs="Times New Roman"/>
          <w:sz w:val="24"/>
          <w:szCs w:val="24"/>
        </w:rPr>
        <w:t>d planar burrows exhibit flocculated silt grains</w:t>
      </w:r>
      <w:r w:rsidRPr="0097001B">
        <w:rPr>
          <w:rFonts w:ascii="Times New Roman" w:hAnsi="Times New Roman" w:cs="Times New Roman"/>
          <w:sz w:val="24"/>
          <w:szCs w:val="24"/>
        </w:rPr>
        <w:t xml:space="preserve"> and </w:t>
      </w:r>
      <w:r w:rsidR="00187F49" w:rsidRPr="0097001B">
        <w:rPr>
          <w:rFonts w:ascii="Times New Roman" w:hAnsi="Times New Roman" w:cs="Times New Roman"/>
          <w:sz w:val="24"/>
          <w:szCs w:val="24"/>
        </w:rPr>
        <w:t>flocculated clay,</w:t>
      </w:r>
      <w:r w:rsidRPr="0097001B">
        <w:rPr>
          <w:rFonts w:ascii="Times New Roman" w:hAnsi="Times New Roman" w:cs="Times New Roman"/>
          <w:sz w:val="24"/>
          <w:szCs w:val="24"/>
        </w:rPr>
        <w:t xml:space="preserve"> distinguish</w:t>
      </w:r>
      <w:r w:rsidR="00187F49" w:rsidRPr="0097001B">
        <w:rPr>
          <w:rFonts w:ascii="Times New Roman" w:hAnsi="Times New Roman" w:cs="Times New Roman"/>
          <w:sz w:val="24"/>
          <w:szCs w:val="24"/>
        </w:rPr>
        <w:t>ing</w:t>
      </w:r>
      <w:r w:rsidRPr="0097001B">
        <w:rPr>
          <w:rFonts w:ascii="Times New Roman" w:hAnsi="Times New Roman" w:cs="Times New Roman"/>
          <w:sz w:val="24"/>
          <w:szCs w:val="24"/>
        </w:rPr>
        <w:t xml:space="preserve"> the sorted material. Within the angular quartz dominated burrows</w:t>
      </w:r>
      <w:r w:rsidR="00561FBC" w:rsidRPr="0097001B">
        <w:rPr>
          <w:rFonts w:ascii="Times New Roman" w:hAnsi="Times New Roman" w:cs="Times New Roman"/>
          <w:sz w:val="24"/>
          <w:szCs w:val="24"/>
        </w:rPr>
        <w:t>,</w:t>
      </w:r>
      <w:r w:rsidRPr="0097001B">
        <w:rPr>
          <w:rFonts w:ascii="Times New Roman" w:hAnsi="Times New Roman" w:cs="Times New Roman"/>
          <w:sz w:val="24"/>
          <w:szCs w:val="24"/>
        </w:rPr>
        <w:t xml:space="preserve"> the grain sizes range from coarse (0.063 mm) to fine (0.002 mm) silt with minimal clay material</w:t>
      </w:r>
      <w:r w:rsidR="0017656A" w:rsidRPr="0097001B">
        <w:rPr>
          <w:rFonts w:ascii="Times New Roman" w:hAnsi="Times New Roman" w:cs="Times New Roman"/>
          <w:sz w:val="24"/>
          <w:szCs w:val="24"/>
        </w:rPr>
        <w:t xml:space="preserve"> (figure 14)</w:t>
      </w:r>
      <w:r w:rsidRPr="0097001B">
        <w:rPr>
          <w:rFonts w:ascii="Times New Roman" w:hAnsi="Times New Roman" w:cs="Times New Roman"/>
          <w:sz w:val="24"/>
          <w:szCs w:val="24"/>
        </w:rPr>
        <w:t>. The clay floccul</w:t>
      </w:r>
      <w:r w:rsidR="003B0DB8" w:rsidRPr="0097001B">
        <w:rPr>
          <w:rFonts w:ascii="Times New Roman" w:hAnsi="Times New Roman" w:cs="Times New Roman"/>
          <w:sz w:val="24"/>
          <w:szCs w:val="24"/>
        </w:rPr>
        <w:t>es</w:t>
      </w:r>
      <w:r w:rsidRPr="0097001B">
        <w:rPr>
          <w:rFonts w:ascii="Times New Roman" w:hAnsi="Times New Roman" w:cs="Times New Roman"/>
          <w:sz w:val="24"/>
          <w:szCs w:val="24"/>
        </w:rPr>
        <w:t xml:space="preserve"> contain over 85% clay and the medium to finer silt grains remain. Calcite cementation is minimal, and some pore space is preserved on the grain floccules. Present within this lithofacies as well are silicified shell fragments, pyrite spherules, and some blocky calcite cement. The mineralogical percentages for quartz range 30-45%, 7-13.6% feldspars, 0-11.4% calcite, 7.4-23.4% dolomite, 24.6-34% clay, and 1-3.4% pyrite. The samples considered in this lithofacies probably have the greatest range in mineralogical composition because of the broad classifiers. </w:t>
      </w:r>
    </w:p>
    <w:p w14:paraId="63692A5B" w14:textId="747F62BA" w:rsidR="00665217" w:rsidRPr="0097001B" w:rsidRDefault="008D32F1" w:rsidP="007930B8">
      <w:pPr>
        <w:spacing w:before="240" w:line="480" w:lineRule="auto"/>
        <w:rPr>
          <w:rFonts w:ascii="Times New Roman" w:hAnsi="Times New Roman" w:cs="Times New Roman"/>
          <w:sz w:val="24"/>
          <w:szCs w:val="24"/>
        </w:rPr>
        <w:sectPr w:rsidR="00665217" w:rsidRPr="0097001B" w:rsidSect="00EA5090">
          <w:pgSz w:w="12240" w:h="15840"/>
          <w:pgMar w:top="1440" w:right="1440" w:bottom="1440" w:left="1440" w:header="720" w:footer="720" w:gutter="0"/>
          <w:cols w:space="720"/>
          <w:docGrid w:linePitch="360"/>
        </w:sectPr>
      </w:pPr>
      <w:r w:rsidRPr="0097001B">
        <w:rPr>
          <w:rFonts w:ascii="Times New Roman" w:hAnsi="Times New Roman" w:cs="Times New Roman"/>
          <w:sz w:val="24"/>
          <w:szCs w:val="24"/>
        </w:rPr>
        <w:tab/>
        <w:t xml:space="preserve">Sequences of the laminated bioturbated lithofacies were likely deposited under quieter conditions, implied by the very presence of </w:t>
      </w:r>
      <w:r w:rsidR="003B0DB8" w:rsidRPr="0097001B">
        <w:rPr>
          <w:rFonts w:ascii="Times New Roman" w:hAnsi="Times New Roman" w:cs="Times New Roman"/>
          <w:sz w:val="24"/>
          <w:szCs w:val="24"/>
        </w:rPr>
        <w:t xml:space="preserve">vertical </w:t>
      </w:r>
      <w:r w:rsidRPr="0097001B">
        <w:rPr>
          <w:rFonts w:ascii="Times New Roman" w:hAnsi="Times New Roman" w:cs="Times New Roman"/>
          <w:sz w:val="24"/>
          <w:szCs w:val="24"/>
        </w:rPr>
        <w:t xml:space="preserve">bioturbated silt. The laminations speak to a quieter or more consistent flow regime </w:t>
      </w:r>
      <w:r w:rsidR="00604158" w:rsidRPr="0097001B">
        <w:rPr>
          <w:rFonts w:ascii="Times New Roman" w:hAnsi="Times New Roman" w:cs="Times New Roman"/>
          <w:sz w:val="24"/>
          <w:szCs w:val="24"/>
        </w:rPr>
        <w:t>that</w:t>
      </w:r>
      <w:r w:rsidRPr="0097001B">
        <w:rPr>
          <w:rFonts w:ascii="Times New Roman" w:hAnsi="Times New Roman" w:cs="Times New Roman"/>
          <w:sz w:val="24"/>
          <w:szCs w:val="24"/>
        </w:rPr>
        <w:t xml:space="preserve"> supported the system with mixed materials. The increased amount of clay material may imply more distal disposition along with the presence of the </w:t>
      </w:r>
      <w:r w:rsidR="003B0DB8" w:rsidRPr="0097001B">
        <w:rPr>
          <w:rFonts w:ascii="Times New Roman" w:hAnsi="Times New Roman" w:cs="Times New Roman"/>
          <w:sz w:val="24"/>
          <w:szCs w:val="24"/>
        </w:rPr>
        <w:t>C</w:t>
      </w:r>
      <w:r w:rsidRPr="0097001B">
        <w:rPr>
          <w:rFonts w:ascii="Times New Roman" w:hAnsi="Times New Roman" w:cs="Times New Roman"/>
          <w:sz w:val="24"/>
          <w:szCs w:val="24"/>
        </w:rPr>
        <w:t xml:space="preserve">ruziana ichnofacies. </w:t>
      </w:r>
    </w:p>
    <w:p w14:paraId="6BB0195E" w14:textId="4E6BBAF8" w:rsidR="00665217" w:rsidRPr="0097001B" w:rsidRDefault="007930B8" w:rsidP="002C3FDD">
      <w:pPr>
        <w:spacing w:before="240" w:line="240" w:lineRule="auto"/>
        <w:rPr>
          <w:rFonts w:ascii="Times New Roman" w:hAnsi="Times New Roman" w:cs="Times New Roman"/>
          <w:color w:val="000000" w:themeColor="text1"/>
          <w:sz w:val="24"/>
          <w:szCs w:val="24"/>
        </w:rPr>
        <w:sectPr w:rsidR="00665217" w:rsidRPr="0097001B" w:rsidSect="00EA5090">
          <w:pgSz w:w="15840" w:h="12240" w:orient="landscape"/>
          <w:pgMar w:top="1440" w:right="1440" w:bottom="1440" w:left="1440" w:header="720" w:footer="720" w:gutter="0"/>
          <w:cols w:space="720"/>
          <w:docGrid w:linePitch="360"/>
        </w:sectPr>
      </w:pPr>
      <w:r w:rsidRPr="0097001B">
        <w:rPr>
          <w:rFonts w:ascii="Times New Roman" w:hAnsi="Times New Roman" w:cs="Times New Roman"/>
          <w:b/>
          <w:noProof/>
          <w:color w:val="000000" w:themeColor="text1"/>
          <w:sz w:val="24"/>
          <w:szCs w:val="24"/>
        </w:rPr>
        <w:lastRenderedPageBreak/>
        <w:drawing>
          <wp:inline distT="0" distB="0" distL="0" distR="0" wp14:anchorId="20D9783C" wp14:editId="67F67E9F">
            <wp:extent cx="8314683" cy="4387361"/>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337897" cy="4399610"/>
                    </a:xfrm>
                    <a:prstGeom prst="rect">
                      <a:avLst/>
                    </a:prstGeom>
                    <a:noFill/>
                  </pic:spPr>
                </pic:pic>
              </a:graphicData>
            </a:graphic>
          </wp:inline>
        </w:drawing>
      </w:r>
      <w:r w:rsidR="00604158" w:rsidRPr="0097001B">
        <w:rPr>
          <w:rFonts w:ascii="Times New Roman" w:hAnsi="Times New Roman" w:cs="Times New Roman"/>
          <w:b/>
          <w:color w:val="000000" w:themeColor="text1"/>
          <w:sz w:val="24"/>
          <w:szCs w:val="24"/>
        </w:rPr>
        <w:t>Figure 1</w:t>
      </w:r>
      <w:r w:rsidR="00FE5091" w:rsidRPr="0097001B">
        <w:rPr>
          <w:rFonts w:ascii="Times New Roman" w:hAnsi="Times New Roman" w:cs="Times New Roman"/>
          <w:b/>
          <w:color w:val="000000" w:themeColor="text1"/>
          <w:sz w:val="24"/>
          <w:szCs w:val="24"/>
        </w:rPr>
        <w:t>4</w:t>
      </w:r>
      <w:r w:rsidR="00604158" w:rsidRPr="0097001B">
        <w:rPr>
          <w:rFonts w:ascii="Times New Roman" w:hAnsi="Times New Roman" w:cs="Times New Roman"/>
          <w:b/>
          <w:color w:val="000000" w:themeColor="text1"/>
          <w:sz w:val="24"/>
          <w:szCs w:val="24"/>
        </w:rPr>
        <w:t>:</w:t>
      </w:r>
      <w:r w:rsidR="004B5F58" w:rsidRPr="0097001B">
        <w:rPr>
          <w:rFonts w:ascii="Times New Roman" w:hAnsi="Times New Roman" w:cs="Times New Roman"/>
          <w:b/>
          <w:color w:val="000000" w:themeColor="text1"/>
          <w:sz w:val="24"/>
          <w:szCs w:val="24"/>
        </w:rPr>
        <w:t xml:space="preserve"> </w:t>
      </w:r>
      <w:r w:rsidR="00E5429A" w:rsidRPr="0097001B">
        <w:rPr>
          <w:rFonts w:ascii="Times New Roman" w:hAnsi="Times New Roman" w:cs="Times New Roman"/>
          <w:color w:val="000000" w:themeColor="text1"/>
          <w:sz w:val="24"/>
          <w:szCs w:val="24"/>
        </w:rPr>
        <w:t>The laminated bioturbated siltstone lithofacies</w:t>
      </w:r>
      <w:r w:rsidR="00332B74" w:rsidRPr="0097001B">
        <w:rPr>
          <w:rFonts w:ascii="Times New Roman" w:hAnsi="Times New Roman" w:cs="Times New Roman"/>
          <w:color w:val="000000" w:themeColor="text1"/>
          <w:sz w:val="24"/>
          <w:szCs w:val="24"/>
        </w:rPr>
        <w:t xml:space="preserve"> featured in core and thin section, is the most common within the samples taken from the core. The composition is revealed by bulk XRD as </w:t>
      </w:r>
      <w:r w:rsidR="00446CFB" w:rsidRPr="0097001B">
        <w:rPr>
          <w:rFonts w:ascii="Times New Roman" w:hAnsi="Times New Roman" w:cs="Times New Roman"/>
          <w:color w:val="000000" w:themeColor="text1"/>
          <w:sz w:val="24"/>
          <w:szCs w:val="24"/>
        </w:rPr>
        <w:t xml:space="preserve">having high 35-50% tectosilicate (quartz and feldspar) material, about 30% </w:t>
      </w:r>
      <w:r w:rsidR="00CB7556" w:rsidRPr="0097001B">
        <w:rPr>
          <w:rFonts w:ascii="Times New Roman" w:hAnsi="Times New Roman" w:cs="Times New Roman"/>
          <w:color w:val="000000" w:themeColor="text1"/>
          <w:sz w:val="24"/>
          <w:szCs w:val="24"/>
        </w:rPr>
        <w:t>carbonate (</w:t>
      </w:r>
      <w:r w:rsidR="00446CFB" w:rsidRPr="0097001B">
        <w:rPr>
          <w:rFonts w:ascii="Times New Roman" w:hAnsi="Times New Roman" w:cs="Times New Roman"/>
          <w:color w:val="000000" w:themeColor="text1"/>
          <w:sz w:val="24"/>
          <w:szCs w:val="24"/>
        </w:rPr>
        <w:t xml:space="preserve">calcite and dolomite) material, and 30% or less phyllosilicate (micas and clays) material. </w:t>
      </w:r>
      <w:r w:rsidR="00665217" w:rsidRPr="0097001B">
        <w:rPr>
          <w:rFonts w:ascii="Times New Roman" w:hAnsi="Times New Roman" w:cs="Times New Roman"/>
          <w:color w:val="000000" w:themeColor="text1"/>
          <w:sz w:val="24"/>
          <w:szCs w:val="24"/>
        </w:rPr>
        <w:t>Silt grains can be seen as coarse to fine silt within all three photos. In some areas the silt grains are concentrated amongst argillaceous matrix in photomicrograph A. In photomicrograph C flocculated clay material can be seen (green arrows) and below this concentrated silt grains underlain by more argillaceous material. In</w:t>
      </w:r>
      <w:r w:rsidR="00446CFB" w:rsidRPr="0097001B">
        <w:rPr>
          <w:rFonts w:ascii="Times New Roman" w:hAnsi="Times New Roman" w:cs="Times New Roman"/>
          <w:color w:val="000000" w:themeColor="text1"/>
          <w:sz w:val="24"/>
          <w:szCs w:val="24"/>
        </w:rPr>
        <w:t xml:space="preserve"> photomicrograph</w:t>
      </w:r>
      <w:r w:rsidR="00665217" w:rsidRPr="0097001B">
        <w:rPr>
          <w:rFonts w:ascii="Times New Roman" w:hAnsi="Times New Roman" w:cs="Times New Roman"/>
          <w:color w:val="000000" w:themeColor="text1"/>
          <w:sz w:val="24"/>
          <w:szCs w:val="24"/>
        </w:rPr>
        <w:t xml:space="preserve"> B</w:t>
      </w:r>
      <w:r w:rsidR="00446CFB" w:rsidRPr="0097001B">
        <w:rPr>
          <w:rFonts w:ascii="Times New Roman" w:hAnsi="Times New Roman" w:cs="Times New Roman"/>
          <w:color w:val="000000" w:themeColor="text1"/>
          <w:sz w:val="24"/>
          <w:szCs w:val="24"/>
        </w:rPr>
        <w:t xml:space="preserve"> the white arrow points to </w:t>
      </w:r>
      <w:r w:rsidR="00CB7556" w:rsidRPr="0097001B">
        <w:rPr>
          <w:rFonts w:ascii="Times New Roman" w:hAnsi="Times New Roman" w:cs="Times New Roman"/>
          <w:color w:val="000000" w:themeColor="text1"/>
          <w:sz w:val="24"/>
          <w:szCs w:val="24"/>
        </w:rPr>
        <w:t>a</w:t>
      </w:r>
      <w:r w:rsidR="00665217" w:rsidRPr="0097001B">
        <w:rPr>
          <w:rFonts w:ascii="Times New Roman" w:hAnsi="Times New Roman" w:cs="Times New Roman"/>
          <w:color w:val="000000" w:themeColor="text1"/>
          <w:sz w:val="24"/>
          <w:szCs w:val="24"/>
        </w:rPr>
        <w:t xml:space="preserve"> collapsed agglutinated foram indic</w:t>
      </w:r>
      <w:r w:rsidR="002C3FDD" w:rsidRPr="0097001B">
        <w:rPr>
          <w:rFonts w:ascii="Times New Roman" w:hAnsi="Times New Roman" w:cs="Times New Roman"/>
          <w:color w:val="000000" w:themeColor="text1"/>
          <w:sz w:val="24"/>
          <w:szCs w:val="24"/>
        </w:rPr>
        <w:t>ative of a benthic environment.</w:t>
      </w:r>
    </w:p>
    <w:p w14:paraId="1641C5F7" w14:textId="29D6F811" w:rsidR="008D32F1" w:rsidRPr="0097001B" w:rsidRDefault="008D32F1" w:rsidP="008D32F1">
      <w:pPr>
        <w:pStyle w:val="Heading3"/>
      </w:pPr>
      <w:bookmarkStart w:id="87" w:name="_Hlk5588207"/>
      <w:bookmarkStart w:id="88" w:name="_Toc8319847"/>
      <w:r w:rsidRPr="0097001B">
        <w:lastRenderedPageBreak/>
        <w:t>4.</w:t>
      </w:r>
      <w:r w:rsidR="001A5D88" w:rsidRPr="0097001B">
        <w:t>1</w:t>
      </w:r>
      <w:r w:rsidRPr="0097001B">
        <w:t>.8. Massive Calcite Cemented Siltstone</w:t>
      </w:r>
      <w:bookmarkEnd w:id="88"/>
      <w:r w:rsidRPr="0097001B">
        <w:t xml:space="preserve"> </w:t>
      </w:r>
    </w:p>
    <w:bookmarkEnd w:id="87"/>
    <w:p w14:paraId="74543FD0" w14:textId="5C858A0E" w:rsidR="008D32F1" w:rsidRPr="0097001B" w:rsidRDefault="008D32F1" w:rsidP="008D32F1">
      <w:pPr>
        <w:spacing w:before="240" w:line="480" w:lineRule="auto"/>
        <w:rPr>
          <w:rFonts w:ascii="Times New Roman" w:hAnsi="Times New Roman" w:cs="Times New Roman"/>
          <w:sz w:val="24"/>
          <w:szCs w:val="24"/>
        </w:rPr>
      </w:pPr>
      <w:r w:rsidRPr="0097001B">
        <w:rPr>
          <w:rFonts w:ascii="Times New Roman" w:hAnsi="Times New Roman" w:cs="Times New Roman"/>
          <w:sz w:val="24"/>
          <w:szCs w:val="24"/>
        </w:rPr>
        <w:tab/>
        <w:t>The massive calcite cemented lithofacies is a grey color, structureless in hand sample, not bioturbated (BI</w:t>
      </w:r>
      <w:r w:rsidR="003B0DB8" w:rsidRPr="0097001B">
        <w:rPr>
          <w:rFonts w:ascii="Times New Roman" w:hAnsi="Times New Roman" w:cs="Times New Roman"/>
          <w:sz w:val="24"/>
          <w:szCs w:val="24"/>
        </w:rPr>
        <w:t xml:space="preserve"> </w:t>
      </w:r>
      <w:r w:rsidRPr="0097001B">
        <w:rPr>
          <w:rFonts w:ascii="Times New Roman" w:hAnsi="Times New Roman" w:cs="Times New Roman"/>
          <w:sz w:val="24"/>
          <w:szCs w:val="24"/>
        </w:rPr>
        <w:t>=</w:t>
      </w:r>
      <w:r w:rsidR="003B0DB8" w:rsidRPr="0097001B">
        <w:rPr>
          <w:rFonts w:ascii="Times New Roman" w:hAnsi="Times New Roman" w:cs="Times New Roman"/>
          <w:sz w:val="24"/>
          <w:szCs w:val="24"/>
        </w:rPr>
        <w:t xml:space="preserve"> </w:t>
      </w:r>
      <w:r w:rsidRPr="0097001B">
        <w:rPr>
          <w:rFonts w:ascii="Times New Roman" w:hAnsi="Times New Roman" w:cs="Times New Roman"/>
          <w:sz w:val="24"/>
          <w:szCs w:val="24"/>
        </w:rPr>
        <w:t xml:space="preserve">0), and vigorously effervescent in core. The C-4, C-12, and C-14 thin sections </w:t>
      </w:r>
      <w:r w:rsidR="00131934">
        <w:rPr>
          <w:rFonts w:ascii="Times New Roman" w:hAnsi="Times New Roman" w:cs="Times New Roman"/>
          <w:sz w:val="24"/>
          <w:szCs w:val="24"/>
        </w:rPr>
        <w:t xml:space="preserve">(figure 15) </w:t>
      </w:r>
      <w:r w:rsidRPr="0097001B">
        <w:rPr>
          <w:rFonts w:ascii="Times New Roman" w:hAnsi="Times New Roman" w:cs="Times New Roman"/>
          <w:sz w:val="24"/>
          <w:szCs w:val="24"/>
        </w:rPr>
        <w:t xml:space="preserve">represent this lithofacies. The common characteristics of all three thin sections include angular quartz grains of coarse silt size, some angular to sub-rounded grains of very fine sand size, pelloids, allochem grains, and a matrix that is dominated by calcite cement. One difference about C-4 that was noted was the presence of medium sand sized allochem grains (500-600 microns). The sand sized allochem grains appeared damaged and the grain fabric was somewhat chaotic as opposed to massive to ordered as in C-12 and C-14. </w:t>
      </w:r>
    </w:p>
    <w:p w14:paraId="5F20F969" w14:textId="54613EED" w:rsidR="008D32F1" w:rsidRPr="0097001B" w:rsidRDefault="008D32F1" w:rsidP="008D32F1">
      <w:pPr>
        <w:spacing w:before="240" w:line="480" w:lineRule="auto"/>
        <w:rPr>
          <w:rFonts w:ascii="Times New Roman" w:hAnsi="Times New Roman" w:cs="Times New Roman"/>
          <w:sz w:val="24"/>
          <w:szCs w:val="24"/>
        </w:rPr>
      </w:pPr>
      <w:r w:rsidRPr="0097001B">
        <w:rPr>
          <w:rFonts w:ascii="Times New Roman" w:hAnsi="Times New Roman" w:cs="Times New Roman"/>
          <w:sz w:val="24"/>
          <w:szCs w:val="24"/>
        </w:rPr>
        <w:tab/>
        <w:t xml:space="preserve">Mineralogically there </w:t>
      </w:r>
      <w:r w:rsidR="003B0DB8" w:rsidRPr="0097001B">
        <w:rPr>
          <w:rFonts w:ascii="Times New Roman" w:hAnsi="Times New Roman" w:cs="Times New Roman"/>
          <w:sz w:val="24"/>
          <w:szCs w:val="24"/>
        </w:rPr>
        <w:t>are</w:t>
      </w:r>
      <w:r w:rsidRPr="0097001B">
        <w:rPr>
          <w:rFonts w:ascii="Times New Roman" w:hAnsi="Times New Roman" w:cs="Times New Roman"/>
          <w:sz w:val="24"/>
          <w:szCs w:val="24"/>
        </w:rPr>
        <w:t xml:space="preserve"> two groups of mineral percentages. In C-12 and C-14 the mineralogy is dominated by calcite at 71.5-77.4%. Quartz </w:t>
      </w:r>
      <w:r w:rsidR="003B0DB8" w:rsidRPr="0097001B">
        <w:rPr>
          <w:rFonts w:ascii="Times New Roman" w:hAnsi="Times New Roman" w:cs="Times New Roman"/>
          <w:sz w:val="24"/>
          <w:szCs w:val="24"/>
        </w:rPr>
        <w:t>is</w:t>
      </w:r>
      <w:r w:rsidRPr="0097001B">
        <w:rPr>
          <w:rFonts w:ascii="Times New Roman" w:hAnsi="Times New Roman" w:cs="Times New Roman"/>
          <w:sz w:val="24"/>
          <w:szCs w:val="24"/>
        </w:rPr>
        <w:t xml:space="preserve"> present from 17.7-19.4%, feldspars 3.3-3.4%, dolomite 1.4-5.3%, clay minerals &lt;0.2%</w:t>
      </w:r>
      <w:r w:rsidR="00B1704E" w:rsidRPr="0097001B">
        <w:rPr>
          <w:rFonts w:ascii="Times New Roman" w:hAnsi="Times New Roman" w:cs="Times New Roman"/>
          <w:sz w:val="24"/>
          <w:szCs w:val="24"/>
        </w:rPr>
        <w:t>,</w:t>
      </w:r>
      <w:r w:rsidRPr="0097001B">
        <w:rPr>
          <w:rFonts w:ascii="Times New Roman" w:hAnsi="Times New Roman" w:cs="Times New Roman"/>
          <w:sz w:val="24"/>
          <w:szCs w:val="24"/>
        </w:rPr>
        <w:t xml:space="preserve"> and less than 0.4% pyrite. The porosities for these samples </w:t>
      </w:r>
      <w:r w:rsidR="009E0C2A" w:rsidRPr="0097001B">
        <w:rPr>
          <w:rFonts w:ascii="Times New Roman" w:hAnsi="Times New Roman" w:cs="Times New Roman"/>
          <w:sz w:val="24"/>
          <w:szCs w:val="24"/>
        </w:rPr>
        <w:t>range</w:t>
      </w:r>
      <w:r w:rsidRPr="0097001B">
        <w:rPr>
          <w:rFonts w:ascii="Times New Roman" w:hAnsi="Times New Roman" w:cs="Times New Roman"/>
          <w:sz w:val="24"/>
          <w:szCs w:val="24"/>
        </w:rPr>
        <w:t xml:space="preserve"> from 2.9-5.8% with densities of 2.68 g/cc and low permeabilities. Sample C-4 contain</w:t>
      </w:r>
      <w:r w:rsidR="003B0DB8" w:rsidRPr="0097001B">
        <w:rPr>
          <w:rFonts w:ascii="Times New Roman" w:hAnsi="Times New Roman" w:cs="Times New Roman"/>
          <w:sz w:val="24"/>
          <w:szCs w:val="24"/>
        </w:rPr>
        <w:t>s</w:t>
      </w:r>
      <w:r w:rsidRPr="0097001B">
        <w:rPr>
          <w:rFonts w:ascii="Times New Roman" w:hAnsi="Times New Roman" w:cs="Times New Roman"/>
          <w:sz w:val="24"/>
          <w:szCs w:val="24"/>
        </w:rPr>
        <w:t xml:space="preserve"> a lesser amount of calcite at 40.4%, higher quartz 41.9%, feldspars at 5.6% dolomite at 8.5%, clay minerals at 2.6%, and no pyrite. It had a porosity of 8%, similar density of 2.68 g/cc and higher permeability. The presence of higher amounts of dolomite higher porosity and lack of calcite, when compared to C-12 and C-14, allude to the possibility that C-4 was not as thoroughly cemented and</w:t>
      </w:r>
      <w:r w:rsidR="00FC1BF1" w:rsidRPr="0097001B">
        <w:rPr>
          <w:rFonts w:ascii="Times New Roman" w:hAnsi="Times New Roman" w:cs="Times New Roman"/>
          <w:sz w:val="24"/>
          <w:szCs w:val="24"/>
        </w:rPr>
        <w:t>/</w:t>
      </w:r>
      <w:r w:rsidRPr="0097001B">
        <w:rPr>
          <w:rFonts w:ascii="Times New Roman" w:hAnsi="Times New Roman" w:cs="Times New Roman"/>
          <w:sz w:val="24"/>
          <w:szCs w:val="24"/>
        </w:rPr>
        <w:t xml:space="preserve">or minerals were leached out providing the moldic porosity within C-4 and the space for later dolomite to crystalize. An idea </w:t>
      </w:r>
      <w:r w:rsidR="00286495" w:rsidRPr="0097001B">
        <w:rPr>
          <w:rFonts w:ascii="Times New Roman" w:hAnsi="Times New Roman" w:cs="Times New Roman"/>
          <w:sz w:val="24"/>
          <w:szCs w:val="24"/>
        </w:rPr>
        <w:t>regarding</w:t>
      </w:r>
      <w:r w:rsidRPr="0097001B">
        <w:rPr>
          <w:rFonts w:ascii="Times New Roman" w:hAnsi="Times New Roman" w:cs="Times New Roman"/>
          <w:sz w:val="24"/>
          <w:szCs w:val="24"/>
        </w:rPr>
        <w:t xml:space="preserve"> the process of deposition of C-4 may be a density or gravity flow. This is hypothesized by information previously stated and the poor sorting of the constituents such as the allochem grains of 600</w:t>
      </w:r>
      <w:r w:rsidR="00194149" w:rsidRPr="0097001B">
        <w:rPr>
          <w:rFonts w:ascii="Times New Roman" w:hAnsi="Times New Roman" w:cs="Times New Roman"/>
          <w:sz w:val="24"/>
          <w:szCs w:val="24"/>
        </w:rPr>
        <w:t xml:space="preserve"> </w:t>
      </w:r>
      <w:r w:rsidRPr="0097001B">
        <w:rPr>
          <w:rFonts w:ascii="Times New Roman" w:hAnsi="Times New Roman" w:cs="Times New Roman"/>
          <w:sz w:val="24"/>
          <w:szCs w:val="24"/>
        </w:rPr>
        <w:t xml:space="preserve">microns oriented </w:t>
      </w:r>
      <w:r w:rsidRPr="0097001B">
        <w:rPr>
          <w:rFonts w:ascii="Times New Roman" w:hAnsi="Times New Roman" w:cs="Times New Roman"/>
          <w:sz w:val="24"/>
          <w:szCs w:val="24"/>
        </w:rPr>
        <w:lastRenderedPageBreak/>
        <w:t xml:space="preserve">perpendicular to other allochem grains of smaller (300 microns) size amongst a chaotic matrix (figure </w:t>
      </w:r>
      <w:r w:rsidR="00194149" w:rsidRPr="0097001B">
        <w:rPr>
          <w:rFonts w:ascii="Times New Roman" w:hAnsi="Times New Roman" w:cs="Times New Roman"/>
          <w:sz w:val="24"/>
          <w:szCs w:val="24"/>
        </w:rPr>
        <w:t>1</w:t>
      </w:r>
      <w:r w:rsidR="00FE5091" w:rsidRPr="0097001B">
        <w:rPr>
          <w:rFonts w:ascii="Times New Roman" w:hAnsi="Times New Roman" w:cs="Times New Roman"/>
          <w:sz w:val="24"/>
          <w:szCs w:val="24"/>
        </w:rPr>
        <w:t>5</w:t>
      </w:r>
      <w:r w:rsidRPr="0097001B">
        <w:rPr>
          <w:rFonts w:ascii="Times New Roman" w:hAnsi="Times New Roman" w:cs="Times New Roman"/>
          <w:sz w:val="24"/>
          <w:szCs w:val="24"/>
        </w:rPr>
        <w:t>).</w:t>
      </w:r>
    </w:p>
    <w:p w14:paraId="0F0D0BE3" w14:textId="4BFDADEE" w:rsidR="008D32F1" w:rsidRPr="0097001B" w:rsidRDefault="008D32F1" w:rsidP="008D32F1">
      <w:pPr>
        <w:spacing w:before="240" w:line="480" w:lineRule="auto"/>
        <w:rPr>
          <w:rFonts w:ascii="Times New Roman" w:hAnsi="Times New Roman" w:cs="Times New Roman"/>
          <w:sz w:val="24"/>
          <w:szCs w:val="24"/>
        </w:rPr>
      </w:pPr>
    </w:p>
    <w:p w14:paraId="0E8DD289" w14:textId="3912141C" w:rsidR="00D87D49" w:rsidRPr="0097001B" w:rsidRDefault="00BD5034" w:rsidP="00BD5034">
      <w:pPr>
        <w:spacing w:before="120" w:line="240" w:lineRule="auto"/>
        <w:rPr>
          <w:rFonts w:ascii="Times New Roman" w:hAnsi="Times New Roman" w:cs="Times New Roman"/>
          <w:sz w:val="24"/>
          <w:szCs w:val="24"/>
        </w:rPr>
      </w:pPr>
      <w:r w:rsidRPr="0097001B">
        <w:rPr>
          <w:rFonts w:ascii="Times New Roman" w:hAnsi="Times New Roman" w:cs="Times New Roman"/>
          <w:noProof/>
          <w:sz w:val="24"/>
          <w:szCs w:val="24"/>
        </w:rPr>
        <w:drawing>
          <wp:inline distT="0" distB="0" distL="0" distR="0" wp14:anchorId="6C39EEAF" wp14:editId="4FFB2DF3">
            <wp:extent cx="5931769" cy="3815861"/>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60516" cy="3834354"/>
                    </a:xfrm>
                    <a:prstGeom prst="rect">
                      <a:avLst/>
                    </a:prstGeom>
                    <a:noFill/>
                  </pic:spPr>
                </pic:pic>
              </a:graphicData>
            </a:graphic>
          </wp:inline>
        </w:drawing>
      </w:r>
    </w:p>
    <w:p w14:paraId="1C86C22A" w14:textId="361B3B34" w:rsidR="0098343A" w:rsidRPr="0097001B" w:rsidRDefault="008D32F1" w:rsidP="00BD5034">
      <w:pPr>
        <w:spacing w:before="120" w:line="240" w:lineRule="auto"/>
        <w:rPr>
          <w:rFonts w:ascii="Times New Roman" w:hAnsi="Times New Roman" w:cs="Times New Roman"/>
          <w:b/>
          <w:color w:val="000000" w:themeColor="text1"/>
          <w:sz w:val="24"/>
          <w:szCs w:val="24"/>
        </w:rPr>
      </w:pPr>
      <w:r w:rsidRPr="0097001B">
        <w:rPr>
          <w:rFonts w:ascii="Times New Roman" w:hAnsi="Times New Roman" w:cs="Times New Roman"/>
          <w:b/>
          <w:color w:val="000000" w:themeColor="text1"/>
          <w:sz w:val="24"/>
          <w:szCs w:val="24"/>
        </w:rPr>
        <w:t>Figure</w:t>
      </w:r>
      <w:r w:rsidR="00194149" w:rsidRPr="0097001B">
        <w:rPr>
          <w:rFonts w:ascii="Times New Roman" w:hAnsi="Times New Roman" w:cs="Times New Roman"/>
          <w:b/>
          <w:color w:val="000000" w:themeColor="text1"/>
          <w:sz w:val="24"/>
          <w:szCs w:val="24"/>
        </w:rPr>
        <w:t xml:space="preserve"> 1</w:t>
      </w:r>
      <w:r w:rsidR="00FE5091" w:rsidRPr="0097001B">
        <w:rPr>
          <w:rFonts w:ascii="Times New Roman" w:hAnsi="Times New Roman" w:cs="Times New Roman"/>
          <w:b/>
          <w:color w:val="000000" w:themeColor="text1"/>
          <w:sz w:val="24"/>
          <w:szCs w:val="24"/>
        </w:rPr>
        <w:t>5</w:t>
      </w:r>
      <w:r w:rsidRPr="0097001B">
        <w:rPr>
          <w:rFonts w:ascii="Times New Roman" w:hAnsi="Times New Roman" w:cs="Times New Roman"/>
          <w:b/>
          <w:color w:val="000000" w:themeColor="text1"/>
          <w:sz w:val="24"/>
          <w:szCs w:val="24"/>
        </w:rPr>
        <w:t xml:space="preserve">: </w:t>
      </w:r>
      <w:r w:rsidR="0098343A" w:rsidRPr="0097001B">
        <w:rPr>
          <w:rFonts w:ascii="Times New Roman" w:hAnsi="Times New Roman" w:cs="Times New Roman"/>
          <w:color w:val="000000" w:themeColor="text1"/>
          <w:sz w:val="24"/>
          <w:szCs w:val="24"/>
        </w:rPr>
        <w:t xml:space="preserve">The massive calcite cemented siltstone lithofacies is distinguished in core as having a light gray-blueish color that reveals heavy calcite cement in thin section. </w:t>
      </w:r>
      <w:r w:rsidR="00297E72" w:rsidRPr="0097001B">
        <w:rPr>
          <w:rFonts w:ascii="Times New Roman" w:hAnsi="Times New Roman" w:cs="Times New Roman"/>
          <w:color w:val="000000" w:themeColor="text1"/>
          <w:sz w:val="24"/>
          <w:szCs w:val="24"/>
        </w:rPr>
        <w:t>Siliciclastic grains are angular to sub-angular amongst carbonate grains (allochems) of shell fragments, bryozoans, fusulinids, and pelloids. Little dolomite and virtually no argillaceous material are present in this lithofacies. Rock property tests reveal low porosity and permeability</w:t>
      </w:r>
      <w:r w:rsidR="00FB148C" w:rsidRPr="0097001B">
        <w:rPr>
          <w:rFonts w:ascii="Times New Roman" w:hAnsi="Times New Roman" w:cs="Times New Roman"/>
          <w:color w:val="000000" w:themeColor="text1"/>
          <w:sz w:val="24"/>
          <w:szCs w:val="24"/>
        </w:rPr>
        <w:t xml:space="preserve">. Fractures </w:t>
      </w:r>
      <w:r w:rsidR="00B259F9" w:rsidRPr="0097001B">
        <w:rPr>
          <w:rFonts w:ascii="Times New Roman" w:hAnsi="Times New Roman" w:cs="Times New Roman"/>
          <w:color w:val="000000" w:themeColor="text1"/>
          <w:sz w:val="24"/>
          <w:szCs w:val="24"/>
        </w:rPr>
        <w:t xml:space="preserve">are common </w:t>
      </w:r>
      <w:r w:rsidR="00385DA0" w:rsidRPr="0097001B">
        <w:rPr>
          <w:rFonts w:ascii="Times New Roman" w:hAnsi="Times New Roman" w:cs="Times New Roman"/>
          <w:color w:val="000000" w:themeColor="text1"/>
          <w:sz w:val="24"/>
          <w:szCs w:val="24"/>
        </w:rPr>
        <w:t xml:space="preserve">in </w:t>
      </w:r>
      <w:r w:rsidR="00B259F9" w:rsidRPr="0097001B">
        <w:rPr>
          <w:rFonts w:ascii="Times New Roman" w:hAnsi="Times New Roman" w:cs="Times New Roman"/>
          <w:color w:val="000000" w:themeColor="text1"/>
          <w:sz w:val="24"/>
          <w:szCs w:val="24"/>
        </w:rPr>
        <w:t>this lithofacies and a vertical calcite filled fracture can be seen in above the C-12 location.</w:t>
      </w:r>
      <w:r w:rsidR="00297E72" w:rsidRPr="0097001B">
        <w:rPr>
          <w:rFonts w:ascii="Times New Roman" w:hAnsi="Times New Roman" w:cs="Times New Roman"/>
          <w:color w:val="000000" w:themeColor="text1"/>
          <w:sz w:val="24"/>
          <w:szCs w:val="24"/>
        </w:rPr>
        <w:t xml:space="preserve"> </w:t>
      </w:r>
      <w:r w:rsidR="0098343A" w:rsidRPr="0097001B">
        <w:rPr>
          <w:rFonts w:ascii="Times New Roman" w:hAnsi="Times New Roman" w:cs="Times New Roman"/>
          <w:color w:val="000000" w:themeColor="text1"/>
          <w:sz w:val="24"/>
          <w:szCs w:val="24"/>
        </w:rPr>
        <w:t xml:space="preserve"> </w:t>
      </w:r>
    </w:p>
    <w:p w14:paraId="117F2F6D" w14:textId="5F3F69FB" w:rsidR="008D32F1" w:rsidRPr="0097001B" w:rsidRDefault="008D32F1" w:rsidP="008D32F1">
      <w:pPr>
        <w:spacing w:before="240" w:line="480" w:lineRule="auto"/>
        <w:rPr>
          <w:rFonts w:ascii="Times New Roman" w:hAnsi="Times New Roman" w:cs="Times New Roman"/>
          <w:b/>
          <w:sz w:val="24"/>
          <w:szCs w:val="24"/>
        </w:rPr>
      </w:pPr>
    </w:p>
    <w:p w14:paraId="1ED1A76A" w14:textId="0430BBAB" w:rsidR="00BD5034" w:rsidRPr="0097001B" w:rsidRDefault="00BD5034" w:rsidP="008D32F1">
      <w:pPr>
        <w:spacing w:before="240" w:line="480" w:lineRule="auto"/>
        <w:rPr>
          <w:rFonts w:ascii="Times New Roman" w:hAnsi="Times New Roman" w:cs="Times New Roman"/>
          <w:b/>
          <w:sz w:val="24"/>
          <w:szCs w:val="24"/>
        </w:rPr>
      </w:pPr>
    </w:p>
    <w:p w14:paraId="5C9C3D80" w14:textId="4F654A78" w:rsidR="00BD5034" w:rsidRPr="0097001B" w:rsidRDefault="00BD5034" w:rsidP="008D32F1">
      <w:pPr>
        <w:spacing w:before="240" w:line="480" w:lineRule="auto"/>
        <w:rPr>
          <w:rFonts w:ascii="Times New Roman" w:hAnsi="Times New Roman" w:cs="Times New Roman"/>
          <w:b/>
          <w:sz w:val="24"/>
          <w:szCs w:val="24"/>
        </w:rPr>
      </w:pPr>
    </w:p>
    <w:p w14:paraId="7BE6B422" w14:textId="77777777" w:rsidR="00BD5034" w:rsidRPr="0097001B" w:rsidRDefault="00BD5034" w:rsidP="008D32F1">
      <w:pPr>
        <w:spacing w:before="240" w:line="480" w:lineRule="auto"/>
        <w:rPr>
          <w:rFonts w:ascii="Times New Roman" w:hAnsi="Times New Roman" w:cs="Times New Roman"/>
          <w:b/>
          <w:sz w:val="24"/>
          <w:szCs w:val="24"/>
        </w:rPr>
      </w:pPr>
    </w:p>
    <w:p w14:paraId="574B14F5" w14:textId="364968F8" w:rsidR="008D32F1" w:rsidRPr="0097001B" w:rsidRDefault="008D32F1" w:rsidP="008D32F1">
      <w:pPr>
        <w:pStyle w:val="Heading3"/>
      </w:pPr>
      <w:bookmarkStart w:id="89" w:name="_Hlk5588227"/>
      <w:bookmarkStart w:id="90" w:name="_Toc8319848"/>
      <w:r w:rsidRPr="0097001B">
        <w:lastRenderedPageBreak/>
        <w:t>4.</w:t>
      </w:r>
      <w:r w:rsidR="00572B9F" w:rsidRPr="0097001B">
        <w:t>1</w:t>
      </w:r>
      <w:r w:rsidRPr="0097001B">
        <w:t>.9. Bioturbated Calcite Cemented Siltstone</w:t>
      </w:r>
      <w:bookmarkEnd w:id="90"/>
      <w:r w:rsidRPr="0097001B">
        <w:t xml:space="preserve"> </w:t>
      </w:r>
      <w:bookmarkEnd w:id="89"/>
    </w:p>
    <w:p w14:paraId="3C05CB7A" w14:textId="2C3FCBEF" w:rsidR="008D32F1" w:rsidRPr="0097001B" w:rsidRDefault="008D32F1" w:rsidP="008D32F1">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The bioturbated Calcite Cemented Siltstone was identified in core only. The main attributes for this blue-grey colored rock consist</w:t>
      </w:r>
      <w:r w:rsidR="003B0DB8" w:rsidRPr="0097001B">
        <w:rPr>
          <w:rFonts w:ascii="Times New Roman" w:hAnsi="Times New Roman" w:cs="Times New Roman"/>
          <w:sz w:val="24"/>
          <w:szCs w:val="24"/>
        </w:rPr>
        <w:t>s</w:t>
      </w:r>
      <w:r w:rsidRPr="0097001B">
        <w:rPr>
          <w:rFonts w:ascii="Times New Roman" w:hAnsi="Times New Roman" w:cs="Times New Roman"/>
          <w:sz w:val="24"/>
          <w:szCs w:val="24"/>
        </w:rPr>
        <w:t xml:space="preserve"> of vigorous effervescence mostly massive in appearance except for the burrows present. This lithofacie</w:t>
      </w:r>
      <w:r w:rsidR="00194149" w:rsidRPr="0097001B">
        <w:rPr>
          <w:rFonts w:ascii="Times New Roman" w:hAnsi="Times New Roman" w:cs="Times New Roman"/>
          <w:sz w:val="24"/>
          <w:szCs w:val="24"/>
        </w:rPr>
        <w:t xml:space="preserve">s, </w:t>
      </w:r>
      <w:proofErr w:type="gramStart"/>
      <w:r w:rsidR="00194149" w:rsidRPr="0097001B">
        <w:rPr>
          <w:rFonts w:ascii="Times New Roman" w:hAnsi="Times New Roman" w:cs="Times New Roman"/>
          <w:sz w:val="24"/>
          <w:szCs w:val="24"/>
        </w:rPr>
        <w:t>similar to</w:t>
      </w:r>
      <w:proofErr w:type="gramEnd"/>
      <w:r w:rsidRPr="0097001B">
        <w:rPr>
          <w:rFonts w:ascii="Times New Roman" w:hAnsi="Times New Roman" w:cs="Times New Roman"/>
          <w:sz w:val="24"/>
          <w:szCs w:val="24"/>
        </w:rPr>
        <w:t xml:space="preserve"> the massive calcite cemented siltstone lithofacies</w:t>
      </w:r>
      <w:r w:rsidR="00194149" w:rsidRPr="0097001B">
        <w:rPr>
          <w:rFonts w:ascii="Times New Roman" w:hAnsi="Times New Roman" w:cs="Times New Roman"/>
          <w:sz w:val="24"/>
          <w:szCs w:val="24"/>
        </w:rPr>
        <w:t>,</w:t>
      </w:r>
      <w:r w:rsidR="00BC2DBA" w:rsidRPr="0097001B">
        <w:rPr>
          <w:rFonts w:ascii="Times New Roman" w:hAnsi="Times New Roman" w:cs="Times New Roman"/>
          <w:sz w:val="24"/>
          <w:szCs w:val="24"/>
        </w:rPr>
        <w:t xml:space="preserve"> exhibit</w:t>
      </w:r>
      <w:r w:rsidRPr="0097001B">
        <w:rPr>
          <w:rFonts w:ascii="Times New Roman" w:hAnsi="Times New Roman" w:cs="Times New Roman"/>
          <w:sz w:val="24"/>
          <w:szCs w:val="24"/>
        </w:rPr>
        <w:t xml:space="preserve"> fractur</w:t>
      </w:r>
      <w:r w:rsidR="003B0DB8" w:rsidRPr="0097001B">
        <w:rPr>
          <w:rFonts w:ascii="Times New Roman" w:hAnsi="Times New Roman" w:cs="Times New Roman"/>
          <w:sz w:val="24"/>
          <w:szCs w:val="24"/>
        </w:rPr>
        <w:t>es</w:t>
      </w:r>
      <w:r w:rsidRPr="0097001B">
        <w:rPr>
          <w:rFonts w:ascii="Times New Roman" w:hAnsi="Times New Roman" w:cs="Times New Roman"/>
          <w:sz w:val="24"/>
          <w:szCs w:val="24"/>
        </w:rPr>
        <w:t xml:space="preserve"> sub-vertical </w:t>
      </w:r>
      <w:r w:rsidR="00194149" w:rsidRPr="0097001B">
        <w:rPr>
          <w:rFonts w:ascii="Times New Roman" w:hAnsi="Times New Roman" w:cs="Times New Roman"/>
          <w:sz w:val="24"/>
          <w:szCs w:val="24"/>
        </w:rPr>
        <w:t xml:space="preserve">to </w:t>
      </w:r>
      <w:r w:rsidRPr="0097001B">
        <w:rPr>
          <w:rFonts w:ascii="Times New Roman" w:hAnsi="Times New Roman" w:cs="Times New Roman"/>
          <w:sz w:val="24"/>
          <w:szCs w:val="24"/>
        </w:rPr>
        <w:t>the bedding plane</w:t>
      </w:r>
      <w:r w:rsidR="00131934">
        <w:rPr>
          <w:rFonts w:ascii="Times New Roman" w:hAnsi="Times New Roman" w:cs="Times New Roman"/>
          <w:sz w:val="24"/>
          <w:szCs w:val="24"/>
        </w:rPr>
        <w:t xml:space="preserve"> (figure 16)</w:t>
      </w:r>
      <w:r w:rsidRPr="0097001B">
        <w:rPr>
          <w:rFonts w:ascii="Times New Roman" w:hAnsi="Times New Roman" w:cs="Times New Roman"/>
          <w:sz w:val="24"/>
          <w:szCs w:val="24"/>
        </w:rPr>
        <w:t>. I</w:t>
      </w:r>
      <w:r w:rsidR="00194149" w:rsidRPr="0097001B">
        <w:rPr>
          <w:rFonts w:ascii="Times New Roman" w:hAnsi="Times New Roman" w:cs="Times New Roman"/>
          <w:sz w:val="24"/>
          <w:szCs w:val="24"/>
        </w:rPr>
        <w:t xml:space="preserve">n some </w:t>
      </w:r>
      <w:r w:rsidR="00122DB2" w:rsidRPr="0097001B">
        <w:rPr>
          <w:rFonts w:ascii="Times New Roman" w:hAnsi="Times New Roman" w:cs="Times New Roman"/>
          <w:sz w:val="24"/>
          <w:szCs w:val="24"/>
        </w:rPr>
        <w:t>cases,</w:t>
      </w:r>
      <w:r w:rsidR="00194149" w:rsidRPr="0097001B">
        <w:rPr>
          <w:rFonts w:ascii="Times New Roman" w:hAnsi="Times New Roman" w:cs="Times New Roman"/>
          <w:sz w:val="24"/>
          <w:szCs w:val="24"/>
        </w:rPr>
        <w:t xml:space="preserve"> it</w:t>
      </w:r>
      <w:r w:rsidRPr="0097001B">
        <w:rPr>
          <w:rFonts w:ascii="Times New Roman" w:hAnsi="Times New Roman" w:cs="Times New Roman"/>
          <w:sz w:val="24"/>
          <w:szCs w:val="24"/>
        </w:rPr>
        <w:t xml:space="preserve"> also exhibits calcite cemented fractures that are vertical like those found commonly in the previously stated lithofacies. Although one thing unique to the presence of bioturbation is the fact that the fractures commonly stem or are relayed through the burrows. The importance of this note is the possibility of fracture propagation in a vertical man</w:t>
      </w:r>
      <w:r w:rsidR="00385DA0" w:rsidRPr="0097001B">
        <w:rPr>
          <w:rFonts w:ascii="Times New Roman" w:hAnsi="Times New Roman" w:cs="Times New Roman"/>
          <w:sz w:val="24"/>
          <w:szCs w:val="24"/>
        </w:rPr>
        <w:t>ne</w:t>
      </w:r>
      <w:r w:rsidRPr="0097001B">
        <w:rPr>
          <w:rFonts w:ascii="Times New Roman" w:hAnsi="Times New Roman" w:cs="Times New Roman"/>
          <w:sz w:val="24"/>
          <w:szCs w:val="24"/>
        </w:rPr>
        <w:t>r through vertical to sub horizontal burrows. The depositional interpretation of these units is that they were deposited in a setting stable enough to allow burrowing organisms to inhabit the zones. They possess similar amounts of carbonate materials as the massive calcite cemented siltstones that were re-mineralized during diagenesis.</w:t>
      </w:r>
    </w:p>
    <w:p w14:paraId="455BD938" w14:textId="10594C2A" w:rsidR="008D32F1" w:rsidRPr="0097001B" w:rsidRDefault="00750464" w:rsidP="00CB7556">
      <w:pPr>
        <w:spacing w:before="240" w:line="240" w:lineRule="auto"/>
        <w:ind w:firstLine="720"/>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37E601D2" wp14:editId="1DC9D1D6">
            <wp:extent cx="3815033" cy="5693229"/>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22806" cy="5704829"/>
                    </a:xfrm>
                    <a:prstGeom prst="rect">
                      <a:avLst/>
                    </a:prstGeom>
                    <a:noFill/>
                  </pic:spPr>
                </pic:pic>
              </a:graphicData>
            </a:graphic>
          </wp:inline>
        </w:drawing>
      </w:r>
    </w:p>
    <w:p w14:paraId="1C8FADF9" w14:textId="224B3F98" w:rsidR="007F5571" w:rsidRPr="0097001B" w:rsidRDefault="008D32F1" w:rsidP="00CB7556">
      <w:pPr>
        <w:spacing w:before="240" w:line="240" w:lineRule="auto"/>
        <w:rPr>
          <w:rFonts w:ascii="Times New Roman" w:hAnsi="Times New Roman" w:cs="Times New Roman"/>
          <w:sz w:val="24"/>
          <w:szCs w:val="24"/>
        </w:rPr>
      </w:pPr>
      <w:r w:rsidRPr="0097001B">
        <w:rPr>
          <w:rFonts w:ascii="Times New Roman" w:hAnsi="Times New Roman" w:cs="Times New Roman"/>
          <w:b/>
          <w:sz w:val="24"/>
          <w:szCs w:val="24"/>
        </w:rPr>
        <w:t>Figure</w:t>
      </w:r>
      <w:r w:rsidR="006756B4" w:rsidRPr="0097001B">
        <w:rPr>
          <w:rFonts w:ascii="Times New Roman" w:hAnsi="Times New Roman" w:cs="Times New Roman"/>
          <w:b/>
          <w:sz w:val="24"/>
          <w:szCs w:val="24"/>
        </w:rPr>
        <w:t xml:space="preserve"> 1</w:t>
      </w:r>
      <w:r w:rsidR="00BC2DBA" w:rsidRPr="0097001B">
        <w:rPr>
          <w:rFonts w:ascii="Times New Roman" w:hAnsi="Times New Roman" w:cs="Times New Roman"/>
          <w:b/>
          <w:sz w:val="24"/>
          <w:szCs w:val="24"/>
        </w:rPr>
        <w:t>6</w:t>
      </w:r>
      <w:r w:rsidRPr="0097001B">
        <w:rPr>
          <w:rFonts w:ascii="Times New Roman" w:hAnsi="Times New Roman" w:cs="Times New Roman"/>
          <w:b/>
          <w:sz w:val="24"/>
          <w:szCs w:val="24"/>
        </w:rPr>
        <w:t xml:space="preserve">: </w:t>
      </w:r>
      <w:r w:rsidR="00CB7556" w:rsidRPr="0097001B">
        <w:rPr>
          <w:rFonts w:ascii="Times New Roman" w:hAnsi="Times New Roman" w:cs="Times New Roman"/>
          <w:sz w:val="24"/>
          <w:szCs w:val="24"/>
        </w:rPr>
        <w:t>The b</w:t>
      </w:r>
      <w:r w:rsidRPr="0097001B">
        <w:rPr>
          <w:rFonts w:ascii="Times New Roman" w:hAnsi="Times New Roman" w:cs="Times New Roman"/>
          <w:sz w:val="24"/>
          <w:szCs w:val="24"/>
        </w:rPr>
        <w:t xml:space="preserve">ioturbated </w:t>
      </w:r>
      <w:r w:rsidR="00CB7556" w:rsidRPr="0097001B">
        <w:rPr>
          <w:rFonts w:ascii="Times New Roman" w:hAnsi="Times New Roman" w:cs="Times New Roman"/>
          <w:sz w:val="24"/>
          <w:szCs w:val="24"/>
        </w:rPr>
        <w:t>c</w:t>
      </w:r>
      <w:r w:rsidRPr="0097001B">
        <w:rPr>
          <w:rFonts w:ascii="Times New Roman" w:hAnsi="Times New Roman" w:cs="Times New Roman"/>
          <w:sz w:val="24"/>
          <w:szCs w:val="24"/>
        </w:rPr>
        <w:t xml:space="preserve">alcite </w:t>
      </w:r>
      <w:r w:rsidR="00CB7556" w:rsidRPr="0097001B">
        <w:rPr>
          <w:rFonts w:ascii="Times New Roman" w:hAnsi="Times New Roman" w:cs="Times New Roman"/>
          <w:sz w:val="24"/>
          <w:szCs w:val="24"/>
        </w:rPr>
        <w:t>c</w:t>
      </w:r>
      <w:r w:rsidRPr="0097001B">
        <w:rPr>
          <w:rFonts w:ascii="Times New Roman" w:hAnsi="Times New Roman" w:cs="Times New Roman"/>
          <w:sz w:val="24"/>
          <w:szCs w:val="24"/>
        </w:rPr>
        <w:t xml:space="preserve">emented </w:t>
      </w:r>
      <w:r w:rsidR="00CB7556" w:rsidRPr="0097001B">
        <w:rPr>
          <w:rFonts w:ascii="Times New Roman" w:hAnsi="Times New Roman" w:cs="Times New Roman"/>
          <w:sz w:val="24"/>
          <w:szCs w:val="24"/>
        </w:rPr>
        <w:t>s</w:t>
      </w:r>
      <w:r w:rsidRPr="0097001B">
        <w:rPr>
          <w:rFonts w:ascii="Times New Roman" w:hAnsi="Times New Roman" w:cs="Times New Roman"/>
          <w:sz w:val="24"/>
          <w:szCs w:val="24"/>
        </w:rPr>
        <w:t>iltstone (BCcSt)</w:t>
      </w:r>
      <w:r w:rsidR="00CB7556" w:rsidRPr="0097001B">
        <w:rPr>
          <w:rFonts w:ascii="Times New Roman" w:hAnsi="Times New Roman" w:cs="Times New Roman"/>
          <w:sz w:val="24"/>
          <w:szCs w:val="24"/>
        </w:rPr>
        <w:t xml:space="preserve"> appears with a bioturbation index of &gt; 1. The white arrows</w:t>
      </w:r>
      <w:r w:rsidR="00D41076">
        <w:rPr>
          <w:rFonts w:ascii="Times New Roman" w:hAnsi="Times New Roman" w:cs="Times New Roman"/>
          <w:sz w:val="24"/>
          <w:szCs w:val="24"/>
        </w:rPr>
        <w:t xml:space="preserve"> parallel the burrows and</w:t>
      </w:r>
      <w:r w:rsidR="00CB7556" w:rsidRPr="0097001B">
        <w:rPr>
          <w:rFonts w:ascii="Times New Roman" w:hAnsi="Times New Roman" w:cs="Times New Roman"/>
          <w:sz w:val="24"/>
          <w:szCs w:val="24"/>
        </w:rPr>
        <w:t xml:space="preserve"> point </w:t>
      </w:r>
      <w:r w:rsidR="00D41076">
        <w:rPr>
          <w:rFonts w:ascii="Times New Roman" w:hAnsi="Times New Roman" w:cs="Times New Roman"/>
          <w:sz w:val="24"/>
          <w:szCs w:val="24"/>
        </w:rPr>
        <w:t>to the upward direction.</w:t>
      </w:r>
      <w:r w:rsidR="00CB7556" w:rsidRPr="0097001B">
        <w:rPr>
          <w:rFonts w:ascii="Times New Roman" w:hAnsi="Times New Roman" w:cs="Times New Roman"/>
          <w:sz w:val="24"/>
          <w:szCs w:val="24"/>
        </w:rPr>
        <w:t xml:space="preserve"> </w:t>
      </w:r>
      <w:r w:rsidR="00331D2A" w:rsidRPr="0097001B">
        <w:rPr>
          <w:rFonts w:ascii="Times New Roman" w:hAnsi="Times New Roman" w:cs="Times New Roman"/>
          <w:sz w:val="24"/>
          <w:szCs w:val="24"/>
        </w:rPr>
        <w:t>Also,</w:t>
      </w:r>
      <w:r w:rsidR="005C002D">
        <w:rPr>
          <w:rFonts w:ascii="Times New Roman" w:hAnsi="Times New Roman" w:cs="Times New Roman"/>
          <w:sz w:val="24"/>
          <w:szCs w:val="24"/>
        </w:rPr>
        <w:t xml:space="preserve"> fractures propagate</w:t>
      </w:r>
      <w:r w:rsidR="00CB7556" w:rsidRPr="0097001B">
        <w:rPr>
          <w:rFonts w:ascii="Times New Roman" w:hAnsi="Times New Roman" w:cs="Times New Roman"/>
          <w:sz w:val="24"/>
          <w:szCs w:val="24"/>
        </w:rPr>
        <w:t xml:space="preserve"> through the burrows which are abundant in this lithofacies and in the MCcSt lithofacies. </w:t>
      </w:r>
    </w:p>
    <w:p w14:paraId="50A78C23" w14:textId="2BF760AD" w:rsidR="002C3FDD" w:rsidRPr="0097001B" w:rsidRDefault="002C3FDD" w:rsidP="00CB7556">
      <w:pPr>
        <w:spacing w:before="240" w:line="240" w:lineRule="auto"/>
        <w:rPr>
          <w:rFonts w:ascii="Times New Roman" w:hAnsi="Times New Roman" w:cs="Times New Roman"/>
          <w:sz w:val="24"/>
          <w:szCs w:val="24"/>
        </w:rPr>
      </w:pPr>
    </w:p>
    <w:p w14:paraId="4BBCF56F" w14:textId="3D31D721" w:rsidR="002C3FDD" w:rsidRDefault="002C3FDD" w:rsidP="00CB7556">
      <w:pPr>
        <w:spacing w:before="240" w:line="240" w:lineRule="auto"/>
        <w:rPr>
          <w:rFonts w:ascii="Times New Roman" w:hAnsi="Times New Roman" w:cs="Times New Roman"/>
          <w:sz w:val="24"/>
          <w:szCs w:val="24"/>
        </w:rPr>
      </w:pPr>
    </w:p>
    <w:p w14:paraId="3C16EF85" w14:textId="176F50DD" w:rsidR="00D41076" w:rsidRDefault="00D41076" w:rsidP="00CB7556">
      <w:pPr>
        <w:spacing w:before="240" w:line="240" w:lineRule="auto"/>
        <w:rPr>
          <w:rFonts w:ascii="Times New Roman" w:hAnsi="Times New Roman" w:cs="Times New Roman"/>
          <w:sz w:val="24"/>
          <w:szCs w:val="24"/>
        </w:rPr>
      </w:pPr>
    </w:p>
    <w:p w14:paraId="247DFA44" w14:textId="09EC5C49" w:rsidR="00D41076" w:rsidRDefault="00D41076" w:rsidP="00CB7556">
      <w:pPr>
        <w:spacing w:before="240" w:line="240" w:lineRule="auto"/>
        <w:rPr>
          <w:rFonts w:ascii="Times New Roman" w:hAnsi="Times New Roman" w:cs="Times New Roman"/>
          <w:sz w:val="24"/>
          <w:szCs w:val="24"/>
        </w:rPr>
      </w:pPr>
    </w:p>
    <w:p w14:paraId="4B9D0DD2" w14:textId="77777777" w:rsidR="00D41076" w:rsidRPr="0097001B" w:rsidRDefault="00D41076" w:rsidP="00CB7556">
      <w:pPr>
        <w:spacing w:before="240" w:line="240" w:lineRule="auto"/>
        <w:rPr>
          <w:rFonts w:ascii="Times New Roman" w:hAnsi="Times New Roman" w:cs="Times New Roman"/>
          <w:sz w:val="24"/>
          <w:szCs w:val="24"/>
        </w:rPr>
      </w:pPr>
    </w:p>
    <w:p w14:paraId="1C1273FC" w14:textId="61674544" w:rsidR="008D32F1" w:rsidRPr="0097001B" w:rsidRDefault="008D32F1" w:rsidP="008D32F1">
      <w:pPr>
        <w:pStyle w:val="Heading3"/>
      </w:pPr>
      <w:bookmarkStart w:id="91" w:name="_Hlk5588248"/>
      <w:bookmarkStart w:id="92" w:name="_Toc8319849"/>
      <w:r w:rsidRPr="0097001B">
        <w:lastRenderedPageBreak/>
        <w:t>4.</w:t>
      </w:r>
      <w:r w:rsidR="00572B9F" w:rsidRPr="0097001B">
        <w:t>1</w:t>
      </w:r>
      <w:r w:rsidRPr="0097001B">
        <w:t>.10. Interbedded Siltstone</w:t>
      </w:r>
      <w:bookmarkEnd w:id="92"/>
      <w:r w:rsidRPr="0097001B">
        <w:t xml:space="preserve">  </w:t>
      </w:r>
      <w:bookmarkEnd w:id="91"/>
    </w:p>
    <w:p w14:paraId="0F9DFF54" w14:textId="4FDE57BB" w:rsidR="008A3B40" w:rsidRPr="0097001B" w:rsidRDefault="008A3B40" w:rsidP="008A3B40">
      <w:pPr>
        <w:spacing w:before="240" w:after="0" w:line="480" w:lineRule="auto"/>
        <w:ind w:firstLine="720"/>
        <w:rPr>
          <w:rFonts w:ascii="Times New Roman" w:eastAsia="Times New Roman" w:hAnsi="Times New Roman" w:cs="Times New Roman"/>
          <w:sz w:val="24"/>
          <w:szCs w:val="24"/>
        </w:rPr>
      </w:pPr>
      <w:r w:rsidRPr="0097001B">
        <w:rPr>
          <w:rFonts w:ascii="Times New Roman" w:eastAsia="Times New Roman" w:hAnsi="Times New Roman" w:cs="Times New Roman"/>
          <w:sz w:val="24"/>
          <w:szCs w:val="24"/>
        </w:rPr>
        <w:t xml:space="preserve">The </w:t>
      </w:r>
      <w:r w:rsidR="00B576CB" w:rsidRPr="0097001B">
        <w:rPr>
          <w:rFonts w:ascii="Times New Roman" w:eastAsia="Times New Roman" w:hAnsi="Times New Roman" w:cs="Times New Roman"/>
          <w:sz w:val="24"/>
          <w:szCs w:val="24"/>
        </w:rPr>
        <w:t>interbedded</w:t>
      </w:r>
      <w:r w:rsidRPr="0097001B">
        <w:rPr>
          <w:rFonts w:ascii="Times New Roman" w:eastAsia="Times New Roman" w:hAnsi="Times New Roman" w:cs="Times New Roman"/>
          <w:sz w:val="24"/>
          <w:szCs w:val="24"/>
        </w:rPr>
        <w:t xml:space="preserve"> siltstone lithofacies was applied to sections of the core where laminated siltstone material and laminated mudstone material were highly alternating. These sections are mixed (figure </w:t>
      </w:r>
      <w:r w:rsidR="00B576CB" w:rsidRPr="0097001B">
        <w:rPr>
          <w:rFonts w:ascii="Times New Roman" w:eastAsia="Times New Roman" w:hAnsi="Times New Roman" w:cs="Times New Roman"/>
          <w:sz w:val="24"/>
          <w:szCs w:val="24"/>
        </w:rPr>
        <w:t>1</w:t>
      </w:r>
      <w:r w:rsidR="00BC2DBA" w:rsidRPr="0097001B">
        <w:rPr>
          <w:rFonts w:ascii="Times New Roman" w:eastAsia="Times New Roman" w:hAnsi="Times New Roman" w:cs="Times New Roman"/>
          <w:sz w:val="24"/>
          <w:szCs w:val="24"/>
        </w:rPr>
        <w:t>7</w:t>
      </w:r>
      <w:r w:rsidRPr="0097001B">
        <w:rPr>
          <w:rFonts w:ascii="Times New Roman" w:eastAsia="Times New Roman" w:hAnsi="Times New Roman" w:cs="Times New Roman"/>
          <w:sz w:val="24"/>
          <w:szCs w:val="24"/>
        </w:rPr>
        <w:t>) and they were only identified in core, as a sample was not taken in these intervals.</w:t>
      </w:r>
    </w:p>
    <w:p w14:paraId="739239C4" w14:textId="2986EE6F" w:rsidR="008D32F1" w:rsidRPr="0097001B" w:rsidRDefault="00713703" w:rsidP="008C557B">
      <w:pPr>
        <w:spacing w:before="240" w:line="24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21F29E" wp14:editId="4A9AE866">
            <wp:extent cx="3700780" cy="459041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0780" cy="4590415"/>
                    </a:xfrm>
                    <a:prstGeom prst="rect">
                      <a:avLst/>
                    </a:prstGeom>
                    <a:noFill/>
                  </pic:spPr>
                </pic:pic>
              </a:graphicData>
            </a:graphic>
          </wp:inline>
        </w:drawing>
      </w:r>
    </w:p>
    <w:p w14:paraId="7C988A49" w14:textId="2734EE88" w:rsidR="008D32F1" w:rsidRPr="0097001B" w:rsidRDefault="008D32F1" w:rsidP="008C557B">
      <w:pPr>
        <w:spacing w:before="240" w:line="240" w:lineRule="auto"/>
        <w:rPr>
          <w:rFonts w:ascii="Times New Roman" w:hAnsi="Times New Roman" w:cs="Times New Roman"/>
          <w:sz w:val="24"/>
          <w:szCs w:val="24"/>
        </w:rPr>
      </w:pPr>
      <w:bookmarkStart w:id="93" w:name="_Hlk6326395"/>
      <w:r w:rsidRPr="0097001B">
        <w:rPr>
          <w:rFonts w:ascii="Times New Roman" w:hAnsi="Times New Roman" w:cs="Times New Roman"/>
          <w:b/>
          <w:sz w:val="24"/>
          <w:szCs w:val="24"/>
        </w:rPr>
        <w:t>Figure</w:t>
      </w:r>
      <w:r w:rsidR="00B576CB" w:rsidRPr="0097001B">
        <w:rPr>
          <w:rFonts w:ascii="Times New Roman" w:hAnsi="Times New Roman" w:cs="Times New Roman"/>
          <w:b/>
          <w:sz w:val="24"/>
          <w:szCs w:val="24"/>
        </w:rPr>
        <w:t xml:space="preserve"> 1</w:t>
      </w:r>
      <w:r w:rsidR="00BC2DBA" w:rsidRPr="0097001B">
        <w:rPr>
          <w:rFonts w:ascii="Times New Roman" w:hAnsi="Times New Roman" w:cs="Times New Roman"/>
          <w:b/>
          <w:sz w:val="24"/>
          <w:szCs w:val="24"/>
        </w:rPr>
        <w:t>7</w:t>
      </w:r>
      <w:r w:rsidRPr="0097001B">
        <w:rPr>
          <w:rFonts w:ascii="Times New Roman" w:hAnsi="Times New Roman" w:cs="Times New Roman"/>
          <w:b/>
          <w:sz w:val="24"/>
          <w:szCs w:val="24"/>
        </w:rPr>
        <w:t xml:space="preserve">: </w:t>
      </w:r>
      <w:r w:rsidR="00CB7556" w:rsidRPr="0097001B">
        <w:rPr>
          <w:rFonts w:ascii="Times New Roman" w:hAnsi="Times New Roman" w:cs="Times New Roman"/>
          <w:sz w:val="24"/>
          <w:szCs w:val="24"/>
        </w:rPr>
        <w:t xml:space="preserve">The interbedded siltstone </w:t>
      </w:r>
      <w:r w:rsidR="008C557B" w:rsidRPr="0097001B">
        <w:rPr>
          <w:rFonts w:ascii="Times New Roman" w:hAnsi="Times New Roman" w:cs="Times New Roman"/>
          <w:sz w:val="24"/>
          <w:szCs w:val="24"/>
        </w:rPr>
        <w:t xml:space="preserve">(ISt) </w:t>
      </w:r>
      <w:r w:rsidR="00CB7556" w:rsidRPr="0097001B">
        <w:rPr>
          <w:rFonts w:ascii="Times New Roman" w:hAnsi="Times New Roman" w:cs="Times New Roman"/>
          <w:sz w:val="24"/>
          <w:szCs w:val="24"/>
        </w:rPr>
        <w:t xml:space="preserve">lithofacies </w:t>
      </w:r>
      <w:r w:rsidR="008C557B" w:rsidRPr="0097001B">
        <w:rPr>
          <w:rFonts w:ascii="Times New Roman" w:hAnsi="Times New Roman" w:cs="Times New Roman"/>
          <w:sz w:val="24"/>
          <w:szCs w:val="24"/>
        </w:rPr>
        <w:t xml:space="preserve">is a series of </w:t>
      </w:r>
      <w:bookmarkEnd w:id="93"/>
      <w:r w:rsidR="008C557B" w:rsidRPr="0097001B">
        <w:rPr>
          <w:rFonts w:ascii="Times New Roman" w:hAnsi="Times New Roman" w:cs="Times New Roman"/>
          <w:sz w:val="24"/>
          <w:szCs w:val="24"/>
        </w:rPr>
        <w:t>siltstone to laminated mudstones. These are found at the top of sequence boundaries and represent</w:t>
      </w:r>
      <w:r w:rsidR="00C158BE" w:rsidRPr="0097001B">
        <w:rPr>
          <w:rFonts w:ascii="Times New Roman" w:hAnsi="Times New Roman" w:cs="Times New Roman"/>
          <w:sz w:val="24"/>
          <w:szCs w:val="24"/>
        </w:rPr>
        <w:t xml:space="preserve"> periods of alternating sediment supplies. </w:t>
      </w:r>
    </w:p>
    <w:p w14:paraId="02FE138D" w14:textId="77777777" w:rsidR="008D32F1" w:rsidRPr="0097001B" w:rsidRDefault="008D32F1" w:rsidP="008D32F1">
      <w:pPr>
        <w:spacing w:before="240" w:line="480" w:lineRule="auto"/>
        <w:rPr>
          <w:b/>
        </w:rPr>
      </w:pPr>
      <w:r w:rsidRPr="0097001B">
        <w:rPr>
          <w:noProof/>
          <w:color w:val="000000"/>
        </w:rPr>
        <w:lastRenderedPageBreak/>
        <w:drawing>
          <wp:inline distT="0" distB="0" distL="0" distR="0" wp14:anchorId="4C6DBA70" wp14:editId="289634E7">
            <wp:extent cx="6018028" cy="3073575"/>
            <wp:effectExtent l="0" t="0" r="1905" b="0"/>
            <wp:docPr id="5" name="Picture 5" descr="cid:04190cce-8181-4c6d-8283-a780817a8b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76406" descr="cid:04190cce-8181-4c6d-8283-a780817a8ba1"/>
                    <pic:cNvPicPr>
                      <a:picLocks noChangeAspect="1" noChangeArrowheads="1"/>
                    </pic:cNvPicPr>
                  </pic:nvPicPr>
                  <pic:blipFill rotWithShape="1">
                    <a:blip r:embed="rId32" r:link="rId33">
                      <a:extLst>
                        <a:ext uri="{28A0092B-C50C-407E-A947-70E740481C1C}">
                          <a14:useLocalDpi xmlns:a14="http://schemas.microsoft.com/office/drawing/2010/main" val="0"/>
                        </a:ext>
                      </a:extLst>
                    </a:blip>
                    <a:srcRect l="1431"/>
                    <a:stretch/>
                  </pic:blipFill>
                  <pic:spPr bwMode="auto">
                    <a:xfrm>
                      <a:off x="0" y="0"/>
                      <a:ext cx="6027488" cy="3078406"/>
                    </a:xfrm>
                    <a:prstGeom prst="rect">
                      <a:avLst/>
                    </a:prstGeom>
                    <a:noFill/>
                    <a:ln>
                      <a:noFill/>
                    </a:ln>
                    <a:extLst>
                      <a:ext uri="{53640926-AAD7-44D8-BBD7-CCE9431645EC}">
                        <a14:shadowObscured xmlns:a14="http://schemas.microsoft.com/office/drawing/2010/main"/>
                      </a:ext>
                    </a:extLst>
                  </pic:spPr>
                </pic:pic>
              </a:graphicData>
            </a:graphic>
          </wp:inline>
        </w:drawing>
      </w:r>
    </w:p>
    <w:p w14:paraId="6840B39B" w14:textId="2125364B" w:rsidR="008D32F1" w:rsidRPr="0097001B" w:rsidRDefault="008D32F1" w:rsidP="008D32F1">
      <w:pPr>
        <w:spacing w:before="240" w:line="480" w:lineRule="auto"/>
        <w:rPr>
          <w:rFonts w:ascii="Times New Roman" w:hAnsi="Times New Roman" w:cs="Times New Roman"/>
          <w:sz w:val="24"/>
          <w:szCs w:val="24"/>
        </w:rPr>
      </w:pPr>
      <w:r w:rsidRPr="0097001B">
        <w:rPr>
          <w:rFonts w:ascii="Times New Roman" w:hAnsi="Times New Roman" w:cs="Times New Roman"/>
          <w:b/>
          <w:sz w:val="24"/>
          <w:szCs w:val="24"/>
        </w:rPr>
        <w:t xml:space="preserve">Table </w:t>
      </w:r>
      <w:r w:rsidR="00A73B0F" w:rsidRPr="0097001B">
        <w:rPr>
          <w:rFonts w:ascii="Times New Roman" w:hAnsi="Times New Roman" w:cs="Times New Roman"/>
          <w:b/>
          <w:sz w:val="24"/>
          <w:szCs w:val="24"/>
        </w:rPr>
        <w:t>6</w:t>
      </w:r>
      <w:r w:rsidRPr="0097001B">
        <w:rPr>
          <w:rFonts w:ascii="Times New Roman" w:hAnsi="Times New Roman" w:cs="Times New Roman"/>
          <w:b/>
          <w:sz w:val="24"/>
          <w:szCs w:val="24"/>
        </w:rPr>
        <w:t xml:space="preserve">: </w:t>
      </w:r>
      <w:r w:rsidRPr="0097001B">
        <w:rPr>
          <w:rFonts w:ascii="Times New Roman" w:hAnsi="Times New Roman" w:cs="Times New Roman"/>
          <w:sz w:val="24"/>
          <w:szCs w:val="24"/>
        </w:rPr>
        <w:t xml:space="preserve">XRD results </w:t>
      </w:r>
    </w:p>
    <w:p w14:paraId="2BA0A31B" w14:textId="77777777" w:rsidR="002C3FDD" w:rsidRPr="0097001B" w:rsidRDefault="002C3FDD" w:rsidP="008D32F1">
      <w:pPr>
        <w:spacing w:before="240" w:line="480" w:lineRule="auto"/>
        <w:rPr>
          <w:rFonts w:ascii="Times New Roman" w:hAnsi="Times New Roman" w:cs="Times New Roman"/>
          <w:sz w:val="24"/>
          <w:szCs w:val="24"/>
        </w:rPr>
      </w:pPr>
    </w:p>
    <w:p w14:paraId="37A664F2" w14:textId="28775299" w:rsidR="00572B9F" w:rsidRPr="0097001B" w:rsidRDefault="00572B9F" w:rsidP="00572B9F">
      <w:pPr>
        <w:pStyle w:val="Heading2"/>
      </w:pPr>
      <w:bookmarkStart w:id="94" w:name="_Toc8319850"/>
      <w:r w:rsidRPr="0097001B">
        <w:t>4.2. Core Observations</w:t>
      </w:r>
      <w:bookmarkEnd w:id="94"/>
    </w:p>
    <w:p w14:paraId="057B5AE7" w14:textId="1739478D" w:rsidR="00572B9F" w:rsidRPr="0097001B" w:rsidRDefault="00572B9F" w:rsidP="00572B9F">
      <w:pPr>
        <w:spacing w:before="240" w:line="480" w:lineRule="auto"/>
        <w:ind w:firstLine="720"/>
        <w:rPr>
          <w:rFonts w:ascii="Times New Roman" w:hAnsi="Times New Roman" w:cs="Times New Roman"/>
          <w:sz w:val="24"/>
          <w:szCs w:val="24"/>
        </w:rPr>
      </w:pPr>
      <w:bookmarkStart w:id="95" w:name="_Hlk4336248"/>
      <w:r w:rsidRPr="0097001B">
        <w:rPr>
          <w:rFonts w:ascii="Times New Roman" w:hAnsi="Times New Roman" w:cs="Times New Roman"/>
          <w:sz w:val="24"/>
          <w:szCs w:val="24"/>
        </w:rPr>
        <w:t xml:space="preserve">The </w:t>
      </w:r>
      <w:r w:rsidR="007751CE" w:rsidRPr="0097001B">
        <w:rPr>
          <w:rFonts w:ascii="Times New Roman" w:hAnsi="Times New Roman" w:cs="Times New Roman"/>
          <w:sz w:val="24"/>
          <w:szCs w:val="24"/>
        </w:rPr>
        <w:t>X-1</w:t>
      </w:r>
      <w:r w:rsidRPr="0097001B">
        <w:rPr>
          <w:rFonts w:ascii="Times New Roman" w:hAnsi="Times New Roman" w:cs="Times New Roman"/>
          <w:sz w:val="24"/>
          <w:szCs w:val="24"/>
        </w:rPr>
        <w:t xml:space="preserve"> core exhibits 5 major sections of the Sycamore Formation, (1) the Lower Transition Zone (LSyT), (2) the Lower silty section (LSySt), (3) the Middle Sycamore Shale Section (MSySh), (4) the Middle Sycamore Siltstone Section (MSySt), and (5) the Upper Sycamore shale (USySh)</w:t>
      </w:r>
      <w:r w:rsidR="00BC2DBA" w:rsidRPr="0097001B">
        <w:rPr>
          <w:rFonts w:ascii="Times New Roman" w:hAnsi="Times New Roman" w:cs="Times New Roman"/>
          <w:sz w:val="24"/>
          <w:szCs w:val="24"/>
        </w:rPr>
        <w:t xml:space="preserve"> (figure 18)</w:t>
      </w:r>
      <w:r w:rsidRPr="0097001B">
        <w:rPr>
          <w:rFonts w:ascii="Times New Roman" w:hAnsi="Times New Roman" w:cs="Times New Roman"/>
          <w:sz w:val="24"/>
          <w:szCs w:val="24"/>
        </w:rPr>
        <w:t>. Sections not featured in this core are the lowermost transition zone and the upper Sycamore, although they can be seen and correlated in well logs.</w:t>
      </w:r>
      <w:bookmarkEnd w:id="95"/>
      <w:r w:rsidRPr="0097001B">
        <w:rPr>
          <w:rFonts w:ascii="Times New Roman" w:hAnsi="Times New Roman" w:cs="Times New Roman"/>
          <w:sz w:val="24"/>
          <w:szCs w:val="24"/>
        </w:rPr>
        <w:t xml:space="preserve"> </w:t>
      </w:r>
      <w:bookmarkStart w:id="96" w:name="_Hlk4336194"/>
      <w:r w:rsidR="00713703">
        <w:rPr>
          <w:rFonts w:ascii="Times New Roman" w:hAnsi="Times New Roman" w:cs="Times New Roman"/>
          <w:sz w:val="24"/>
          <w:szCs w:val="24"/>
        </w:rPr>
        <w:t xml:space="preserve">Well depths were shifted in this thesis for proprietary purposes. </w:t>
      </w:r>
      <w:r w:rsidRPr="0097001B">
        <w:rPr>
          <w:rFonts w:ascii="Times New Roman" w:hAnsi="Times New Roman" w:cs="Times New Roman"/>
          <w:sz w:val="24"/>
          <w:szCs w:val="24"/>
        </w:rPr>
        <w:t xml:space="preserve">The </w:t>
      </w:r>
      <w:r w:rsidR="007751CE" w:rsidRPr="0097001B">
        <w:rPr>
          <w:rFonts w:ascii="Times New Roman" w:hAnsi="Times New Roman" w:cs="Times New Roman"/>
          <w:sz w:val="24"/>
          <w:szCs w:val="24"/>
        </w:rPr>
        <w:t>X-1</w:t>
      </w:r>
      <w:r w:rsidRPr="0097001B">
        <w:rPr>
          <w:rFonts w:ascii="Times New Roman" w:hAnsi="Times New Roman" w:cs="Times New Roman"/>
          <w:sz w:val="24"/>
          <w:szCs w:val="24"/>
        </w:rPr>
        <w:t xml:space="preserve"> was drilled in </w:t>
      </w:r>
      <w:r w:rsidR="00501F22" w:rsidRPr="0097001B">
        <w:rPr>
          <w:rFonts w:ascii="Times New Roman" w:hAnsi="Times New Roman" w:cs="Times New Roman"/>
          <w:sz w:val="24"/>
          <w:szCs w:val="24"/>
        </w:rPr>
        <w:t xml:space="preserve">the </w:t>
      </w:r>
      <w:r w:rsidRPr="0097001B">
        <w:rPr>
          <w:rFonts w:ascii="Times New Roman" w:hAnsi="Times New Roman" w:cs="Times New Roman"/>
          <w:sz w:val="24"/>
          <w:szCs w:val="24"/>
        </w:rPr>
        <w:t>1980</w:t>
      </w:r>
      <w:r w:rsidR="00501F22" w:rsidRPr="0097001B">
        <w:rPr>
          <w:rFonts w:ascii="Times New Roman" w:hAnsi="Times New Roman" w:cs="Times New Roman"/>
          <w:sz w:val="24"/>
          <w:szCs w:val="24"/>
        </w:rPr>
        <w:t>s</w:t>
      </w:r>
      <w:r w:rsidRPr="0097001B">
        <w:rPr>
          <w:rFonts w:ascii="Times New Roman" w:hAnsi="Times New Roman" w:cs="Times New Roman"/>
          <w:sz w:val="24"/>
          <w:szCs w:val="24"/>
        </w:rPr>
        <w:t xml:space="preserve"> targeting a prospective conventional reservoir within the Sycamore Formation in the Velma field of eastern Stephens County. Unfortunately, the well was dry, devoid of both hydrocarbons and water, to the extent that little water came up during drill stem tests. The we</w:t>
      </w:r>
      <w:r w:rsidR="00501F22" w:rsidRPr="0097001B">
        <w:rPr>
          <w:rFonts w:ascii="Times New Roman" w:hAnsi="Times New Roman" w:cs="Times New Roman"/>
          <w:sz w:val="24"/>
          <w:szCs w:val="24"/>
        </w:rPr>
        <w:t xml:space="preserve">ll reached total depth </w:t>
      </w:r>
      <w:r w:rsidR="00501F22" w:rsidRPr="0097001B">
        <w:rPr>
          <w:rFonts w:ascii="Times New Roman" w:hAnsi="Times New Roman" w:cs="Times New Roman"/>
          <w:sz w:val="24"/>
          <w:szCs w:val="24"/>
        </w:rPr>
        <w:lastRenderedPageBreak/>
        <w:t>(TD) at 5</w:t>
      </w:r>
      <w:r w:rsidRPr="0097001B">
        <w:rPr>
          <w:rFonts w:ascii="Times New Roman" w:hAnsi="Times New Roman" w:cs="Times New Roman"/>
          <w:sz w:val="24"/>
          <w:szCs w:val="24"/>
        </w:rPr>
        <w:t xml:space="preserve">,700 ft. at the Woodford shale and the kelly bushing (KB) was 8 </w:t>
      </w:r>
      <w:r w:rsidR="00501F22" w:rsidRPr="0097001B">
        <w:rPr>
          <w:rFonts w:ascii="Times New Roman" w:hAnsi="Times New Roman" w:cs="Times New Roman"/>
          <w:sz w:val="24"/>
          <w:szCs w:val="24"/>
        </w:rPr>
        <w:t>ft. The core was taken from 5</w:t>
      </w:r>
      <w:r w:rsidRPr="0097001B">
        <w:rPr>
          <w:rFonts w:ascii="Times New Roman" w:hAnsi="Times New Roman" w:cs="Times New Roman"/>
          <w:sz w:val="24"/>
          <w:szCs w:val="24"/>
        </w:rPr>
        <w:t>,</w:t>
      </w:r>
      <w:r w:rsidR="00501F22" w:rsidRPr="0097001B">
        <w:rPr>
          <w:rFonts w:ascii="Times New Roman" w:hAnsi="Times New Roman" w:cs="Times New Roman"/>
          <w:sz w:val="24"/>
          <w:szCs w:val="24"/>
        </w:rPr>
        <w:t>548-5</w:t>
      </w:r>
      <w:r w:rsidRPr="0097001B">
        <w:rPr>
          <w:rFonts w:ascii="Times New Roman" w:hAnsi="Times New Roman" w:cs="Times New Roman"/>
          <w:sz w:val="24"/>
          <w:szCs w:val="24"/>
        </w:rPr>
        <w:t>,270 ft.</w:t>
      </w:r>
      <w:r w:rsidR="00501F22" w:rsidRPr="0097001B">
        <w:rPr>
          <w:rFonts w:ascii="Times New Roman" w:hAnsi="Times New Roman" w:cs="Times New Roman"/>
          <w:sz w:val="24"/>
          <w:szCs w:val="24"/>
        </w:rPr>
        <w:t xml:space="preserve"> (5</w:t>
      </w:r>
      <w:r w:rsidRPr="0097001B">
        <w:rPr>
          <w:rFonts w:ascii="Times New Roman" w:hAnsi="Times New Roman" w:cs="Times New Roman"/>
          <w:sz w:val="24"/>
          <w:szCs w:val="24"/>
        </w:rPr>
        <w:t>,</w:t>
      </w:r>
      <w:r w:rsidR="00501F22" w:rsidRPr="0097001B">
        <w:rPr>
          <w:rFonts w:ascii="Times New Roman" w:hAnsi="Times New Roman" w:cs="Times New Roman"/>
          <w:sz w:val="24"/>
          <w:szCs w:val="24"/>
        </w:rPr>
        <w:t>540-5</w:t>
      </w:r>
      <w:r w:rsidRPr="0097001B">
        <w:rPr>
          <w:rFonts w:ascii="Times New Roman" w:hAnsi="Times New Roman" w:cs="Times New Roman"/>
          <w:sz w:val="24"/>
          <w:szCs w:val="24"/>
        </w:rPr>
        <w:t xml:space="preserve">,262 ft. with KB). </w:t>
      </w:r>
      <w:bookmarkEnd w:id="96"/>
    </w:p>
    <w:p w14:paraId="685B123A" w14:textId="669DA7DF" w:rsidR="00572B9F" w:rsidRPr="0097001B" w:rsidRDefault="00572B9F" w:rsidP="00572B9F">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core taken for the </w:t>
      </w:r>
      <w:r w:rsidR="007751CE" w:rsidRPr="0097001B">
        <w:rPr>
          <w:rFonts w:ascii="Times New Roman" w:hAnsi="Times New Roman" w:cs="Times New Roman"/>
          <w:sz w:val="24"/>
          <w:szCs w:val="24"/>
        </w:rPr>
        <w:t>X-1</w:t>
      </w:r>
      <w:r w:rsidRPr="0097001B">
        <w:rPr>
          <w:rFonts w:ascii="Times New Roman" w:hAnsi="Times New Roman" w:cs="Times New Roman"/>
          <w:sz w:val="24"/>
          <w:szCs w:val="24"/>
        </w:rPr>
        <w:t xml:space="preserve"> well represents the upper transitional Sycamore, lower siltstone, middle shale, middle siltstone and most of the upper shale. Sections were determined by tying the gamma ray log to the Fox Alliance #1 well from Coffey (2001), to the outcrop sections observed by Milad 2019, and by using the stratigraphic column from core observation. Unfortunately, the core does not contain the Upper Sycamore nor the Caney Shale, but these were correlated to nearby wells using electric logs. </w:t>
      </w:r>
    </w:p>
    <w:p w14:paraId="08D731C3" w14:textId="77777777" w:rsidR="00572B9F" w:rsidRPr="0097001B" w:rsidRDefault="00572B9F" w:rsidP="00572B9F">
      <w:pPr>
        <w:spacing w:before="240" w:line="480" w:lineRule="auto"/>
        <w:rPr>
          <w:rFonts w:ascii="Times New Roman" w:hAnsi="Times New Roman" w:cs="Times New Roman"/>
          <w:sz w:val="24"/>
          <w:szCs w:val="24"/>
        </w:rPr>
      </w:pPr>
    </w:p>
    <w:p w14:paraId="429CAE87" w14:textId="35C7F636" w:rsidR="00572B9F" w:rsidRPr="0097001B" w:rsidRDefault="00572B9F" w:rsidP="00572B9F">
      <w:pPr>
        <w:spacing w:before="240" w:line="240" w:lineRule="auto"/>
        <w:jc w:val="center"/>
        <w:rPr>
          <w:rFonts w:ascii="Times New Roman" w:hAnsi="Times New Roman" w:cs="Times New Roman"/>
          <w:sz w:val="24"/>
          <w:szCs w:val="24"/>
        </w:rPr>
      </w:pPr>
    </w:p>
    <w:p w14:paraId="555145F9" w14:textId="572996B0" w:rsidR="00750B43" w:rsidRPr="0097001B" w:rsidRDefault="00750B43" w:rsidP="00572B9F">
      <w:pPr>
        <w:spacing w:before="240" w:line="240" w:lineRule="auto"/>
        <w:jc w:val="center"/>
        <w:rPr>
          <w:rFonts w:ascii="Times New Roman" w:hAnsi="Times New Roman" w:cs="Times New Roman"/>
          <w:sz w:val="24"/>
          <w:szCs w:val="24"/>
        </w:rPr>
      </w:pPr>
      <w:r w:rsidRPr="0097001B">
        <w:rPr>
          <w:rFonts w:ascii="Times New Roman" w:hAnsi="Times New Roman" w:cs="Times New Roman"/>
          <w:noProof/>
          <w:sz w:val="24"/>
          <w:szCs w:val="24"/>
        </w:rPr>
        <w:lastRenderedPageBreak/>
        <w:drawing>
          <wp:inline distT="0" distB="0" distL="0" distR="0" wp14:anchorId="4992BA62" wp14:editId="27826CE5">
            <wp:extent cx="3993193" cy="7067550"/>
            <wp:effectExtent l="0" t="0" r="762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4">
                      <a:extLst>
                        <a:ext uri="{28A0092B-C50C-407E-A947-70E740481C1C}">
                          <a14:useLocalDpi xmlns:a14="http://schemas.microsoft.com/office/drawing/2010/main" val="0"/>
                        </a:ext>
                      </a:extLst>
                    </a:blip>
                    <a:srcRect r="30315"/>
                    <a:stretch/>
                  </pic:blipFill>
                  <pic:spPr bwMode="auto">
                    <a:xfrm>
                      <a:off x="0" y="0"/>
                      <a:ext cx="4028702" cy="7130397"/>
                    </a:xfrm>
                    <a:prstGeom prst="rect">
                      <a:avLst/>
                    </a:prstGeom>
                    <a:noFill/>
                    <a:ln>
                      <a:noFill/>
                    </a:ln>
                    <a:extLst>
                      <a:ext uri="{53640926-AAD7-44D8-BBD7-CCE9431645EC}">
                        <a14:shadowObscured xmlns:a14="http://schemas.microsoft.com/office/drawing/2010/main"/>
                      </a:ext>
                    </a:extLst>
                  </pic:spPr>
                </pic:pic>
              </a:graphicData>
            </a:graphic>
          </wp:inline>
        </w:drawing>
      </w:r>
    </w:p>
    <w:p w14:paraId="380EFF4B" w14:textId="1E46F586" w:rsidR="00FE5091" w:rsidRPr="002F3E02" w:rsidRDefault="00BC2DBA" w:rsidP="002F3E02">
      <w:pPr>
        <w:pStyle w:val="Caption"/>
        <w:rPr>
          <w:rFonts w:ascii="Times New Roman" w:hAnsi="Times New Roman" w:cs="Times New Roman"/>
          <w:i w:val="0"/>
          <w:color w:val="000000" w:themeColor="text1"/>
          <w:sz w:val="24"/>
          <w:szCs w:val="24"/>
        </w:rPr>
        <w:sectPr w:rsidR="00FE5091" w:rsidRPr="002F3E02" w:rsidSect="00EA5090">
          <w:pgSz w:w="12240" w:h="15840"/>
          <w:pgMar w:top="1440" w:right="1440" w:bottom="1440" w:left="1440" w:header="720" w:footer="720" w:gutter="0"/>
          <w:cols w:space="720"/>
          <w:docGrid w:linePitch="360"/>
        </w:sectPr>
      </w:pPr>
      <w:r w:rsidRPr="0097001B">
        <w:rPr>
          <w:rFonts w:ascii="Times New Roman" w:hAnsi="Times New Roman" w:cs="Times New Roman"/>
          <w:b/>
          <w:i w:val="0"/>
          <w:color w:val="000000" w:themeColor="text1"/>
          <w:sz w:val="24"/>
          <w:szCs w:val="24"/>
        </w:rPr>
        <w:t>Figure 18</w:t>
      </w:r>
      <w:r w:rsidR="00572B9F" w:rsidRPr="0097001B">
        <w:rPr>
          <w:rFonts w:ascii="Times New Roman" w:hAnsi="Times New Roman" w:cs="Times New Roman"/>
          <w:b/>
          <w:i w:val="0"/>
          <w:color w:val="000000" w:themeColor="text1"/>
          <w:sz w:val="24"/>
          <w:szCs w:val="24"/>
        </w:rPr>
        <w:t xml:space="preserve">: </w:t>
      </w:r>
      <w:r w:rsidR="00572B9F" w:rsidRPr="0097001B">
        <w:rPr>
          <w:rFonts w:ascii="Times New Roman" w:hAnsi="Times New Roman" w:cs="Times New Roman"/>
          <w:i w:val="0"/>
          <w:color w:val="000000" w:themeColor="text1"/>
          <w:sz w:val="24"/>
          <w:szCs w:val="24"/>
        </w:rPr>
        <w:t xml:space="preserve">Core log featuring (left to right) sections of the Sycamore Formation, core description profile, bioturbation index, lithology column and Lithofacies ID column. This figure most importantly represents the variability featured within the 5 sections of the Sycamore observed in the </w:t>
      </w:r>
      <w:r w:rsidR="007751CE" w:rsidRPr="0097001B">
        <w:rPr>
          <w:rFonts w:ascii="Times New Roman" w:hAnsi="Times New Roman" w:cs="Times New Roman"/>
          <w:i w:val="0"/>
          <w:color w:val="000000" w:themeColor="text1"/>
          <w:sz w:val="24"/>
          <w:szCs w:val="24"/>
        </w:rPr>
        <w:t>X-1</w:t>
      </w:r>
      <w:r w:rsidR="00572B9F" w:rsidRPr="0097001B">
        <w:rPr>
          <w:rFonts w:ascii="Times New Roman" w:hAnsi="Times New Roman" w:cs="Times New Roman"/>
          <w:i w:val="0"/>
          <w:color w:val="000000" w:themeColor="text1"/>
          <w:sz w:val="24"/>
          <w:szCs w:val="24"/>
        </w:rPr>
        <w:t xml:space="preserve"> core. </w:t>
      </w:r>
      <w:r w:rsidR="002F3E02">
        <w:rPr>
          <w:rFonts w:ascii="Times New Roman" w:hAnsi="Times New Roman" w:cs="Times New Roman"/>
          <w:i w:val="0"/>
          <w:color w:val="000000" w:themeColor="text1"/>
          <w:sz w:val="24"/>
          <w:szCs w:val="24"/>
        </w:rPr>
        <w:t>Individual (massive siltstone to laminated mudstones) beds are thought to be single gravity flows in the lower siltstone and middle siltstone sections due to the presence of Bouma A, B, D, and /or E in certain intervals.</w:t>
      </w:r>
    </w:p>
    <w:p w14:paraId="28864A38" w14:textId="1F0950AA" w:rsidR="00572B9F" w:rsidRPr="0097001B" w:rsidRDefault="00750B43" w:rsidP="00572B9F">
      <w:pPr>
        <w:spacing w:before="240" w:line="240" w:lineRule="auto"/>
        <w:jc w:val="center"/>
        <w:rPr>
          <w:rFonts w:ascii="Times New Roman" w:hAnsi="Times New Roman" w:cs="Times New Roman"/>
          <w:sz w:val="24"/>
          <w:szCs w:val="24"/>
        </w:rPr>
      </w:pPr>
      <w:r w:rsidRPr="0097001B">
        <w:rPr>
          <w:rFonts w:ascii="Times New Roman" w:hAnsi="Times New Roman" w:cs="Times New Roman"/>
          <w:noProof/>
          <w:sz w:val="24"/>
          <w:szCs w:val="24"/>
        </w:rPr>
        <w:lastRenderedPageBreak/>
        <w:drawing>
          <wp:inline distT="0" distB="0" distL="0" distR="0" wp14:anchorId="4BF21A65" wp14:editId="0B21371A">
            <wp:extent cx="7546732" cy="56007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568931" cy="5617175"/>
                    </a:xfrm>
                    <a:prstGeom prst="rect">
                      <a:avLst/>
                    </a:prstGeom>
                    <a:noFill/>
                  </pic:spPr>
                </pic:pic>
              </a:graphicData>
            </a:graphic>
          </wp:inline>
        </w:drawing>
      </w:r>
    </w:p>
    <w:p w14:paraId="42DA04FC" w14:textId="30F585C2" w:rsidR="00572B9F" w:rsidRPr="0097001B" w:rsidRDefault="00572B9F" w:rsidP="00FE5091">
      <w:pPr>
        <w:pStyle w:val="Caption"/>
        <w:ind w:firstLine="720"/>
        <w:rPr>
          <w:rFonts w:ascii="Times New Roman" w:hAnsi="Times New Roman" w:cs="Times New Roman"/>
          <w:i w:val="0"/>
          <w:color w:val="000000" w:themeColor="text1"/>
          <w:sz w:val="24"/>
          <w:szCs w:val="24"/>
        </w:rPr>
      </w:pPr>
      <w:r w:rsidRPr="0097001B">
        <w:rPr>
          <w:rFonts w:ascii="Times New Roman" w:hAnsi="Times New Roman" w:cs="Times New Roman"/>
          <w:b/>
          <w:i w:val="0"/>
          <w:color w:val="000000" w:themeColor="text1"/>
          <w:sz w:val="24"/>
          <w:szCs w:val="24"/>
        </w:rPr>
        <w:t xml:space="preserve">Figure </w:t>
      </w:r>
      <w:r w:rsidR="00BC2DBA" w:rsidRPr="0097001B">
        <w:rPr>
          <w:rFonts w:ascii="Times New Roman" w:hAnsi="Times New Roman" w:cs="Times New Roman"/>
          <w:b/>
          <w:i w:val="0"/>
          <w:color w:val="000000" w:themeColor="text1"/>
          <w:sz w:val="24"/>
          <w:szCs w:val="24"/>
        </w:rPr>
        <w:t>19</w:t>
      </w:r>
      <w:r w:rsidRPr="0097001B">
        <w:rPr>
          <w:rFonts w:ascii="Times New Roman" w:hAnsi="Times New Roman" w:cs="Times New Roman"/>
          <w:b/>
          <w:i w:val="0"/>
          <w:color w:val="000000" w:themeColor="text1"/>
          <w:sz w:val="24"/>
          <w:szCs w:val="24"/>
        </w:rPr>
        <w:t xml:space="preserve">: </w:t>
      </w:r>
      <w:r w:rsidRPr="0097001B">
        <w:rPr>
          <w:rFonts w:ascii="Times New Roman" w:hAnsi="Times New Roman" w:cs="Times New Roman"/>
          <w:i w:val="0"/>
          <w:color w:val="000000" w:themeColor="text1"/>
          <w:sz w:val="24"/>
          <w:szCs w:val="24"/>
        </w:rPr>
        <w:t>Core lithofacies, Bioturbation Index (BI), XRF results, and well logs.</w:t>
      </w:r>
    </w:p>
    <w:p w14:paraId="5AD6CB99" w14:textId="77777777" w:rsidR="00FE5091" w:rsidRPr="0097001B" w:rsidRDefault="00FE5091" w:rsidP="00572B9F">
      <w:pPr>
        <w:spacing w:before="240" w:line="480" w:lineRule="auto"/>
        <w:ind w:firstLine="720"/>
        <w:rPr>
          <w:rFonts w:ascii="Times New Roman" w:hAnsi="Times New Roman" w:cs="Times New Roman"/>
          <w:sz w:val="24"/>
          <w:szCs w:val="24"/>
        </w:rPr>
        <w:sectPr w:rsidR="00FE5091" w:rsidRPr="0097001B" w:rsidSect="00EA5090">
          <w:pgSz w:w="15840" w:h="12240" w:orient="landscape"/>
          <w:pgMar w:top="1440" w:right="1440" w:bottom="1440" w:left="1440" w:header="720" w:footer="720" w:gutter="0"/>
          <w:cols w:space="720"/>
          <w:docGrid w:linePitch="360"/>
        </w:sectPr>
      </w:pPr>
    </w:p>
    <w:p w14:paraId="40FE0BB1" w14:textId="396A3C47" w:rsidR="00572B9F" w:rsidRPr="0097001B" w:rsidRDefault="00572B9F" w:rsidP="00572B9F">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lastRenderedPageBreak/>
        <w:t>The Lower transition zone highly varies in lithology. In well logs it is marked by the abrupt decrease in log signature (down to around 30 API) at the base of the Sycamore and top of the Woodford Shale. The upward log signature has an increasing trend (up to 150 API). The top of the Lower Sycamore Transition zone is marked by decreasing API along with an abrupt decrease in porosity and increase in permeability. The lithofacies observed in this section of the core was dominated by the Laminated Bioturbated Siltstone (LBSt) and included the following lithologies as well, LSt, BCcSt, MCcSt, MSt, BSt, and LBMdst. The bioturbation index ranged from a scale of 0 to 5, zero being void of bioturbation and five being completely overprinted by biotu</w:t>
      </w:r>
      <w:r w:rsidR="00331D2A">
        <w:rPr>
          <w:rFonts w:ascii="Times New Roman" w:hAnsi="Times New Roman" w:cs="Times New Roman"/>
          <w:sz w:val="24"/>
          <w:szCs w:val="24"/>
        </w:rPr>
        <w:t>r</w:t>
      </w:r>
      <w:r w:rsidRPr="0097001B">
        <w:rPr>
          <w:rFonts w:ascii="Times New Roman" w:hAnsi="Times New Roman" w:cs="Times New Roman"/>
          <w:sz w:val="24"/>
          <w:szCs w:val="24"/>
        </w:rPr>
        <w:t>ba</w:t>
      </w:r>
      <w:r w:rsidR="00331D2A">
        <w:rPr>
          <w:rFonts w:ascii="Times New Roman" w:hAnsi="Times New Roman" w:cs="Times New Roman"/>
          <w:sz w:val="24"/>
          <w:szCs w:val="24"/>
        </w:rPr>
        <w:t>ti</w:t>
      </w:r>
      <w:r w:rsidRPr="0097001B">
        <w:rPr>
          <w:rFonts w:ascii="Times New Roman" w:hAnsi="Times New Roman" w:cs="Times New Roman"/>
          <w:sz w:val="24"/>
          <w:szCs w:val="24"/>
        </w:rPr>
        <w:t>on. This section accounted for 34 ft.</w:t>
      </w:r>
      <w:r w:rsidR="00F9605B" w:rsidRPr="0097001B">
        <w:rPr>
          <w:rFonts w:ascii="Times New Roman" w:hAnsi="Times New Roman" w:cs="Times New Roman"/>
          <w:sz w:val="24"/>
          <w:szCs w:val="24"/>
        </w:rPr>
        <w:t xml:space="preserve"> (5</w:t>
      </w:r>
      <w:r w:rsidRPr="0097001B">
        <w:rPr>
          <w:rFonts w:ascii="Times New Roman" w:hAnsi="Times New Roman" w:cs="Times New Roman"/>
          <w:sz w:val="24"/>
          <w:szCs w:val="24"/>
        </w:rPr>
        <w:t>,</w:t>
      </w:r>
      <w:r w:rsidR="00F9605B" w:rsidRPr="0097001B">
        <w:rPr>
          <w:rFonts w:ascii="Times New Roman" w:hAnsi="Times New Roman" w:cs="Times New Roman"/>
          <w:sz w:val="24"/>
          <w:szCs w:val="24"/>
        </w:rPr>
        <w:t>540-5</w:t>
      </w:r>
      <w:r w:rsidRPr="0097001B">
        <w:rPr>
          <w:rFonts w:ascii="Times New Roman" w:hAnsi="Times New Roman" w:cs="Times New Roman"/>
          <w:sz w:val="24"/>
          <w:szCs w:val="24"/>
        </w:rPr>
        <w:t xml:space="preserve">,506 ft. WL depth) within the core but only represents the uppermost extent of the Lower Sycamore Transitional Section. </w:t>
      </w:r>
    </w:p>
    <w:p w14:paraId="6D135E77" w14:textId="77777777" w:rsidR="00572B9F" w:rsidRPr="0097001B" w:rsidRDefault="00572B9F" w:rsidP="00572B9F">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The Lower Sycamore Siltstone Section consists of more siltstone-based sections that have several lithologic variations and different sedimentary features such as laminations, varying degrees of bioturbation, both, allochem grains, etc. This section has a blocky gamma ray log signature in electric logs with a lower API. It is dominantly the Massive Siltstone lithofacies but also features Laminated Bioturbated Siltstone, Laminated Siltstone, Bioturbated Siltstone, Massive Calcite Cemented Siltstone, Interbedded Siltstones, and Bioturbated Calcite Cemented Siltstone. Towards the middle of this section the facies changes to a Laminated Bioturbated Siltstone (LBSt) for about 10 ft. and appears in the well log as a section of higher API. Above this there are more massive siltstone intervals with fine mud veneers (LMdst) that commonly exhibit burrows (LBMdst). Within several of the Massive Siltstone sections there are allochem grain constituents (crinoid and shell fragments) observed within Massive Siltstone (MSt) sections. The interval makes up 115 ft. of the core.</w:t>
      </w:r>
    </w:p>
    <w:p w14:paraId="1B1BDAEB" w14:textId="1174C02D" w:rsidR="00572B9F" w:rsidRPr="0097001B" w:rsidRDefault="00572B9F" w:rsidP="00572B9F">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lastRenderedPageBreak/>
        <w:t>The Middle Sycamore Shaley Section consists of several sect</w:t>
      </w:r>
      <w:r w:rsidR="0017656A" w:rsidRPr="0097001B">
        <w:rPr>
          <w:rFonts w:ascii="Times New Roman" w:hAnsi="Times New Roman" w:cs="Times New Roman"/>
          <w:sz w:val="24"/>
          <w:szCs w:val="24"/>
        </w:rPr>
        <w:t>ions of laminated</w:t>
      </w:r>
      <w:r w:rsidRPr="0097001B">
        <w:rPr>
          <w:rFonts w:ascii="Times New Roman" w:hAnsi="Times New Roman" w:cs="Times New Roman"/>
          <w:sz w:val="24"/>
          <w:szCs w:val="24"/>
        </w:rPr>
        <w:t xml:space="preserve"> </w:t>
      </w:r>
      <w:r w:rsidR="00E47824" w:rsidRPr="0097001B">
        <w:rPr>
          <w:rFonts w:ascii="Times New Roman" w:hAnsi="Times New Roman" w:cs="Times New Roman"/>
          <w:sz w:val="24"/>
          <w:szCs w:val="24"/>
        </w:rPr>
        <w:t xml:space="preserve">bioturbated </w:t>
      </w:r>
      <w:r w:rsidRPr="0097001B">
        <w:rPr>
          <w:rFonts w:ascii="Times New Roman" w:hAnsi="Times New Roman" w:cs="Times New Roman"/>
          <w:sz w:val="24"/>
          <w:szCs w:val="24"/>
        </w:rPr>
        <w:t>siltstone that transitions into mudstones.  This section is 25 ft.</w:t>
      </w:r>
      <w:r w:rsidR="00083F61" w:rsidRPr="0097001B">
        <w:rPr>
          <w:rFonts w:ascii="Times New Roman" w:hAnsi="Times New Roman" w:cs="Times New Roman"/>
          <w:sz w:val="24"/>
          <w:szCs w:val="24"/>
        </w:rPr>
        <w:t xml:space="preserve"> thick beginning at 5</w:t>
      </w:r>
      <w:r w:rsidRPr="0097001B">
        <w:rPr>
          <w:rFonts w:ascii="Times New Roman" w:hAnsi="Times New Roman" w:cs="Times New Roman"/>
          <w:sz w:val="24"/>
          <w:szCs w:val="24"/>
        </w:rPr>
        <w:t>,400 ft. core depth (CD)</w:t>
      </w:r>
      <w:r w:rsidR="00083F61" w:rsidRPr="0097001B">
        <w:rPr>
          <w:rFonts w:ascii="Times New Roman" w:hAnsi="Times New Roman" w:cs="Times New Roman"/>
          <w:sz w:val="24"/>
          <w:szCs w:val="24"/>
        </w:rPr>
        <w:t xml:space="preserve"> (5</w:t>
      </w:r>
      <w:r w:rsidRPr="0097001B">
        <w:rPr>
          <w:rFonts w:ascii="Times New Roman" w:hAnsi="Times New Roman" w:cs="Times New Roman"/>
          <w:sz w:val="24"/>
          <w:szCs w:val="24"/>
        </w:rPr>
        <w:t>,392 ft. drillers depth (DD)</w:t>
      </w:r>
      <w:r w:rsidR="00083F61" w:rsidRPr="0097001B">
        <w:rPr>
          <w:rFonts w:ascii="Times New Roman" w:hAnsi="Times New Roman" w:cs="Times New Roman"/>
          <w:sz w:val="24"/>
          <w:szCs w:val="24"/>
        </w:rPr>
        <w:t>) up to 5</w:t>
      </w:r>
      <w:r w:rsidRPr="0097001B">
        <w:rPr>
          <w:rFonts w:ascii="Times New Roman" w:hAnsi="Times New Roman" w:cs="Times New Roman"/>
          <w:sz w:val="24"/>
          <w:szCs w:val="24"/>
        </w:rPr>
        <w:t>,</w:t>
      </w:r>
      <w:r w:rsidR="00083F61" w:rsidRPr="0097001B">
        <w:rPr>
          <w:rFonts w:ascii="Times New Roman" w:hAnsi="Times New Roman" w:cs="Times New Roman"/>
          <w:sz w:val="24"/>
          <w:szCs w:val="24"/>
        </w:rPr>
        <w:t>374 CD (5</w:t>
      </w:r>
      <w:r w:rsidRPr="0097001B">
        <w:rPr>
          <w:rFonts w:ascii="Times New Roman" w:hAnsi="Times New Roman" w:cs="Times New Roman"/>
          <w:sz w:val="24"/>
          <w:szCs w:val="24"/>
        </w:rPr>
        <w:t>,366 ft. DD). The section begins with Laminated Bioturbated siltstones (LBSt) with semi preserved laminations and high degrees of bioturbation (3-4 bioturbation index) which partially to almost fully overprint the laminated fabric of the rock. The section climbs to about 90 API in the LBSt section and spikes to a peak of 200 API in GR response in the upper half of the section. In this zone there is also a lithofacies change to alternating Laminated Mudstones (LMdst) and Laminated Bioturbated Mudston</w:t>
      </w:r>
      <w:r w:rsidR="00083F61" w:rsidRPr="0097001B">
        <w:rPr>
          <w:rFonts w:ascii="Times New Roman" w:hAnsi="Times New Roman" w:cs="Times New Roman"/>
          <w:sz w:val="24"/>
          <w:szCs w:val="24"/>
        </w:rPr>
        <w:t>es (LBMdst). In the peak zone (5</w:t>
      </w:r>
      <w:r w:rsidRPr="0097001B">
        <w:rPr>
          <w:rFonts w:ascii="Times New Roman" w:hAnsi="Times New Roman" w:cs="Times New Roman"/>
          <w:sz w:val="24"/>
          <w:szCs w:val="24"/>
        </w:rPr>
        <w:t>,386 ft.</w:t>
      </w:r>
      <w:r w:rsidR="00083F61" w:rsidRPr="0097001B">
        <w:rPr>
          <w:rFonts w:ascii="Times New Roman" w:hAnsi="Times New Roman" w:cs="Times New Roman"/>
          <w:sz w:val="24"/>
          <w:szCs w:val="24"/>
        </w:rPr>
        <w:t xml:space="preserve"> CD; 5</w:t>
      </w:r>
      <w:r w:rsidRPr="0097001B">
        <w:rPr>
          <w:rFonts w:ascii="Times New Roman" w:hAnsi="Times New Roman" w:cs="Times New Roman"/>
          <w:sz w:val="24"/>
          <w:szCs w:val="24"/>
        </w:rPr>
        <w:t>,378 ft. DD) the Laminated Mudstone (LMdst) facies exhibits blocky pyrite within the rock and acicular pyrite around nodules. W</w:t>
      </w:r>
      <w:r w:rsidR="00083F61" w:rsidRPr="0097001B">
        <w:rPr>
          <w:rFonts w:ascii="Times New Roman" w:hAnsi="Times New Roman" w:cs="Times New Roman"/>
          <w:sz w:val="24"/>
          <w:szCs w:val="24"/>
        </w:rPr>
        <w:t>ithin the rest of the section (5</w:t>
      </w:r>
      <w:r w:rsidRPr="0097001B">
        <w:rPr>
          <w:rFonts w:ascii="Times New Roman" w:hAnsi="Times New Roman" w:cs="Times New Roman"/>
          <w:sz w:val="24"/>
          <w:szCs w:val="24"/>
        </w:rPr>
        <w:t>,</w:t>
      </w:r>
      <w:r w:rsidR="00083F61" w:rsidRPr="0097001B">
        <w:rPr>
          <w:rFonts w:ascii="Times New Roman" w:hAnsi="Times New Roman" w:cs="Times New Roman"/>
          <w:sz w:val="24"/>
          <w:szCs w:val="24"/>
        </w:rPr>
        <w:t>374-5</w:t>
      </w:r>
      <w:r w:rsidRPr="0097001B">
        <w:rPr>
          <w:rFonts w:ascii="Times New Roman" w:hAnsi="Times New Roman" w:cs="Times New Roman"/>
          <w:sz w:val="24"/>
          <w:szCs w:val="24"/>
        </w:rPr>
        <w:t xml:space="preserve">,386 ft. CD) the unit exhibits oval and eye shaped nodules of several inches in size within the mudstone sections, then transitions into the Laminated Bioturbated Siltstone (LBSt) facies and finally into the Middle Sycamore Silty Section. </w:t>
      </w:r>
    </w:p>
    <w:p w14:paraId="16AA1B34" w14:textId="32EB6050" w:rsidR="00572B9F" w:rsidRPr="0097001B" w:rsidRDefault="00572B9F" w:rsidP="00572B9F">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Middle Sycamore Silty Section consists of silt dominated lithofacies. In gamma ray log the section exhibits a lowered blocky signature with an average API of 40. This lowered signature can be attributed to the dominant lithofacies; Massive Siltstones (MSt), Bioturbated Siltstones (BSt), and Massive </w:t>
      </w:r>
      <w:r w:rsidR="00331D2A" w:rsidRPr="0097001B">
        <w:rPr>
          <w:rFonts w:ascii="Times New Roman" w:hAnsi="Times New Roman" w:cs="Times New Roman"/>
          <w:sz w:val="24"/>
          <w:szCs w:val="24"/>
        </w:rPr>
        <w:t>Calcareous</w:t>
      </w:r>
      <w:r w:rsidRPr="0097001B">
        <w:rPr>
          <w:rFonts w:ascii="Times New Roman" w:hAnsi="Times New Roman" w:cs="Times New Roman"/>
          <w:sz w:val="24"/>
          <w:szCs w:val="24"/>
        </w:rPr>
        <w:t xml:space="preserve"> Siltstones (MCcSt). Within the top 17 ft.</w:t>
      </w:r>
      <w:r w:rsidR="00083F61" w:rsidRPr="0097001B">
        <w:rPr>
          <w:rFonts w:ascii="Times New Roman" w:hAnsi="Times New Roman" w:cs="Times New Roman"/>
          <w:sz w:val="24"/>
          <w:szCs w:val="24"/>
        </w:rPr>
        <w:t xml:space="preserve"> (5</w:t>
      </w:r>
      <w:r w:rsidRPr="0097001B">
        <w:rPr>
          <w:rFonts w:ascii="Times New Roman" w:hAnsi="Times New Roman" w:cs="Times New Roman"/>
          <w:sz w:val="24"/>
          <w:szCs w:val="24"/>
        </w:rPr>
        <w:t>,</w:t>
      </w:r>
      <w:r w:rsidR="00083F61" w:rsidRPr="0097001B">
        <w:rPr>
          <w:rFonts w:ascii="Times New Roman" w:hAnsi="Times New Roman" w:cs="Times New Roman"/>
          <w:sz w:val="24"/>
          <w:szCs w:val="24"/>
        </w:rPr>
        <w:t>285-5</w:t>
      </w:r>
      <w:r w:rsidRPr="0097001B">
        <w:rPr>
          <w:rFonts w:ascii="Times New Roman" w:hAnsi="Times New Roman" w:cs="Times New Roman"/>
          <w:sz w:val="24"/>
          <w:szCs w:val="24"/>
        </w:rPr>
        <w:t xml:space="preserve">,302 ft. CD) of the section the rock becomes dominantly Laminated Bioturbated Siltstones LBSt) with a bioturbation index average of 3. Within this upper portion of the Middle Sycamore Silty Section the unit is topped by Massive Siltstones and Massive Calcite Cemented Siltstones (MCcSt). </w:t>
      </w:r>
    </w:p>
    <w:p w14:paraId="16E2455A" w14:textId="1025C5C6" w:rsidR="00572B9F" w:rsidRPr="0097001B" w:rsidRDefault="00572B9F" w:rsidP="00572B9F">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lastRenderedPageBreak/>
        <w:t>The Upper Sycamore Shaley Section is the last section featured in the core. It occupies the remaining 14 ft. of core (</w:t>
      </w:r>
      <w:r w:rsidR="00083F61" w:rsidRPr="0097001B">
        <w:rPr>
          <w:rFonts w:ascii="Times New Roman" w:hAnsi="Times New Roman" w:cs="Times New Roman"/>
          <w:sz w:val="24"/>
          <w:szCs w:val="24"/>
        </w:rPr>
        <w:t>5</w:t>
      </w:r>
      <w:r w:rsidRPr="0097001B">
        <w:rPr>
          <w:rFonts w:ascii="Times New Roman" w:hAnsi="Times New Roman" w:cs="Times New Roman"/>
          <w:sz w:val="24"/>
          <w:szCs w:val="24"/>
        </w:rPr>
        <w:t>,</w:t>
      </w:r>
      <w:r w:rsidR="00083F61" w:rsidRPr="0097001B">
        <w:rPr>
          <w:rFonts w:ascii="Times New Roman" w:hAnsi="Times New Roman" w:cs="Times New Roman"/>
          <w:sz w:val="24"/>
          <w:szCs w:val="24"/>
        </w:rPr>
        <w:t>284-5</w:t>
      </w:r>
      <w:r w:rsidRPr="0097001B">
        <w:rPr>
          <w:rFonts w:ascii="Times New Roman" w:hAnsi="Times New Roman" w:cs="Times New Roman"/>
          <w:sz w:val="24"/>
          <w:szCs w:val="24"/>
        </w:rPr>
        <w:t>,270 ft. CD) and is dominated by the mudstone lithofacies group. The prominent lithofacies being Laminated Bioturbated Mudstones (LBMdst) and Laminated Mudstones (LMdst). Laminated Bioturbated Siltstones are present as well. It should be noted that the core is directly underlying the onset of LBMdst lithofacies, there is a series of alternating Massive Siltstones (MSt) and Massive Calcite Cemented Siltstones (MCcSt).</w:t>
      </w:r>
    </w:p>
    <w:p w14:paraId="6FF21382" w14:textId="77777777" w:rsidR="00821185" w:rsidRPr="0097001B" w:rsidRDefault="00821185" w:rsidP="008D32F1">
      <w:pPr>
        <w:spacing w:before="240" w:line="480" w:lineRule="auto"/>
        <w:rPr>
          <w:rFonts w:ascii="Times New Roman" w:hAnsi="Times New Roman" w:cs="Times New Roman"/>
          <w:b/>
          <w:sz w:val="24"/>
          <w:szCs w:val="24"/>
        </w:rPr>
      </w:pPr>
    </w:p>
    <w:p w14:paraId="153721AC" w14:textId="77777777" w:rsidR="008D32F1" w:rsidRPr="0097001B" w:rsidRDefault="008D32F1" w:rsidP="008D32F1">
      <w:pPr>
        <w:pStyle w:val="Heading2"/>
      </w:pPr>
      <w:bookmarkStart w:id="97" w:name="_Toc530665866"/>
      <w:bookmarkStart w:id="98" w:name="_Toc8319851"/>
      <w:r w:rsidRPr="0097001B">
        <w:t>4.3. Chemostratigraphy Classification</w:t>
      </w:r>
      <w:bookmarkEnd w:id="97"/>
      <w:bookmarkEnd w:id="98"/>
    </w:p>
    <w:p w14:paraId="7F137E3A" w14:textId="77777777" w:rsidR="008D32F1" w:rsidRPr="0097001B" w:rsidRDefault="008D32F1" w:rsidP="008D32F1">
      <w:pPr>
        <w:pStyle w:val="Heading3"/>
      </w:pPr>
      <w:bookmarkStart w:id="99" w:name="_Toc530665867"/>
      <w:bookmarkStart w:id="100" w:name="_Toc8319852"/>
      <w:r w:rsidRPr="0097001B">
        <w:t xml:space="preserve">4.3.1. </w:t>
      </w:r>
      <w:bookmarkEnd w:id="99"/>
      <w:r w:rsidRPr="0097001B">
        <w:t>Chemostratigraphy</w:t>
      </w:r>
      <w:bookmarkEnd w:id="100"/>
    </w:p>
    <w:p w14:paraId="31138121" w14:textId="5EDC0E17" w:rsidR="00B31A74" w:rsidRPr="0097001B" w:rsidRDefault="00BF0BBC" w:rsidP="00641D3B">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Chemical signatures visible through the XRF results provided the data to consider chemostratigraphic relationships marked by the presence and</w:t>
      </w:r>
      <w:r w:rsidR="00046427" w:rsidRPr="0097001B">
        <w:rPr>
          <w:rFonts w:ascii="Times New Roman" w:hAnsi="Times New Roman" w:cs="Times New Roman"/>
          <w:sz w:val="24"/>
          <w:szCs w:val="24"/>
        </w:rPr>
        <w:t>/</w:t>
      </w:r>
      <w:r w:rsidRPr="0097001B">
        <w:rPr>
          <w:rFonts w:ascii="Times New Roman" w:hAnsi="Times New Roman" w:cs="Times New Roman"/>
          <w:sz w:val="24"/>
          <w:szCs w:val="24"/>
        </w:rPr>
        <w:t>or absence of 13 elemental abundances</w:t>
      </w:r>
      <w:r w:rsidR="007F5571" w:rsidRPr="0097001B">
        <w:rPr>
          <w:rFonts w:ascii="Times New Roman" w:hAnsi="Times New Roman" w:cs="Times New Roman"/>
          <w:sz w:val="24"/>
          <w:szCs w:val="24"/>
        </w:rPr>
        <w:t xml:space="preserve"> (figure </w:t>
      </w:r>
      <w:r w:rsidR="00620B7E" w:rsidRPr="0097001B">
        <w:rPr>
          <w:rFonts w:ascii="Times New Roman" w:hAnsi="Times New Roman" w:cs="Times New Roman"/>
          <w:sz w:val="24"/>
          <w:szCs w:val="24"/>
        </w:rPr>
        <w:t>20</w:t>
      </w:r>
      <w:r w:rsidR="007F5571" w:rsidRPr="0097001B">
        <w:rPr>
          <w:rFonts w:ascii="Times New Roman" w:hAnsi="Times New Roman" w:cs="Times New Roman"/>
          <w:sz w:val="24"/>
          <w:szCs w:val="24"/>
        </w:rPr>
        <w:t>)</w:t>
      </w:r>
      <w:r w:rsidRPr="0097001B">
        <w:rPr>
          <w:rFonts w:ascii="Times New Roman" w:hAnsi="Times New Roman" w:cs="Times New Roman"/>
          <w:sz w:val="24"/>
          <w:szCs w:val="24"/>
        </w:rPr>
        <w:t>.</w:t>
      </w:r>
      <w:r w:rsidR="00641D3B" w:rsidRPr="0097001B">
        <w:rPr>
          <w:rFonts w:ascii="Times New Roman" w:hAnsi="Times New Roman" w:cs="Times New Roman"/>
          <w:sz w:val="24"/>
          <w:szCs w:val="24"/>
        </w:rPr>
        <w:t xml:space="preserve"> </w:t>
      </w:r>
      <w:r w:rsidR="0092196D" w:rsidRPr="0097001B">
        <w:rPr>
          <w:rFonts w:ascii="Times New Roman" w:hAnsi="Times New Roman" w:cs="Times New Roman"/>
          <w:sz w:val="24"/>
          <w:szCs w:val="24"/>
        </w:rPr>
        <w:t>In the basal section of the Sycamore previously referred to as the transition zone, the elemental abundances vary and host several intervals of clay proxy rich material along with high amounts of S, P</w:t>
      </w:r>
      <w:r w:rsidR="00B31A74" w:rsidRPr="0097001B">
        <w:rPr>
          <w:rFonts w:ascii="Times New Roman" w:hAnsi="Times New Roman" w:cs="Times New Roman"/>
          <w:sz w:val="24"/>
          <w:szCs w:val="24"/>
        </w:rPr>
        <w:t>,</w:t>
      </w:r>
      <w:r w:rsidR="0092196D" w:rsidRPr="0097001B">
        <w:rPr>
          <w:rFonts w:ascii="Times New Roman" w:hAnsi="Times New Roman" w:cs="Times New Roman"/>
          <w:sz w:val="24"/>
          <w:szCs w:val="24"/>
        </w:rPr>
        <w:t xml:space="preserve"> and several smaller Mo rich zones. </w:t>
      </w:r>
      <w:r w:rsidR="00B31A74" w:rsidRPr="0097001B">
        <w:rPr>
          <w:rFonts w:ascii="Times New Roman" w:hAnsi="Times New Roman" w:cs="Times New Roman"/>
          <w:sz w:val="24"/>
          <w:szCs w:val="24"/>
        </w:rPr>
        <w:t>Concentrations for Ca and Sr are low while Mg varies and is high in the S and P rich zones.</w:t>
      </w:r>
      <w:r w:rsidR="001E056D">
        <w:rPr>
          <w:rFonts w:ascii="Times New Roman" w:hAnsi="Times New Roman" w:cs="Times New Roman"/>
          <w:sz w:val="24"/>
          <w:szCs w:val="24"/>
        </w:rPr>
        <w:t xml:space="preserve"> </w:t>
      </w:r>
      <w:proofErr w:type="gramStart"/>
      <w:r w:rsidR="001E056D">
        <w:rPr>
          <w:rFonts w:ascii="Times New Roman" w:hAnsi="Times New Roman" w:cs="Times New Roman"/>
          <w:sz w:val="24"/>
          <w:szCs w:val="24"/>
        </w:rPr>
        <w:t>In particular the</w:t>
      </w:r>
      <w:proofErr w:type="gramEnd"/>
      <w:r w:rsidR="001E056D">
        <w:rPr>
          <w:rFonts w:ascii="Times New Roman" w:hAnsi="Times New Roman" w:cs="Times New Roman"/>
          <w:sz w:val="24"/>
          <w:szCs w:val="24"/>
        </w:rPr>
        <w:t xml:space="preserve"> heightened Sr signature may indicate calcite replaced aragonite.</w:t>
      </w:r>
      <w:r w:rsidR="00B31A74" w:rsidRPr="0097001B">
        <w:rPr>
          <w:rFonts w:ascii="Times New Roman" w:hAnsi="Times New Roman" w:cs="Times New Roman"/>
          <w:sz w:val="24"/>
          <w:szCs w:val="24"/>
        </w:rPr>
        <w:t xml:space="preserve"> The top of this section is identified by a large drop in clay proxy elements, heightened Ca and Sr, and a sudden spike in the Si/Ti ratio below the other changes. A high Si/Ti is thought to be indicative of </w:t>
      </w:r>
      <w:r w:rsidR="00122DB2" w:rsidRPr="0097001B">
        <w:rPr>
          <w:rFonts w:ascii="Times New Roman" w:hAnsi="Times New Roman" w:cs="Times New Roman"/>
          <w:sz w:val="24"/>
          <w:szCs w:val="24"/>
        </w:rPr>
        <w:t>an</w:t>
      </w:r>
      <w:r w:rsidR="00B31A74" w:rsidRPr="0097001B">
        <w:rPr>
          <w:rFonts w:ascii="Times New Roman" w:hAnsi="Times New Roman" w:cs="Times New Roman"/>
          <w:sz w:val="24"/>
          <w:szCs w:val="24"/>
        </w:rPr>
        <w:t xml:space="preserve"> </w:t>
      </w:r>
      <w:r w:rsidR="00930E3C" w:rsidRPr="0097001B">
        <w:rPr>
          <w:rFonts w:ascii="Times New Roman" w:hAnsi="Times New Roman" w:cs="Times New Roman"/>
          <w:sz w:val="24"/>
          <w:szCs w:val="24"/>
        </w:rPr>
        <w:t>increase in</w:t>
      </w:r>
      <w:r w:rsidR="00B31A74" w:rsidRPr="0097001B">
        <w:rPr>
          <w:rFonts w:ascii="Times New Roman" w:hAnsi="Times New Roman" w:cs="Times New Roman"/>
          <w:sz w:val="24"/>
          <w:szCs w:val="24"/>
        </w:rPr>
        <w:t xml:space="preserve"> </w:t>
      </w:r>
      <w:r w:rsidR="00930E3C" w:rsidRPr="0097001B">
        <w:rPr>
          <w:rFonts w:ascii="Times New Roman" w:hAnsi="Times New Roman" w:cs="Times New Roman"/>
          <w:sz w:val="24"/>
          <w:szCs w:val="24"/>
        </w:rPr>
        <w:t>non-detrital quartz, and the character of the sudden spike of Si/Ti i</w:t>
      </w:r>
      <w:r w:rsidR="00641D3B" w:rsidRPr="0097001B">
        <w:rPr>
          <w:rFonts w:ascii="Times New Roman" w:hAnsi="Times New Roman" w:cs="Times New Roman"/>
          <w:sz w:val="24"/>
          <w:szCs w:val="24"/>
        </w:rPr>
        <w:t>s</w:t>
      </w:r>
      <w:r w:rsidR="00930E3C" w:rsidRPr="0097001B">
        <w:rPr>
          <w:rFonts w:ascii="Times New Roman" w:hAnsi="Times New Roman" w:cs="Times New Roman"/>
          <w:sz w:val="24"/>
          <w:szCs w:val="24"/>
        </w:rPr>
        <w:t xml:space="preserve"> thought to represent an algal bloom which deposited biogenic silica. </w:t>
      </w:r>
    </w:p>
    <w:p w14:paraId="563BB027" w14:textId="7BFF1046" w:rsidR="002449EF" w:rsidRPr="0097001B" w:rsidRDefault="00930E3C" w:rsidP="002449EF">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lastRenderedPageBreak/>
        <w:t xml:space="preserve">The second interval is within the section previously referred to as the lower </w:t>
      </w:r>
      <w:r w:rsidR="00046427" w:rsidRPr="0097001B">
        <w:rPr>
          <w:rFonts w:ascii="Times New Roman" w:hAnsi="Times New Roman" w:cs="Times New Roman"/>
          <w:sz w:val="24"/>
          <w:szCs w:val="24"/>
        </w:rPr>
        <w:t>S</w:t>
      </w:r>
      <w:r w:rsidRPr="0097001B">
        <w:rPr>
          <w:rFonts w:ascii="Times New Roman" w:hAnsi="Times New Roman" w:cs="Times New Roman"/>
          <w:sz w:val="24"/>
          <w:szCs w:val="24"/>
        </w:rPr>
        <w:t xml:space="preserve">ycamore siltstone. The characteristics of this section include higher amounts of Ca, Sr, and in the lower half a heightened section of Si/Ti. Al, K, </w:t>
      </w:r>
      <w:r w:rsidR="00641D3B" w:rsidRPr="0097001B">
        <w:rPr>
          <w:rFonts w:ascii="Times New Roman" w:hAnsi="Times New Roman" w:cs="Times New Roman"/>
          <w:sz w:val="24"/>
          <w:szCs w:val="24"/>
        </w:rPr>
        <w:t>Mo, S</w:t>
      </w:r>
      <w:r w:rsidRPr="0097001B">
        <w:rPr>
          <w:rFonts w:ascii="Times New Roman" w:hAnsi="Times New Roman" w:cs="Times New Roman"/>
          <w:sz w:val="24"/>
          <w:szCs w:val="24"/>
        </w:rPr>
        <w:t>, and P are low in this section</w:t>
      </w:r>
      <w:r w:rsidR="002449EF" w:rsidRPr="0097001B">
        <w:rPr>
          <w:rFonts w:ascii="Times New Roman" w:hAnsi="Times New Roman" w:cs="Times New Roman"/>
          <w:sz w:val="24"/>
          <w:szCs w:val="24"/>
        </w:rPr>
        <w:t xml:space="preserve">, indicating a lowered amount of clay input. These observations match the core description. </w:t>
      </w:r>
    </w:p>
    <w:p w14:paraId="788E3DCD" w14:textId="42214943" w:rsidR="002449EF" w:rsidRPr="0097001B" w:rsidRDefault="002449EF" w:rsidP="002449EF">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Within the lower siltstone section an interval of about 10 ft</w:t>
      </w:r>
      <w:r w:rsidR="006658E6" w:rsidRPr="0097001B">
        <w:rPr>
          <w:rFonts w:ascii="Times New Roman" w:hAnsi="Times New Roman" w:cs="Times New Roman"/>
          <w:sz w:val="24"/>
          <w:szCs w:val="24"/>
        </w:rPr>
        <w:t>.</w:t>
      </w:r>
      <w:r w:rsidRPr="0097001B">
        <w:rPr>
          <w:rFonts w:ascii="Times New Roman" w:hAnsi="Times New Roman" w:cs="Times New Roman"/>
          <w:sz w:val="24"/>
          <w:szCs w:val="24"/>
        </w:rPr>
        <w:t xml:space="preserve"> is dominated by more </w:t>
      </w:r>
      <w:r w:rsidR="00641D3B" w:rsidRPr="0097001B">
        <w:rPr>
          <w:rFonts w:ascii="Times New Roman" w:hAnsi="Times New Roman" w:cs="Times New Roman"/>
          <w:sz w:val="24"/>
          <w:szCs w:val="24"/>
        </w:rPr>
        <w:t>argillaceous</w:t>
      </w:r>
      <w:r w:rsidRPr="0097001B">
        <w:rPr>
          <w:rFonts w:ascii="Times New Roman" w:hAnsi="Times New Roman" w:cs="Times New Roman"/>
          <w:sz w:val="24"/>
          <w:szCs w:val="24"/>
        </w:rPr>
        <w:t xml:space="preserve"> material and exhibits a sudden drop in Ca, Al, and a lower Si/Ti ratio. Inversely the Al, K, and Th elemental abundances spike along with heightened amounts of Mo, S, P, Zr, and Ti. One special component to this interval is the heightened Mg thought to be </w:t>
      </w:r>
      <w:r w:rsidR="007277D9" w:rsidRPr="0097001B">
        <w:rPr>
          <w:rFonts w:ascii="Times New Roman" w:hAnsi="Times New Roman" w:cs="Times New Roman"/>
          <w:sz w:val="24"/>
          <w:szCs w:val="24"/>
        </w:rPr>
        <w:t xml:space="preserve">attributed to higher dolomite. </w:t>
      </w:r>
    </w:p>
    <w:p w14:paraId="0249371A" w14:textId="15D92406" w:rsidR="007277D9" w:rsidRPr="0097001B" w:rsidRDefault="007277D9" w:rsidP="002449EF">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upper half of the lower siltstone section is </w:t>
      </w:r>
      <w:proofErr w:type="gramStart"/>
      <w:r w:rsidRPr="0097001B">
        <w:rPr>
          <w:rFonts w:ascii="Times New Roman" w:hAnsi="Times New Roman" w:cs="Times New Roman"/>
          <w:sz w:val="24"/>
          <w:szCs w:val="24"/>
        </w:rPr>
        <w:t>similar to</w:t>
      </w:r>
      <w:proofErr w:type="gramEnd"/>
      <w:r w:rsidRPr="0097001B">
        <w:rPr>
          <w:rFonts w:ascii="Times New Roman" w:hAnsi="Times New Roman" w:cs="Times New Roman"/>
          <w:sz w:val="24"/>
          <w:szCs w:val="24"/>
        </w:rPr>
        <w:t xml:space="preserve"> the bottom half except with a sudden spike in Zr and Ti (</w:t>
      </w:r>
      <w:r w:rsidR="002518AA">
        <w:rPr>
          <w:rFonts w:ascii="Times New Roman" w:hAnsi="Times New Roman" w:cs="Times New Roman"/>
          <w:sz w:val="24"/>
          <w:szCs w:val="24"/>
        </w:rPr>
        <w:t>5,</w:t>
      </w:r>
      <w:r w:rsidRPr="0097001B">
        <w:rPr>
          <w:rFonts w:ascii="Times New Roman" w:hAnsi="Times New Roman" w:cs="Times New Roman"/>
          <w:sz w:val="24"/>
          <w:szCs w:val="24"/>
        </w:rPr>
        <w:t xml:space="preserve">407 ft). The top of the interval ends with a rise in Si/Ti </w:t>
      </w:r>
      <w:r w:rsidR="00CF1A6D" w:rsidRPr="0097001B">
        <w:rPr>
          <w:rFonts w:ascii="Times New Roman" w:hAnsi="Times New Roman" w:cs="Times New Roman"/>
          <w:sz w:val="24"/>
          <w:szCs w:val="24"/>
        </w:rPr>
        <w:t>ratio</w:t>
      </w:r>
      <w:r w:rsidRPr="0097001B">
        <w:rPr>
          <w:rFonts w:ascii="Times New Roman" w:hAnsi="Times New Roman" w:cs="Times New Roman"/>
          <w:sz w:val="24"/>
          <w:szCs w:val="24"/>
        </w:rPr>
        <w:t xml:space="preserve"> showing another possible location of non-detrital silica present. The Zr ratio remains low at the same depths. The Zr is a valuable proxy because </w:t>
      </w:r>
      <w:r w:rsidR="00046427" w:rsidRPr="0097001B">
        <w:rPr>
          <w:rFonts w:ascii="Times New Roman" w:hAnsi="Times New Roman" w:cs="Times New Roman"/>
          <w:sz w:val="24"/>
          <w:szCs w:val="24"/>
        </w:rPr>
        <w:t xml:space="preserve">of </w:t>
      </w:r>
      <w:r w:rsidRPr="0097001B">
        <w:rPr>
          <w:rFonts w:ascii="Times New Roman" w:hAnsi="Times New Roman" w:cs="Times New Roman"/>
          <w:sz w:val="24"/>
          <w:szCs w:val="24"/>
        </w:rPr>
        <w:t>its association with detrital input.  Overall the section appears carbonate proxy dominated with several thinner intervals with input of detrital and non-detrital silica.</w:t>
      </w:r>
    </w:p>
    <w:p w14:paraId="05B99AA9" w14:textId="0DCC581D" w:rsidR="00281897" w:rsidRPr="0097001B" w:rsidRDefault="007277D9" w:rsidP="00281897">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middle </w:t>
      </w:r>
      <w:r w:rsidR="00046427" w:rsidRPr="0097001B">
        <w:rPr>
          <w:rFonts w:ascii="Times New Roman" w:hAnsi="Times New Roman" w:cs="Times New Roman"/>
          <w:sz w:val="24"/>
          <w:szCs w:val="24"/>
        </w:rPr>
        <w:t>S</w:t>
      </w:r>
      <w:r w:rsidRPr="0097001B">
        <w:rPr>
          <w:rFonts w:ascii="Times New Roman" w:hAnsi="Times New Roman" w:cs="Times New Roman"/>
          <w:sz w:val="24"/>
          <w:szCs w:val="24"/>
        </w:rPr>
        <w:t xml:space="preserve">ycamore shale </w:t>
      </w:r>
      <w:r w:rsidR="00641D3B" w:rsidRPr="0097001B">
        <w:rPr>
          <w:rFonts w:ascii="Times New Roman" w:hAnsi="Times New Roman" w:cs="Times New Roman"/>
          <w:sz w:val="24"/>
          <w:szCs w:val="24"/>
        </w:rPr>
        <w:t>is dominated</w:t>
      </w:r>
      <w:r w:rsidR="00D95EF8" w:rsidRPr="0097001B">
        <w:rPr>
          <w:rFonts w:ascii="Times New Roman" w:hAnsi="Times New Roman" w:cs="Times New Roman"/>
          <w:sz w:val="24"/>
          <w:szCs w:val="24"/>
        </w:rPr>
        <w:t xml:space="preserve"> by </w:t>
      </w:r>
      <w:r w:rsidR="00641D3B" w:rsidRPr="0097001B">
        <w:rPr>
          <w:rFonts w:ascii="Times New Roman" w:hAnsi="Times New Roman" w:cs="Times New Roman"/>
          <w:sz w:val="24"/>
          <w:szCs w:val="24"/>
        </w:rPr>
        <w:t>heightened</w:t>
      </w:r>
      <w:r w:rsidR="00D95EF8" w:rsidRPr="0097001B">
        <w:rPr>
          <w:rFonts w:ascii="Times New Roman" w:hAnsi="Times New Roman" w:cs="Times New Roman"/>
          <w:sz w:val="24"/>
          <w:szCs w:val="24"/>
        </w:rPr>
        <w:t xml:space="preserve"> Al, K, Th</w:t>
      </w:r>
      <w:r w:rsidR="002B3592" w:rsidRPr="0097001B">
        <w:rPr>
          <w:rFonts w:ascii="Times New Roman" w:hAnsi="Times New Roman" w:cs="Times New Roman"/>
          <w:sz w:val="24"/>
          <w:szCs w:val="24"/>
        </w:rPr>
        <w:t>, Mo, S, P, and Mg. Lowered amounts of calcite are present and the Si/Ti ratio is also lower in this section. Corresponding to the highest peak on the g</w:t>
      </w:r>
      <w:r w:rsidR="00083F61" w:rsidRPr="0097001B">
        <w:rPr>
          <w:rFonts w:ascii="Times New Roman" w:hAnsi="Times New Roman" w:cs="Times New Roman"/>
          <w:sz w:val="24"/>
          <w:szCs w:val="24"/>
        </w:rPr>
        <w:t>amma ray profile from 5,378-5,</w:t>
      </w:r>
      <w:r w:rsidR="002B3592" w:rsidRPr="0097001B">
        <w:rPr>
          <w:rFonts w:ascii="Times New Roman" w:hAnsi="Times New Roman" w:cs="Times New Roman"/>
          <w:sz w:val="24"/>
          <w:szCs w:val="24"/>
        </w:rPr>
        <w:t>370 ft</w:t>
      </w:r>
      <w:r w:rsidR="006658E6" w:rsidRPr="0097001B">
        <w:rPr>
          <w:rFonts w:ascii="Times New Roman" w:hAnsi="Times New Roman" w:cs="Times New Roman"/>
          <w:sz w:val="24"/>
          <w:szCs w:val="24"/>
        </w:rPr>
        <w:t>.</w:t>
      </w:r>
      <w:r w:rsidR="002B3592" w:rsidRPr="0097001B">
        <w:rPr>
          <w:rFonts w:ascii="Times New Roman" w:hAnsi="Times New Roman" w:cs="Times New Roman"/>
          <w:sz w:val="24"/>
          <w:szCs w:val="24"/>
        </w:rPr>
        <w:t xml:space="preserve"> depth, the Mo peak reaches its highest concentrations. At the top of the middle shale interval is a dramatic change from higher amounts of clay proxy </w:t>
      </w:r>
      <w:r w:rsidR="00641D3B" w:rsidRPr="0097001B">
        <w:rPr>
          <w:rFonts w:ascii="Times New Roman" w:hAnsi="Times New Roman" w:cs="Times New Roman"/>
          <w:sz w:val="24"/>
          <w:szCs w:val="24"/>
        </w:rPr>
        <w:t>elements, S, and P. the Sulphur and Phosphorous are particularly interesting because they are attributed to anoxic and reducing environments. Within core observation phosphate nodules were observed throughout this interval. A s</w:t>
      </w:r>
      <w:r w:rsidR="002B3592" w:rsidRPr="0097001B">
        <w:rPr>
          <w:rFonts w:ascii="Times New Roman" w:hAnsi="Times New Roman" w:cs="Times New Roman"/>
          <w:sz w:val="24"/>
          <w:szCs w:val="24"/>
        </w:rPr>
        <w:t xml:space="preserve">udden spike in </w:t>
      </w:r>
      <w:r w:rsidR="002B3592" w:rsidRPr="0097001B">
        <w:rPr>
          <w:rFonts w:ascii="Times New Roman" w:hAnsi="Times New Roman" w:cs="Times New Roman"/>
          <w:sz w:val="24"/>
          <w:szCs w:val="24"/>
        </w:rPr>
        <w:lastRenderedPageBreak/>
        <w:t>the Si/Ti ratio</w:t>
      </w:r>
      <w:r w:rsidR="00641D3B" w:rsidRPr="0097001B">
        <w:rPr>
          <w:rFonts w:ascii="Times New Roman" w:hAnsi="Times New Roman" w:cs="Times New Roman"/>
          <w:sz w:val="24"/>
          <w:szCs w:val="24"/>
        </w:rPr>
        <w:t xml:space="preserve"> marks the</w:t>
      </w:r>
      <w:r w:rsidR="00281897" w:rsidRPr="0097001B">
        <w:rPr>
          <w:rFonts w:ascii="Times New Roman" w:hAnsi="Times New Roman" w:cs="Times New Roman"/>
          <w:sz w:val="24"/>
          <w:szCs w:val="24"/>
        </w:rPr>
        <w:t xml:space="preserve"> boundary</w:t>
      </w:r>
      <w:r w:rsidR="00641D3B" w:rsidRPr="0097001B">
        <w:rPr>
          <w:rFonts w:ascii="Times New Roman" w:hAnsi="Times New Roman" w:cs="Times New Roman"/>
          <w:sz w:val="24"/>
          <w:szCs w:val="24"/>
        </w:rPr>
        <w:t xml:space="preserve"> of the </w:t>
      </w:r>
      <w:r w:rsidR="00281897" w:rsidRPr="0097001B">
        <w:rPr>
          <w:rFonts w:ascii="Times New Roman" w:hAnsi="Times New Roman" w:cs="Times New Roman"/>
          <w:sz w:val="24"/>
          <w:szCs w:val="24"/>
        </w:rPr>
        <w:t xml:space="preserve">middle shale and the </w:t>
      </w:r>
      <w:r w:rsidR="00641D3B" w:rsidRPr="0097001B">
        <w:rPr>
          <w:rFonts w:ascii="Times New Roman" w:hAnsi="Times New Roman" w:cs="Times New Roman"/>
          <w:sz w:val="24"/>
          <w:szCs w:val="24"/>
        </w:rPr>
        <w:t xml:space="preserve">middle </w:t>
      </w:r>
      <w:r w:rsidR="00046427" w:rsidRPr="0097001B">
        <w:rPr>
          <w:rFonts w:ascii="Times New Roman" w:hAnsi="Times New Roman" w:cs="Times New Roman"/>
          <w:sz w:val="24"/>
          <w:szCs w:val="24"/>
        </w:rPr>
        <w:t>S</w:t>
      </w:r>
      <w:r w:rsidR="00641D3B" w:rsidRPr="0097001B">
        <w:rPr>
          <w:rFonts w:ascii="Times New Roman" w:hAnsi="Times New Roman" w:cs="Times New Roman"/>
          <w:sz w:val="24"/>
          <w:szCs w:val="24"/>
        </w:rPr>
        <w:t>ycamore siltstone</w:t>
      </w:r>
      <w:r w:rsidR="002B3592" w:rsidRPr="0097001B">
        <w:rPr>
          <w:rFonts w:ascii="Times New Roman" w:hAnsi="Times New Roman" w:cs="Times New Roman"/>
          <w:sz w:val="24"/>
          <w:szCs w:val="24"/>
        </w:rPr>
        <w:t xml:space="preserve">. </w:t>
      </w:r>
      <w:r w:rsidR="00641D3B" w:rsidRPr="0097001B">
        <w:rPr>
          <w:rFonts w:ascii="Times New Roman" w:hAnsi="Times New Roman" w:cs="Times New Roman"/>
          <w:sz w:val="24"/>
          <w:szCs w:val="24"/>
        </w:rPr>
        <w:t>The presence of a thin</w:t>
      </w:r>
      <w:r w:rsidR="00281897" w:rsidRPr="0097001B">
        <w:rPr>
          <w:rFonts w:ascii="Times New Roman" w:hAnsi="Times New Roman" w:cs="Times New Roman"/>
          <w:sz w:val="24"/>
          <w:szCs w:val="24"/>
        </w:rPr>
        <w:t xml:space="preserve"> Si/Ti</w:t>
      </w:r>
      <w:r w:rsidR="00641D3B" w:rsidRPr="0097001B">
        <w:rPr>
          <w:rFonts w:ascii="Times New Roman" w:hAnsi="Times New Roman" w:cs="Times New Roman"/>
          <w:sz w:val="24"/>
          <w:szCs w:val="24"/>
        </w:rPr>
        <w:t xml:space="preserve"> interval like this may mark a period of non-deposition at the end of the middle shale section as it also coincides with </w:t>
      </w:r>
      <w:r w:rsidR="00281897" w:rsidRPr="0097001B">
        <w:rPr>
          <w:rFonts w:ascii="Times New Roman" w:hAnsi="Times New Roman" w:cs="Times New Roman"/>
          <w:sz w:val="24"/>
          <w:szCs w:val="24"/>
        </w:rPr>
        <w:t xml:space="preserve">high S, P, and Mg. All values suddenly drop as the Si/Ti drops at the start of the middle siltstone. </w:t>
      </w:r>
    </w:p>
    <w:p w14:paraId="1C0435DF" w14:textId="3BC00A2A" w:rsidR="00281897" w:rsidRPr="0097001B" w:rsidRDefault="00281897" w:rsidP="00281897">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middle Sycamore siltstone exhibits a serrated pattern across the elements reflecting the cyclicity within, as was described in the core observation results. The section has an overall higher and more continuous Si/Ti ratio than previous sections and the most Mo peaks of the two major siltstone sections. It </w:t>
      </w:r>
      <w:r w:rsidR="00E96AE4" w:rsidRPr="0097001B">
        <w:rPr>
          <w:rFonts w:ascii="Times New Roman" w:hAnsi="Times New Roman" w:cs="Times New Roman"/>
          <w:sz w:val="24"/>
          <w:szCs w:val="24"/>
        </w:rPr>
        <w:t>possesses</w:t>
      </w:r>
      <w:r w:rsidRPr="0097001B">
        <w:rPr>
          <w:rFonts w:ascii="Times New Roman" w:hAnsi="Times New Roman" w:cs="Times New Roman"/>
          <w:sz w:val="24"/>
          <w:szCs w:val="24"/>
        </w:rPr>
        <w:t xml:space="preserve"> high Ca and Sr counts although serrated in profile. Mg concentrations are highest in clay proxy </w:t>
      </w:r>
      <w:r w:rsidR="00E96AE4" w:rsidRPr="0097001B">
        <w:rPr>
          <w:rFonts w:ascii="Times New Roman" w:hAnsi="Times New Roman" w:cs="Times New Roman"/>
          <w:sz w:val="24"/>
          <w:szCs w:val="24"/>
        </w:rPr>
        <w:t xml:space="preserve">rich sections, along with Mo, S, and P. The uppermost part of this section is marked by heightened Al, K, Th, Zr, S, and P with lowered Ca and Sr. </w:t>
      </w:r>
    </w:p>
    <w:p w14:paraId="7979D2BC" w14:textId="239B711D" w:rsidR="00E96AE4" w:rsidRPr="0097001B" w:rsidRDefault="00E96AE4" w:rsidP="00281897">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upper Sycamore shale exhibits heightened clay proxies along with lower Si/Ti ratio and lower Ca and Sr. Mo increases to the uppermost extent of the core along with increasing Al, K, and Th. This interval is highly argillaceous in core and exhibits phosphate nodules with sulfides in hand sample which is reflected in the chemostratigraphic column. </w:t>
      </w:r>
    </w:p>
    <w:p w14:paraId="0ED06772" w14:textId="4A710F6E" w:rsidR="007E7EE3" w:rsidRPr="0097001B" w:rsidRDefault="00E96AE4" w:rsidP="00FF4CF1">
      <w:pPr>
        <w:spacing w:before="240" w:line="480" w:lineRule="auto"/>
        <w:ind w:firstLine="720"/>
        <w:rPr>
          <w:rFonts w:ascii="Times New Roman" w:hAnsi="Times New Roman" w:cs="Times New Roman"/>
          <w:color w:val="FFFFFF" w:themeColor="background1"/>
          <w:sz w:val="24"/>
          <w:szCs w:val="24"/>
        </w:rPr>
        <w:sectPr w:rsidR="007E7EE3" w:rsidRPr="0097001B" w:rsidSect="00EA5090">
          <w:pgSz w:w="12240" w:h="15840"/>
          <w:pgMar w:top="1440" w:right="1440" w:bottom="1440" w:left="1440" w:header="720" w:footer="720" w:gutter="0"/>
          <w:cols w:space="720"/>
          <w:docGrid w:linePitch="360"/>
        </w:sectPr>
      </w:pPr>
      <w:r w:rsidRPr="0097001B">
        <w:rPr>
          <w:rFonts w:ascii="Times New Roman" w:hAnsi="Times New Roman" w:cs="Times New Roman"/>
          <w:sz w:val="24"/>
          <w:szCs w:val="24"/>
        </w:rPr>
        <w:t>Within chemostratigraphic observations several major themes were noted.</w:t>
      </w:r>
      <w:r w:rsidR="00FF4CF1" w:rsidRPr="0097001B">
        <w:rPr>
          <w:rFonts w:ascii="Times New Roman" w:hAnsi="Times New Roman" w:cs="Times New Roman"/>
          <w:sz w:val="24"/>
          <w:szCs w:val="24"/>
        </w:rPr>
        <w:t xml:space="preserve"> Sections with heightened concentrations of </w:t>
      </w:r>
      <w:r w:rsidRPr="0097001B">
        <w:rPr>
          <w:rFonts w:ascii="Times New Roman" w:hAnsi="Times New Roman" w:cs="Times New Roman"/>
          <w:sz w:val="24"/>
          <w:szCs w:val="24"/>
        </w:rPr>
        <w:t xml:space="preserve">Al, K, and Th often </w:t>
      </w:r>
      <w:r w:rsidR="00FF4CF1" w:rsidRPr="0097001B">
        <w:rPr>
          <w:rFonts w:ascii="Times New Roman" w:hAnsi="Times New Roman" w:cs="Times New Roman"/>
          <w:sz w:val="24"/>
          <w:szCs w:val="24"/>
        </w:rPr>
        <w:t xml:space="preserve">exhibit higher </w:t>
      </w:r>
      <w:r w:rsidRPr="0097001B">
        <w:rPr>
          <w:rFonts w:ascii="Times New Roman" w:hAnsi="Times New Roman" w:cs="Times New Roman"/>
          <w:sz w:val="24"/>
          <w:szCs w:val="24"/>
        </w:rPr>
        <w:t xml:space="preserve">Mg which </w:t>
      </w:r>
      <w:r w:rsidR="00FF4CF1" w:rsidRPr="0097001B">
        <w:rPr>
          <w:rFonts w:ascii="Times New Roman" w:hAnsi="Times New Roman" w:cs="Times New Roman"/>
          <w:sz w:val="24"/>
          <w:szCs w:val="24"/>
        </w:rPr>
        <w:t xml:space="preserve">when compared to the XRD and thin section observations can be attributed to the </w:t>
      </w:r>
      <w:r w:rsidRPr="0097001B">
        <w:rPr>
          <w:rFonts w:ascii="Times New Roman" w:hAnsi="Times New Roman" w:cs="Times New Roman"/>
          <w:sz w:val="24"/>
          <w:szCs w:val="24"/>
        </w:rPr>
        <w:t>presence of dolomite</w:t>
      </w:r>
      <w:r w:rsidR="00FF4CF1" w:rsidRPr="0097001B">
        <w:rPr>
          <w:rFonts w:ascii="Times New Roman" w:hAnsi="Times New Roman" w:cs="Times New Roman"/>
          <w:sz w:val="24"/>
          <w:szCs w:val="24"/>
        </w:rPr>
        <w:t xml:space="preserve"> in argillaceous sections of the Sycamore. Ca and Si/Ti appear to have an inverse relationship. For </w:t>
      </w:r>
      <w:r w:rsidR="00122DB2" w:rsidRPr="0097001B">
        <w:rPr>
          <w:rFonts w:ascii="Times New Roman" w:hAnsi="Times New Roman" w:cs="Times New Roman"/>
          <w:sz w:val="24"/>
          <w:szCs w:val="24"/>
        </w:rPr>
        <w:t>example,</w:t>
      </w:r>
      <w:r w:rsidR="00FF4CF1" w:rsidRPr="0097001B">
        <w:rPr>
          <w:rFonts w:ascii="Times New Roman" w:hAnsi="Times New Roman" w:cs="Times New Roman"/>
          <w:sz w:val="24"/>
          <w:szCs w:val="24"/>
        </w:rPr>
        <w:t xml:space="preserve"> a high count of Ca decreases towards</w:t>
      </w:r>
      <w:r w:rsidR="00046427" w:rsidRPr="0097001B">
        <w:rPr>
          <w:rFonts w:ascii="Times New Roman" w:hAnsi="Times New Roman" w:cs="Times New Roman"/>
          <w:sz w:val="24"/>
          <w:szCs w:val="24"/>
        </w:rPr>
        <w:t xml:space="preserve"> the</w:t>
      </w:r>
      <w:r w:rsidR="00083F61" w:rsidRPr="0097001B">
        <w:rPr>
          <w:rFonts w:ascii="Times New Roman" w:hAnsi="Times New Roman" w:cs="Times New Roman"/>
          <w:sz w:val="24"/>
          <w:szCs w:val="24"/>
        </w:rPr>
        <w:t xml:space="preserve"> top of the interval at 5,496-5,</w:t>
      </w:r>
      <w:r w:rsidR="00FF4CF1" w:rsidRPr="0097001B">
        <w:rPr>
          <w:rFonts w:ascii="Times New Roman" w:hAnsi="Times New Roman" w:cs="Times New Roman"/>
          <w:sz w:val="24"/>
          <w:szCs w:val="24"/>
        </w:rPr>
        <w:t>474 ft</w:t>
      </w:r>
      <w:r w:rsidR="006658E6" w:rsidRPr="0097001B">
        <w:rPr>
          <w:rFonts w:ascii="Times New Roman" w:hAnsi="Times New Roman" w:cs="Times New Roman"/>
          <w:sz w:val="24"/>
          <w:szCs w:val="24"/>
        </w:rPr>
        <w:t>.</w:t>
      </w:r>
      <w:r w:rsidR="00FF4CF1" w:rsidRPr="0097001B">
        <w:rPr>
          <w:rFonts w:ascii="Times New Roman" w:hAnsi="Times New Roman" w:cs="Times New Roman"/>
          <w:sz w:val="24"/>
          <w:szCs w:val="24"/>
        </w:rPr>
        <w:t xml:space="preserve"> (WL depth) and the Si/Ti ratio increases. </w:t>
      </w:r>
    </w:p>
    <w:p w14:paraId="7B78C733" w14:textId="0A913416" w:rsidR="00083F61" w:rsidRPr="0097001B" w:rsidRDefault="00083F61" w:rsidP="00D30978">
      <w:pPr>
        <w:spacing w:before="240" w:line="240" w:lineRule="auto"/>
        <w:rPr>
          <w:rFonts w:ascii="Times New Roman" w:hAnsi="Times New Roman" w:cs="Times New Roman"/>
          <w:b/>
          <w:sz w:val="24"/>
          <w:szCs w:val="24"/>
        </w:rPr>
      </w:pPr>
      <w:bookmarkStart w:id="101" w:name="_Hlk6843958"/>
      <w:bookmarkEnd w:id="57"/>
      <w:r w:rsidRPr="0097001B">
        <w:rPr>
          <w:rFonts w:ascii="Times New Roman" w:hAnsi="Times New Roman" w:cs="Times New Roman"/>
          <w:b/>
          <w:noProof/>
          <w:sz w:val="24"/>
          <w:szCs w:val="24"/>
        </w:rPr>
        <w:lastRenderedPageBreak/>
        <w:drawing>
          <wp:inline distT="0" distB="0" distL="0" distR="0" wp14:anchorId="1DC511AB" wp14:editId="6EB82E5F">
            <wp:extent cx="8284839" cy="5108331"/>
            <wp:effectExtent l="0" t="0" r="254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304615" cy="5120525"/>
                    </a:xfrm>
                    <a:prstGeom prst="rect">
                      <a:avLst/>
                    </a:prstGeom>
                    <a:noFill/>
                  </pic:spPr>
                </pic:pic>
              </a:graphicData>
            </a:graphic>
          </wp:inline>
        </w:drawing>
      </w:r>
    </w:p>
    <w:p w14:paraId="3B12AA60" w14:textId="4580DBB0" w:rsidR="007E7EE3" w:rsidRPr="0097001B" w:rsidRDefault="003537B8" w:rsidP="00D30978">
      <w:pPr>
        <w:spacing w:before="240" w:line="240" w:lineRule="auto"/>
        <w:rPr>
          <w:rFonts w:ascii="Times New Roman" w:hAnsi="Times New Roman" w:cs="Times New Roman"/>
          <w:sz w:val="24"/>
          <w:szCs w:val="24"/>
        </w:rPr>
      </w:pPr>
      <w:r w:rsidRPr="0097001B">
        <w:rPr>
          <w:rFonts w:ascii="Times New Roman" w:hAnsi="Times New Roman" w:cs="Times New Roman"/>
          <w:b/>
          <w:sz w:val="24"/>
          <w:szCs w:val="24"/>
        </w:rPr>
        <w:t xml:space="preserve">Figure </w:t>
      </w:r>
      <w:r w:rsidR="00620B7E" w:rsidRPr="0097001B">
        <w:rPr>
          <w:rFonts w:ascii="Times New Roman" w:hAnsi="Times New Roman" w:cs="Times New Roman"/>
          <w:b/>
          <w:sz w:val="24"/>
          <w:szCs w:val="24"/>
        </w:rPr>
        <w:t>20</w:t>
      </w:r>
      <w:r w:rsidRPr="0097001B">
        <w:rPr>
          <w:rFonts w:ascii="Times New Roman" w:hAnsi="Times New Roman" w:cs="Times New Roman"/>
          <w:b/>
          <w:sz w:val="24"/>
          <w:szCs w:val="24"/>
        </w:rPr>
        <w:t>:</w:t>
      </w:r>
      <w:r w:rsidRPr="0097001B">
        <w:rPr>
          <w:rFonts w:ascii="Times New Roman" w:hAnsi="Times New Roman" w:cs="Times New Roman"/>
          <w:sz w:val="24"/>
          <w:szCs w:val="24"/>
        </w:rPr>
        <w:t xml:space="preserve"> The</w:t>
      </w:r>
      <w:r w:rsidR="005F67DE" w:rsidRPr="0097001B">
        <w:rPr>
          <w:rFonts w:ascii="Times New Roman" w:hAnsi="Times New Roman" w:cs="Times New Roman"/>
          <w:sz w:val="24"/>
          <w:szCs w:val="24"/>
        </w:rPr>
        <w:t xml:space="preserve"> chemostratigraphic columns labeled by section and compared to the GR log and hardness.</w:t>
      </w:r>
    </w:p>
    <w:p w14:paraId="031EA3C7" w14:textId="77777777" w:rsidR="00747C89" w:rsidRPr="0097001B" w:rsidRDefault="00747C89" w:rsidP="00D30978">
      <w:pPr>
        <w:spacing w:before="240" w:line="240" w:lineRule="auto"/>
        <w:rPr>
          <w:rFonts w:ascii="Times New Roman" w:hAnsi="Times New Roman" w:cs="Times New Roman"/>
          <w:sz w:val="24"/>
          <w:szCs w:val="24"/>
        </w:rPr>
      </w:pPr>
    </w:p>
    <w:p w14:paraId="1EAE5D10" w14:textId="3DF1DFAC" w:rsidR="00747C89" w:rsidRPr="0097001B" w:rsidRDefault="00747C89" w:rsidP="00D30978">
      <w:pPr>
        <w:spacing w:before="240" w:line="240" w:lineRule="auto"/>
        <w:rPr>
          <w:rFonts w:ascii="Times New Roman" w:hAnsi="Times New Roman" w:cs="Times New Roman"/>
          <w:sz w:val="24"/>
          <w:szCs w:val="24"/>
        </w:rPr>
        <w:sectPr w:rsidR="00747C89" w:rsidRPr="0097001B" w:rsidSect="00EA5090">
          <w:pgSz w:w="15840" w:h="12240" w:orient="landscape"/>
          <w:pgMar w:top="1440" w:right="1440" w:bottom="1440" w:left="1440" w:header="720" w:footer="720" w:gutter="0"/>
          <w:cols w:space="720"/>
          <w:docGrid w:linePitch="360"/>
        </w:sectPr>
      </w:pPr>
    </w:p>
    <w:p w14:paraId="08DA8184" w14:textId="77777777" w:rsidR="00607574" w:rsidRPr="0097001B" w:rsidRDefault="00607574" w:rsidP="00607574">
      <w:pPr>
        <w:pStyle w:val="Heading3"/>
      </w:pPr>
      <w:bookmarkStart w:id="102" w:name="_Toc8319853"/>
      <w:bookmarkEnd w:id="101"/>
      <w:r w:rsidRPr="0097001B">
        <w:lastRenderedPageBreak/>
        <w:t>4.3.2. Elemental Compositional Variability</w:t>
      </w:r>
      <w:bookmarkEnd w:id="102"/>
    </w:p>
    <w:p w14:paraId="70879E0D" w14:textId="6B7B4FB1" w:rsidR="00125368" w:rsidRPr="0097001B" w:rsidRDefault="00607574" w:rsidP="00F61ACE">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The elemental composition throughout the core was plotted and relationships between elements were compared in relation to</w:t>
      </w:r>
      <w:r w:rsidR="00125368" w:rsidRPr="0097001B">
        <w:rPr>
          <w:rFonts w:ascii="Times New Roman" w:hAnsi="Times New Roman" w:cs="Times New Roman"/>
          <w:sz w:val="24"/>
          <w:szCs w:val="24"/>
        </w:rPr>
        <w:t xml:space="preserve"> lithofacies</w:t>
      </w:r>
      <w:r w:rsidRPr="0097001B">
        <w:rPr>
          <w:rFonts w:ascii="Times New Roman" w:hAnsi="Times New Roman" w:cs="Times New Roman"/>
          <w:sz w:val="24"/>
          <w:szCs w:val="24"/>
        </w:rPr>
        <w:t xml:space="preserve"> to observe possible trends.</w:t>
      </w:r>
      <w:r w:rsidR="004C7A1B" w:rsidRPr="0097001B">
        <w:rPr>
          <w:rFonts w:ascii="Times New Roman" w:hAnsi="Times New Roman" w:cs="Times New Roman"/>
          <w:sz w:val="24"/>
          <w:szCs w:val="24"/>
        </w:rPr>
        <w:t xml:space="preserve"> This was done to look at relationships between environmental proxies such as Al and K. These two proxies relate to the clay mineralogies and when high can suggest higher amounts of clay material. </w:t>
      </w:r>
      <w:r w:rsidR="00122DB2" w:rsidRPr="0097001B">
        <w:rPr>
          <w:rFonts w:ascii="Times New Roman" w:hAnsi="Times New Roman" w:cs="Times New Roman"/>
          <w:sz w:val="24"/>
          <w:szCs w:val="24"/>
        </w:rPr>
        <w:t>Likewise,</w:t>
      </w:r>
      <w:r w:rsidR="004C7A1B" w:rsidRPr="0097001B">
        <w:rPr>
          <w:rFonts w:ascii="Times New Roman" w:hAnsi="Times New Roman" w:cs="Times New Roman"/>
          <w:sz w:val="24"/>
          <w:szCs w:val="24"/>
        </w:rPr>
        <w:t xml:space="preserve"> Ca and Sr are two related elemental proxies that trend positive when carbonate mineral assemblages are present.</w:t>
      </w:r>
      <w:r w:rsidRPr="0097001B">
        <w:rPr>
          <w:rFonts w:ascii="Times New Roman" w:hAnsi="Times New Roman" w:cs="Times New Roman"/>
          <w:sz w:val="24"/>
          <w:szCs w:val="24"/>
        </w:rPr>
        <w:t xml:space="preserve"> </w:t>
      </w:r>
      <w:r w:rsidR="004C7A1B" w:rsidRPr="0097001B">
        <w:rPr>
          <w:rFonts w:ascii="Times New Roman" w:hAnsi="Times New Roman" w:cs="Times New Roman"/>
          <w:sz w:val="24"/>
          <w:szCs w:val="24"/>
        </w:rPr>
        <w:t xml:space="preserve">Relationships between proxies were observed for trends to understand relationships between materials. </w:t>
      </w:r>
      <w:r w:rsidRPr="0097001B">
        <w:rPr>
          <w:rFonts w:ascii="Times New Roman" w:hAnsi="Times New Roman" w:cs="Times New Roman"/>
          <w:sz w:val="24"/>
          <w:szCs w:val="24"/>
        </w:rPr>
        <w:t xml:space="preserve">The main characteristics were positive trends, negative, </w:t>
      </w:r>
      <w:r w:rsidR="00C22B71" w:rsidRPr="0097001B">
        <w:rPr>
          <w:rFonts w:ascii="Times New Roman" w:hAnsi="Times New Roman" w:cs="Times New Roman"/>
          <w:sz w:val="24"/>
          <w:szCs w:val="24"/>
        </w:rPr>
        <w:t>dual,</w:t>
      </w:r>
      <w:r w:rsidRPr="0097001B">
        <w:rPr>
          <w:rFonts w:ascii="Times New Roman" w:hAnsi="Times New Roman" w:cs="Times New Roman"/>
          <w:sz w:val="24"/>
          <w:szCs w:val="24"/>
        </w:rPr>
        <w:t xml:space="preserve"> and </w:t>
      </w:r>
      <w:r w:rsidR="004C7A1B" w:rsidRPr="0097001B">
        <w:rPr>
          <w:rFonts w:ascii="Times New Roman" w:hAnsi="Times New Roman" w:cs="Times New Roman"/>
          <w:sz w:val="24"/>
          <w:szCs w:val="24"/>
        </w:rPr>
        <w:t xml:space="preserve">no </w:t>
      </w:r>
      <w:r w:rsidRPr="0097001B">
        <w:rPr>
          <w:rFonts w:ascii="Times New Roman" w:hAnsi="Times New Roman" w:cs="Times New Roman"/>
          <w:sz w:val="24"/>
          <w:szCs w:val="24"/>
        </w:rPr>
        <w:t xml:space="preserve">visible trends. </w:t>
      </w:r>
    </w:p>
    <w:p w14:paraId="3451A3D7" w14:textId="5C01464A" w:rsidR="00FA2445" w:rsidRPr="0097001B" w:rsidRDefault="00607574" w:rsidP="00F61ACE">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Elements with positive visible trends </w:t>
      </w:r>
      <w:r w:rsidR="00FA2445" w:rsidRPr="0097001B">
        <w:rPr>
          <w:rFonts w:ascii="Times New Roman" w:hAnsi="Times New Roman" w:cs="Times New Roman"/>
          <w:sz w:val="24"/>
          <w:szCs w:val="24"/>
        </w:rPr>
        <w:t xml:space="preserve">represent the major mineral groups. </w:t>
      </w:r>
      <w:r w:rsidR="00FA2445" w:rsidRPr="0097001B">
        <w:rPr>
          <w:rFonts w:ascii="Times New Roman" w:hAnsi="Times New Roman" w:cs="Times New Roman"/>
          <w:sz w:val="24"/>
          <w:szCs w:val="24"/>
          <w:lang w:val="es-419"/>
        </w:rPr>
        <w:t xml:space="preserve">Ca, Mg and Sr </w:t>
      </w:r>
      <w:r w:rsidR="000556C7" w:rsidRPr="0097001B">
        <w:rPr>
          <w:rFonts w:ascii="Times New Roman" w:hAnsi="Times New Roman" w:cs="Times New Roman"/>
          <w:sz w:val="24"/>
          <w:szCs w:val="24"/>
        </w:rPr>
        <w:t xml:space="preserve">are major constituents of the carbonate minerals. The trends anticipated should reflect positively </w:t>
      </w:r>
      <w:r w:rsidR="003551C9" w:rsidRPr="0097001B">
        <w:rPr>
          <w:rFonts w:ascii="Times New Roman" w:hAnsi="Times New Roman" w:cs="Times New Roman"/>
          <w:sz w:val="24"/>
          <w:szCs w:val="24"/>
        </w:rPr>
        <w:t>between Ca and Sr and Ca and Mg. The first was positive and showed groupings of the lithofacies that were reasonable to observations made in core, petrographic, and XRD analyses</w:t>
      </w:r>
      <w:r w:rsidR="00DE1F1A" w:rsidRPr="0097001B">
        <w:rPr>
          <w:rFonts w:ascii="Times New Roman" w:hAnsi="Times New Roman" w:cs="Times New Roman"/>
          <w:sz w:val="24"/>
          <w:szCs w:val="24"/>
        </w:rPr>
        <w:t xml:space="preserve"> (figure </w:t>
      </w:r>
      <w:r w:rsidR="00620B7E" w:rsidRPr="0097001B">
        <w:rPr>
          <w:rFonts w:ascii="Times New Roman" w:hAnsi="Times New Roman" w:cs="Times New Roman"/>
          <w:sz w:val="24"/>
          <w:szCs w:val="24"/>
        </w:rPr>
        <w:t>21</w:t>
      </w:r>
      <w:r w:rsidR="00DE1F1A" w:rsidRPr="0097001B">
        <w:rPr>
          <w:rFonts w:ascii="Times New Roman" w:hAnsi="Times New Roman" w:cs="Times New Roman"/>
          <w:sz w:val="24"/>
          <w:szCs w:val="24"/>
        </w:rPr>
        <w:t>)</w:t>
      </w:r>
      <w:r w:rsidR="003551C9" w:rsidRPr="0097001B">
        <w:rPr>
          <w:rFonts w:ascii="Times New Roman" w:hAnsi="Times New Roman" w:cs="Times New Roman"/>
          <w:sz w:val="24"/>
          <w:szCs w:val="24"/>
        </w:rPr>
        <w:t xml:space="preserve">. The overall trend was positive with a main and branched trend in </w:t>
      </w:r>
      <w:r w:rsidR="00DE1F1A" w:rsidRPr="0097001B">
        <w:rPr>
          <w:rFonts w:ascii="Times New Roman" w:hAnsi="Times New Roman" w:cs="Times New Roman"/>
          <w:sz w:val="24"/>
          <w:szCs w:val="24"/>
        </w:rPr>
        <w:t>the measurements with higher values.</w:t>
      </w:r>
      <w:r w:rsidR="00EA2188" w:rsidRPr="0097001B">
        <w:rPr>
          <w:rFonts w:ascii="Times New Roman" w:hAnsi="Times New Roman" w:cs="Times New Roman"/>
          <w:sz w:val="24"/>
          <w:szCs w:val="24"/>
        </w:rPr>
        <w:t xml:space="preserve"> </w:t>
      </w:r>
    </w:p>
    <w:p w14:paraId="2207B531" w14:textId="6702250D" w:rsidR="00EA2188" w:rsidRPr="0097001B" w:rsidRDefault="00EA2188" w:rsidP="00F61ACE">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Although Ca and Mg are both carbonate mineral proxies the heightened presence of Mg is a proxy associated with dolomite. Ca</w:t>
      </w:r>
      <w:r w:rsidR="004F5A95" w:rsidRPr="0097001B">
        <w:rPr>
          <w:rFonts w:ascii="Times New Roman" w:hAnsi="Times New Roman" w:cs="Times New Roman"/>
          <w:sz w:val="24"/>
          <w:szCs w:val="24"/>
        </w:rPr>
        <w:t xml:space="preserve"> is present in both calcite and dolomite but where Mg is higher can suggest dolomite. In figure </w:t>
      </w:r>
      <w:r w:rsidR="00620B7E" w:rsidRPr="0097001B">
        <w:rPr>
          <w:rFonts w:ascii="Times New Roman" w:hAnsi="Times New Roman" w:cs="Times New Roman"/>
          <w:sz w:val="24"/>
          <w:szCs w:val="24"/>
        </w:rPr>
        <w:t>22</w:t>
      </w:r>
      <w:r w:rsidR="004F5A95" w:rsidRPr="0097001B">
        <w:rPr>
          <w:rFonts w:ascii="Times New Roman" w:hAnsi="Times New Roman" w:cs="Times New Roman"/>
          <w:sz w:val="24"/>
          <w:szCs w:val="24"/>
        </w:rPr>
        <w:t xml:space="preserve"> there are two trends. The first is steep and the LBSt, LMdst, BMdst, and LBMdst lithofacies dominate this trend. Then secondly the MSt, MCcSt, BSt, LSt, and BCcSt lithofacies compose a gently climbing trend with much higher Ca ppm counts and low Mg. It reveals that the siltstones have increased amounts of Ca over the mudstone lithofacies and occasional higher amounts of Mg. The one lithofacies that appears to plot </w:t>
      </w:r>
      <w:r w:rsidR="004F5A95" w:rsidRPr="0097001B">
        <w:rPr>
          <w:rFonts w:ascii="Times New Roman" w:hAnsi="Times New Roman" w:cs="Times New Roman"/>
          <w:sz w:val="24"/>
          <w:szCs w:val="24"/>
        </w:rPr>
        <w:lastRenderedPageBreak/>
        <w:t>between the two trends is the ISt. This is expected as the lithofacies consists of both muddier and siltier materials as observed in core, thus</w:t>
      </w:r>
      <w:r w:rsidR="00EC5038" w:rsidRPr="0097001B">
        <w:rPr>
          <w:rFonts w:ascii="Times New Roman" w:hAnsi="Times New Roman" w:cs="Times New Roman"/>
          <w:sz w:val="24"/>
          <w:szCs w:val="24"/>
        </w:rPr>
        <w:t xml:space="preserve"> it respectfully should plot as both. </w:t>
      </w:r>
    </w:p>
    <w:p w14:paraId="7EFB97CD" w14:textId="2264E137" w:rsidR="004C7A1B" w:rsidRPr="0097001B" w:rsidRDefault="004C7A1B" w:rsidP="00293E98">
      <w:pPr>
        <w:spacing w:before="240" w:line="240" w:lineRule="auto"/>
        <w:rPr>
          <w:rFonts w:ascii="Times New Roman" w:hAnsi="Times New Roman" w:cs="Times New Roman"/>
          <w:sz w:val="24"/>
          <w:szCs w:val="24"/>
        </w:rPr>
      </w:pPr>
    </w:p>
    <w:p w14:paraId="5A0CF26E" w14:textId="389B6BEA" w:rsidR="00FA486D" w:rsidRPr="0097001B" w:rsidRDefault="00634DDB" w:rsidP="00293E98">
      <w:pPr>
        <w:spacing w:before="240" w:line="24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70A6DCA" wp14:editId="49DD9253">
            <wp:extent cx="5969000" cy="4647197"/>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20128" cy="4687003"/>
                    </a:xfrm>
                    <a:prstGeom prst="rect">
                      <a:avLst/>
                    </a:prstGeom>
                    <a:noFill/>
                  </pic:spPr>
                </pic:pic>
              </a:graphicData>
            </a:graphic>
          </wp:inline>
        </w:drawing>
      </w:r>
    </w:p>
    <w:p w14:paraId="764DA51E" w14:textId="71DA2D68" w:rsidR="00390C31" w:rsidRPr="0097001B" w:rsidRDefault="00390C31" w:rsidP="00293E98">
      <w:pPr>
        <w:spacing w:before="240" w:line="240" w:lineRule="auto"/>
        <w:rPr>
          <w:rFonts w:ascii="Times New Roman" w:hAnsi="Times New Roman" w:cs="Times New Roman"/>
          <w:sz w:val="24"/>
          <w:szCs w:val="24"/>
        </w:rPr>
      </w:pPr>
      <w:r w:rsidRPr="0097001B">
        <w:rPr>
          <w:rFonts w:ascii="Times New Roman" w:hAnsi="Times New Roman" w:cs="Times New Roman"/>
          <w:b/>
          <w:sz w:val="24"/>
          <w:szCs w:val="24"/>
        </w:rPr>
        <w:t xml:space="preserve">Figure </w:t>
      </w:r>
      <w:r w:rsidR="00620B7E" w:rsidRPr="0097001B">
        <w:rPr>
          <w:rFonts w:ascii="Times New Roman" w:hAnsi="Times New Roman" w:cs="Times New Roman"/>
          <w:b/>
          <w:sz w:val="24"/>
          <w:szCs w:val="24"/>
        </w:rPr>
        <w:t>21</w:t>
      </w:r>
      <w:r w:rsidRPr="0097001B">
        <w:rPr>
          <w:rFonts w:ascii="Times New Roman" w:hAnsi="Times New Roman" w:cs="Times New Roman"/>
          <w:b/>
          <w:sz w:val="24"/>
          <w:szCs w:val="24"/>
        </w:rPr>
        <w:t>:</w:t>
      </w:r>
      <w:r w:rsidRPr="0097001B">
        <w:rPr>
          <w:rFonts w:ascii="Times New Roman" w:hAnsi="Times New Roman" w:cs="Times New Roman"/>
          <w:sz w:val="24"/>
          <w:szCs w:val="24"/>
        </w:rPr>
        <w:t xml:space="preserve"> Ca vs </w:t>
      </w:r>
      <w:r w:rsidR="00AD58AC" w:rsidRPr="0097001B">
        <w:rPr>
          <w:rFonts w:ascii="Times New Roman" w:hAnsi="Times New Roman" w:cs="Times New Roman"/>
          <w:sz w:val="24"/>
          <w:szCs w:val="24"/>
        </w:rPr>
        <w:t>Sr</w:t>
      </w:r>
      <w:r w:rsidRPr="0097001B">
        <w:rPr>
          <w:rFonts w:ascii="Times New Roman" w:hAnsi="Times New Roman" w:cs="Times New Roman"/>
          <w:sz w:val="24"/>
          <w:szCs w:val="24"/>
        </w:rPr>
        <w:t xml:space="preserve"> cross plot with coloration of the 10 lithofacies. </w:t>
      </w:r>
      <w:r w:rsidR="00AD58AC" w:rsidRPr="0097001B">
        <w:rPr>
          <w:rFonts w:ascii="Times New Roman" w:hAnsi="Times New Roman" w:cs="Times New Roman"/>
          <w:sz w:val="24"/>
          <w:szCs w:val="24"/>
        </w:rPr>
        <w:t xml:space="preserve">The Carbonate proxies Ca and </w:t>
      </w:r>
      <w:r w:rsidR="00DE1F1A" w:rsidRPr="0097001B">
        <w:rPr>
          <w:rFonts w:ascii="Times New Roman" w:hAnsi="Times New Roman" w:cs="Times New Roman"/>
          <w:sz w:val="24"/>
          <w:szCs w:val="24"/>
        </w:rPr>
        <w:t>Sr show</w:t>
      </w:r>
      <w:r w:rsidR="00AD58AC" w:rsidRPr="0097001B">
        <w:rPr>
          <w:rFonts w:ascii="Times New Roman" w:hAnsi="Times New Roman" w:cs="Times New Roman"/>
          <w:sz w:val="24"/>
          <w:szCs w:val="24"/>
        </w:rPr>
        <w:t xml:space="preserve"> a positive trend. Lithofacies </w:t>
      </w:r>
      <w:r w:rsidR="00DE1F1A" w:rsidRPr="0097001B">
        <w:rPr>
          <w:rFonts w:ascii="Times New Roman" w:hAnsi="Times New Roman" w:cs="Times New Roman"/>
          <w:sz w:val="24"/>
          <w:szCs w:val="24"/>
        </w:rPr>
        <w:t>which</w:t>
      </w:r>
      <w:r w:rsidR="00AD58AC" w:rsidRPr="0097001B">
        <w:rPr>
          <w:rFonts w:ascii="Times New Roman" w:hAnsi="Times New Roman" w:cs="Times New Roman"/>
          <w:sz w:val="24"/>
          <w:szCs w:val="24"/>
        </w:rPr>
        <w:t xml:space="preserve"> exhibited higher clay content in hand sample, petrographic analyses, and XRD </w:t>
      </w:r>
      <w:r w:rsidR="00DE1F1A" w:rsidRPr="0097001B">
        <w:rPr>
          <w:rFonts w:ascii="Times New Roman" w:hAnsi="Times New Roman" w:cs="Times New Roman"/>
          <w:sz w:val="24"/>
          <w:szCs w:val="24"/>
        </w:rPr>
        <w:t>include</w:t>
      </w:r>
      <w:r w:rsidR="00AD58AC" w:rsidRPr="0097001B">
        <w:rPr>
          <w:rFonts w:ascii="Times New Roman" w:hAnsi="Times New Roman" w:cs="Times New Roman"/>
          <w:sz w:val="24"/>
          <w:szCs w:val="24"/>
        </w:rPr>
        <w:t xml:space="preserve"> LBSt, LMdst, BMdst, and LBMdst</w:t>
      </w:r>
      <w:r w:rsidR="00DE1F1A" w:rsidRPr="0097001B">
        <w:rPr>
          <w:rFonts w:ascii="Times New Roman" w:hAnsi="Times New Roman" w:cs="Times New Roman"/>
          <w:sz w:val="24"/>
          <w:szCs w:val="24"/>
        </w:rPr>
        <w:t>.</w:t>
      </w:r>
      <w:r w:rsidR="00AD58AC" w:rsidRPr="0097001B">
        <w:rPr>
          <w:rFonts w:ascii="Times New Roman" w:hAnsi="Times New Roman" w:cs="Times New Roman"/>
          <w:sz w:val="24"/>
          <w:szCs w:val="24"/>
        </w:rPr>
        <w:t xml:space="preserve"> </w:t>
      </w:r>
      <w:r w:rsidR="00DE1F1A" w:rsidRPr="0097001B">
        <w:rPr>
          <w:rFonts w:ascii="Times New Roman" w:hAnsi="Times New Roman" w:cs="Times New Roman"/>
          <w:sz w:val="24"/>
          <w:szCs w:val="24"/>
        </w:rPr>
        <w:t xml:space="preserve">These </w:t>
      </w:r>
      <w:r w:rsidR="00AD58AC" w:rsidRPr="0097001B">
        <w:rPr>
          <w:rFonts w:ascii="Times New Roman" w:hAnsi="Times New Roman" w:cs="Times New Roman"/>
          <w:sz w:val="24"/>
          <w:szCs w:val="24"/>
        </w:rPr>
        <w:t xml:space="preserve">plot low toward the base of the axes with </w:t>
      </w:r>
      <w:r w:rsidR="00DE1F1A" w:rsidRPr="0097001B">
        <w:rPr>
          <w:rFonts w:ascii="Times New Roman" w:hAnsi="Times New Roman" w:cs="Times New Roman"/>
          <w:sz w:val="24"/>
          <w:szCs w:val="24"/>
        </w:rPr>
        <w:t xml:space="preserve">lesser amounts of </w:t>
      </w:r>
      <w:r w:rsidR="00AD58AC" w:rsidRPr="0097001B">
        <w:rPr>
          <w:rFonts w:ascii="Times New Roman" w:hAnsi="Times New Roman" w:cs="Times New Roman"/>
          <w:sz w:val="24"/>
          <w:szCs w:val="24"/>
        </w:rPr>
        <w:t xml:space="preserve">carbonate </w:t>
      </w:r>
      <w:r w:rsidR="00DE1F1A" w:rsidRPr="0097001B">
        <w:rPr>
          <w:rFonts w:ascii="Times New Roman" w:hAnsi="Times New Roman" w:cs="Times New Roman"/>
          <w:sz w:val="24"/>
          <w:szCs w:val="24"/>
        </w:rPr>
        <w:t>proxy elements</w:t>
      </w:r>
      <w:r w:rsidR="00AD58AC" w:rsidRPr="0097001B">
        <w:rPr>
          <w:rFonts w:ascii="Times New Roman" w:hAnsi="Times New Roman" w:cs="Times New Roman"/>
          <w:sz w:val="24"/>
          <w:szCs w:val="24"/>
        </w:rPr>
        <w:t>. The lithofacies MSt, L</w:t>
      </w:r>
      <w:r w:rsidR="00122DB2" w:rsidRPr="0097001B">
        <w:rPr>
          <w:rFonts w:ascii="Times New Roman" w:hAnsi="Times New Roman" w:cs="Times New Roman"/>
          <w:sz w:val="24"/>
          <w:szCs w:val="24"/>
        </w:rPr>
        <w:t>S</w:t>
      </w:r>
      <w:r w:rsidR="00AD58AC" w:rsidRPr="0097001B">
        <w:rPr>
          <w:rFonts w:ascii="Times New Roman" w:hAnsi="Times New Roman" w:cs="Times New Roman"/>
          <w:sz w:val="24"/>
          <w:szCs w:val="24"/>
        </w:rPr>
        <w:t>t, B</w:t>
      </w:r>
      <w:r w:rsidR="00122DB2" w:rsidRPr="0097001B">
        <w:rPr>
          <w:rFonts w:ascii="Times New Roman" w:hAnsi="Times New Roman" w:cs="Times New Roman"/>
          <w:sz w:val="24"/>
          <w:szCs w:val="24"/>
        </w:rPr>
        <w:t>S</w:t>
      </w:r>
      <w:r w:rsidR="00AD58AC" w:rsidRPr="0097001B">
        <w:rPr>
          <w:rFonts w:ascii="Times New Roman" w:hAnsi="Times New Roman" w:cs="Times New Roman"/>
          <w:sz w:val="24"/>
          <w:szCs w:val="24"/>
        </w:rPr>
        <w:t>t, MCcSt, BCcSt plot higher counts of Ca and Sr which is matched with observations in other sections of this study.</w:t>
      </w:r>
      <w:r w:rsidR="00DE1F1A" w:rsidRPr="0097001B">
        <w:rPr>
          <w:rFonts w:ascii="Times New Roman" w:hAnsi="Times New Roman" w:cs="Times New Roman"/>
          <w:sz w:val="24"/>
          <w:szCs w:val="24"/>
        </w:rPr>
        <w:t xml:space="preserve"> These have more calcite grains and cement.  </w:t>
      </w:r>
    </w:p>
    <w:p w14:paraId="58369ACC" w14:textId="7B3315A9" w:rsidR="00AD58AC" w:rsidRPr="0097001B" w:rsidRDefault="00AD58AC" w:rsidP="00E36929">
      <w:pPr>
        <w:spacing w:before="240" w:line="240" w:lineRule="auto"/>
        <w:rPr>
          <w:rFonts w:ascii="Times New Roman" w:hAnsi="Times New Roman" w:cs="Times New Roman"/>
          <w:sz w:val="24"/>
          <w:szCs w:val="24"/>
        </w:rPr>
      </w:pPr>
    </w:p>
    <w:p w14:paraId="45443309" w14:textId="17D3BA6E" w:rsidR="00FA486D" w:rsidRPr="0097001B" w:rsidRDefault="00634DDB" w:rsidP="00E36929">
      <w:pPr>
        <w:spacing w:before="24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B30ABD0" wp14:editId="4712FFC2">
            <wp:extent cx="6020355" cy="4419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56583" cy="4446196"/>
                    </a:xfrm>
                    <a:prstGeom prst="rect">
                      <a:avLst/>
                    </a:prstGeom>
                    <a:noFill/>
                  </pic:spPr>
                </pic:pic>
              </a:graphicData>
            </a:graphic>
          </wp:inline>
        </w:drawing>
      </w:r>
    </w:p>
    <w:p w14:paraId="16997280" w14:textId="1E33878D" w:rsidR="004C7A1B" w:rsidRPr="0097001B" w:rsidRDefault="00DA1E65" w:rsidP="00E36929">
      <w:pPr>
        <w:spacing w:before="240" w:line="240" w:lineRule="auto"/>
        <w:rPr>
          <w:rFonts w:ascii="Times New Roman" w:hAnsi="Times New Roman" w:cs="Times New Roman"/>
          <w:sz w:val="24"/>
          <w:szCs w:val="24"/>
        </w:rPr>
      </w:pPr>
      <w:r w:rsidRPr="0097001B">
        <w:rPr>
          <w:rFonts w:ascii="Times New Roman" w:hAnsi="Times New Roman" w:cs="Times New Roman"/>
          <w:b/>
          <w:sz w:val="24"/>
          <w:szCs w:val="24"/>
        </w:rPr>
        <w:t xml:space="preserve">Figure </w:t>
      </w:r>
      <w:r w:rsidR="00620B7E" w:rsidRPr="0097001B">
        <w:rPr>
          <w:rFonts w:ascii="Times New Roman" w:hAnsi="Times New Roman" w:cs="Times New Roman"/>
          <w:b/>
          <w:sz w:val="24"/>
          <w:szCs w:val="24"/>
        </w:rPr>
        <w:t>22</w:t>
      </w:r>
      <w:r w:rsidRPr="0097001B">
        <w:rPr>
          <w:rFonts w:ascii="Times New Roman" w:hAnsi="Times New Roman" w:cs="Times New Roman"/>
          <w:b/>
          <w:sz w:val="24"/>
          <w:szCs w:val="24"/>
        </w:rPr>
        <w:t>:</w:t>
      </w:r>
      <w:r w:rsidRPr="0097001B">
        <w:rPr>
          <w:rFonts w:ascii="Times New Roman" w:hAnsi="Times New Roman" w:cs="Times New Roman"/>
          <w:sz w:val="24"/>
          <w:szCs w:val="24"/>
        </w:rPr>
        <w:t xml:space="preserve"> </w:t>
      </w:r>
      <w:bookmarkStart w:id="103" w:name="_Hlk6342440"/>
      <w:r w:rsidRPr="0097001B">
        <w:rPr>
          <w:rFonts w:ascii="Times New Roman" w:hAnsi="Times New Roman" w:cs="Times New Roman"/>
          <w:sz w:val="24"/>
          <w:szCs w:val="24"/>
        </w:rPr>
        <w:t>Ca vs Mg cross plot with coloration of the 10 lithofacies.</w:t>
      </w:r>
      <w:r w:rsidR="00293E98" w:rsidRPr="0097001B">
        <w:rPr>
          <w:rFonts w:ascii="Times New Roman" w:hAnsi="Times New Roman" w:cs="Times New Roman"/>
          <w:sz w:val="24"/>
          <w:szCs w:val="24"/>
        </w:rPr>
        <w:t xml:space="preserve"> Although the Ca proxy and Mg proxy are both associated with carbonate mineralogies the relationship in this cross plot reveals a higher Mg to lower Ca for the LBSt, LMdst, BMdst, and LBMdst lithofacies. This can be attributed to the presence of dolomite and in general lesser amounts of calcite grains and</w:t>
      </w:r>
      <w:r w:rsidR="006658E6" w:rsidRPr="0097001B">
        <w:rPr>
          <w:rFonts w:ascii="Times New Roman" w:hAnsi="Times New Roman" w:cs="Times New Roman"/>
          <w:sz w:val="24"/>
          <w:szCs w:val="24"/>
        </w:rPr>
        <w:t>/</w:t>
      </w:r>
      <w:r w:rsidR="00293E98" w:rsidRPr="0097001B">
        <w:rPr>
          <w:rFonts w:ascii="Times New Roman" w:hAnsi="Times New Roman" w:cs="Times New Roman"/>
          <w:sz w:val="24"/>
          <w:szCs w:val="24"/>
        </w:rPr>
        <w:t xml:space="preserve">or calcite cementation. The second trend shows higher amounts of Ca to overall lower amounts of Mg revealing a higher presence of calcite within the MSt, MCcSt, BSt, LSt, and BCcSt.   </w:t>
      </w:r>
      <w:bookmarkEnd w:id="103"/>
    </w:p>
    <w:p w14:paraId="5D7B2370" w14:textId="55A14D05" w:rsidR="00293E98" w:rsidRPr="0097001B" w:rsidRDefault="00293E98" w:rsidP="00F61ACE">
      <w:pPr>
        <w:spacing w:before="240" w:line="480" w:lineRule="auto"/>
        <w:ind w:firstLine="720"/>
        <w:rPr>
          <w:rFonts w:ascii="Times New Roman" w:hAnsi="Times New Roman" w:cs="Times New Roman"/>
          <w:sz w:val="24"/>
          <w:szCs w:val="24"/>
        </w:rPr>
      </w:pPr>
    </w:p>
    <w:p w14:paraId="7A9F4519" w14:textId="41EE078F" w:rsidR="00695AB4" w:rsidRPr="0097001B" w:rsidRDefault="0000074E" w:rsidP="003551C9">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Also,</w:t>
      </w:r>
      <w:r w:rsidR="00695AB4" w:rsidRPr="0097001B">
        <w:rPr>
          <w:rFonts w:ascii="Times New Roman" w:hAnsi="Times New Roman" w:cs="Times New Roman"/>
          <w:sz w:val="24"/>
          <w:szCs w:val="24"/>
        </w:rPr>
        <w:t xml:space="preserve"> </w:t>
      </w:r>
      <w:r w:rsidR="00D25EC1" w:rsidRPr="0097001B">
        <w:rPr>
          <w:rFonts w:ascii="Times New Roman" w:hAnsi="Times New Roman" w:cs="Times New Roman"/>
          <w:sz w:val="24"/>
          <w:szCs w:val="24"/>
        </w:rPr>
        <w:t>positive trending</w:t>
      </w:r>
      <w:r w:rsidR="00695AB4" w:rsidRPr="0097001B">
        <w:rPr>
          <w:rFonts w:ascii="Times New Roman" w:hAnsi="Times New Roman" w:cs="Times New Roman"/>
          <w:sz w:val="24"/>
          <w:szCs w:val="24"/>
        </w:rPr>
        <w:t xml:space="preserve"> </w:t>
      </w:r>
      <w:r w:rsidR="00046427" w:rsidRPr="0097001B">
        <w:rPr>
          <w:rFonts w:ascii="Times New Roman" w:hAnsi="Times New Roman" w:cs="Times New Roman"/>
          <w:sz w:val="24"/>
          <w:szCs w:val="24"/>
        </w:rPr>
        <w:t>are</w:t>
      </w:r>
      <w:r w:rsidR="00695AB4" w:rsidRPr="0097001B">
        <w:rPr>
          <w:rFonts w:ascii="Times New Roman" w:hAnsi="Times New Roman" w:cs="Times New Roman"/>
          <w:sz w:val="24"/>
          <w:szCs w:val="24"/>
        </w:rPr>
        <w:t xml:space="preserve"> the Al and K, and Al vs Th plots which serve as clay proxies. </w:t>
      </w:r>
      <w:r w:rsidR="00BF4612" w:rsidRPr="0097001B">
        <w:rPr>
          <w:rFonts w:ascii="Times New Roman" w:hAnsi="Times New Roman" w:cs="Times New Roman"/>
          <w:sz w:val="24"/>
          <w:szCs w:val="24"/>
        </w:rPr>
        <w:t>Plots for both were observed and showed positive trend</w:t>
      </w:r>
      <w:r w:rsidR="00F229F0" w:rsidRPr="0097001B">
        <w:rPr>
          <w:rFonts w:ascii="Times New Roman" w:hAnsi="Times New Roman" w:cs="Times New Roman"/>
          <w:sz w:val="24"/>
          <w:szCs w:val="24"/>
        </w:rPr>
        <w:t xml:space="preserve">s. Lithofacies color coding revealed the mudstone grouped lithofacies to plot upwards with the highest values in these plots. High and central to the trend is the LBSt lithofacies underlain by the MSt, LSt and BSt lithofacies. The LBSt lithofacies as previously alluded </w:t>
      </w:r>
      <w:r w:rsidR="00046427" w:rsidRPr="0097001B">
        <w:rPr>
          <w:rFonts w:ascii="Times New Roman" w:hAnsi="Times New Roman" w:cs="Times New Roman"/>
          <w:sz w:val="24"/>
          <w:szCs w:val="24"/>
        </w:rPr>
        <w:t xml:space="preserve">to </w:t>
      </w:r>
      <w:r w:rsidR="00F229F0" w:rsidRPr="0097001B">
        <w:rPr>
          <w:rFonts w:ascii="Times New Roman" w:hAnsi="Times New Roman" w:cs="Times New Roman"/>
          <w:sz w:val="24"/>
          <w:szCs w:val="24"/>
        </w:rPr>
        <w:t xml:space="preserve">and shown in hand sample and thin section contains more argillaceous material while still qualifying as a siltstone by core observation. The siltstone </w:t>
      </w:r>
      <w:r w:rsidR="00F229F0" w:rsidRPr="0097001B">
        <w:rPr>
          <w:rFonts w:ascii="Times New Roman" w:hAnsi="Times New Roman" w:cs="Times New Roman"/>
          <w:sz w:val="24"/>
          <w:szCs w:val="24"/>
        </w:rPr>
        <w:lastRenderedPageBreak/>
        <w:t xml:space="preserve">lithofacies are characterized in this plot as having lower Al, K, and Th counts. The counts become even least for the MCcSt and BCcSt lithofacies. The ISt lithofacies has a separate positive trend in the Al vs K cross plot. </w:t>
      </w:r>
      <w:r w:rsidR="00983400" w:rsidRPr="0097001B">
        <w:rPr>
          <w:rFonts w:ascii="Times New Roman" w:hAnsi="Times New Roman" w:cs="Times New Roman"/>
          <w:sz w:val="24"/>
          <w:szCs w:val="24"/>
        </w:rPr>
        <w:t xml:space="preserve">This once again is reasonable because the lithofacies is classified by its thin mixed lithologies. </w:t>
      </w:r>
    </w:p>
    <w:p w14:paraId="57379253" w14:textId="67C52E62" w:rsidR="00FA486D" w:rsidRPr="0097001B" w:rsidRDefault="00FA486D" w:rsidP="00983400">
      <w:pPr>
        <w:spacing w:before="240" w:line="480" w:lineRule="auto"/>
        <w:rPr>
          <w:rFonts w:ascii="Times New Roman" w:hAnsi="Times New Roman" w:cs="Times New Roman"/>
          <w:sz w:val="24"/>
          <w:szCs w:val="24"/>
        </w:rPr>
      </w:pPr>
      <w:r w:rsidRPr="0097001B">
        <w:rPr>
          <w:rFonts w:ascii="Times New Roman" w:hAnsi="Times New Roman" w:cs="Times New Roman"/>
          <w:noProof/>
          <w:sz w:val="24"/>
          <w:szCs w:val="24"/>
        </w:rPr>
        <w:drawing>
          <wp:inline distT="0" distB="0" distL="0" distR="0" wp14:anchorId="27309966" wp14:editId="6A201236">
            <wp:extent cx="6004301" cy="4580792"/>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20149" cy="4592882"/>
                    </a:xfrm>
                    <a:prstGeom prst="rect">
                      <a:avLst/>
                    </a:prstGeom>
                    <a:noFill/>
                  </pic:spPr>
                </pic:pic>
              </a:graphicData>
            </a:graphic>
          </wp:inline>
        </w:drawing>
      </w:r>
    </w:p>
    <w:p w14:paraId="32729121" w14:textId="5A255ECF" w:rsidR="00983400" w:rsidRPr="0097001B" w:rsidRDefault="00983400" w:rsidP="00983400">
      <w:pPr>
        <w:spacing w:before="240" w:line="240" w:lineRule="auto"/>
        <w:rPr>
          <w:rFonts w:ascii="Times New Roman" w:hAnsi="Times New Roman" w:cs="Times New Roman"/>
          <w:sz w:val="24"/>
          <w:szCs w:val="24"/>
        </w:rPr>
      </w:pPr>
      <w:r w:rsidRPr="0097001B">
        <w:rPr>
          <w:rFonts w:ascii="Times New Roman" w:hAnsi="Times New Roman" w:cs="Times New Roman"/>
          <w:b/>
          <w:sz w:val="24"/>
          <w:szCs w:val="24"/>
        </w:rPr>
        <w:t xml:space="preserve">Figure </w:t>
      </w:r>
      <w:r w:rsidR="00620B7E" w:rsidRPr="0097001B">
        <w:rPr>
          <w:rFonts w:ascii="Times New Roman" w:hAnsi="Times New Roman" w:cs="Times New Roman"/>
          <w:b/>
          <w:sz w:val="24"/>
          <w:szCs w:val="24"/>
        </w:rPr>
        <w:t>23</w:t>
      </w:r>
      <w:r w:rsidRPr="0097001B">
        <w:rPr>
          <w:rFonts w:ascii="Times New Roman" w:hAnsi="Times New Roman" w:cs="Times New Roman"/>
          <w:b/>
          <w:sz w:val="24"/>
          <w:szCs w:val="24"/>
        </w:rPr>
        <w:t>:</w:t>
      </w:r>
      <w:r w:rsidRPr="0097001B">
        <w:rPr>
          <w:rFonts w:ascii="Times New Roman" w:hAnsi="Times New Roman" w:cs="Times New Roman"/>
          <w:sz w:val="24"/>
          <w:szCs w:val="24"/>
        </w:rPr>
        <w:t xml:space="preserve"> </w:t>
      </w:r>
      <w:r w:rsidR="00D85D6F" w:rsidRPr="0097001B">
        <w:rPr>
          <w:rFonts w:ascii="Times New Roman" w:hAnsi="Times New Roman" w:cs="Times New Roman"/>
          <w:sz w:val="24"/>
          <w:szCs w:val="24"/>
        </w:rPr>
        <w:t>Al vs K plot (ppm) with coloration of the 10 lithofacies. Al and K are proxy elements to clay minerals and in this plot trend positively. The groupings of lithofacies within this plot reveal LMdst, BMdst, and LBMdst as having the highest counts of Al and K. This is followed by the</w:t>
      </w:r>
      <w:r w:rsidR="00D30978" w:rsidRPr="0097001B">
        <w:rPr>
          <w:rFonts w:ascii="Times New Roman" w:hAnsi="Times New Roman" w:cs="Times New Roman"/>
          <w:sz w:val="24"/>
          <w:szCs w:val="24"/>
        </w:rPr>
        <w:t xml:space="preserve"> LBSt lithofacies. The MSt, L</w:t>
      </w:r>
      <w:r w:rsidR="00122DB2" w:rsidRPr="0097001B">
        <w:rPr>
          <w:rFonts w:ascii="Times New Roman" w:hAnsi="Times New Roman" w:cs="Times New Roman"/>
          <w:sz w:val="24"/>
          <w:szCs w:val="24"/>
        </w:rPr>
        <w:t>S</w:t>
      </w:r>
      <w:r w:rsidR="00D30978" w:rsidRPr="0097001B">
        <w:rPr>
          <w:rFonts w:ascii="Times New Roman" w:hAnsi="Times New Roman" w:cs="Times New Roman"/>
          <w:sz w:val="24"/>
          <w:szCs w:val="24"/>
        </w:rPr>
        <w:t>t and B</w:t>
      </w:r>
      <w:r w:rsidR="00122DB2" w:rsidRPr="0097001B">
        <w:rPr>
          <w:rFonts w:ascii="Times New Roman" w:hAnsi="Times New Roman" w:cs="Times New Roman"/>
          <w:sz w:val="24"/>
          <w:szCs w:val="24"/>
        </w:rPr>
        <w:t>S</w:t>
      </w:r>
      <w:r w:rsidR="00D30978" w:rsidRPr="0097001B">
        <w:rPr>
          <w:rFonts w:ascii="Times New Roman" w:hAnsi="Times New Roman" w:cs="Times New Roman"/>
          <w:sz w:val="24"/>
          <w:szCs w:val="24"/>
        </w:rPr>
        <w:t>t lithofacies are next and followed by the lowest plotting lithofacies, the calcite cemented siltstones, MCcSt and BCcSt. The ISt lithofacies plots on a separate, steeper positive trend, exhibiting higher amounts of potassium than the M</w:t>
      </w:r>
      <w:r w:rsidR="00122DB2" w:rsidRPr="0097001B">
        <w:rPr>
          <w:rFonts w:ascii="Times New Roman" w:hAnsi="Times New Roman" w:cs="Times New Roman"/>
          <w:sz w:val="24"/>
          <w:szCs w:val="24"/>
        </w:rPr>
        <w:t>S</w:t>
      </w:r>
      <w:r w:rsidR="00D30978" w:rsidRPr="0097001B">
        <w:rPr>
          <w:rFonts w:ascii="Times New Roman" w:hAnsi="Times New Roman" w:cs="Times New Roman"/>
          <w:sz w:val="24"/>
          <w:szCs w:val="24"/>
        </w:rPr>
        <w:t xml:space="preserve">t and MCcSt. </w:t>
      </w:r>
    </w:p>
    <w:p w14:paraId="192A2E96" w14:textId="77777777" w:rsidR="00983400" w:rsidRPr="0097001B" w:rsidRDefault="00983400" w:rsidP="003551C9">
      <w:pPr>
        <w:spacing w:before="240" w:line="480" w:lineRule="auto"/>
        <w:ind w:firstLine="720"/>
        <w:rPr>
          <w:rFonts w:ascii="Times New Roman" w:hAnsi="Times New Roman" w:cs="Times New Roman"/>
          <w:sz w:val="24"/>
          <w:szCs w:val="24"/>
        </w:rPr>
      </w:pPr>
    </w:p>
    <w:p w14:paraId="12868B44" w14:textId="70FB4A57" w:rsidR="00C7590F" w:rsidRPr="0097001B" w:rsidRDefault="00D30978" w:rsidP="001C79D7">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lastRenderedPageBreak/>
        <w:t xml:space="preserve">Negative </w:t>
      </w:r>
      <w:r w:rsidR="00596DEC" w:rsidRPr="0097001B">
        <w:rPr>
          <w:rFonts w:ascii="Times New Roman" w:hAnsi="Times New Roman" w:cs="Times New Roman"/>
          <w:sz w:val="24"/>
          <w:szCs w:val="24"/>
        </w:rPr>
        <w:t xml:space="preserve">trending </w:t>
      </w:r>
      <w:r w:rsidRPr="0097001B">
        <w:rPr>
          <w:rFonts w:ascii="Times New Roman" w:hAnsi="Times New Roman" w:cs="Times New Roman"/>
          <w:sz w:val="24"/>
          <w:szCs w:val="24"/>
        </w:rPr>
        <w:t xml:space="preserve">relationships between elements were present </w:t>
      </w:r>
      <w:r w:rsidR="00596DEC" w:rsidRPr="0097001B">
        <w:rPr>
          <w:rFonts w:ascii="Times New Roman" w:hAnsi="Times New Roman" w:cs="Times New Roman"/>
          <w:sz w:val="24"/>
          <w:szCs w:val="24"/>
        </w:rPr>
        <w:t xml:space="preserve">in various </w:t>
      </w:r>
      <w:r w:rsidR="00CE2D31" w:rsidRPr="0097001B">
        <w:rPr>
          <w:rFonts w:ascii="Times New Roman" w:hAnsi="Times New Roman" w:cs="Times New Roman"/>
          <w:sz w:val="24"/>
          <w:szCs w:val="24"/>
        </w:rPr>
        <w:t>proxies. B</w:t>
      </w:r>
      <w:r w:rsidRPr="0097001B">
        <w:rPr>
          <w:rFonts w:ascii="Times New Roman" w:hAnsi="Times New Roman" w:cs="Times New Roman"/>
          <w:sz w:val="24"/>
          <w:szCs w:val="24"/>
        </w:rPr>
        <w:t>etween carbonate and clay pro</w:t>
      </w:r>
      <w:r w:rsidR="00CE2D31" w:rsidRPr="0097001B">
        <w:rPr>
          <w:rFonts w:ascii="Times New Roman" w:hAnsi="Times New Roman" w:cs="Times New Roman"/>
          <w:sz w:val="24"/>
          <w:szCs w:val="24"/>
        </w:rPr>
        <w:t>xies</w:t>
      </w:r>
      <w:r w:rsidR="00571327" w:rsidRPr="0097001B">
        <w:rPr>
          <w:rFonts w:ascii="Times New Roman" w:hAnsi="Times New Roman" w:cs="Times New Roman"/>
          <w:sz w:val="24"/>
          <w:szCs w:val="24"/>
        </w:rPr>
        <w:t xml:space="preserve"> (i.e. Ca</w:t>
      </w:r>
      <w:r w:rsidR="00C7590F" w:rsidRPr="0097001B">
        <w:rPr>
          <w:rFonts w:ascii="Times New Roman" w:hAnsi="Times New Roman" w:cs="Times New Roman"/>
          <w:sz w:val="24"/>
          <w:szCs w:val="24"/>
        </w:rPr>
        <w:t>, Mg, or Sr</w:t>
      </w:r>
      <w:r w:rsidR="00571327" w:rsidRPr="0097001B">
        <w:rPr>
          <w:rFonts w:ascii="Times New Roman" w:hAnsi="Times New Roman" w:cs="Times New Roman"/>
          <w:sz w:val="24"/>
          <w:szCs w:val="24"/>
        </w:rPr>
        <w:t xml:space="preserve"> vs Al</w:t>
      </w:r>
      <w:r w:rsidR="00C7590F" w:rsidRPr="0097001B">
        <w:rPr>
          <w:rFonts w:ascii="Times New Roman" w:hAnsi="Times New Roman" w:cs="Times New Roman"/>
          <w:sz w:val="24"/>
          <w:szCs w:val="24"/>
        </w:rPr>
        <w:t>, K, or Th</w:t>
      </w:r>
      <w:r w:rsidR="00571327" w:rsidRPr="0097001B">
        <w:rPr>
          <w:rFonts w:ascii="Times New Roman" w:hAnsi="Times New Roman" w:cs="Times New Roman"/>
          <w:sz w:val="24"/>
          <w:szCs w:val="24"/>
        </w:rPr>
        <w:t>)</w:t>
      </w:r>
      <w:r w:rsidR="00CE2D31" w:rsidRPr="0097001B">
        <w:rPr>
          <w:rFonts w:ascii="Times New Roman" w:hAnsi="Times New Roman" w:cs="Times New Roman"/>
          <w:sz w:val="24"/>
          <w:szCs w:val="24"/>
        </w:rPr>
        <w:t xml:space="preserve"> these trends were obvious</w:t>
      </w:r>
      <w:r w:rsidR="00EB0313" w:rsidRPr="0097001B">
        <w:rPr>
          <w:rFonts w:ascii="Times New Roman" w:hAnsi="Times New Roman" w:cs="Times New Roman"/>
          <w:sz w:val="24"/>
          <w:szCs w:val="24"/>
        </w:rPr>
        <w:t xml:space="preserve">. For Ca vs K the plot trends steeply negatively </w:t>
      </w:r>
      <w:r w:rsidR="00692D51" w:rsidRPr="0097001B">
        <w:rPr>
          <w:rFonts w:ascii="Times New Roman" w:hAnsi="Times New Roman" w:cs="Times New Roman"/>
          <w:sz w:val="24"/>
          <w:szCs w:val="24"/>
        </w:rPr>
        <w:t xml:space="preserve">with lithofacies LMdst, BMdst, LBMdst, and within the LBSt lithofacies. Lesser amounts of K and Al are observed as decreasing as the Ca concentrations increase (figures </w:t>
      </w:r>
      <w:r w:rsidR="00620B7E" w:rsidRPr="0097001B">
        <w:rPr>
          <w:rFonts w:ascii="Times New Roman" w:hAnsi="Times New Roman" w:cs="Times New Roman"/>
          <w:sz w:val="24"/>
          <w:szCs w:val="24"/>
        </w:rPr>
        <w:t>24</w:t>
      </w:r>
      <w:r w:rsidR="00CF417B" w:rsidRPr="0097001B">
        <w:rPr>
          <w:rFonts w:ascii="Times New Roman" w:hAnsi="Times New Roman" w:cs="Times New Roman"/>
          <w:sz w:val="24"/>
          <w:szCs w:val="24"/>
        </w:rPr>
        <w:t>a</w:t>
      </w:r>
      <w:r w:rsidR="00692D51" w:rsidRPr="0097001B">
        <w:rPr>
          <w:rFonts w:ascii="Times New Roman" w:hAnsi="Times New Roman" w:cs="Times New Roman"/>
          <w:sz w:val="24"/>
          <w:szCs w:val="24"/>
        </w:rPr>
        <w:t xml:space="preserve"> &amp; </w:t>
      </w:r>
      <w:r w:rsidR="00620B7E" w:rsidRPr="0097001B">
        <w:rPr>
          <w:rFonts w:ascii="Times New Roman" w:hAnsi="Times New Roman" w:cs="Times New Roman"/>
          <w:sz w:val="24"/>
          <w:szCs w:val="24"/>
        </w:rPr>
        <w:t>24</w:t>
      </w:r>
      <w:r w:rsidR="00CF417B" w:rsidRPr="0097001B">
        <w:rPr>
          <w:rFonts w:ascii="Times New Roman" w:hAnsi="Times New Roman" w:cs="Times New Roman"/>
          <w:sz w:val="24"/>
          <w:szCs w:val="24"/>
        </w:rPr>
        <w:t>b</w:t>
      </w:r>
      <w:r w:rsidR="00692D51" w:rsidRPr="0097001B">
        <w:rPr>
          <w:rFonts w:ascii="Times New Roman" w:hAnsi="Times New Roman" w:cs="Times New Roman"/>
          <w:sz w:val="24"/>
          <w:szCs w:val="24"/>
        </w:rPr>
        <w:t xml:space="preserve">). </w:t>
      </w:r>
    </w:p>
    <w:p w14:paraId="57ACA552" w14:textId="110258BF" w:rsidR="00692D51" w:rsidRPr="0097001B" w:rsidRDefault="00FD1FB3" w:rsidP="001C79D7">
      <w:pPr>
        <w:spacing w:before="240" w:line="240" w:lineRule="auto"/>
        <w:jc w:val="center"/>
        <w:rPr>
          <w:rFonts w:ascii="Times New Roman" w:hAnsi="Times New Roman" w:cs="Times New Roman"/>
          <w:sz w:val="24"/>
          <w:szCs w:val="24"/>
        </w:rPr>
      </w:pPr>
      <w:r w:rsidRPr="0097001B">
        <w:rPr>
          <w:rFonts w:ascii="Times New Roman" w:hAnsi="Times New Roman" w:cs="Times New Roman"/>
          <w:sz w:val="24"/>
          <w:szCs w:val="24"/>
        </w:rPr>
        <w:t>a)</w:t>
      </w:r>
      <w:r w:rsidR="00634DDB">
        <w:rPr>
          <w:rFonts w:ascii="Times New Roman" w:hAnsi="Times New Roman" w:cs="Times New Roman"/>
          <w:noProof/>
          <w:sz w:val="24"/>
          <w:szCs w:val="24"/>
        </w:rPr>
        <w:drawing>
          <wp:inline distT="0" distB="0" distL="0" distR="0" wp14:anchorId="78E0FCB3" wp14:editId="22134506">
            <wp:extent cx="4523740" cy="2712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23740" cy="2712720"/>
                    </a:xfrm>
                    <a:prstGeom prst="rect">
                      <a:avLst/>
                    </a:prstGeom>
                    <a:noFill/>
                  </pic:spPr>
                </pic:pic>
              </a:graphicData>
            </a:graphic>
          </wp:inline>
        </w:drawing>
      </w:r>
    </w:p>
    <w:p w14:paraId="684C2210" w14:textId="538E0799" w:rsidR="00026E11" w:rsidRPr="0097001B" w:rsidRDefault="00FD1FB3" w:rsidP="001C79D7">
      <w:pPr>
        <w:spacing w:before="240" w:line="240" w:lineRule="auto"/>
        <w:jc w:val="center"/>
        <w:rPr>
          <w:rFonts w:ascii="Times New Roman" w:hAnsi="Times New Roman" w:cs="Times New Roman"/>
          <w:sz w:val="24"/>
          <w:szCs w:val="24"/>
        </w:rPr>
      </w:pPr>
      <w:r w:rsidRPr="0097001B">
        <w:rPr>
          <w:rFonts w:ascii="Times New Roman" w:hAnsi="Times New Roman" w:cs="Times New Roman"/>
          <w:sz w:val="24"/>
          <w:szCs w:val="24"/>
        </w:rPr>
        <w:t>b)</w:t>
      </w:r>
      <w:r w:rsidR="00634DDB">
        <w:rPr>
          <w:rFonts w:ascii="Times New Roman" w:hAnsi="Times New Roman" w:cs="Times New Roman"/>
          <w:noProof/>
          <w:sz w:val="24"/>
          <w:szCs w:val="24"/>
        </w:rPr>
        <w:drawing>
          <wp:inline distT="0" distB="0" distL="0" distR="0" wp14:anchorId="106D5834" wp14:editId="0AC66B00">
            <wp:extent cx="4371340" cy="2597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71340" cy="2597150"/>
                    </a:xfrm>
                    <a:prstGeom prst="rect">
                      <a:avLst/>
                    </a:prstGeom>
                    <a:noFill/>
                  </pic:spPr>
                </pic:pic>
              </a:graphicData>
            </a:graphic>
          </wp:inline>
        </w:drawing>
      </w:r>
    </w:p>
    <w:p w14:paraId="7895F00E" w14:textId="77DB270B" w:rsidR="00FD1FB3" w:rsidRPr="0097001B" w:rsidRDefault="00FD1FB3" w:rsidP="00FD1FB3">
      <w:pPr>
        <w:spacing w:before="240" w:line="240" w:lineRule="auto"/>
        <w:rPr>
          <w:rFonts w:ascii="Times New Roman" w:hAnsi="Times New Roman" w:cs="Times New Roman"/>
          <w:sz w:val="24"/>
          <w:szCs w:val="24"/>
        </w:rPr>
      </w:pPr>
      <w:r w:rsidRPr="0097001B">
        <w:rPr>
          <w:rFonts w:ascii="Times New Roman" w:hAnsi="Times New Roman" w:cs="Times New Roman"/>
          <w:b/>
          <w:sz w:val="24"/>
          <w:szCs w:val="24"/>
        </w:rPr>
        <w:t xml:space="preserve">Figure </w:t>
      </w:r>
      <w:r w:rsidR="00620B7E" w:rsidRPr="0097001B">
        <w:rPr>
          <w:rFonts w:ascii="Times New Roman" w:hAnsi="Times New Roman" w:cs="Times New Roman"/>
          <w:b/>
          <w:sz w:val="24"/>
          <w:szCs w:val="24"/>
        </w:rPr>
        <w:t>24</w:t>
      </w:r>
      <w:r w:rsidRPr="0097001B">
        <w:rPr>
          <w:rFonts w:ascii="Times New Roman" w:hAnsi="Times New Roman" w:cs="Times New Roman"/>
          <w:b/>
          <w:sz w:val="24"/>
          <w:szCs w:val="24"/>
        </w:rPr>
        <w:t>:</w:t>
      </w:r>
      <w:r w:rsidRPr="0097001B">
        <w:rPr>
          <w:rFonts w:ascii="Times New Roman" w:hAnsi="Times New Roman" w:cs="Times New Roman"/>
          <w:sz w:val="24"/>
          <w:szCs w:val="24"/>
        </w:rPr>
        <w:t xml:space="preserve"> a) Ca vs K </w:t>
      </w:r>
      <w:r w:rsidR="00CF417B" w:rsidRPr="0097001B">
        <w:rPr>
          <w:rFonts w:ascii="Times New Roman" w:hAnsi="Times New Roman" w:cs="Times New Roman"/>
          <w:sz w:val="24"/>
          <w:szCs w:val="24"/>
        </w:rPr>
        <w:t xml:space="preserve">and b) Ca vs Al </w:t>
      </w:r>
      <w:r w:rsidRPr="0097001B">
        <w:rPr>
          <w:rFonts w:ascii="Times New Roman" w:hAnsi="Times New Roman" w:cs="Times New Roman"/>
          <w:sz w:val="24"/>
          <w:szCs w:val="24"/>
        </w:rPr>
        <w:t xml:space="preserve">show </w:t>
      </w:r>
      <w:r w:rsidR="00740592" w:rsidRPr="0097001B">
        <w:rPr>
          <w:rFonts w:ascii="Times New Roman" w:hAnsi="Times New Roman" w:cs="Times New Roman"/>
          <w:sz w:val="24"/>
          <w:szCs w:val="24"/>
        </w:rPr>
        <w:t>the negative</w:t>
      </w:r>
      <w:r w:rsidRPr="0097001B">
        <w:rPr>
          <w:rFonts w:ascii="Times New Roman" w:hAnsi="Times New Roman" w:cs="Times New Roman"/>
          <w:sz w:val="24"/>
          <w:szCs w:val="24"/>
        </w:rPr>
        <w:t xml:space="preserve"> tre</w:t>
      </w:r>
      <w:r w:rsidR="00740592" w:rsidRPr="0097001B">
        <w:rPr>
          <w:rFonts w:ascii="Times New Roman" w:hAnsi="Times New Roman" w:cs="Times New Roman"/>
          <w:sz w:val="24"/>
          <w:szCs w:val="24"/>
        </w:rPr>
        <w:t>nding relationship</w:t>
      </w:r>
      <w:r w:rsidR="00CF417B" w:rsidRPr="0097001B">
        <w:rPr>
          <w:rFonts w:ascii="Times New Roman" w:hAnsi="Times New Roman" w:cs="Times New Roman"/>
          <w:sz w:val="24"/>
          <w:szCs w:val="24"/>
        </w:rPr>
        <w:t>s between carbonate and clay proxies</w:t>
      </w:r>
      <w:r w:rsidR="00740592" w:rsidRPr="0097001B">
        <w:rPr>
          <w:rFonts w:ascii="Times New Roman" w:hAnsi="Times New Roman" w:cs="Times New Roman"/>
          <w:sz w:val="24"/>
          <w:szCs w:val="24"/>
        </w:rPr>
        <w:t xml:space="preserve">. The mudstone based lithofacies and the LBSt lithofacies reveal the heightened amounts of Al and K within these facies. </w:t>
      </w:r>
      <w:r w:rsidRPr="0097001B">
        <w:rPr>
          <w:rFonts w:ascii="Times New Roman" w:hAnsi="Times New Roman" w:cs="Times New Roman"/>
          <w:sz w:val="24"/>
          <w:szCs w:val="24"/>
        </w:rPr>
        <w:tab/>
      </w:r>
      <w:r w:rsidRPr="0097001B">
        <w:rPr>
          <w:rFonts w:ascii="Times New Roman" w:hAnsi="Times New Roman" w:cs="Times New Roman"/>
          <w:sz w:val="24"/>
          <w:szCs w:val="24"/>
        </w:rPr>
        <w:tab/>
      </w:r>
    </w:p>
    <w:p w14:paraId="49BCEC08" w14:textId="225A6784" w:rsidR="008A135A" w:rsidRPr="0097001B" w:rsidRDefault="001C79D7" w:rsidP="00FA486D">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lastRenderedPageBreak/>
        <w:t>Negative trends were also observed between Si/Ti vs Zr plot</w:t>
      </w:r>
      <w:r w:rsidR="001F0AE1" w:rsidRPr="0097001B">
        <w:rPr>
          <w:rFonts w:ascii="Times New Roman" w:hAnsi="Times New Roman" w:cs="Times New Roman"/>
          <w:sz w:val="24"/>
          <w:szCs w:val="24"/>
        </w:rPr>
        <w:t>. The mention of this plot specifically is to observe the detrital influence within the units. The muddier</w:t>
      </w:r>
      <w:r w:rsidR="00AE1920" w:rsidRPr="0097001B">
        <w:rPr>
          <w:rFonts w:ascii="Times New Roman" w:hAnsi="Times New Roman" w:cs="Times New Roman"/>
          <w:sz w:val="24"/>
          <w:szCs w:val="24"/>
        </w:rPr>
        <w:t xml:space="preserve"> lithofacies </w:t>
      </w:r>
      <w:r w:rsidR="006D67B0" w:rsidRPr="0097001B">
        <w:rPr>
          <w:rFonts w:ascii="Times New Roman" w:hAnsi="Times New Roman" w:cs="Times New Roman"/>
          <w:sz w:val="24"/>
          <w:szCs w:val="24"/>
        </w:rPr>
        <w:t>contained</w:t>
      </w:r>
      <w:r w:rsidR="001F0AE1" w:rsidRPr="0097001B">
        <w:rPr>
          <w:rFonts w:ascii="Times New Roman" w:hAnsi="Times New Roman" w:cs="Times New Roman"/>
          <w:sz w:val="24"/>
          <w:szCs w:val="24"/>
        </w:rPr>
        <w:t xml:space="preserve"> lower Si/Ti concentrations while possessing higher Zr concentrations</w:t>
      </w:r>
      <w:r w:rsidR="00AE1920" w:rsidRPr="0097001B">
        <w:rPr>
          <w:rFonts w:ascii="Times New Roman" w:hAnsi="Times New Roman" w:cs="Times New Roman"/>
          <w:sz w:val="24"/>
          <w:szCs w:val="24"/>
        </w:rPr>
        <w:t xml:space="preserve"> while siltier and carbonate driven lithofacies were lesser in the amounts of Zr present, except for the BCcSt lithofacies which plotted with the lesser Si/Ti values and higher Zr</w:t>
      </w:r>
      <w:r w:rsidR="0000074E" w:rsidRPr="0097001B">
        <w:rPr>
          <w:rFonts w:ascii="Times New Roman" w:hAnsi="Times New Roman" w:cs="Times New Roman"/>
          <w:sz w:val="24"/>
          <w:szCs w:val="24"/>
        </w:rPr>
        <w:t xml:space="preserve"> (figure </w:t>
      </w:r>
      <w:r w:rsidR="00620B7E" w:rsidRPr="0097001B">
        <w:rPr>
          <w:rFonts w:ascii="Times New Roman" w:hAnsi="Times New Roman" w:cs="Times New Roman"/>
          <w:sz w:val="24"/>
          <w:szCs w:val="24"/>
        </w:rPr>
        <w:t>25</w:t>
      </w:r>
      <w:r w:rsidR="0000074E" w:rsidRPr="0097001B">
        <w:rPr>
          <w:rFonts w:ascii="Times New Roman" w:hAnsi="Times New Roman" w:cs="Times New Roman"/>
          <w:sz w:val="24"/>
          <w:szCs w:val="24"/>
        </w:rPr>
        <w:t>)</w:t>
      </w:r>
      <w:r w:rsidR="00AE1920" w:rsidRPr="0097001B">
        <w:rPr>
          <w:rFonts w:ascii="Times New Roman" w:hAnsi="Times New Roman" w:cs="Times New Roman"/>
          <w:sz w:val="24"/>
          <w:szCs w:val="24"/>
        </w:rPr>
        <w:t>. This</w:t>
      </w:r>
      <w:r w:rsidR="0000074E" w:rsidRPr="0097001B">
        <w:rPr>
          <w:rFonts w:ascii="Times New Roman" w:hAnsi="Times New Roman" w:cs="Times New Roman"/>
          <w:sz w:val="24"/>
          <w:szCs w:val="24"/>
        </w:rPr>
        <w:t xml:space="preserve"> particular trend is interpreted to represent a decreasing amount of detrital input, represented by the Zr proxy, as the biogenic silica represented by the Si/Ti proxy increases.</w:t>
      </w:r>
      <w:r w:rsidR="00AE1920" w:rsidRPr="0097001B">
        <w:rPr>
          <w:rFonts w:ascii="Times New Roman" w:hAnsi="Times New Roman" w:cs="Times New Roman"/>
          <w:sz w:val="24"/>
          <w:szCs w:val="24"/>
        </w:rPr>
        <w:t xml:space="preserve"> </w:t>
      </w:r>
      <w:r w:rsidR="001F0AE1" w:rsidRPr="0097001B">
        <w:rPr>
          <w:rFonts w:ascii="Times New Roman" w:hAnsi="Times New Roman" w:cs="Times New Roman"/>
          <w:sz w:val="24"/>
          <w:szCs w:val="24"/>
        </w:rPr>
        <w:t xml:space="preserve"> </w:t>
      </w:r>
    </w:p>
    <w:p w14:paraId="3A201845" w14:textId="14B17441" w:rsidR="00FA486D" w:rsidRPr="0097001B" w:rsidRDefault="00FA486D" w:rsidP="0000074E">
      <w:pPr>
        <w:spacing w:before="240" w:line="240" w:lineRule="auto"/>
        <w:rPr>
          <w:rFonts w:ascii="Times New Roman" w:hAnsi="Times New Roman" w:cs="Times New Roman"/>
          <w:sz w:val="24"/>
          <w:szCs w:val="24"/>
        </w:rPr>
      </w:pPr>
      <w:r w:rsidRPr="0097001B">
        <w:rPr>
          <w:rFonts w:ascii="Times New Roman" w:hAnsi="Times New Roman" w:cs="Times New Roman"/>
          <w:noProof/>
          <w:sz w:val="24"/>
          <w:szCs w:val="24"/>
        </w:rPr>
        <w:drawing>
          <wp:inline distT="0" distB="0" distL="0" distR="0" wp14:anchorId="1DC6AA01" wp14:editId="5F2B6972">
            <wp:extent cx="5980649" cy="4035669"/>
            <wp:effectExtent l="0" t="0" r="1270" b="31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92105" cy="4043399"/>
                    </a:xfrm>
                    <a:prstGeom prst="rect">
                      <a:avLst/>
                    </a:prstGeom>
                    <a:noFill/>
                  </pic:spPr>
                </pic:pic>
              </a:graphicData>
            </a:graphic>
          </wp:inline>
        </w:drawing>
      </w:r>
    </w:p>
    <w:p w14:paraId="38AA104D" w14:textId="764E91A0" w:rsidR="0000074E" w:rsidRPr="0097001B" w:rsidRDefault="0000074E" w:rsidP="00122DB2">
      <w:pPr>
        <w:spacing w:before="240" w:line="240" w:lineRule="auto"/>
        <w:rPr>
          <w:rFonts w:ascii="Times New Roman" w:hAnsi="Times New Roman" w:cs="Times New Roman"/>
          <w:sz w:val="24"/>
          <w:szCs w:val="24"/>
        </w:rPr>
      </w:pPr>
      <w:r w:rsidRPr="0097001B">
        <w:rPr>
          <w:rFonts w:ascii="Times New Roman" w:hAnsi="Times New Roman" w:cs="Times New Roman"/>
          <w:b/>
          <w:sz w:val="24"/>
          <w:szCs w:val="24"/>
        </w:rPr>
        <w:t xml:space="preserve">Figure </w:t>
      </w:r>
      <w:r w:rsidR="00620B7E" w:rsidRPr="0097001B">
        <w:rPr>
          <w:rFonts w:ascii="Times New Roman" w:hAnsi="Times New Roman" w:cs="Times New Roman"/>
          <w:b/>
          <w:sz w:val="24"/>
          <w:szCs w:val="24"/>
        </w:rPr>
        <w:t>25</w:t>
      </w:r>
      <w:r w:rsidRPr="0097001B">
        <w:rPr>
          <w:rFonts w:ascii="Times New Roman" w:hAnsi="Times New Roman" w:cs="Times New Roman"/>
          <w:b/>
          <w:sz w:val="24"/>
          <w:szCs w:val="24"/>
        </w:rPr>
        <w:t>:</w:t>
      </w:r>
      <w:r w:rsidRPr="0097001B">
        <w:rPr>
          <w:rFonts w:ascii="Times New Roman" w:hAnsi="Times New Roman" w:cs="Times New Roman"/>
          <w:sz w:val="24"/>
          <w:szCs w:val="24"/>
        </w:rPr>
        <w:t xml:space="preserve"> a) Si/Ti</w:t>
      </w:r>
      <w:r w:rsidR="00ED4CAD" w:rsidRPr="0097001B">
        <w:rPr>
          <w:rFonts w:ascii="Times New Roman" w:hAnsi="Times New Roman" w:cs="Times New Roman"/>
          <w:sz w:val="24"/>
          <w:szCs w:val="24"/>
        </w:rPr>
        <w:t xml:space="preserve"> (v/v)</w:t>
      </w:r>
      <w:r w:rsidRPr="0097001B">
        <w:rPr>
          <w:rFonts w:ascii="Times New Roman" w:hAnsi="Times New Roman" w:cs="Times New Roman"/>
          <w:sz w:val="24"/>
          <w:szCs w:val="24"/>
        </w:rPr>
        <w:t xml:space="preserve"> vs Zr </w:t>
      </w:r>
      <w:r w:rsidR="00ED4CAD" w:rsidRPr="0097001B">
        <w:rPr>
          <w:rFonts w:ascii="Times New Roman" w:hAnsi="Times New Roman" w:cs="Times New Roman"/>
          <w:sz w:val="24"/>
          <w:szCs w:val="24"/>
        </w:rPr>
        <w:t>(ppm)</w:t>
      </w:r>
      <w:r w:rsidRPr="0097001B">
        <w:rPr>
          <w:rFonts w:ascii="Times New Roman" w:hAnsi="Times New Roman" w:cs="Times New Roman"/>
          <w:sz w:val="24"/>
          <w:szCs w:val="24"/>
        </w:rPr>
        <w:t xml:space="preserve"> show</w:t>
      </w:r>
      <w:r w:rsidR="00ED4CAD" w:rsidRPr="0097001B">
        <w:rPr>
          <w:rFonts w:ascii="Times New Roman" w:hAnsi="Times New Roman" w:cs="Times New Roman"/>
          <w:sz w:val="24"/>
          <w:szCs w:val="24"/>
        </w:rPr>
        <w:t>s</w:t>
      </w:r>
      <w:r w:rsidRPr="0097001B">
        <w:rPr>
          <w:rFonts w:ascii="Times New Roman" w:hAnsi="Times New Roman" w:cs="Times New Roman"/>
          <w:sz w:val="24"/>
          <w:szCs w:val="24"/>
        </w:rPr>
        <w:t xml:space="preserve"> the negative trending relationships between </w:t>
      </w:r>
      <w:r w:rsidR="00ED4CAD" w:rsidRPr="0097001B">
        <w:rPr>
          <w:rFonts w:ascii="Times New Roman" w:hAnsi="Times New Roman" w:cs="Times New Roman"/>
          <w:sz w:val="24"/>
          <w:szCs w:val="24"/>
        </w:rPr>
        <w:t xml:space="preserve">biogenic silica and allogenic </w:t>
      </w:r>
      <w:r w:rsidRPr="0097001B">
        <w:rPr>
          <w:rFonts w:ascii="Times New Roman" w:hAnsi="Times New Roman" w:cs="Times New Roman"/>
          <w:sz w:val="24"/>
          <w:szCs w:val="24"/>
        </w:rPr>
        <w:t>proxies. The mudstone</w:t>
      </w:r>
      <w:r w:rsidR="00ED4CAD" w:rsidRPr="0097001B">
        <w:rPr>
          <w:rFonts w:ascii="Times New Roman" w:hAnsi="Times New Roman" w:cs="Times New Roman"/>
          <w:sz w:val="24"/>
          <w:szCs w:val="24"/>
        </w:rPr>
        <w:t xml:space="preserve">s plot </w:t>
      </w:r>
      <w:r w:rsidR="007C138C" w:rsidRPr="0097001B">
        <w:rPr>
          <w:rFonts w:ascii="Times New Roman" w:hAnsi="Times New Roman" w:cs="Times New Roman"/>
          <w:sz w:val="24"/>
          <w:szCs w:val="24"/>
        </w:rPr>
        <w:t>low Si/Ti values and higher Zr values. This hypothesized to be related to high detrital input and low biogenic input for the mudstone lithofacies. The MSt, LSt, and BCcSt lithofacies</w:t>
      </w:r>
      <w:r w:rsidRPr="0097001B">
        <w:rPr>
          <w:rFonts w:ascii="Times New Roman" w:hAnsi="Times New Roman" w:cs="Times New Roman"/>
          <w:sz w:val="24"/>
          <w:szCs w:val="24"/>
        </w:rPr>
        <w:t xml:space="preserve"> </w:t>
      </w:r>
      <w:r w:rsidR="007C138C" w:rsidRPr="0097001B">
        <w:rPr>
          <w:rFonts w:ascii="Times New Roman" w:hAnsi="Times New Roman" w:cs="Times New Roman"/>
          <w:sz w:val="24"/>
          <w:szCs w:val="24"/>
        </w:rPr>
        <w:t>observe medium to high Zr with higher Si/Ti values. This is</w:t>
      </w:r>
      <w:r w:rsidR="00C67749" w:rsidRPr="0097001B">
        <w:rPr>
          <w:rFonts w:ascii="Times New Roman" w:hAnsi="Times New Roman" w:cs="Times New Roman"/>
          <w:sz w:val="24"/>
          <w:szCs w:val="24"/>
        </w:rPr>
        <w:t xml:space="preserve"> interpreted to relate to higher detrital input.</w:t>
      </w:r>
    </w:p>
    <w:p w14:paraId="5EE7CDE2" w14:textId="54847097" w:rsidR="001B76C5" w:rsidRPr="0097001B" w:rsidRDefault="001B76C5" w:rsidP="00BD4B46">
      <w:pPr>
        <w:spacing w:before="240" w:line="480" w:lineRule="auto"/>
        <w:ind w:firstLine="720"/>
        <w:rPr>
          <w:rFonts w:ascii="Times New Roman" w:hAnsi="Times New Roman" w:cs="Times New Roman"/>
          <w:sz w:val="24"/>
          <w:szCs w:val="24"/>
        </w:rPr>
      </w:pPr>
    </w:p>
    <w:p w14:paraId="66A6E4FE" w14:textId="057459A4" w:rsidR="002C3293" w:rsidRPr="0097001B" w:rsidRDefault="002C3293" w:rsidP="00607574">
      <w:pPr>
        <w:spacing w:before="240" w:line="480" w:lineRule="auto"/>
        <w:ind w:firstLine="720"/>
        <w:rPr>
          <w:rFonts w:ascii="Times New Roman" w:hAnsi="Times New Roman" w:cs="Times New Roman"/>
          <w:sz w:val="24"/>
          <w:szCs w:val="24"/>
        </w:rPr>
        <w:sectPr w:rsidR="002C3293" w:rsidRPr="0097001B" w:rsidSect="00EA5090">
          <w:pgSz w:w="12240" w:h="15840"/>
          <w:pgMar w:top="1440" w:right="1440" w:bottom="1440" w:left="1440" w:header="720" w:footer="720" w:gutter="0"/>
          <w:cols w:space="720"/>
          <w:docGrid w:linePitch="360"/>
        </w:sectPr>
      </w:pPr>
    </w:p>
    <w:p w14:paraId="38DCB6F7" w14:textId="096FF36A" w:rsidR="004E191D" w:rsidRPr="0097001B" w:rsidRDefault="00BD4B46" w:rsidP="00C71BF6">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lastRenderedPageBreak/>
        <w:t>Three main groupings were observed through the elemental relationships. Clay, carbonate, and siliciclastic XRF proxies support the presence of these groups. The mudstone lithofacies (LMdst, BMdst, &amp; LBMdst) showed higher elemental abundances that relate to argillaceous materials, with low amounts of carbonate related materials. The siltstone lithofacies (MSt, LSt, BSt, MCcSt, and BCcSt) reveal elemental abundances that reflect two groupings, one higher in siliciclastic material and the other (MCcSt &amp; BCcSt) more carbonate driven. The LBSt and ISt lithofacies plotted between the mudstone and siltstone lithofacies revealing a mix or range within these lithofacies IDs.</w:t>
      </w:r>
    </w:p>
    <w:p w14:paraId="26D9D4BE" w14:textId="77777777" w:rsidR="00C71BF6" w:rsidRPr="0097001B" w:rsidRDefault="00C71BF6" w:rsidP="00C71BF6">
      <w:pPr>
        <w:spacing w:before="240" w:line="480" w:lineRule="auto"/>
        <w:ind w:firstLine="720"/>
        <w:rPr>
          <w:rFonts w:ascii="Times New Roman" w:hAnsi="Times New Roman" w:cs="Times New Roman"/>
          <w:sz w:val="24"/>
          <w:szCs w:val="24"/>
        </w:rPr>
      </w:pPr>
    </w:p>
    <w:p w14:paraId="0663E2B2" w14:textId="77777777" w:rsidR="004E191D" w:rsidRPr="0097001B" w:rsidRDefault="004E191D" w:rsidP="004E191D">
      <w:pPr>
        <w:pStyle w:val="Heading3"/>
      </w:pPr>
      <w:bookmarkStart w:id="104" w:name="_Toc8319854"/>
      <w:r w:rsidRPr="0097001B">
        <w:t>4.3.3. Multi-variate Clustering Analysis (MVCA)</w:t>
      </w:r>
      <w:bookmarkEnd w:id="104"/>
    </w:p>
    <w:p w14:paraId="497E90AD" w14:textId="1E6FA9AE" w:rsidR="004E191D" w:rsidRPr="0097001B" w:rsidRDefault="004E191D" w:rsidP="006F1875">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Multivariate cluster analysis was conducted using 7 clusters</w:t>
      </w:r>
      <w:r w:rsidR="006F1875" w:rsidRPr="0097001B">
        <w:rPr>
          <w:rFonts w:ascii="Times New Roman" w:hAnsi="Times New Roman" w:cs="Times New Roman"/>
          <w:sz w:val="24"/>
          <w:szCs w:val="24"/>
        </w:rPr>
        <w:t xml:space="preserve"> (figure </w:t>
      </w:r>
      <w:r w:rsidR="00620B7E" w:rsidRPr="0097001B">
        <w:rPr>
          <w:rFonts w:ascii="Times New Roman" w:hAnsi="Times New Roman" w:cs="Times New Roman"/>
          <w:sz w:val="24"/>
          <w:szCs w:val="24"/>
        </w:rPr>
        <w:t>26</w:t>
      </w:r>
      <w:r w:rsidR="006F1875" w:rsidRPr="0097001B">
        <w:rPr>
          <w:rFonts w:ascii="Times New Roman" w:hAnsi="Times New Roman" w:cs="Times New Roman"/>
          <w:sz w:val="24"/>
          <w:szCs w:val="24"/>
        </w:rPr>
        <w:t>)</w:t>
      </w:r>
      <w:r w:rsidRPr="0097001B">
        <w:rPr>
          <w:rFonts w:ascii="Times New Roman" w:hAnsi="Times New Roman" w:cs="Times New Roman"/>
          <w:sz w:val="24"/>
          <w:szCs w:val="24"/>
        </w:rPr>
        <w:t>. Upon review of the cluster analysis results, chemofacies identified carried various elemental characteristics that distinguished them form one another.</w:t>
      </w:r>
      <w:r w:rsidR="006F1875" w:rsidRPr="0097001B">
        <w:rPr>
          <w:rFonts w:ascii="Times New Roman" w:hAnsi="Times New Roman" w:cs="Times New Roman"/>
          <w:sz w:val="24"/>
          <w:szCs w:val="24"/>
        </w:rPr>
        <w:t xml:space="preserve"> A centroid was calculated for each element within the 7 clusters and show the average value for each of the 16 variables. </w:t>
      </w:r>
      <w:r w:rsidRPr="0097001B">
        <w:rPr>
          <w:rFonts w:ascii="Times New Roman" w:hAnsi="Times New Roman" w:cs="Times New Roman"/>
          <w:sz w:val="24"/>
          <w:szCs w:val="24"/>
        </w:rPr>
        <w:t>The goal of the MVCA was to quantitatively characterize sections of the core and relate the chemofacies back to the lithofacies identified.</w:t>
      </w:r>
      <w:r w:rsidR="006F1875" w:rsidRPr="0097001B">
        <w:rPr>
          <w:rFonts w:ascii="Times New Roman" w:hAnsi="Times New Roman" w:cs="Times New Roman"/>
          <w:sz w:val="24"/>
          <w:szCs w:val="24"/>
        </w:rPr>
        <w:t xml:space="preserve"> The three major groupings thought to be present were hypothesized to reflect mudstones, siliciclastic to mixed and carbonate driven. </w:t>
      </w:r>
      <w:r w:rsidRPr="0097001B">
        <w:rPr>
          <w:rFonts w:ascii="Times New Roman" w:hAnsi="Times New Roman" w:cs="Times New Roman"/>
          <w:sz w:val="24"/>
          <w:szCs w:val="24"/>
        </w:rPr>
        <w:t xml:space="preserve">The following descriptions are the observed differences between identified chemofacies. </w:t>
      </w:r>
    </w:p>
    <w:p w14:paraId="40FC8CA6" w14:textId="552037D5" w:rsidR="004E191D" w:rsidRPr="0097001B" w:rsidRDefault="006F1875" w:rsidP="004E191D">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The c</w:t>
      </w:r>
      <w:r w:rsidR="004E191D" w:rsidRPr="0097001B">
        <w:rPr>
          <w:rFonts w:ascii="Times New Roman" w:hAnsi="Times New Roman" w:cs="Times New Roman"/>
          <w:sz w:val="24"/>
          <w:szCs w:val="24"/>
        </w:rPr>
        <w:t>lass 1</w:t>
      </w:r>
      <w:r w:rsidRPr="0097001B">
        <w:rPr>
          <w:rFonts w:ascii="Times New Roman" w:hAnsi="Times New Roman" w:cs="Times New Roman"/>
          <w:sz w:val="24"/>
          <w:szCs w:val="24"/>
        </w:rPr>
        <w:t xml:space="preserve"> grouping</w:t>
      </w:r>
      <w:r w:rsidR="004E191D" w:rsidRPr="0097001B">
        <w:rPr>
          <w:rFonts w:ascii="Times New Roman" w:hAnsi="Times New Roman" w:cs="Times New Roman"/>
          <w:sz w:val="24"/>
          <w:szCs w:val="24"/>
        </w:rPr>
        <w:t xml:space="preserve"> possesses</w:t>
      </w:r>
      <w:r w:rsidRPr="0097001B">
        <w:rPr>
          <w:rFonts w:ascii="Times New Roman" w:hAnsi="Times New Roman" w:cs="Times New Roman"/>
          <w:sz w:val="24"/>
          <w:szCs w:val="24"/>
        </w:rPr>
        <w:t xml:space="preserve"> the highest values of Magnesium</w:t>
      </w:r>
      <w:r w:rsidR="00483631" w:rsidRPr="0097001B">
        <w:rPr>
          <w:rFonts w:ascii="Times New Roman" w:hAnsi="Times New Roman" w:cs="Times New Roman"/>
          <w:sz w:val="24"/>
          <w:szCs w:val="24"/>
        </w:rPr>
        <w:t xml:space="preserve"> with low Ca and Sr. it </w:t>
      </w:r>
      <w:r w:rsidR="00122DB2" w:rsidRPr="0097001B">
        <w:rPr>
          <w:rFonts w:ascii="Times New Roman" w:hAnsi="Times New Roman" w:cs="Times New Roman"/>
          <w:sz w:val="24"/>
          <w:szCs w:val="24"/>
        </w:rPr>
        <w:t>possesses</w:t>
      </w:r>
      <w:r w:rsidR="00483631" w:rsidRPr="0097001B">
        <w:rPr>
          <w:rFonts w:ascii="Times New Roman" w:hAnsi="Times New Roman" w:cs="Times New Roman"/>
          <w:sz w:val="24"/>
          <w:szCs w:val="24"/>
        </w:rPr>
        <w:t xml:space="preserve"> low Al, low K, and a moderate value of Th. It has the lowest Si/Ti and lowest Si/Al values. It has high values of S and P, the highest Zr and U values along with high Mo and low V. When observing these elemental relationships via the lens of elemental proxies it suggests the </w:t>
      </w:r>
      <w:r w:rsidR="00483631" w:rsidRPr="0097001B">
        <w:rPr>
          <w:rFonts w:ascii="Times New Roman" w:hAnsi="Times New Roman" w:cs="Times New Roman"/>
          <w:sz w:val="24"/>
          <w:szCs w:val="24"/>
        </w:rPr>
        <w:lastRenderedPageBreak/>
        <w:t xml:space="preserve">chemofacies represents a dolomitized mudstone facies with high S and P and U. In the </w:t>
      </w:r>
      <w:r w:rsidR="00122DB2" w:rsidRPr="0097001B">
        <w:rPr>
          <w:rFonts w:ascii="Times New Roman" w:hAnsi="Times New Roman" w:cs="Times New Roman"/>
          <w:sz w:val="24"/>
          <w:szCs w:val="24"/>
        </w:rPr>
        <w:t>lithofacies</w:t>
      </w:r>
      <w:r w:rsidR="00483631" w:rsidRPr="0097001B">
        <w:rPr>
          <w:rFonts w:ascii="Times New Roman" w:hAnsi="Times New Roman" w:cs="Times New Roman"/>
          <w:sz w:val="24"/>
          <w:szCs w:val="24"/>
        </w:rPr>
        <w:t xml:space="preserve"> description process such rock was observed where phosphate nodules were present. The </w:t>
      </w:r>
      <w:r w:rsidR="005E78AC" w:rsidRPr="0097001B">
        <w:rPr>
          <w:rFonts w:ascii="Times New Roman" w:hAnsi="Times New Roman" w:cs="Times New Roman"/>
          <w:sz w:val="24"/>
          <w:szCs w:val="24"/>
        </w:rPr>
        <w:t xml:space="preserve">interesting point with this chemofacies is the </w:t>
      </w:r>
      <w:r w:rsidR="00E93065" w:rsidRPr="0097001B">
        <w:rPr>
          <w:rFonts w:ascii="Times New Roman" w:hAnsi="Times New Roman" w:cs="Times New Roman"/>
          <w:sz w:val="24"/>
          <w:szCs w:val="24"/>
        </w:rPr>
        <w:t xml:space="preserve">high Mo values relative to low clay proxy elements (Al, K, and Th), high S, P, and U. </w:t>
      </w:r>
    </w:p>
    <w:p w14:paraId="40B7830F" w14:textId="77777777" w:rsidR="00C078B7" w:rsidRPr="0097001B" w:rsidRDefault="00C078B7" w:rsidP="004E191D">
      <w:pPr>
        <w:spacing w:before="240" w:line="480" w:lineRule="auto"/>
        <w:ind w:firstLine="720"/>
        <w:rPr>
          <w:rFonts w:ascii="Times New Roman" w:hAnsi="Times New Roman" w:cs="Times New Roman"/>
          <w:sz w:val="24"/>
          <w:szCs w:val="24"/>
        </w:rPr>
      </w:pPr>
    </w:p>
    <w:p w14:paraId="43B9E739" w14:textId="77777777" w:rsidR="003A749A" w:rsidRPr="0097001B" w:rsidRDefault="003A749A" w:rsidP="004E191D">
      <w:pPr>
        <w:spacing w:before="240" w:line="480" w:lineRule="auto"/>
        <w:ind w:firstLine="720"/>
        <w:rPr>
          <w:rFonts w:ascii="Times New Roman" w:hAnsi="Times New Roman" w:cs="Times New Roman"/>
          <w:sz w:val="24"/>
          <w:szCs w:val="24"/>
        </w:rPr>
      </w:pPr>
    </w:p>
    <w:p w14:paraId="0FD8440A" w14:textId="77777777" w:rsidR="004E191D" w:rsidRPr="0097001B" w:rsidRDefault="004E191D" w:rsidP="004E191D">
      <w:pPr>
        <w:spacing w:before="240" w:line="480" w:lineRule="auto"/>
        <w:ind w:firstLine="720"/>
        <w:rPr>
          <w:rFonts w:ascii="Times New Roman" w:hAnsi="Times New Roman" w:cs="Times New Roman"/>
          <w:sz w:val="24"/>
          <w:szCs w:val="24"/>
        </w:rPr>
      </w:pPr>
    </w:p>
    <w:p w14:paraId="145EE7EA" w14:textId="77777777" w:rsidR="00A15DA2" w:rsidRPr="0097001B" w:rsidRDefault="00A15DA2" w:rsidP="004E191D">
      <w:pPr>
        <w:spacing w:before="240" w:line="480" w:lineRule="auto"/>
        <w:rPr>
          <w:rFonts w:ascii="Times New Roman" w:hAnsi="Times New Roman" w:cs="Times New Roman"/>
          <w:sz w:val="24"/>
          <w:szCs w:val="24"/>
        </w:rPr>
      </w:pPr>
    </w:p>
    <w:p w14:paraId="65C38A13" w14:textId="6719C3D8" w:rsidR="00607574" w:rsidRPr="0097001B" w:rsidRDefault="00607574" w:rsidP="007437F7">
      <w:pPr>
        <w:spacing w:before="240" w:line="480" w:lineRule="auto"/>
        <w:ind w:firstLine="720"/>
        <w:rPr>
          <w:rFonts w:ascii="Times New Roman" w:hAnsi="Times New Roman" w:cs="Times New Roman"/>
          <w:sz w:val="24"/>
          <w:szCs w:val="24"/>
        </w:rPr>
        <w:sectPr w:rsidR="00607574" w:rsidRPr="0097001B" w:rsidSect="00EA5090">
          <w:pgSz w:w="12240" w:h="15840"/>
          <w:pgMar w:top="1440" w:right="1440" w:bottom="1440" w:left="1440" w:header="720" w:footer="720" w:gutter="0"/>
          <w:cols w:space="720"/>
          <w:docGrid w:linePitch="360"/>
        </w:sectPr>
      </w:pPr>
    </w:p>
    <w:p w14:paraId="0E1E2A49" w14:textId="7833814E" w:rsidR="007437F7" w:rsidRPr="0097001B" w:rsidRDefault="007437F7" w:rsidP="002433EB">
      <w:pPr>
        <w:spacing w:line="240" w:lineRule="auto"/>
        <w:rPr>
          <w:b/>
        </w:rPr>
      </w:pPr>
      <w:bookmarkStart w:id="105" w:name="_Hlk6913252"/>
      <w:bookmarkStart w:id="106" w:name="_Hlk6703384"/>
      <w:r w:rsidRPr="0097001B">
        <w:rPr>
          <w:noProof/>
        </w:rPr>
        <w:lastRenderedPageBreak/>
        <w:drawing>
          <wp:inline distT="0" distB="0" distL="0" distR="0" wp14:anchorId="2C1388CD" wp14:editId="577928F9">
            <wp:extent cx="8454927" cy="5091764"/>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3">
                      <a:extLst>
                        <a:ext uri="{28A0092B-C50C-407E-A947-70E740481C1C}">
                          <a14:useLocalDpi xmlns:a14="http://schemas.microsoft.com/office/drawing/2010/main" val="0"/>
                        </a:ext>
                      </a:extLst>
                    </a:blip>
                    <a:srcRect l="1154" t="2045" r="-1" b="2033"/>
                    <a:stretch/>
                  </pic:blipFill>
                  <pic:spPr bwMode="auto">
                    <a:xfrm>
                      <a:off x="0" y="0"/>
                      <a:ext cx="8514304" cy="5127522"/>
                    </a:xfrm>
                    <a:prstGeom prst="rect">
                      <a:avLst/>
                    </a:prstGeom>
                    <a:noFill/>
                    <a:ln>
                      <a:noFill/>
                    </a:ln>
                    <a:extLst>
                      <a:ext uri="{53640926-AAD7-44D8-BBD7-CCE9431645EC}">
                        <a14:shadowObscured xmlns:a14="http://schemas.microsoft.com/office/drawing/2010/main"/>
                      </a:ext>
                    </a:extLst>
                  </pic:spPr>
                </pic:pic>
              </a:graphicData>
            </a:graphic>
          </wp:inline>
        </w:drawing>
      </w:r>
    </w:p>
    <w:p w14:paraId="6EB9286F" w14:textId="77777777" w:rsidR="000D6892" w:rsidRPr="0097001B" w:rsidRDefault="002433EB" w:rsidP="005014F1">
      <w:pPr>
        <w:spacing w:line="240" w:lineRule="auto"/>
        <w:rPr>
          <w:rFonts w:ascii="Times New Roman" w:hAnsi="Times New Roman" w:cs="Times New Roman"/>
          <w:sz w:val="24"/>
          <w:szCs w:val="24"/>
        </w:rPr>
      </w:pPr>
      <w:r w:rsidRPr="0097001B">
        <w:rPr>
          <w:rFonts w:ascii="Times New Roman" w:hAnsi="Times New Roman" w:cs="Times New Roman"/>
          <w:b/>
          <w:sz w:val="24"/>
          <w:szCs w:val="24"/>
        </w:rPr>
        <w:t xml:space="preserve">Figure </w:t>
      </w:r>
      <w:r w:rsidR="00620B7E" w:rsidRPr="0097001B">
        <w:rPr>
          <w:rFonts w:ascii="Times New Roman" w:hAnsi="Times New Roman" w:cs="Times New Roman"/>
          <w:b/>
          <w:sz w:val="24"/>
          <w:szCs w:val="24"/>
        </w:rPr>
        <w:t>26</w:t>
      </w:r>
      <w:r w:rsidRPr="0097001B">
        <w:rPr>
          <w:rFonts w:ascii="Times New Roman" w:hAnsi="Times New Roman" w:cs="Times New Roman"/>
          <w:b/>
          <w:sz w:val="24"/>
          <w:szCs w:val="24"/>
        </w:rPr>
        <w:t>:</w:t>
      </w:r>
      <w:r w:rsidRPr="0097001B">
        <w:rPr>
          <w:rFonts w:ascii="Times New Roman" w:hAnsi="Times New Roman" w:cs="Times New Roman"/>
          <w:sz w:val="24"/>
          <w:szCs w:val="24"/>
        </w:rPr>
        <w:t xml:space="preserve"> The dendrogram for geochemical data showing the elemental data clustered into </w:t>
      </w:r>
      <w:r w:rsidR="00A15DA2" w:rsidRPr="0097001B">
        <w:rPr>
          <w:rFonts w:ascii="Times New Roman" w:hAnsi="Times New Roman" w:cs="Times New Roman"/>
          <w:sz w:val="24"/>
          <w:szCs w:val="24"/>
        </w:rPr>
        <w:t>7</w:t>
      </w:r>
      <w:r w:rsidRPr="0097001B">
        <w:rPr>
          <w:rFonts w:ascii="Times New Roman" w:hAnsi="Times New Roman" w:cs="Times New Roman"/>
          <w:sz w:val="24"/>
          <w:szCs w:val="24"/>
        </w:rPr>
        <w:t xml:space="preserve"> groupings. Each cluster represents a chemofacies and possesses unique chemical characteristics. The x-axis represents the number of observations or data points within each cluster. The phenon line is an arbitrary line that marks “the boundary of similarity below which a group will form a cluster” (Turner et al., 2015 after Guler et al. 2002).</w:t>
      </w:r>
    </w:p>
    <w:bookmarkEnd w:id="105"/>
    <w:p w14:paraId="7B2C3383" w14:textId="7D9F98E3" w:rsidR="003550B5" w:rsidRPr="0097001B" w:rsidRDefault="003550B5" w:rsidP="005014F1">
      <w:pPr>
        <w:spacing w:line="240" w:lineRule="auto"/>
        <w:rPr>
          <w:rFonts w:ascii="Times New Roman" w:hAnsi="Times New Roman" w:cs="Times New Roman"/>
          <w:sz w:val="24"/>
          <w:szCs w:val="24"/>
        </w:rPr>
        <w:sectPr w:rsidR="003550B5" w:rsidRPr="0097001B" w:rsidSect="00EA5090">
          <w:pgSz w:w="15840" w:h="12240" w:orient="landscape"/>
          <w:pgMar w:top="1440" w:right="1440" w:bottom="1440" w:left="1440" w:header="720" w:footer="720" w:gutter="0"/>
          <w:cols w:space="720"/>
          <w:docGrid w:linePitch="360"/>
        </w:sectPr>
      </w:pPr>
    </w:p>
    <w:p w14:paraId="0842AD47" w14:textId="44421AFF" w:rsidR="001C4A3D" w:rsidRPr="0097001B" w:rsidRDefault="001C4A3D" w:rsidP="001C4A3D">
      <w:pPr>
        <w:spacing w:before="240" w:line="480" w:lineRule="auto"/>
        <w:ind w:firstLine="720"/>
        <w:rPr>
          <w:rFonts w:ascii="Times New Roman" w:hAnsi="Times New Roman" w:cs="Times New Roman"/>
          <w:sz w:val="24"/>
          <w:szCs w:val="24"/>
        </w:rPr>
      </w:pPr>
      <w:bookmarkStart w:id="107" w:name="_Toc530665872"/>
      <w:bookmarkEnd w:id="106"/>
      <w:r w:rsidRPr="0097001B">
        <w:rPr>
          <w:rFonts w:ascii="Times New Roman" w:hAnsi="Times New Roman" w:cs="Times New Roman"/>
          <w:sz w:val="24"/>
          <w:szCs w:val="24"/>
        </w:rPr>
        <w:lastRenderedPageBreak/>
        <w:t>The class 2 chemofacies has the highest average values for Al, K, Mo,</w:t>
      </w:r>
      <w:r w:rsidR="00046427" w:rsidRPr="0097001B">
        <w:rPr>
          <w:rFonts w:ascii="Times New Roman" w:hAnsi="Times New Roman" w:cs="Times New Roman"/>
          <w:sz w:val="24"/>
          <w:szCs w:val="24"/>
        </w:rPr>
        <w:t xml:space="preserve"> and</w:t>
      </w:r>
      <w:r w:rsidRPr="0097001B">
        <w:rPr>
          <w:rFonts w:ascii="Times New Roman" w:hAnsi="Times New Roman" w:cs="Times New Roman"/>
          <w:sz w:val="24"/>
          <w:szCs w:val="24"/>
        </w:rPr>
        <w:t xml:space="preserve"> V. It </w:t>
      </w:r>
      <w:r w:rsidR="00122DB2" w:rsidRPr="0097001B">
        <w:rPr>
          <w:rFonts w:ascii="Times New Roman" w:hAnsi="Times New Roman" w:cs="Times New Roman"/>
          <w:sz w:val="24"/>
          <w:szCs w:val="24"/>
        </w:rPr>
        <w:t>possesses</w:t>
      </w:r>
      <w:r w:rsidRPr="0097001B">
        <w:rPr>
          <w:rFonts w:ascii="Times New Roman" w:hAnsi="Times New Roman" w:cs="Times New Roman"/>
          <w:sz w:val="24"/>
          <w:szCs w:val="24"/>
        </w:rPr>
        <w:t xml:space="preserve"> high clay proxy values and low values for carbonate mineral proxies. This chemofacies has the highest values for Mo and V. Mo </w:t>
      </w:r>
      <w:r w:rsidR="00821185" w:rsidRPr="0097001B">
        <w:rPr>
          <w:rFonts w:ascii="Times New Roman" w:hAnsi="Times New Roman" w:cs="Times New Roman"/>
          <w:sz w:val="24"/>
          <w:szCs w:val="24"/>
        </w:rPr>
        <w:t>is</w:t>
      </w:r>
      <w:r w:rsidRPr="0097001B">
        <w:rPr>
          <w:rFonts w:ascii="Times New Roman" w:hAnsi="Times New Roman" w:cs="Times New Roman"/>
          <w:sz w:val="24"/>
          <w:szCs w:val="24"/>
        </w:rPr>
        <w:t xml:space="preserve"> related to high TOC in the chemostratigraphic section. The class has the least number of objects in the MVCA results. This chemofacies is thought to relate to the mudstone lithofacies. </w:t>
      </w:r>
    </w:p>
    <w:p w14:paraId="00FE3777" w14:textId="77777777" w:rsidR="001C4A3D" w:rsidRPr="0097001B" w:rsidRDefault="001C4A3D" w:rsidP="001C4A3D">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class 3 chemofacies has the second lowest and third lowest Ca and Sr values along with the second highest value for Mg. It contains low amounts of carbonate materials and has some dolomite. This chemofacies has the second highest Al and K values with a high amount of Th, representing a high amount of clay material present and a low Si/Ti ratio. The low Si/Ti suggests a higher amount of detrital silica to biogenic material. This is interpreted as correlating to one of the mudstone lithofacies. Present in this class are 171 objects. </w:t>
      </w:r>
    </w:p>
    <w:p w14:paraId="33A28C53" w14:textId="5A0DE14B" w:rsidR="001C4A3D" w:rsidRPr="0097001B" w:rsidRDefault="001C4A3D" w:rsidP="001C4A3D">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The class 4 grouping</w:t>
      </w:r>
      <w:r w:rsidR="00046427" w:rsidRPr="0097001B">
        <w:rPr>
          <w:rFonts w:ascii="Times New Roman" w:hAnsi="Times New Roman" w:cs="Times New Roman"/>
          <w:sz w:val="24"/>
          <w:szCs w:val="24"/>
        </w:rPr>
        <w:t>s</w:t>
      </w:r>
      <w:r w:rsidRPr="0097001B">
        <w:rPr>
          <w:rFonts w:ascii="Times New Roman" w:hAnsi="Times New Roman" w:cs="Times New Roman"/>
          <w:sz w:val="24"/>
          <w:szCs w:val="24"/>
        </w:rPr>
        <w:t xml:space="preserve"> major characteristic is that it contains medium amounts of the various elemental concentrations </w:t>
      </w:r>
      <w:r w:rsidR="00821185" w:rsidRPr="0097001B">
        <w:rPr>
          <w:rFonts w:ascii="Times New Roman" w:hAnsi="Times New Roman" w:cs="Times New Roman"/>
          <w:sz w:val="24"/>
          <w:szCs w:val="24"/>
        </w:rPr>
        <w:t>except for</w:t>
      </w:r>
      <w:r w:rsidRPr="0097001B">
        <w:rPr>
          <w:rFonts w:ascii="Times New Roman" w:hAnsi="Times New Roman" w:cs="Times New Roman"/>
          <w:sz w:val="24"/>
          <w:szCs w:val="24"/>
        </w:rPr>
        <w:t xml:space="preserve"> having the highest value for the Si/Ti ratio. This suggests a mixed composition with a higher presence of biogenic silica. 203 objects are present to this chemofacies. </w:t>
      </w:r>
    </w:p>
    <w:p w14:paraId="7DEE198D" w14:textId="77777777" w:rsidR="001C4A3D" w:rsidRPr="0097001B" w:rsidRDefault="001C4A3D" w:rsidP="001C4A3D">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The class 5 grouping is second highest in Ca, Sr, Si/Al, and second lowest in Al, K, and Th. This suggests a higher carbonate concentration and relatively low amounts of clay material. Concentrations of Mo are negligible, and low S, P, U further suggest an environment of minimal organic material and presence. This class has the second highest number (217 objects) of objects within the population of the whole MVCA analysis.</w:t>
      </w:r>
    </w:p>
    <w:p w14:paraId="325733EB" w14:textId="0141CBC5" w:rsidR="001C4A3D" w:rsidRPr="0097001B" w:rsidRDefault="001C4A3D" w:rsidP="001C4A3D">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Class 6 contains high amounts of Ca and Sr with low Mg, representing a presence of high carbonate composition and low dolomite content. The Al, K and Th concentrations are low with </w:t>
      </w:r>
      <w:r w:rsidRPr="0097001B">
        <w:rPr>
          <w:rFonts w:ascii="Times New Roman" w:hAnsi="Times New Roman" w:cs="Times New Roman"/>
          <w:sz w:val="24"/>
          <w:szCs w:val="24"/>
        </w:rPr>
        <w:lastRenderedPageBreak/>
        <w:t xml:space="preserve">a high Si/Al ratio. The chemofacies class </w:t>
      </w:r>
      <w:r w:rsidR="00122DB2" w:rsidRPr="0097001B">
        <w:rPr>
          <w:rFonts w:ascii="Times New Roman" w:hAnsi="Times New Roman" w:cs="Times New Roman"/>
          <w:sz w:val="24"/>
          <w:szCs w:val="24"/>
        </w:rPr>
        <w:t>possesses</w:t>
      </w:r>
      <w:r w:rsidRPr="0097001B">
        <w:rPr>
          <w:rFonts w:ascii="Times New Roman" w:hAnsi="Times New Roman" w:cs="Times New Roman"/>
          <w:sz w:val="24"/>
          <w:szCs w:val="24"/>
        </w:rPr>
        <w:t xml:space="preserve"> the second highest Si/Ti ratio. This suggests a higher amount of non-detrital silica. It also has low S, P, &amp; U concentrations along with negligible Mo concentrations. This chemofacies is interpreted to be siliciclastic – carbonate mixed with little clay material. The class is represented by 191 objects. </w:t>
      </w:r>
    </w:p>
    <w:p w14:paraId="232E40E4" w14:textId="2D8875AD" w:rsidR="001C4A3D" w:rsidRPr="0097001B" w:rsidRDefault="001C4A3D" w:rsidP="001C4A3D">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class 7 chemofacies is the highest in Ca and Sr, lowest in Al, K, Th, Si, Ti, S, P, Zr, Mo, V, and U. This chemofacies has highest concentrations for carbonate materials and minimal concentrations for clay, detrital, and reducing environment materials. Having the highest concentrations for the carbonate elemental proxies and the lowest for clay proxies the class is hypothesized to relate to the calcite cemented lithofacies. Class 7 also contains the greatest number of objects (370 objects). This chemofacies likely upscales several of the lithofacies observed in core. </w:t>
      </w:r>
    </w:p>
    <w:p w14:paraId="3BC6743E" w14:textId="14768DE5" w:rsidR="00A43883" w:rsidRPr="0097001B" w:rsidRDefault="00FA7045" w:rsidP="005014F1">
      <w:pPr>
        <w:spacing w:before="240" w:line="240" w:lineRule="auto"/>
        <w:jc w:val="center"/>
        <w:rPr>
          <w:rFonts w:ascii="Times New Roman" w:hAnsi="Times New Roman" w:cs="Times New Roman"/>
          <w:b/>
          <w:noProof/>
          <w:sz w:val="24"/>
          <w:szCs w:val="24"/>
        </w:rPr>
      </w:pPr>
      <w:r w:rsidRPr="0097001B">
        <w:rPr>
          <w:rFonts w:ascii="Times New Roman" w:hAnsi="Times New Roman" w:cs="Times New Roman"/>
          <w:b/>
          <w:noProof/>
          <w:sz w:val="24"/>
          <w:szCs w:val="24"/>
        </w:rPr>
        <w:drawing>
          <wp:inline distT="0" distB="0" distL="0" distR="0" wp14:anchorId="4074A61E" wp14:editId="6C536E60">
            <wp:extent cx="5875283" cy="371575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4">
                      <a:extLst>
                        <a:ext uri="{28A0092B-C50C-407E-A947-70E740481C1C}">
                          <a14:useLocalDpi xmlns:a14="http://schemas.microsoft.com/office/drawing/2010/main" val="0"/>
                        </a:ext>
                      </a:extLst>
                    </a:blip>
                    <a:srcRect l="2699" t="2911" r="1813" b="2363"/>
                    <a:stretch/>
                  </pic:blipFill>
                  <pic:spPr bwMode="auto">
                    <a:xfrm>
                      <a:off x="0" y="0"/>
                      <a:ext cx="5909960" cy="3737689"/>
                    </a:xfrm>
                    <a:prstGeom prst="rect">
                      <a:avLst/>
                    </a:prstGeom>
                    <a:noFill/>
                    <a:ln>
                      <a:noFill/>
                    </a:ln>
                    <a:extLst>
                      <a:ext uri="{53640926-AAD7-44D8-BBD7-CCE9431645EC}">
                        <a14:shadowObscured xmlns:a14="http://schemas.microsoft.com/office/drawing/2010/main"/>
                      </a:ext>
                    </a:extLst>
                  </pic:spPr>
                </pic:pic>
              </a:graphicData>
            </a:graphic>
          </wp:inline>
        </w:drawing>
      </w:r>
    </w:p>
    <w:p w14:paraId="5E025B8F" w14:textId="6103CE09" w:rsidR="002C3293" w:rsidRPr="0097001B" w:rsidRDefault="00DF6978" w:rsidP="005014F1">
      <w:pPr>
        <w:spacing w:before="240" w:line="240" w:lineRule="auto"/>
        <w:rPr>
          <w:noProof/>
        </w:rPr>
      </w:pPr>
      <w:r w:rsidRPr="0097001B">
        <w:rPr>
          <w:rFonts w:ascii="Times New Roman" w:hAnsi="Times New Roman" w:cs="Times New Roman"/>
          <w:b/>
          <w:noProof/>
          <w:sz w:val="24"/>
          <w:szCs w:val="24"/>
        </w:rPr>
        <w:t xml:space="preserve">Figure </w:t>
      </w:r>
      <w:r w:rsidR="00620B7E" w:rsidRPr="0097001B">
        <w:rPr>
          <w:rFonts w:ascii="Times New Roman" w:hAnsi="Times New Roman" w:cs="Times New Roman"/>
          <w:b/>
          <w:noProof/>
          <w:sz w:val="24"/>
          <w:szCs w:val="24"/>
        </w:rPr>
        <w:t>27</w:t>
      </w:r>
      <w:r w:rsidRPr="0097001B">
        <w:rPr>
          <w:rFonts w:ascii="Times New Roman" w:hAnsi="Times New Roman" w:cs="Times New Roman"/>
          <w:b/>
          <w:noProof/>
          <w:sz w:val="24"/>
          <w:szCs w:val="24"/>
        </w:rPr>
        <w:t>:</w:t>
      </w:r>
      <w:r w:rsidRPr="0097001B">
        <w:rPr>
          <w:rFonts w:ascii="Times New Roman" w:hAnsi="Times New Roman" w:cs="Times New Roman"/>
          <w:noProof/>
          <w:sz w:val="24"/>
          <w:szCs w:val="24"/>
        </w:rPr>
        <w:t xml:space="preserve"> Chemofacies</w:t>
      </w:r>
      <w:r w:rsidR="006566B7" w:rsidRPr="0097001B">
        <w:rPr>
          <w:rFonts w:ascii="Times New Roman" w:hAnsi="Times New Roman" w:cs="Times New Roman"/>
          <w:noProof/>
          <w:sz w:val="24"/>
          <w:szCs w:val="24"/>
        </w:rPr>
        <w:t xml:space="preserve"> </w:t>
      </w:r>
      <w:r w:rsidR="00A43883" w:rsidRPr="0097001B">
        <w:rPr>
          <w:rFonts w:ascii="Times New Roman" w:hAnsi="Times New Roman" w:cs="Times New Roman"/>
          <w:noProof/>
          <w:sz w:val="24"/>
          <w:szCs w:val="24"/>
        </w:rPr>
        <w:t xml:space="preserve">(classes) major </w:t>
      </w:r>
      <w:r w:rsidR="006566B7" w:rsidRPr="0097001B">
        <w:rPr>
          <w:rFonts w:ascii="Times New Roman" w:hAnsi="Times New Roman" w:cs="Times New Roman"/>
          <w:noProof/>
          <w:sz w:val="24"/>
          <w:szCs w:val="24"/>
        </w:rPr>
        <w:t>elemental abundances</w:t>
      </w:r>
      <w:r w:rsidR="00C6212B" w:rsidRPr="0097001B">
        <w:rPr>
          <w:rFonts w:ascii="Times New Roman" w:hAnsi="Times New Roman" w:cs="Times New Roman"/>
          <w:noProof/>
          <w:sz w:val="24"/>
          <w:szCs w:val="24"/>
        </w:rPr>
        <w:t>.</w:t>
      </w:r>
    </w:p>
    <w:p w14:paraId="27F56D4A" w14:textId="2E6BE371" w:rsidR="00F120BD" w:rsidRPr="0097001B" w:rsidRDefault="004F32F9" w:rsidP="004F32F9">
      <w:pPr>
        <w:spacing w:before="240" w:line="240" w:lineRule="auto"/>
        <w:jc w:val="center"/>
        <w:rPr>
          <w:noProof/>
        </w:rPr>
      </w:pPr>
      <w:r w:rsidRPr="0097001B">
        <w:rPr>
          <w:noProof/>
        </w:rPr>
        <w:lastRenderedPageBreak/>
        <w:drawing>
          <wp:inline distT="0" distB="0" distL="0" distR="0" wp14:anchorId="2CF8BAD3" wp14:editId="49943160">
            <wp:extent cx="6174238" cy="3920359"/>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5">
                      <a:extLst>
                        <a:ext uri="{28A0092B-C50C-407E-A947-70E740481C1C}">
                          <a14:useLocalDpi xmlns:a14="http://schemas.microsoft.com/office/drawing/2010/main" val="0"/>
                        </a:ext>
                      </a:extLst>
                    </a:blip>
                    <a:srcRect l="2715" t="1867" r="1601" b="2634"/>
                    <a:stretch/>
                  </pic:blipFill>
                  <pic:spPr bwMode="auto">
                    <a:xfrm>
                      <a:off x="0" y="0"/>
                      <a:ext cx="6219712" cy="3949233"/>
                    </a:xfrm>
                    <a:prstGeom prst="rect">
                      <a:avLst/>
                    </a:prstGeom>
                    <a:noFill/>
                    <a:ln>
                      <a:noFill/>
                    </a:ln>
                    <a:extLst>
                      <a:ext uri="{53640926-AAD7-44D8-BBD7-CCE9431645EC}">
                        <a14:shadowObscured xmlns:a14="http://schemas.microsoft.com/office/drawing/2010/main"/>
                      </a:ext>
                    </a:extLst>
                  </pic:spPr>
                </pic:pic>
              </a:graphicData>
            </a:graphic>
          </wp:inline>
        </w:drawing>
      </w:r>
    </w:p>
    <w:p w14:paraId="4B0454E1" w14:textId="3AC94E9E" w:rsidR="00F120BD" w:rsidRPr="0097001B" w:rsidRDefault="00DF6978" w:rsidP="005014F1">
      <w:pPr>
        <w:spacing w:before="240" w:line="240" w:lineRule="auto"/>
        <w:rPr>
          <w:noProof/>
        </w:rPr>
      </w:pPr>
      <w:r w:rsidRPr="0097001B">
        <w:rPr>
          <w:rFonts w:ascii="Times New Roman" w:hAnsi="Times New Roman" w:cs="Times New Roman"/>
          <w:b/>
          <w:noProof/>
          <w:sz w:val="24"/>
          <w:szCs w:val="24"/>
        </w:rPr>
        <w:t xml:space="preserve">Figure </w:t>
      </w:r>
      <w:r w:rsidR="00620B7E" w:rsidRPr="0097001B">
        <w:rPr>
          <w:rFonts w:ascii="Times New Roman" w:hAnsi="Times New Roman" w:cs="Times New Roman"/>
          <w:b/>
          <w:noProof/>
          <w:sz w:val="24"/>
          <w:szCs w:val="24"/>
        </w:rPr>
        <w:t>28</w:t>
      </w:r>
      <w:r w:rsidRPr="0097001B">
        <w:rPr>
          <w:rFonts w:ascii="Times New Roman" w:hAnsi="Times New Roman" w:cs="Times New Roman"/>
          <w:b/>
          <w:noProof/>
          <w:sz w:val="24"/>
          <w:szCs w:val="24"/>
        </w:rPr>
        <w:t>:</w:t>
      </w:r>
      <w:r w:rsidRPr="0097001B">
        <w:rPr>
          <w:rFonts w:ascii="Times New Roman" w:hAnsi="Times New Roman" w:cs="Times New Roman"/>
          <w:noProof/>
          <w:sz w:val="24"/>
          <w:szCs w:val="24"/>
        </w:rPr>
        <w:t xml:space="preserve"> </w:t>
      </w:r>
      <w:r w:rsidR="00C6212B" w:rsidRPr="0097001B">
        <w:rPr>
          <w:rFonts w:ascii="Times New Roman" w:hAnsi="Times New Roman" w:cs="Times New Roman"/>
          <w:noProof/>
          <w:sz w:val="24"/>
          <w:szCs w:val="24"/>
        </w:rPr>
        <w:t xml:space="preserve">Chemofacies </w:t>
      </w:r>
      <w:r w:rsidR="00A43883" w:rsidRPr="0097001B">
        <w:rPr>
          <w:rFonts w:ascii="Times New Roman" w:hAnsi="Times New Roman" w:cs="Times New Roman"/>
          <w:noProof/>
          <w:sz w:val="24"/>
          <w:szCs w:val="24"/>
        </w:rPr>
        <w:t xml:space="preserve">(classes) </w:t>
      </w:r>
      <w:r w:rsidR="00C6212B" w:rsidRPr="0097001B">
        <w:rPr>
          <w:rFonts w:ascii="Times New Roman" w:hAnsi="Times New Roman" w:cs="Times New Roman"/>
          <w:noProof/>
          <w:sz w:val="24"/>
          <w:szCs w:val="24"/>
        </w:rPr>
        <w:t>minor and lesser elemental abundances.</w:t>
      </w:r>
    </w:p>
    <w:p w14:paraId="5B449741" w14:textId="56D6059E" w:rsidR="000D6892" w:rsidRPr="0097001B" w:rsidRDefault="000D6892" w:rsidP="007D77C4">
      <w:pPr>
        <w:spacing w:line="240" w:lineRule="auto"/>
        <w:jc w:val="center"/>
        <w:rPr>
          <w:noProof/>
        </w:rPr>
      </w:pPr>
    </w:p>
    <w:p w14:paraId="2B8227A3" w14:textId="012EC552" w:rsidR="00C67749" w:rsidRDefault="00C67749" w:rsidP="007D77C4">
      <w:pPr>
        <w:spacing w:line="240" w:lineRule="auto"/>
        <w:jc w:val="center"/>
        <w:rPr>
          <w:noProof/>
        </w:rPr>
      </w:pPr>
    </w:p>
    <w:p w14:paraId="58E61011" w14:textId="07A5F796" w:rsidR="00634DDB" w:rsidRPr="0097001B" w:rsidRDefault="00634DDB" w:rsidP="007D77C4">
      <w:pPr>
        <w:spacing w:line="240" w:lineRule="auto"/>
        <w:jc w:val="center"/>
        <w:rPr>
          <w:noProof/>
        </w:rPr>
      </w:pPr>
      <w:r>
        <w:rPr>
          <w:noProof/>
        </w:rPr>
        <w:lastRenderedPageBreak/>
        <w:drawing>
          <wp:inline distT="0" distB="0" distL="0" distR="0" wp14:anchorId="28794839" wp14:editId="351DEB90">
            <wp:extent cx="4995047" cy="699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18502" cy="7030558"/>
                    </a:xfrm>
                    <a:prstGeom prst="rect">
                      <a:avLst/>
                    </a:prstGeom>
                    <a:noFill/>
                  </pic:spPr>
                </pic:pic>
              </a:graphicData>
            </a:graphic>
          </wp:inline>
        </w:drawing>
      </w:r>
    </w:p>
    <w:p w14:paraId="730BE45D" w14:textId="6CA02633" w:rsidR="001C4A3D" w:rsidRPr="0097001B" w:rsidRDefault="007D77C4" w:rsidP="007D77C4">
      <w:pPr>
        <w:spacing w:before="240" w:line="240" w:lineRule="auto"/>
        <w:rPr>
          <w:noProof/>
        </w:rPr>
      </w:pPr>
      <w:r w:rsidRPr="0097001B">
        <w:rPr>
          <w:rFonts w:ascii="Times New Roman" w:hAnsi="Times New Roman"/>
          <w:b/>
          <w:sz w:val="24"/>
          <w:szCs w:val="24"/>
        </w:rPr>
        <w:t xml:space="preserve">Figure 29: </w:t>
      </w:r>
      <w:r w:rsidRPr="0097001B">
        <w:rPr>
          <w:rFonts w:ascii="Times New Roman" w:hAnsi="Times New Roman"/>
          <w:sz w:val="24"/>
          <w:szCs w:val="24"/>
        </w:rPr>
        <w:t>Vertical section of the classes clustered in the MVCA analysis compared to the lithofacies identified in core analysis and average LH. The class color scheme and lithofacies color scheme are not equivalent in value. The primary objective of this figure is to show the detail and chemical variation detected in the chemofac</w:t>
      </w:r>
      <w:r w:rsidR="00C67749" w:rsidRPr="0097001B">
        <w:rPr>
          <w:rFonts w:ascii="Times New Roman" w:hAnsi="Times New Roman"/>
          <w:sz w:val="24"/>
          <w:szCs w:val="24"/>
        </w:rPr>
        <w:t>ies analysis. In sections like 5,520-5,</w:t>
      </w:r>
      <w:r w:rsidRPr="0097001B">
        <w:rPr>
          <w:rFonts w:ascii="Times New Roman" w:hAnsi="Times New Roman"/>
          <w:sz w:val="24"/>
          <w:szCs w:val="24"/>
        </w:rPr>
        <w:t>530 ft</w:t>
      </w:r>
      <w:r w:rsidR="00712393" w:rsidRPr="0097001B">
        <w:rPr>
          <w:rFonts w:ascii="Times New Roman" w:hAnsi="Times New Roman"/>
          <w:sz w:val="24"/>
          <w:szCs w:val="24"/>
        </w:rPr>
        <w:t>.</w:t>
      </w:r>
      <w:r w:rsidRPr="0097001B">
        <w:rPr>
          <w:rFonts w:ascii="Times New Roman" w:hAnsi="Times New Roman"/>
          <w:sz w:val="24"/>
          <w:szCs w:val="24"/>
        </w:rPr>
        <w:t xml:space="preserve"> the chemofacies column distinguishes several chemofacies whereas the core analysis distinguishes one main lithofacies.</w:t>
      </w:r>
    </w:p>
    <w:p w14:paraId="1A8C5A2F" w14:textId="0CBBA2A1" w:rsidR="00607574" w:rsidRPr="0097001B" w:rsidRDefault="00607574" w:rsidP="00607574">
      <w:pPr>
        <w:pStyle w:val="Heading3"/>
      </w:pPr>
      <w:bookmarkStart w:id="108" w:name="_Toc8319855"/>
      <w:r w:rsidRPr="0097001B">
        <w:lastRenderedPageBreak/>
        <w:t xml:space="preserve">4.3.4. Rock Eval and TOC </w:t>
      </w:r>
      <w:r w:rsidR="00F979C3" w:rsidRPr="0097001B">
        <w:t>A</w:t>
      </w:r>
      <w:r w:rsidRPr="0097001B">
        <w:t>nalysis</w:t>
      </w:r>
      <w:bookmarkEnd w:id="108"/>
      <w:r w:rsidRPr="0097001B">
        <w:t xml:space="preserve"> </w:t>
      </w:r>
    </w:p>
    <w:p w14:paraId="08BFFD13" w14:textId="7BBEC34F" w:rsidR="002B1E2C" w:rsidRPr="0097001B" w:rsidRDefault="003C07BD" w:rsidP="003C07BD">
      <w:pPr>
        <w:spacing w:before="240" w:line="480" w:lineRule="auto"/>
        <w:ind w:firstLine="720"/>
        <w:rPr>
          <w:rFonts w:ascii="Times New Roman" w:hAnsi="Times New Roman" w:cs="Times New Roman"/>
          <w:sz w:val="24"/>
        </w:rPr>
      </w:pPr>
      <w:r w:rsidRPr="0097001B">
        <w:rPr>
          <w:rFonts w:ascii="Times New Roman" w:hAnsi="Times New Roman" w:cs="Times New Roman"/>
          <w:sz w:val="24"/>
        </w:rPr>
        <w:t xml:space="preserve">After </w:t>
      </w:r>
      <w:r w:rsidR="0065222B" w:rsidRPr="0097001B">
        <w:rPr>
          <w:rFonts w:ascii="Times New Roman" w:hAnsi="Times New Roman" w:cs="Times New Roman"/>
          <w:sz w:val="24"/>
        </w:rPr>
        <w:t>rock eval on samples from</w:t>
      </w:r>
      <w:r w:rsidRPr="0097001B">
        <w:rPr>
          <w:rFonts w:ascii="Times New Roman" w:hAnsi="Times New Roman" w:cs="Times New Roman"/>
          <w:sz w:val="24"/>
        </w:rPr>
        <w:t xml:space="preserve"> the</w:t>
      </w:r>
      <w:r w:rsidR="0065222B" w:rsidRPr="0097001B">
        <w:rPr>
          <w:rFonts w:ascii="Times New Roman" w:hAnsi="Times New Roman" w:cs="Times New Roman"/>
          <w:sz w:val="24"/>
        </w:rPr>
        <w:t xml:space="preserve"> shalier intervals of the Sycamore, a more complete picture was painted of the Sycamore shales as internal sources for hydrocarbon generation. </w:t>
      </w:r>
      <w:r w:rsidR="002B1E2C" w:rsidRPr="0097001B">
        <w:rPr>
          <w:rFonts w:ascii="Times New Roman" w:hAnsi="Times New Roman" w:cs="Times New Roman"/>
          <w:sz w:val="24"/>
        </w:rPr>
        <w:t xml:space="preserve">The highest Leco TOC measured was 12% and the majority of samples measured between 1.6 to 4.30% TOC. </w:t>
      </w:r>
      <w:r w:rsidR="00522B82" w:rsidRPr="0097001B">
        <w:rPr>
          <w:rFonts w:ascii="Times New Roman" w:hAnsi="Times New Roman" w:cs="Times New Roman"/>
          <w:sz w:val="24"/>
        </w:rPr>
        <w:t xml:space="preserve">The shallower samples had </w:t>
      </w:r>
      <w:r w:rsidR="002B1E2C" w:rsidRPr="0097001B">
        <w:rPr>
          <w:rFonts w:ascii="Times New Roman" w:hAnsi="Times New Roman" w:cs="Times New Roman"/>
          <w:sz w:val="24"/>
        </w:rPr>
        <w:t xml:space="preserve">T-max values </w:t>
      </w:r>
      <w:r w:rsidR="00385DA0" w:rsidRPr="0097001B">
        <w:rPr>
          <w:rFonts w:ascii="Times New Roman" w:hAnsi="Times New Roman" w:cs="Times New Roman"/>
          <w:sz w:val="24"/>
        </w:rPr>
        <w:t>less than 435</w:t>
      </w:r>
      <w:r w:rsidR="00522B82" w:rsidRPr="0097001B">
        <w:rPr>
          <w:rFonts w:ascii="Times New Roman" w:hAnsi="Times New Roman" w:cs="Times New Roman"/>
          <w:sz w:val="24"/>
        </w:rPr>
        <w:t>°C, just</w:t>
      </w:r>
      <w:r w:rsidR="002B1E2C" w:rsidRPr="0097001B">
        <w:rPr>
          <w:rFonts w:ascii="Times New Roman" w:hAnsi="Times New Roman" w:cs="Times New Roman"/>
          <w:sz w:val="24"/>
        </w:rPr>
        <w:t xml:space="preserve"> under the start of hydrocarbon generation</w:t>
      </w:r>
      <w:r w:rsidR="00385DA0" w:rsidRPr="0097001B">
        <w:rPr>
          <w:rFonts w:ascii="Times New Roman" w:hAnsi="Times New Roman" w:cs="Times New Roman"/>
          <w:sz w:val="24"/>
        </w:rPr>
        <w:t>. Four of the nine</w:t>
      </w:r>
      <w:r w:rsidR="00522B82" w:rsidRPr="0097001B">
        <w:rPr>
          <w:rFonts w:ascii="Times New Roman" w:hAnsi="Times New Roman" w:cs="Times New Roman"/>
          <w:sz w:val="24"/>
        </w:rPr>
        <w:t xml:space="preserve"> s</w:t>
      </w:r>
      <w:r w:rsidR="00385DA0" w:rsidRPr="0097001B">
        <w:rPr>
          <w:rFonts w:ascii="Times New Roman" w:hAnsi="Times New Roman" w:cs="Times New Roman"/>
          <w:sz w:val="24"/>
        </w:rPr>
        <w:t>amples possessed a T-max of 435</w:t>
      </w:r>
      <w:r w:rsidR="00522B82" w:rsidRPr="0097001B">
        <w:rPr>
          <w:rFonts w:ascii="Times New Roman" w:hAnsi="Times New Roman" w:cs="Times New Roman"/>
          <w:sz w:val="24"/>
        </w:rPr>
        <w:t xml:space="preserve">°C and greater. These combined with TOC values ranging from 1.6 to 2.53 have low S1 </w:t>
      </w:r>
      <w:r w:rsidR="002D2DC8" w:rsidRPr="0097001B">
        <w:rPr>
          <w:rFonts w:ascii="Times New Roman" w:hAnsi="Times New Roman" w:cs="Times New Roman"/>
          <w:sz w:val="24"/>
        </w:rPr>
        <w:t>values and</w:t>
      </w:r>
      <w:r w:rsidR="00522B82" w:rsidRPr="0097001B">
        <w:rPr>
          <w:rFonts w:ascii="Times New Roman" w:hAnsi="Times New Roman" w:cs="Times New Roman"/>
          <w:sz w:val="24"/>
        </w:rPr>
        <w:t xml:space="preserve"> higher S2 values showing the hydrocarbon generation potential is still present within the shaley intervals.  </w:t>
      </w:r>
    </w:p>
    <w:p w14:paraId="727A27CC" w14:textId="51FA1BFD" w:rsidR="00124E83" w:rsidRPr="0097001B" w:rsidRDefault="003701B9" w:rsidP="003612E4">
      <w:pPr>
        <w:spacing w:before="240" w:line="480" w:lineRule="auto"/>
        <w:ind w:firstLine="720"/>
        <w:rPr>
          <w:rFonts w:ascii="Times New Roman" w:hAnsi="Times New Roman" w:cs="Times New Roman"/>
          <w:sz w:val="24"/>
        </w:rPr>
      </w:pPr>
      <w:r w:rsidRPr="0097001B">
        <w:rPr>
          <w:rFonts w:ascii="Times New Roman" w:hAnsi="Times New Roman" w:cs="Times New Roman"/>
          <w:sz w:val="24"/>
        </w:rPr>
        <w:t>When observing characteristics of the Rock Eval results a trend was observed. First</w:t>
      </w:r>
      <w:r w:rsidR="00385DA0" w:rsidRPr="0097001B">
        <w:rPr>
          <w:rFonts w:ascii="Times New Roman" w:hAnsi="Times New Roman" w:cs="Times New Roman"/>
          <w:sz w:val="24"/>
        </w:rPr>
        <w:t>ly,</w:t>
      </w:r>
      <w:r w:rsidRPr="0097001B">
        <w:rPr>
          <w:rFonts w:ascii="Times New Roman" w:hAnsi="Times New Roman" w:cs="Times New Roman"/>
          <w:sz w:val="24"/>
        </w:rPr>
        <w:t xml:space="preserve"> the presence </w:t>
      </w:r>
      <w:r w:rsidR="00B83E5B" w:rsidRPr="0097001B">
        <w:rPr>
          <w:rFonts w:ascii="Times New Roman" w:hAnsi="Times New Roman" w:cs="Times New Roman"/>
          <w:sz w:val="24"/>
        </w:rPr>
        <w:t>of organic</w:t>
      </w:r>
      <w:r w:rsidRPr="0097001B">
        <w:rPr>
          <w:rFonts w:ascii="Times New Roman" w:hAnsi="Times New Roman" w:cs="Times New Roman"/>
          <w:sz w:val="24"/>
        </w:rPr>
        <w:t xml:space="preserve"> matter occurred in significant amounts within the shalier intervals. Secondly</w:t>
      </w:r>
      <w:r w:rsidR="00385DA0" w:rsidRPr="0097001B">
        <w:rPr>
          <w:rFonts w:ascii="Times New Roman" w:hAnsi="Times New Roman" w:cs="Times New Roman"/>
          <w:sz w:val="24"/>
        </w:rPr>
        <w:t>,</w:t>
      </w:r>
      <w:r w:rsidRPr="0097001B">
        <w:rPr>
          <w:rFonts w:ascii="Times New Roman" w:hAnsi="Times New Roman" w:cs="Times New Roman"/>
          <w:sz w:val="24"/>
        </w:rPr>
        <w:t xml:space="preserve"> the TOC was highest in the shallowest sample </w:t>
      </w:r>
      <w:r w:rsidR="00B83E5B" w:rsidRPr="0097001B">
        <w:rPr>
          <w:rFonts w:ascii="Times New Roman" w:hAnsi="Times New Roman" w:cs="Times New Roman"/>
          <w:sz w:val="24"/>
        </w:rPr>
        <w:t>and seemed to start out in lesser amounts and increase in the higher GR (API) peaks when matched to the gamma ray log. Thirdly</w:t>
      </w:r>
      <w:r w:rsidR="00385DA0" w:rsidRPr="0097001B">
        <w:rPr>
          <w:rFonts w:ascii="Times New Roman" w:hAnsi="Times New Roman" w:cs="Times New Roman"/>
          <w:sz w:val="24"/>
        </w:rPr>
        <w:t>,</w:t>
      </w:r>
      <w:r w:rsidR="00B83E5B" w:rsidRPr="0097001B">
        <w:rPr>
          <w:rFonts w:ascii="Times New Roman" w:hAnsi="Times New Roman" w:cs="Times New Roman"/>
          <w:sz w:val="24"/>
        </w:rPr>
        <w:t xml:space="preserve"> the deeper samples achieved a T-max sufficient for hydrocarbon generation while the shallower intervals did not achieve this T-max but exhibited good TOC. And fourthly</w:t>
      </w:r>
      <w:r w:rsidR="00385DA0" w:rsidRPr="0097001B">
        <w:rPr>
          <w:rFonts w:ascii="Times New Roman" w:hAnsi="Times New Roman" w:cs="Times New Roman"/>
          <w:sz w:val="24"/>
        </w:rPr>
        <w:t>,</w:t>
      </w:r>
      <w:r w:rsidR="002B00D7" w:rsidRPr="0097001B">
        <w:rPr>
          <w:rFonts w:ascii="Times New Roman" w:hAnsi="Times New Roman" w:cs="Times New Roman"/>
          <w:sz w:val="24"/>
        </w:rPr>
        <w:t xml:space="preserve"> samples </w:t>
      </w:r>
      <w:r w:rsidR="0065222B" w:rsidRPr="0097001B">
        <w:rPr>
          <w:rFonts w:ascii="Times New Roman" w:hAnsi="Times New Roman" w:cs="Times New Roman"/>
          <w:sz w:val="24"/>
        </w:rPr>
        <w:t>plotted as type two kerogen</w:t>
      </w:r>
      <w:r w:rsidR="00B83E5B" w:rsidRPr="0097001B">
        <w:rPr>
          <w:rFonts w:ascii="Times New Roman" w:hAnsi="Times New Roman" w:cs="Times New Roman"/>
          <w:sz w:val="24"/>
        </w:rPr>
        <w:t xml:space="preserve">, </w:t>
      </w:r>
      <w:r w:rsidRPr="0097001B">
        <w:rPr>
          <w:rFonts w:ascii="Times New Roman" w:hAnsi="Times New Roman" w:cs="Times New Roman"/>
          <w:sz w:val="24"/>
        </w:rPr>
        <w:t>match</w:t>
      </w:r>
      <w:r w:rsidR="00B83E5B" w:rsidRPr="0097001B">
        <w:rPr>
          <w:rFonts w:ascii="Times New Roman" w:hAnsi="Times New Roman" w:cs="Times New Roman"/>
          <w:sz w:val="24"/>
        </w:rPr>
        <w:t>ing</w:t>
      </w:r>
      <w:r w:rsidRPr="0097001B">
        <w:rPr>
          <w:rFonts w:ascii="Times New Roman" w:hAnsi="Times New Roman" w:cs="Times New Roman"/>
          <w:sz w:val="24"/>
        </w:rPr>
        <w:t xml:space="preserve"> the environmental observation</w:t>
      </w:r>
      <w:r w:rsidR="003612E4" w:rsidRPr="0097001B">
        <w:rPr>
          <w:rFonts w:ascii="Times New Roman" w:hAnsi="Times New Roman" w:cs="Times New Roman"/>
          <w:sz w:val="24"/>
        </w:rPr>
        <w:t xml:space="preserve">s and exhibiting a decent kerogen quality to hydrocarbon potential (figure </w:t>
      </w:r>
      <w:r w:rsidR="00821185" w:rsidRPr="0097001B">
        <w:rPr>
          <w:rFonts w:ascii="Times New Roman" w:hAnsi="Times New Roman" w:cs="Times New Roman"/>
          <w:sz w:val="24"/>
        </w:rPr>
        <w:t>30</w:t>
      </w:r>
      <w:r w:rsidR="003612E4" w:rsidRPr="0097001B">
        <w:rPr>
          <w:rFonts w:ascii="Times New Roman" w:hAnsi="Times New Roman" w:cs="Times New Roman"/>
          <w:sz w:val="24"/>
        </w:rPr>
        <w:t>)</w:t>
      </w:r>
      <w:r w:rsidRPr="0097001B">
        <w:rPr>
          <w:rFonts w:ascii="Times New Roman" w:hAnsi="Times New Roman" w:cs="Times New Roman"/>
          <w:sz w:val="24"/>
        </w:rPr>
        <w:t>.</w:t>
      </w:r>
      <w:bookmarkStart w:id="109" w:name="_Hlk5658042"/>
    </w:p>
    <w:p w14:paraId="26E1E8EF" w14:textId="55CD881E" w:rsidR="00124E83" w:rsidRPr="0097001B" w:rsidRDefault="00230DBD" w:rsidP="00230DBD">
      <w:pPr>
        <w:spacing w:before="240" w:after="0" w:line="480" w:lineRule="auto"/>
        <w:rPr>
          <w:rFonts w:ascii="Times New Roman" w:eastAsia="Times New Roman" w:hAnsi="Times New Roman" w:cs="Times New Roman"/>
          <w:sz w:val="24"/>
          <w:szCs w:val="24"/>
        </w:rPr>
      </w:pPr>
      <w:r w:rsidRPr="0097001B">
        <w:rPr>
          <w:rFonts w:ascii="Times New Roman" w:eastAsia="Times New Roman" w:hAnsi="Times New Roman" w:cs="Times New Roman"/>
          <w:noProof/>
          <w:sz w:val="24"/>
          <w:szCs w:val="24"/>
        </w:rPr>
        <w:lastRenderedPageBreak/>
        <w:drawing>
          <wp:inline distT="0" distB="0" distL="0" distR="0" wp14:anchorId="64036ED4" wp14:editId="2B541D6D">
            <wp:extent cx="6047284" cy="3980329"/>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69893" cy="3995211"/>
                    </a:xfrm>
                    <a:prstGeom prst="rect">
                      <a:avLst/>
                    </a:prstGeom>
                    <a:noFill/>
                  </pic:spPr>
                </pic:pic>
              </a:graphicData>
            </a:graphic>
          </wp:inline>
        </w:drawing>
      </w:r>
    </w:p>
    <w:p w14:paraId="750A807F" w14:textId="4AB48051" w:rsidR="00124E83" w:rsidRPr="0097001B" w:rsidRDefault="00230DBD" w:rsidP="00230DBD">
      <w:pPr>
        <w:spacing w:before="240" w:after="0" w:line="480" w:lineRule="auto"/>
        <w:rPr>
          <w:rFonts w:ascii="Times New Roman" w:eastAsia="Times New Roman" w:hAnsi="Times New Roman" w:cs="Times New Roman"/>
          <w:sz w:val="24"/>
          <w:szCs w:val="24"/>
        </w:rPr>
      </w:pPr>
      <w:r w:rsidRPr="0097001B">
        <w:rPr>
          <w:rFonts w:ascii="Times New Roman" w:hAnsi="Times New Roman" w:cs="Times New Roman"/>
          <w:b/>
          <w:noProof/>
          <w:sz w:val="24"/>
          <w:szCs w:val="24"/>
        </w:rPr>
        <w:t xml:space="preserve">Figure </w:t>
      </w:r>
      <w:r w:rsidR="00620B7E" w:rsidRPr="0097001B">
        <w:rPr>
          <w:rFonts w:ascii="Times New Roman" w:hAnsi="Times New Roman" w:cs="Times New Roman"/>
          <w:b/>
          <w:noProof/>
          <w:sz w:val="24"/>
          <w:szCs w:val="24"/>
        </w:rPr>
        <w:t>30</w:t>
      </w:r>
      <w:r w:rsidRPr="0097001B">
        <w:rPr>
          <w:rFonts w:ascii="Times New Roman" w:hAnsi="Times New Roman" w:cs="Times New Roman"/>
          <w:b/>
          <w:noProof/>
          <w:sz w:val="24"/>
          <w:szCs w:val="24"/>
        </w:rPr>
        <w:t>:</w:t>
      </w:r>
      <w:r w:rsidR="00DE14EA" w:rsidRPr="0097001B">
        <w:rPr>
          <w:rFonts w:ascii="Times New Roman" w:hAnsi="Times New Roman" w:cs="Times New Roman"/>
          <w:noProof/>
          <w:sz w:val="24"/>
          <w:szCs w:val="24"/>
        </w:rPr>
        <w:t xml:space="preserve"> Kerogen Quality plot with samples labeled. </w:t>
      </w:r>
    </w:p>
    <w:bookmarkEnd w:id="109"/>
    <w:p w14:paraId="16F1C736" w14:textId="77777777" w:rsidR="003612E4" w:rsidRPr="0097001B" w:rsidRDefault="003612E4" w:rsidP="003612E4">
      <w:pPr>
        <w:spacing w:before="240" w:line="480" w:lineRule="auto"/>
        <w:ind w:firstLine="720"/>
        <w:rPr>
          <w:rFonts w:ascii="Times New Roman" w:hAnsi="Times New Roman" w:cs="Times New Roman"/>
          <w:sz w:val="24"/>
        </w:rPr>
      </w:pPr>
    </w:p>
    <w:p w14:paraId="3A0B1063" w14:textId="4D3717FB" w:rsidR="003612E4" w:rsidRPr="0097001B" w:rsidRDefault="003612E4" w:rsidP="003612E4">
      <w:pPr>
        <w:spacing w:before="240" w:line="480" w:lineRule="auto"/>
        <w:ind w:firstLine="720"/>
        <w:rPr>
          <w:rFonts w:ascii="Times New Roman" w:hAnsi="Times New Roman" w:cs="Times New Roman"/>
          <w:sz w:val="24"/>
        </w:rPr>
      </w:pPr>
      <w:r w:rsidRPr="0097001B">
        <w:rPr>
          <w:rFonts w:ascii="Times New Roman" w:hAnsi="Times New Roman" w:cs="Times New Roman"/>
          <w:sz w:val="24"/>
        </w:rPr>
        <w:t>Essentially</w:t>
      </w:r>
      <w:r w:rsidR="00385DA0" w:rsidRPr="0097001B">
        <w:rPr>
          <w:rFonts w:ascii="Times New Roman" w:hAnsi="Times New Roman" w:cs="Times New Roman"/>
          <w:sz w:val="24"/>
        </w:rPr>
        <w:t>,</w:t>
      </w:r>
      <w:r w:rsidRPr="0097001B">
        <w:rPr>
          <w:rFonts w:ascii="Times New Roman" w:hAnsi="Times New Roman" w:cs="Times New Roman"/>
          <w:sz w:val="24"/>
        </w:rPr>
        <w:t xml:space="preserve"> the four shalier sequences within the</w:t>
      </w:r>
      <w:r w:rsidR="00814249" w:rsidRPr="0097001B">
        <w:rPr>
          <w:rFonts w:ascii="Times New Roman" w:hAnsi="Times New Roman" w:cs="Times New Roman"/>
          <w:sz w:val="24"/>
        </w:rPr>
        <w:t xml:space="preserve"> lower to upper </w:t>
      </w:r>
      <w:r w:rsidRPr="0097001B">
        <w:rPr>
          <w:rFonts w:ascii="Times New Roman" w:hAnsi="Times New Roman" w:cs="Times New Roman"/>
          <w:sz w:val="24"/>
        </w:rPr>
        <w:t>Sycamore imply a rise in relative sea level</w:t>
      </w:r>
      <w:r w:rsidR="00814249" w:rsidRPr="0097001B">
        <w:rPr>
          <w:rFonts w:ascii="Times New Roman" w:hAnsi="Times New Roman" w:cs="Times New Roman"/>
          <w:sz w:val="24"/>
        </w:rPr>
        <w:t>.</w:t>
      </w:r>
      <w:r w:rsidRPr="0097001B">
        <w:rPr>
          <w:rFonts w:ascii="Times New Roman" w:hAnsi="Times New Roman" w:cs="Times New Roman"/>
          <w:sz w:val="24"/>
        </w:rPr>
        <w:t xml:space="preserve"> </w:t>
      </w:r>
      <w:r w:rsidR="00814249" w:rsidRPr="0097001B">
        <w:rPr>
          <w:rFonts w:ascii="Times New Roman" w:hAnsi="Times New Roman" w:cs="Times New Roman"/>
          <w:sz w:val="24"/>
        </w:rPr>
        <w:t xml:space="preserve">These intervals </w:t>
      </w:r>
      <w:r w:rsidRPr="0097001B">
        <w:rPr>
          <w:rFonts w:ascii="Times New Roman" w:hAnsi="Times New Roman" w:cs="Times New Roman"/>
          <w:sz w:val="24"/>
        </w:rPr>
        <w:t xml:space="preserve">provide organic material </w:t>
      </w:r>
      <w:r w:rsidR="00814249" w:rsidRPr="0097001B">
        <w:rPr>
          <w:rFonts w:ascii="Times New Roman" w:hAnsi="Times New Roman" w:cs="Times New Roman"/>
          <w:sz w:val="24"/>
        </w:rPr>
        <w:t xml:space="preserve">to the system, but the immature state of the </w:t>
      </w:r>
      <w:r w:rsidRPr="0097001B">
        <w:rPr>
          <w:rFonts w:ascii="Times New Roman" w:hAnsi="Times New Roman" w:cs="Times New Roman"/>
          <w:sz w:val="24"/>
        </w:rPr>
        <w:t xml:space="preserve">kerogen </w:t>
      </w:r>
      <w:r w:rsidR="00814249" w:rsidRPr="0097001B">
        <w:rPr>
          <w:rFonts w:ascii="Times New Roman" w:hAnsi="Times New Roman" w:cs="Times New Roman"/>
          <w:sz w:val="24"/>
        </w:rPr>
        <w:t>indicates minimal to no</w:t>
      </w:r>
      <w:r w:rsidRPr="0097001B">
        <w:rPr>
          <w:rFonts w:ascii="Times New Roman" w:hAnsi="Times New Roman" w:cs="Times New Roman"/>
          <w:sz w:val="24"/>
        </w:rPr>
        <w:t xml:space="preserve"> exp</w:t>
      </w:r>
      <w:r w:rsidR="00814249" w:rsidRPr="0097001B">
        <w:rPr>
          <w:rFonts w:ascii="Times New Roman" w:hAnsi="Times New Roman" w:cs="Times New Roman"/>
          <w:sz w:val="24"/>
        </w:rPr>
        <w:t>ulsion</w:t>
      </w:r>
      <w:r w:rsidRPr="0097001B">
        <w:rPr>
          <w:rFonts w:ascii="Times New Roman" w:hAnsi="Times New Roman" w:cs="Times New Roman"/>
          <w:sz w:val="24"/>
        </w:rPr>
        <w:t>. The Sycamore within this loc</w:t>
      </w:r>
      <w:r w:rsidR="00C67749" w:rsidRPr="0097001B">
        <w:rPr>
          <w:rFonts w:ascii="Times New Roman" w:hAnsi="Times New Roman" w:cs="Times New Roman"/>
          <w:sz w:val="24"/>
        </w:rPr>
        <w:t>ation is particularly shallow (5,260-5</w:t>
      </w:r>
      <w:r w:rsidRPr="0097001B">
        <w:rPr>
          <w:rFonts w:ascii="Times New Roman" w:hAnsi="Times New Roman" w:cs="Times New Roman"/>
          <w:sz w:val="24"/>
        </w:rPr>
        <w:t>,540 ft</w:t>
      </w:r>
      <w:r w:rsidR="00EB3925" w:rsidRPr="0097001B">
        <w:rPr>
          <w:rFonts w:ascii="Times New Roman" w:hAnsi="Times New Roman" w:cs="Times New Roman"/>
          <w:sz w:val="24"/>
        </w:rPr>
        <w:t>.</w:t>
      </w:r>
      <w:r w:rsidRPr="0097001B">
        <w:rPr>
          <w:rFonts w:ascii="Times New Roman" w:hAnsi="Times New Roman" w:cs="Times New Roman"/>
          <w:sz w:val="24"/>
        </w:rPr>
        <w:t xml:space="preserve">) and organic material is immature within the Velma field as it did not achieve the depth of burial or subsequentially the T-max required for expulsion. The formation achieves greater depth of burial in the </w:t>
      </w:r>
      <w:r w:rsidR="00814249" w:rsidRPr="0097001B">
        <w:rPr>
          <w:rFonts w:ascii="Times New Roman" w:hAnsi="Times New Roman" w:cs="Times New Roman"/>
          <w:sz w:val="24"/>
        </w:rPr>
        <w:t xml:space="preserve">nearby </w:t>
      </w:r>
      <w:r w:rsidRPr="0097001B">
        <w:rPr>
          <w:rFonts w:ascii="Times New Roman" w:hAnsi="Times New Roman" w:cs="Times New Roman"/>
          <w:sz w:val="24"/>
        </w:rPr>
        <w:t xml:space="preserve">Sholem and Tatums fields which may have provided favorable conditions required for oil generation.  </w:t>
      </w:r>
    </w:p>
    <w:p w14:paraId="7581B47A" w14:textId="77777777" w:rsidR="008D3A37" w:rsidRPr="0097001B" w:rsidRDefault="008D3A37" w:rsidP="008D3A37">
      <w:pPr>
        <w:spacing w:before="240" w:line="480" w:lineRule="auto"/>
        <w:ind w:firstLine="720"/>
        <w:rPr>
          <w:rFonts w:ascii="Times New Roman" w:hAnsi="Times New Roman" w:cs="Times New Roman"/>
          <w:sz w:val="24"/>
        </w:rPr>
      </w:pPr>
    </w:p>
    <w:p w14:paraId="69C1263E" w14:textId="664C668D" w:rsidR="007E7EE3" w:rsidRPr="0097001B" w:rsidRDefault="007E7EE3" w:rsidP="007E7EE3">
      <w:pPr>
        <w:pStyle w:val="Heading2"/>
      </w:pPr>
      <w:bookmarkStart w:id="110" w:name="_Toc8319856"/>
      <w:r w:rsidRPr="0097001B">
        <w:lastRenderedPageBreak/>
        <w:t>4.4. S</w:t>
      </w:r>
      <w:r w:rsidR="00404714" w:rsidRPr="0097001B">
        <w:t>equence Stratigraphy</w:t>
      </w:r>
      <w:bookmarkEnd w:id="107"/>
      <w:bookmarkEnd w:id="110"/>
    </w:p>
    <w:p w14:paraId="573FFF16" w14:textId="790FD755" w:rsidR="007E7EE3" w:rsidRPr="0097001B" w:rsidRDefault="00207305" w:rsidP="007E7EE3">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Sycamore Formation is </w:t>
      </w:r>
      <w:r w:rsidR="00B423A2" w:rsidRPr="0097001B">
        <w:rPr>
          <w:rFonts w:ascii="Times New Roman" w:hAnsi="Times New Roman" w:cs="Times New Roman"/>
          <w:sz w:val="24"/>
          <w:szCs w:val="24"/>
        </w:rPr>
        <w:t>underlain by the Woodford Shale and overlain by the Caney Shale. Based on gamma ray parasequence</w:t>
      </w:r>
      <w:r w:rsidR="00E52E3A" w:rsidRPr="0097001B">
        <w:rPr>
          <w:rFonts w:ascii="Times New Roman" w:hAnsi="Times New Roman" w:cs="Times New Roman"/>
          <w:sz w:val="24"/>
          <w:szCs w:val="24"/>
        </w:rPr>
        <w:t xml:space="preserve"> (GRP)</w:t>
      </w:r>
      <w:r w:rsidR="001C6EFB" w:rsidRPr="0097001B">
        <w:rPr>
          <w:rFonts w:ascii="Times New Roman" w:hAnsi="Times New Roman" w:cs="Times New Roman"/>
          <w:sz w:val="24"/>
          <w:szCs w:val="24"/>
        </w:rPr>
        <w:t xml:space="preserve"> </w:t>
      </w:r>
      <w:r w:rsidR="00B423A2" w:rsidRPr="0097001B">
        <w:rPr>
          <w:rFonts w:ascii="Times New Roman" w:hAnsi="Times New Roman" w:cs="Times New Roman"/>
          <w:sz w:val="24"/>
          <w:szCs w:val="24"/>
        </w:rPr>
        <w:t xml:space="preserve">observations </w:t>
      </w:r>
      <w:r w:rsidR="001C6EFB" w:rsidRPr="0097001B">
        <w:rPr>
          <w:rFonts w:ascii="Times New Roman" w:hAnsi="Times New Roman" w:cs="Times New Roman"/>
          <w:sz w:val="24"/>
          <w:szCs w:val="24"/>
        </w:rPr>
        <w:t>3</w:t>
      </w:r>
      <w:r w:rsidR="001C6EFB" w:rsidRPr="0097001B">
        <w:rPr>
          <w:rFonts w:ascii="Times New Roman" w:hAnsi="Times New Roman" w:cs="Times New Roman"/>
          <w:sz w:val="24"/>
          <w:szCs w:val="24"/>
          <w:vertAlign w:val="superscript"/>
        </w:rPr>
        <w:t>rd</w:t>
      </w:r>
      <w:r w:rsidR="001C6EFB" w:rsidRPr="0097001B">
        <w:rPr>
          <w:rFonts w:ascii="Times New Roman" w:hAnsi="Times New Roman" w:cs="Times New Roman"/>
          <w:sz w:val="24"/>
          <w:szCs w:val="24"/>
        </w:rPr>
        <w:t xml:space="preserve"> and </w:t>
      </w:r>
      <w:r w:rsidR="00B423A2" w:rsidRPr="0097001B">
        <w:rPr>
          <w:rFonts w:ascii="Times New Roman" w:hAnsi="Times New Roman" w:cs="Times New Roman"/>
          <w:sz w:val="24"/>
          <w:szCs w:val="24"/>
        </w:rPr>
        <w:t>4</w:t>
      </w:r>
      <w:r w:rsidR="00B423A2" w:rsidRPr="0097001B">
        <w:rPr>
          <w:rFonts w:ascii="Times New Roman" w:hAnsi="Times New Roman" w:cs="Times New Roman"/>
          <w:sz w:val="24"/>
          <w:szCs w:val="24"/>
          <w:vertAlign w:val="superscript"/>
        </w:rPr>
        <w:t>th</w:t>
      </w:r>
      <w:r w:rsidR="00B423A2" w:rsidRPr="0097001B">
        <w:rPr>
          <w:rFonts w:ascii="Times New Roman" w:hAnsi="Times New Roman" w:cs="Times New Roman"/>
          <w:sz w:val="24"/>
          <w:szCs w:val="24"/>
        </w:rPr>
        <w:t xml:space="preserve"> order cyclicity was observed.</w:t>
      </w:r>
      <w:r w:rsidR="001C6EFB" w:rsidRPr="0097001B">
        <w:rPr>
          <w:rFonts w:ascii="Times New Roman" w:hAnsi="Times New Roman" w:cs="Times New Roman"/>
          <w:sz w:val="24"/>
          <w:szCs w:val="24"/>
        </w:rPr>
        <w:t xml:space="preserve"> Within the core</w:t>
      </w:r>
      <w:r w:rsidR="00410171" w:rsidRPr="0097001B">
        <w:rPr>
          <w:rFonts w:ascii="Times New Roman" w:hAnsi="Times New Roman" w:cs="Times New Roman"/>
          <w:sz w:val="24"/>
          <w:szCs w:val="24"/>
        </w:rPr>
        <w:t xml:space="preserve">, sections dominated by siltstone as marked by the black arrows in figure </w:t>
      </w:r>
      <w:r w:rsidR="00EE0BE0" w:rsidRPr="0097001B">
        <w:rPr>
          <w:rFonts w:ascii="Times New Roman" w:hAnsi="Times New Roman" w:cs="Times New Roman"/>
          <w:sz w:val="24"/>
          <w:szCs w:val="24"/>
        </w:rPr>
        <w:t>33</w:t>
      </w:r>
      <w:r w:rsidR="00410171" w:rsidRPr="0097001B">
        <w:rPr>
          <w:rFonts w:ascii="Times New Roman" w:hAnsi="Times New Roman" w:cs="Times New Roman"/>
          <w:sz w:val="24"/>
          <w:szCs w:val="24"/>
        </w:rPr>
        <w:t xml:space="preserve"> contain an element of cyclicity. The MCcSt lithofacies and the MSt </w:t>
      </w:r>
      <w:r w:rsidR="00EE0BE0" w:rsidRPr="0097001B">
        <w:rPr>
          <w:rFonts w:ascii="Times New Roman" w:hAnsi="Times New Roman" w:cs="Times New Roman"/>
          <w:sz w:val="24"/>
          <w:szCs w:val="24"/>
        </w:rPr>
        <w:t>lithofacies</w:t>
      </w:r>
      <w:r w:rsidR="00410171" w:rsidRPr="0097001B">
        <w:rPr>
          <w:rFonts w:ascii="Times New Roman" w:hAnsi="Times New Roman" w:cs="Times New Roman"/>
          <w:sz w:val="24"/>
          <w:szCs w:val="24"/>
        </w:rPr>
        <w:t xml:space="preserve"> transition into the LBSt and ISt lithofacies, followed by the ISt or LSt and are terminated. The terminal boundaries</w:t>
      </w:r>
      <w:r w:rsidR="00E52E3A" w:rsidRPr="0097001B">
        <w:rPr>
          <w:rFonts w:ascii="Times New Roman" w:hAnsi="Times New Roman" w:cs="Times New Roman"/>
          <w:sz w:val="24"/>
          <w:szCs w:val="24"/>
        </w:rPr>
        <w:t xml:space="preserve"> mark the end of a parasequence of 4</w:t>
      </w:r>
      <w:r w:rsidR="00E52E3A" w:rsidRPr="0097001B">
        <w:rPr>
          <w:rFonts w:ascii="Times New Roman" w:hAnsi="Times New Roman" w:cs="Times New Roman"/>
          <w:sz w:val="24"/>
          <w:szCs w:val="24"/>
          <w:vertAlign w:val="superscript"/>
        </w:rPr>
        <w:t>th</w:t>
      </w:r>
      <w:r w:rsidR="00E52E3A" w:rsidRPr="0097001B">
        <w:rPr>
          <w:rFonts w:ascii="Times New Roman" w:hAnsi="Times New Roman" w:cs="Times New Roman"/>
          <w:sz w:val="24"/>
          <w:szCs w:val="24"/>
        </w:rPr>
        <w:t xml:space="preserve"> or 5</w:t>
      </w:r>
      <w:r w:rsidR="00E52E3A" w:rsidRPr="0097001B">
        <w:rPr>
          <w:rFonts w:ascii="Times New Roman" w:hAnsi="Times New Roman" w:cs="Times New Roman"/>
          <w:sz w:val="24"/>
          <w:szCs w:val="24"/>
          <w:vertAlign w:val="superscript"/>
        </w:rPr>
        <w:t>th</w:t>
      </w:r>
      <w:r w:rsidR="00E52E3A" w:rsidRPr="0097001B">
        <w:rPr>
          <w:rFonts w:ascii="Times New Roman" w:hAnsi="Times New Roman" w:cs="Times New Roman"/>
          <w:sz w:val="24"/>
          <w:szCs w:val="24"/>
        </w:rPr>
        <w:t xml:space="preserve"> order within the Sycamore. </w:t>
      </w:r>
    </w:p>
    <w:p w14:paraId="0A50F907" w14:textId="04A1FE9B" w:rsidR="00EE0BE0" w:rsidRPr="0097001B" w:rsidRDefault="00E52E3A" w:rsidP="00C67749">
      <w:pPr>
        <w:spacing w:before="240" w:line="480" w:lineRule="auto"/>
        <w:ind w:firstLine="720"/>
        <w:rPr>
          <w:rFonts w:ascii="Times New Roman" w:hAnsi="Times New Roman" w:cs="Times New Roman"/>
          <w:sz w:val="24"/>
          <w:szCs w:val="24"/>
        </w:rPr>
      </w:pPr>
      <w:bookmarkStart w:id="111" w:name="_Hlk6723696"/>
      <w:r w:rsidRPr="0097001B">
        <w:rPr>
          <w:rFonts w:ascii="Times New Roman" w:hAnsi="Times New Roman" w:cs="Times New Roman"/>
          <w:sz w:val="24"/>
          <w:szCs w:val="24"/>
        </w:rPr>
        <w:t>The GRP observations resulted in 4, 3</w:t>
      </w:r>
      <w:r w:rsidRPr="0097001B">
        <w:rPr>
          <w:rFonts w:ascii="Times New Roman" w:hAnsi="Times New Roman" w:cs="Times New Roman"/>
          <w:sz w:val="24"/>
          <w:szCs w:val="24"/>
          <w:vertAlign w:val="superscript"/>
        </w:rPr>
        <w:t>rd</w:t>
      </w:r>
      <w:r w:rsidRPr="0097001B">
        <w:rPr>
          <w:rFonts w:ascii="Times New Roman" w:hAnsi="Times New Roman" w:cs="Times New Roman"/>
          <w:sz w:val="24"/>
          <w:szCs w:val="24"/>
        </w:rPr>
        <w:t xml:space="preserve"> order sequences and numerous 4</w:t>
      </w:r>
      <w:r w:rsidRPr="0097001B">
        <w:rPr>
          <w:rFonts w:ascii="Times New Roman" w:hAnsi="Times New Roman" w:cs="Times New Roman"/>
          <w:sz w:val="24"/>
          <w:szCs w:val="24"/>
          <w:vertAlign w:val="superscript"/>
        </w:rPr>
        <w:t>th</w:t>
      </w:r>
      <w:r w:rsidRPr="0097001B">
        <w:rPr>
          <w:rFonts w:ascii="Times New Roman" w:hAnsi="Times New Roman" w:cs="Times New Roman"/>
          <w:sz w:val="24"/>
          <w:szCs w:val="24"/>
        </w:rPr>
        <w:t xml:space="preserve"> and or 5</w:t>
      </w:r>
      <w:r w:rsidRPr="0097001B">
        <w:rPr>
          <w:rFonts w:ascii="Times New Roman" w:hAnsi="Times New Roman" w:cs="Times New Roman"/>
          <w:sz w:val="24"/>
          <w:szCs w:val="24"/>
          <w:vertAlign w:val="superscript"/>
        </w:rPr>
        <w:t>th</w:t>
      </w:r>
      <w:r w:rsidRPr="0097001B">
        <w:rPr>
          <w:rFonts w:ascii="Times New Roman" w:hAnsi="Times New Roman" w:cs="Times New Roman"/>
          <w:sz w:val="24"/>
          <w:szCs w:val="24"/>
        </w:rPr>
        <w:t xml:space="preserve"> order GRPs. Figure </w:t>
      </w:r>
      <w:r w:rsidR="00EE0BE0" w:rsidRPr="0097001B">
        <w:rPr>
          <w:rFonts w:ascii="Times New Roman" w:hAnsi="Times New Roman" w:cs="Times New Roman"/>
          <w:sz w:val="24"/>
          <w:szCs w:val="24"/>
        </w:rPr>
        <w:t>33</w:t>
      </w:r>
      <w:r w:rsidRPr="0097001B">
        <w:rPr>
          <w:rFonts w:ascii="Times New Roman" w:hAnsi="Times New Roman" w:cs="Times New Roman"/>
          <w:sz w:val="24"/>
          <w:szCs w:val="24"/>
        </w:rPr>
        <w:t xml:space="preserve"> illustrates these GRPs. GRP 1 trends generally upward in API with many smaller cycles exhibited in the higher order column. The section corresponds to the lower Sycamore transition zone.  The upper limit to the section is marked by the last high GR peak. GRP2 begins with the decreased gamma signature and remains relatively low for the section. Internal are two shale intervals</w:t>
      </w:r>
      <w:r w:rsidR="00E64263" w:rsidRPr="0097001B">
        <w:rPr>
          <w:rFonts w:ascii="Times New Roman" w:hAnsi="Times New Roman" w:cs="Times New Roman"/>
          <w:sz w:val="24"/>
          <w:szCs w:val="24"/>
        </w:rPr>
        <w:t>,</w:t>
      </w:r>
      <w:r w:rsidRPr="0097001B">
        <w:rPr>
          <w:rFonts w:ascii="Times New Roman" w:hAnsi="Times New Roman" w:cs="Times New Roman"/>
          <w:sz w:val="24"/>
          <w:szCs w:val="24"/>
        </w:rPr>
        <w:t xml:space="preserve"> the upper shale marking the top of GRP</w:t>
      </w:r>
      <w:r w:rsidR="00E64263" w:rsidRPr="0097001B">
        <w:rPr>
          <w:rFonts w:ascii="Times New Roman" w:hAnsi="Times New Roman" w:cs="Times New Roman"/>
          <w:sz w:val="24"/>
          <w:szCs w:val="24"/>
        </w:rPr>
        <w:t xml:space="preserve">2. The GPR3 is marked by the low GR signature above the boundary of GPR2. This parasequence exhibits a </w:t>
      </w:r>
      <w:r w:rsidR="007E6BAA" w:rsidRPr="0097001B">
        <w:rPr>
          <w:rFonts w:ascii="Times New Roman" w:hAnsi="Times New Roman" w:cs="Times New Roman"/>
          <w:sz w:val="24"/>
          <w:szCs w:val="24"/>
        </w:rPr>
        <w:t>constant</w:t>
      </w:r>
      <w:r w:rsidR="00E64263" w:rsidRPr="0097001B">
        <w:rPr>
          <w:rFonts w:ascii="Times New Roman" w:hAnsi="Times New Roman" w:cs="Times New Roman"/>
          <w:sz w:val="24"/>
          <w:szCs w:val="24"/>
        </w:rPr>
        <w:t xml:space="preserve"> log </w:t>
      </w:r>
      <w:bookmarkEnd w:id="111"/>
      <w:r w:rsidR="00EE0BE0" w:rsidRPr="0097001B">
        <w:rPr>
          <w:rFonts w:ascii="Times New Roman" w:hAnsi="Times New Roman" w:cs="Times New Roman"/>
          <w:sz w:val="24"/>
          <w:szCs w:val="24"/>
        </w:rPr>
        <w:t>signature until it begins to fine upwards in the upper half. The upper parasequence boundary is marked by the sudden decrease in log signature. GPR4 is the upper Sycamore siltstone in which the intervals are fairly clean in their log signature. On a 4</w:t>
      </w:r>
      <w:r w:rsidR="00EE0BE0" w:rsidRPr="0097001B">
        <w:rPr>
          <w:rFonts w:ascii="Times New Roman" w:hAnsi="Times New Roman" w:cs="Times New Roman"/>
          <w:sz w:val="24"/>
          <w:szCs w:val="24"/>
          <w:vertAlign w:val="superscript"/>
        </w:rPr>
        <w:t>th</w:t>
      </w:r>
      <w:r w:rsidR="00EE0BE0" w:rsidRPr="0097001B">
        <w:rPr>
          <w:rFonts w:ascii="Times New Roman" w:hAnsi="Times New Roman" w:cs="Times New Roman"/>
          <w:sz w:val="24"/>
          <w:szCs w:val="24"/>
        </w:rPr>
        <w:t xml:space="preserve"> order note there is a shaley interval present in the middle of this section but as a 3</w:t>
      </w:r>
      <w:r w:rsidR="00EE0BE0" w:rsidRPr="0097001B">
        <w:rPr>
          <w:rFonts w:ascii="Times New Roman" w:hAnsi="Times New Roman" w:cs="Times New Roman"/>
          <w:sz w:val="24"/>
          <w:szCs w:val="24"/>
          <w:vertAlign w:val="superscript"/>
        </w:rPr>
        <w:t>rd</w:t>
      </w:r>
      <w:r w:rsidR="00EE0BE0" w:rsidRPr="0097001B">
        <w:rPr>
          <w:rFonts w:ascii="Times New Roman" w:hAnsi="Times New Roman" w:cs="Times New Roman"/>
          <w:sz w:val="24"/>
          <w:szCs w:val="24"/>
        </w:rPr>
        <w:t xml:space="preserve"> order sequence we observe this sequence up to the boundary of the Caney Shale. </w:t>
      </w:r>
    </w:p>
    <w:p w14:paraId="3E4FA7E2" w14:textId="25C8489C" w:rsidR="0085038A" w:rsidRPr="0097001B" w:rsidRDefault="0085038A" w:rsidP="00905B1C">
      <w:pPr>
        <w:spacing w:before="240" w:line="480" w:lineRule="auto"/>
        <w:rPr>
          <w:rFonts w:ascii="Times New Roman" w:hAnsi="Times New Roman" w:cs="Times New Roman"/>
          <w:sz w:val="24"/>
          <w:szCs w:val="24"/>
        </w:rPr>
      </w:pPr>
    </w:p>
    <w:p w14:paraId="58190C74" w14:textId="67384203" w:rsidR="00C67749" w:rsidRPr="0097001B" w:rsidRDefault="00905B1C" w:rsidP="0085038A">
      <w:pPr>
        <w:spacing w:before="240" w:line="480" w:lineRule="auto"/>
        <w:ind w:firstLine="720"/>
        <w:jc w:val="center"/>
        <w:rPr>
          <w:rFonts w:ascii="Times New Roman" w:hAnsi="Times New Roman" w:cs="Times New Roman"/>
          <w:sz w:val="24"/>
          <w:szCs w:val="24"/>
        </w:rPr>
      </w:pPr>
      <w:r w:rsidRPr="0097001B">
        <w:rPr>
          <w:rFonts w:ascii="Times New Roman" w:hAnsi="Times New Roman" w:cs="Times New Roman"/>
          <w:noProof/>
          <w:sz w:val="24"/>
          <w:szCs w:val="24"/>
        </w:rPr>
        <w:lastRenderedPageBreak/>
        <w:drawing>
          <wp:inline distT="0" distB="0" distL="0" distR="0" wp14:anchorId="448A594A" wp14:editId="7B25CEF6">
            <wp:extent cx="3579134" cy="7180580"/>
            <wp:effectExtent l="0" t="0" r="2540" b="127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86110" cy="7194575"/>
                    </a:xfrm>
                    <a:prstGeom prst="rect">
                      <a:avLst/>
                    </a:prstGeom>
                    <a:noFill/>
                  </pic:spPr>
                </pic:pic>
              </a:graphicData>
            </a:graphic>
          </wp:inline>
        </w:drawing>
      </w:r>
    </w:p>
    <w:p w14:paraId="5D8AF75C" w14:textId="0314E2EF" w:rsidR="0092196D" w:rsidRPr="0097001B" w:rsidRDefault="0085038A" w:rsidP="00905B1C">
      <w:pPr>
        <w:spacing w:before="240" w:line="240" w:lineRule="auto"/>
        <w:rPr>
          <w:rFonts w:ascii="Times New Roman" w:hAnsi="Times New Roman" w:cs="Times New Roman"/>
          <w:noProof/>
          <w:sz w:val="24"/>
          <w:szCs w:val="24"/>
        </w:rPr>
      </w:pPr>
      <w:r w:rsidRPr="0097001B">
        <w:rPr>
          <w:rFonts w:ascii="Times New Roman" w:hAnsi="Times New Roman" w:cs="Times New Roman"/>
          <w:b/>
          <w:noProof/>
          <w:sz w:val="24"/>
          <w:szCs w:val="24"/>
        </w:rPr>
        <w:t xml:space="preserve">Figure </w:t>
      </w:r>
      <w:r w:rsidR="00EE0BE0" w:rsidRPr="0097001B">
        <w:rPr>
          <w:rFonts w:ascii="Times New Roman" w:hAnsi="Times New Roman" w:cs="Times New Roman"/>
          <w:b/>
          <w:noProof/>
          <w:sz w:val="24"/>
          <w:szCs w:val="24"/>
        </w:rPr>
        <w:t>3</w:t>
      </w:r>
      <w:r w:rsidR="0077602F" w:rsidRPr="0097001B">
        <w:rPr>
          <w:rFonts w:ascii="Times New Roman" w:hAnsi="Times New Roman" w:cs="Times New Roman"/>
          <w:b/>
          <w:noProof/>
          <w:sz w:val="24"/>
          <w:szCs w:val="24"/>
        </w:rPr>
        <w:t>1</w:t>
      </w:r>
      <w:r w:rsidRPr="0097001B">
        <w:rPr>
          <w:rFonts w:ascii="Times New Roman" w:hAnsi="Times New Roman" w:cs="Times New Roman"/>
          <w:b/>
          <w:noProof/>
          <w:sz w:val="24"/>
          <w:szCs w:val="24"/>
        </w:rPr>
        <w:t>:</w:t>
      </w:r>
      <w:r w:rsidRPr="0097001B">
        <w:rPr>
          <w:rFonts w:ascii="Times New Roman" w:hAnsi="Times New Roman" w:cs="Times New Roman"/>
          <w:noProof/>
          <w:sz w:val="24"/>
          <w:szCs w:val="24"/>
        </w:rPr>
        <w:t xml:space="preserve"> Cycles of the Sycamore within the siltstone sections of the </w:t>
      </w:r>
      <w:r w:rsidR="007751CE" w:rsidRPr="0097001B">
        <w:rPr>
          <w:rFonts w:ascii="Times New Roman" w:hAnsi="Times New Roman" w:cs="Times New Roman"/>
          <w:noProof/>
          <w:sz w:val="24"/>
          <w:szCs w:val="24"/>
        </w:rPr>
        <w:t>X-1</w:t>
      </w:r>
      <w:r w:rsidRPr="0097001B">
        <w:rPr>
          <w:rFonts w:ascii="Times New Roman" w:hAnsi="Times New Roman" w:cs="Times New Roman"/>
          <w:noProof/>
          <w:sz w:val="24"/>
          <w:szCs w:val="24"/>
        </w:rPr>
        <w:t xml:space="preserve"> core. The MSt, MCcSt, and BCcSt lithofacies can be observed as beginning with sharp contacts and grading into the more argilaceous ISt, LBSt and LSt. </w:t>
      </w:r>
    </w:p>
    <w:p w14:paraId="6DE6C846" w14:textId="6913BC28" w:rsidR="00905B1C" w:rsidRPr="0097001B" w:rsidRDefault="00905B1C" w:rsidP="0092196D">
      <w:pPr>
        <w:jc w:val="center"/>
        <w:rPr>
          <w:rFonts w:ascii="Times New Roman" w:hAnsi="Times New Roman" w:cs="Times New Roman"/>
          <w:b/>
          <w:noProof/>
          <w:sz w:val="24"/>
          <w:szCs w:val="24"/>
        </w:rPr>
      </w:pPr>
      <w:r w:rsidRPr="0097001B">
        <w:rPr>
          <w:rFonts w:ascii="Times New Roman" w:hAnsi="Times New Roman" w:cs="Times New Roman"/>
          <w:b/>
          <w:noProof/>
          <w:sz w:val="24"/>
          <w:szCs w:val="24"/>
        </w:rPr>
        <w:lastRenderedPageBreak/>
        <w:drawing>
          <wp:inline distT="0" distB="0" distL="0" distR="0" wp14:anchorId="7051F068" wp14:editId="239200C0">
            <wp:extent cx="5482491" cy="7124700"/>
            <wp:effectExtent l="19050" t="19050" r="23495" b="1905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49">
                      <a:extLst>
                        <a:ext uri="{28A0092B-C50C-407E-A947-70E740481C1C}">
                          <a14:useLocalDpi xmlns:a14="http://schemas.microsoft.com/office/drawing/2010/main" val="0"/>
                        </a:ext>
                      </a:extLst>
                    </a:blip>
                    <a:srcRect l="907" t="515" r="264" b="730"/>
                    <a:stretch/>
                  </pic:blipFill>
                  <pic:spPr bwMode="auto">
                    <a:xfrm>
                      <a:off x="0" y="0"/>
                      <a:ext cx="5516237" cy="7168555"/>
                    </a:xfrm>
                    <a:prstGeom prst="rect">
                      <a:avLst/>
                    </a:prstGeom>
                    <a:no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50AA93A" w14:textId="059082CC" w:rsidR="00DF6978" w:rsidRPr="0097001B" w:rsidRDefault="0092196D" w:rsidP="00905B1C">
      <w:r w:rsidRPr="0097001B">
        <w:rPr>
          <w:rFonts w:ascii="Times New Roman" w:hAnsi="Times New Roman" w:cs="Times New Roman"/>
          <w:b/>
          <w:noProof/>
          <w:sz w:val="24"/>
          <w:szCs w:val="24"/>
        </w:rPr>
        <w:t xml:space="preserve">Figure </w:t>
      </w:r>
      <w:r w:rsidR="00EE0BE0" w:rsidRPr="0097001B">
        <w:rPr>
          <w:rFonts w:ascii="Times New Roman" w:hAnsi="Times New Roman" w:cs="Times New Roman"/>
          <w:b/>
          <w:noProof/>
          <w:sz w:val="24"/>
          <w:szCs w:val="24"/>
        </w:rPr>
        <w:t>3</w:t>
      </w:r>
      <w:r w:rsidR="00390ECF" w:rsidRPr="0097001B">
        <w:rPr>
          <w:rFonts w:ascii="Times New Roman" w:hAnsi="Times New Roman" w:cs="Times New Roman"/>
          <w:b/>
          <w:noProof/>
          <w:sz w:val="24"/>
          <w:szCs w:val="24"/>
        </w:rPr>
        <w:t>2</w:t>
      </w:r>
      <w:r w:rsidRPr="0097001B">
        <w:rPr>
          <w:rFonts w:ascii="Times New Roman" w:hAnsi="Times New Roman" w:cs="Times New Roman"/>
          <w:b/>
          <w:noProof/>
          <w:sz w:val="24"/>
          <w:szCs w:val="24"/>
        </w:rPr>
        <w:t>:</w:t>
      </w:r>
      <w:r w:rsidRPr="0097001B">
        <w:rPr>
          <w:rFonts w:ascii="Times New Roman" w:hAnsi="Times New Roman" w:cs="Times New Roman"/>
          <w:noProof/>
          <w:sz w:val="24"/>
          <w:szCs w:val="24"/>
        </w:rPr>
        <w:t xml:space="preserve"> Gamma ray parasequences and hypothesized third and fourth-order sequences</w:t>
      </w:r>
      <w:r w:rsidR="00F44BD9">
        <w:rPr>
          <w:rFonts w:ascii="Times New Roman" w:hAnsi="Times New Roman" w:cs="Times New Roman"/>
          <w:noProof/>
          <w:sz w:val="24"/>
          <w:szCs w:val="24"/>
        </w:rPr>
        <w:t>. 3</w:t>
      </w:r>
      <w:r w:rsidR="00F44BD9" w:rsidRPr="00F44BD9">
        <w:rPr>
          <w:rFonts w:ascii="Times New Roman" w:hAnsi="Times New Roman" w:cs="Times New Roman"/>
          <w:noProof/>
          <w:sz w:val="24"/>
          <w:szCs w:val="24"/>
          <w:vertAlign w:val="superscript"/>
        </w:rPr>
        <w:t>rd</w:t>
      </w:r>
      <w:r w:rsidR="00F44BD9">
        <w:rPr>
          <w:rFonts w:ascii="Times New Roman" w:hAnsi="Times New Roman" w:cs="Times New Roman"/>
          <w:noProof/>
          <w:sz w:val="24"/>
          <w:szCs w:val="24"/>
        </w:rPr>
        <w:t xml:space="preserve"> order parasequences were derrived from major sequence boundaries visible in the chemostratigraphic profiles and those observed in the gamma ray profile. 4</w:t>
      </w:r>
      <w:r w:rsidR="00F44BD9" w:rsidRPr="00F44BD9">
        <w:rPr>
          <w:rFonts w:ascii="Times New Roman" w:hAnsi="Times New Roman" w:cs="Times New Roman"/>
          <w:noProof/>
          <w:sz w:val="24"/>
          <w:szCs w:val="24"/>
          <w:vertAlign w:val="superscript"/>
        </w:rPr>
        <w:t>th</w:t>
      </w:r>
      <w:r w:rsidR="00F44BD9">
        <w:rPr>
          <w:rFonts w:ascii="Times New Roman" w:hAnsi="Times New Roman" w:cs="Times New Roman"/>
          <w:noProof/>
          <w:sz w:val="24"/>
          <w:szCs w:val="24"/>
        </w:rPr>
        <w:t xml:space="preserve"> order sequences were derrived using the smaller and shorter lived chemostratigraphic boundaries between Grp1, GRP2, GRP3, and GRP4.</w:t>
      </w:r>
      <w:r w:rsidRPr="0097001B">
        <w:rPr>
          <w:rFonts w:ascii="Times New Roman" w:hAnsi="Times New Roman" w:cs="Times New Roman"/>
          <w:noProof/>
          <w:sz w:val="24"/>
          <w:szCs w:val="24"/>
        </w:rPr>
        <w:t xml:space="preserve"> </w:t>
      </w:r>
      <w:bookmarkStart w:id="112" w:name="_Toc530665883"/>
    </w:p>
    <w:p w14:paraId="37ABA4BE" w14:textId="1881C260" w:rsidR="0016101E" w:rsidRPr="0097001B" w:rsidRDefault="0016101E" w:rsidP="0016101E">
      <w:pPr>
        <w:spacing w:before="240" w:line="480" w:lineRule="auto"/>
        <w:outlineLvl w:val="0"/>
        <w:rPr>
          <w:rFonts w:ascii="Times New Roman" w:hAnsi="Times New Roman" w:cs="Times New Roman"/>
          <w:b/>
          <w:sz w:val="24"/>
        </w:rPr>
      </w:pPr>
      <w:bookmarkStart w:id="113" w:name="_Toc8319857"/>
      <w:r w:rsidRPr="0097001B">
        <w:rPr>
          <w:rFonts w:ascii="Times New Roman" w:hAnsi="Times New Roman" w:cs="Times New Roman"/>
          <w:b/>
          <w:sz w:val="24"/>
        </w:rPr>
        <w:lastRenderedPageBreak/>
        <w:t>CONCLUSIONS</w:t>
      </w:r>
      <w:bookmarkEnd w:id="112"/>
      <w:bookmarkEnd w:id="113"/>
    </w:p>
    <w:p w14:paraId="0C5801FE" w14:textId="2F272C33" w:rsidR="00F35879" w:rsidRPr="0097001B" w:rsidRDefault="00F35879" w:rsidP="0016101E">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Sycamore formation in the Velma field in southern Oklahoma is composed of 10 lithofacies representative of gravity flows, </w:t>
      </w:r>
      <w:r w:rsidR="00D044AE">
        <w:rPr>
          <w:rFonts w:ascii="Times New Roman" w:hAnsi="Times New Roman" w:cs="Times New Roman"/>
          <w:sz w:val="24"/>
          <w:szCs w:val="24"/>
        </w:rPr>
        <w:t>waning sedimentation</w:t>
      </w:r>
      <w:r w:rsidRPr="0097001B">
        <w:rPr>
          <w:rFonts w:ascii="Times New Roman" w:hAnsi="Times New Roman" w:cs="Times New Roman"/>
          <w:sz w:val="24"/>
          <w:szCs w:val="24"/>
        </w:rPr>
        <w:t>, and hemipelagic settling</w:t>
      </w:r>
      <w:r w:rsidR="00D044AE">
        <w:rPr>
          <w:rFonts w:ascii="Times New Roman" w:hAnsi="Times New Roman" w:cs="Times New Roman"/>
          <w:sz w:val="24"/>
          <w:szCs w:val="24"/>
        </w:rPr>
        <w:t xml:space="preserve"> or </w:t>
      </w:r>
      <w:r w:rsidR="00D044AE" w:rsidRPr="0097001B">
        <w:rPr>
          <w:rFonts w:ascii="Times New Roman" w:hAnsi="Times New Roman" w:cs="Times New Roman"/>
          <w:sz w:val="24"/>
          <w:szCs w:val="24"/>
        </w:rPr>
        <w:t>quieter times of deposition</w:t>
      </w:r>
      <w:r w:rsidRPr="0097001B">
        <w:rPr>
          <w:rFonts w:ascii="Times New Roman" w:hAnsi="Times New Roman" w:cs="Times New Roman"/>
          <w:sz w:val="24"/>
          <w:szCs w:val="24"/>
        </w:rPr>
        <w:t xml:space="preserve">. The lithofacies are: (1) laminated mudstones, (2) bioturbated mudstones, (3) laminated bioturbated mudstones, (4) massive siltstones, (5) laminated siltstones, (6) bioturbated siltstones, (7) laminated bioturbated siltstones , (8) massive calcite cemented siltstones, (9) bioturbated calcite cemented siltstones, and (10) interbedded siltstones. </w:t>
      </w:r>
      <w:r w:rsidR="0032430C" w:rsidRPr="0097001B">
        <w:rPr>
          <w:rFonts w:ascii="Times New Roman" w:hAnsi="Times New Roman" w:cs="Times New Roman"/>
          <w:sz w:val="24"/>
          <w:szCs w:val="24"/>
        </w:rPr>
        <w:t xml:space="preserve">Occurrence of these lithofacies </w:t>
      </w:r>
      <w:r w:rsidR="00AD6A4D" w:rsidRPr="0097001B">
        <w:rPr>
          <w:rFonts w:ascii="Times New Roman" w:hAnsi="Times New Roman" w:cs="Times New Roman"/>
          <w:sz w:val="24"/>
          <w:szCs w:val="24"/>
        </w:rPr>
        <w:t xml:space="preserve">is </w:t>
      </w:r>
      <w:r w:rsidR="008539BB" w:rsidRPr="0097001B">
        <w:rPr>
          <w:rFonts w:ascii="Times New Roman" w:hAnsi="Times New Roman" w:cs="Times New Roman"/>
          <w:sz w:val="24"/>
          <w:szCs w:val="24"/>
        </w:rPr>
        <w:t xml:space="preserve">cyclic in nature and suggests compartmentalization internal to the Sycamore formation.  </w:t>
      </w:r>
    </w:p>
    <w:p w14:paraId="3CA7B390" w14:textId="19F8352B" w:rsidR="0032430C" w:rsidRPr="0097001B" w:rsidRDefault="008539BB" w:rsidP="0032430C">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The presence of argillaceous materials and shelf edge ichnofacies, especially in thicker intervals places this section of the Mississippian deposit in a m</w:t>
      </w:r>
      <w:r w:rsidR="0032430C" w:rsidRPr="0097001B">
        <w:rPr>
          <w:rFonts w:ascii="Times New Roman" w:hAnsi="Times New Roman" w:cs="Times New Roman"/>
          <w:sz w:val="24"/>
          <w:szCs w:val="24"/>
        </w:rPr>
        <w:t>ore distal settin</w:t>
      </w:r>
      <w:r w:rsidRPr="0097001B">
        <w:rPr>
          <w:rFonts w:ascii="Times New Roman" w:hAnsi="Times New Roman" w:cs="Times New Roman"/>
          <w:sz w:val="24"/>
          <w:szCs w:val="24"/>
        </w:rPr>
        <w:t xml:space="preserve">g. </w:t>
      </w:r>
      <w:r w:rsidR="0032430C" w:rsidRPr="0097001B">
        <w:rPr>
          <w:rFonts w:ascii="Times New Roman" w:hAnsi="Times New Roman" w:cs="Times New Roman"/>
          <w:sz w:val="24"/>
          <w:szCs w:val="24"/>
        </w:rPr>
        <w:t xml:space="preserve"> </w:t>
      </w:r>
      <w:r w:rsidRPr="0097001B">
        <w:rPr>
          <w:rFonts w:ascii="Times New Roman" w:hAnsi="Times New Roman" w:cs="Times New Roman"/>
          <w:sz w:val="24"/>
          <w:szCs w:val="24"/>
        </w:rPr>
        <w:t xml:space="preserve">Depositional packages were </w:t>
      </w:r>
      <w:r w:rsidR="0032430C" w:rsidRPr="0097001B">
        <w:rPr>
          <w:rFonts w:ascii="Times New Roman" w:hAnsi="Times New Roman" w:cs="Times New Roman"/>
          <w:sz w:val="24"/>
          <w:szCs w:val="24"/>
        </w:rPr>
        <w:t>likely affected by pulses of sedimentation fr</w:t>
      </w:r>
      <w:r w:rsidR="00046427" w:rsidRPr="0097001B">
        <w:rPr>
          <w:rFonts w:ascii="Times New Roman" w:hAnsi="Times New Roman" w:cs="Times New Roman"/>
          <w:sz w:val="24"/>
          <w:szCs w:val="24"/>
        </w:rPr>
        <w:t>o</w:t>
      </w:r>
      <w:r w:rsidR="0032430C" w:rsidRPr="0097001B">
        <w:rPr>
          <w:rFonts w:ascii="Times New Roman" w:hAnsi="Times New Roman" w:cs="Times New Roman"/>
          <w:sz w:val="24"/>
          <w:szCs w:val="24"/>
        </w:rPr>
        <w:t xml:space="preserve">m the Mississippian carbonate system to the north as well as a detrital source that provided the clays and the silt. The fluxes between higher clay supply versus higher silt </w:t>
      </w:r>
      <w:r w:rsidRPr="0097001B">
        <w:rPr>
          <w:rFonts w:ascii="Times New Roman" w:hAnsi="Times New Roman" w:cs="Times New Roman"/>
          <w:sz w:val="24"/>
          <w:szCs w:val="24"/>
        </w:rPr>
        <w:t xml:space="preserve">and carbonate </w:t>
      </w:r>
      <w:r w:rsidR="0032430C" w:rsidRPr="0097001B">
        <w:rPr>
          <w:rFonts w:ascii="Times New Roman" w:hAnsi="Times New Roman" w:cs="Times New Roman"/>
          <w:sz w:val="24"/>
          <w:szCs w:val="24"/>
        </w:rPr>
        <w:t>suppl</w:t>
      </w:r>
      <w:r w:rsidRPr="0097001B">
        <w:rPr>
          <w:rFonts w:ascii="Times New Roman" w:hAnsi="Times New Roman" w:cs="Times New Roman"/>
          <w:sz w:val="24"/>
          <w:szCs w:val="24"/>
        </w:rPr>
        <w:t>ies</w:t>
      </w:r>
      <w:r w:rsidR="0032430C" w:rsidRPr="0097001B">
        <w:rPr>
          <w:rFonts w:ascii="Times New Roman" w:hAnsi="Times New Roman" w:cs="Times New Roman"/>
          <w:sz w:val="24"/>
          <w:szCs w:val="24"/>
        </w:rPr>
        <w:t xml:space="preserve"> is represented by the </w:t>
      </w:r>
      <w:r w:rsidRPr="0097001B">
        <w:rPr>
          <w:rFonts w:ascii="Times New Roman" w:hAnsi="Times New Roman" w:cs="Times New Roman"/>
          <w:sz w:val="24"/>
          <w:szCs w:val="24"/>
        </w:rPr>
        <w:t>variability</w:t>
      </w:r>
      <w:r w:rsidR="0032430C" w:rsidRPr="0097001B">
        <w:rPr>
          <w:rFonts w:ascii="Times New Roman" w:hAnsi="Times New Roman" w:cs="Times New Roman"/>
          <w:sz w:val="24"/>
          <w:szCs w:val="24"/>
        </w:rPr>
        <w:t xml:space="preserve"> throughout the rock and in the cyclicity discussed previously, designating the sections internal to the Sycamore.</w:t>
      </w:r>
    </w:p>
    <w:p w14:paraId="044C0AE2" w14:textId="5E3C2599" w:rsidR="00F35879" w:rsidRPr="0097001B" w:rsidRDefault="0032430C" w:rsidP="0032430C">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The system contains </w:t>
      </w:r>
      <w:r w:rsidR="008539BB" w:rsidRPr="0097001B">
        <w:rPr>
          <w:rFonts w:ascii="Times New Roman" w:hAnsi="Times New Roman" w:cs="Times New Roman"/>
          <w:sz w:val="24"/>
          <w:szCs w:val="24"/>
        </w:rPr>
        <w:t>some</w:t>
      </w:r>
      <w:r w:rsidRPr="0097001B">
        <w:rPr>
          <w:rFonts w:ascii="Times New Roman" w:hAnsi="Times New Roman" w:cs="Times New Roman"/>
          <w:sz w:val="24"/>
          <w:szCs w:val="24"/>
        </w:rPr>
        <w:t xml:space="preserve"> TOC within this region but</w:t>
      </w:r>
      <w:r w:rsidR="00046427" w:rsidRPr="0097001B">
        <w:rPr>
          <w:rFonts w:ascii="Times New Roman" w:hAnsi="Times New Roman" w:cs="Times New Roman"/>
          <w:sz w:val="24"/>
          <w:szCs w:val="24"/>
        </w:rPr>
        <w:t xml:space="preserve"> it</w:t>
      </w:r>
      <w:r w:rsidRPr="0097001B">
        <w:rPr>
          <w:rFonts w:ascii="Times New Roman" w:hAnsi="Times New Roman" w:cs="Times New Roman"/>
          <w:sz w:val="24"/>
          <w:szCs w:val="24"/>
        </w:rPr>
        <w:t xml:space="preserve"> </w:t>
      </w:r>
      <w:r w:rsidR="008539BB" w:rsidRPr="0097001B">
        <w:rPr>
          <w:rFonts w:ascii="Times New Roman" w:hAnsi="Times New Roman" w:cs="Times New Roman"/>
          <w:sz w:val="24"/>
          <w:szCs w:val="24"/>
        </w:rPr>
        <w:t xml:space="preserve">is immature. Underlying the Sycamore is the Woodford Shale source rock. The Woodford in this area </w:t>
      </w:r>
      <w:r w:rsidR="00046427" w:rsidRPr="0097001B">
        <w:rPr>
          <w:rFonts w:ascii="Times New Roman" w:hAnsi="Times New Roman" w:cs="Times New Roman"/>
          <w:sz w:val="24"/>
          <w:szCs w:val="24"/>
        </w:rPr>
        <w:t>is</w:t>
      </w:r>
      <w:r w:rsidR="008539BB" w:rsidRPr="0097001B">
        <w:rPr>
          <w:rFonts w:ascii="Times New Roman" w:hAnsi="Times New Roman" w:cs="Times New Roman"/>
          <w:sz w:val="24"/>
          <w:szCs w:val="24"/>
        </w:rPr>
        <w:t xml:space="preserve"> viable and charged the shallower Pennsylvanian units, bypassing the Sycamore in the Velma field. The potential of the Sycamore to be charged in deeper settings like the Sholem and Tatums fields remains </w:t>
      </w:r>
      <w:r w:rsidR="00046427" w:rsidRPr="0097001B">
        <w:rPr>
          <w:rFonts w:ascii="Times New Roman" w:hAnsi="Times New Roman" w:cs="Times New Roman"/>
          <w:sz w:val="24"/>
          <w:szCs w:val="24"/>
        </w:rPr>
        <w:t>a</w:t>
      </w:r>
      <w:r w:rsidR="008539BB" w:rsidRPr="0097001B">
        <w:rPr>
          <w:rFonts w:ascii="Times New Roman" w:hAnsi="Times New Roman" w:cs="Times New Roman"/>
          <w:sz w:val="24"/>
          <w:szCs w:val="24"/>
        </w:rPr>
        <w:t xml:space="preserve"> question. In this location the Sycamore mudstones with TOC are immature, not contributing to the overall oil generation for the Velma field. </w:t>
      </w:r>
    </w:p>
    <w:p w14:paraId="324F2EA5" w14:textId="0BF36E1F" w:rsidR="008539BB" w:rsidRPr="0097001B" w:rsidRDefault="0044030A" w:rsidP="008539BB">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lastRenderedPageBreak/>
        <w:t>Multivariate cluster analysis shows 7 chemofacies present in the lower to upper Sycamore formation. The precision of the chemofacies is much tighter than that of more traditional methods revealing the degrees to which sections deemed siltstones, in the lithofacies classification, vary chemically. Significant to the idea of calcite dominance within a section is the presence of fractures. Carbonate proxy driven chemofacies reveal denser fracture networks when compared to core observations.</w:t>
      </w:r>
    </w:p>
    <w:p w14:paraId="69F58551" w14:textId="70500C51" w:rsidR="00F9793D" w:rsidRPr="0097001B" w:rsidRDefault="00EC6974" w:rsidP="00606ADE">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Following the end of the transgressive systems tract that generate</w:t>
      </w:r>
      <w:r w:rsidR="00046427" w:rsidRPr="0097001B">
        <w:rPr>
          <w:rFonts w:ascii="Times New Roman" w:hAnsi="Times New Roman" w:cs="Times New Roman"/>
          <w:sz w:val="24"/>
          <w:szCs w:val="24"/>
        </w:rPr>
        <w:t>d</w:t>
      </w:r>
      <w:r w:rsidRPr="0097001B">
        <w:rPr>
          <w:rFonts w:ascii="Times New Roman" w:hAnsi="Times New Roman" w:cs="Times New Roman"/>
          <w:sz w:val="24"/>
          <w:szCs w:val="24"/>
        </w:rPr>
        <w:t xml:space="preserve"> the Woodford </w:t>
      </w:r>
      <w:r w:rsidR="0044030A" w:rsidRPr="0097001B">
        <w:rPr>
          <w:rFonts w:ascii="Times New Roman" w:hAnsi="Times New Roman" w:cs="Times New Roman"/>
          <w:sz w:val="24"/>
          <w:szCs w:val="24"/>
        </w:rPr>
        <w:t>the Sycamore formation belongs to the distal section of a highstand systems tract</w:t>
      </w:r>
      <w:r w:rsidRPr="0097001B">
        <w:rPr>
          <w:rFonts w:ascii="Times New Roman" w:hAnsi="Times New Roman" w:cs="Times New Roman"/>
          <w:sz w:val="24"/>
          <w:szCs w:val="24"/>
        </w:rPr>
        <w:t xml:space="preserve"> that is capped by another transgressive systems tract deposit, the Caney Shale. </w:t>
      </w:r>
      <w:r w:rsidR="0044030A" w:rsidRPr="0097001B">
        <w:rPr>
          <w:rFonts w:ascii="Times New Roman" w:hAnsi="Times New Roman" w:cs="Times New Roman"/>
          <w:sz w:val="24"/>
          <w:szCs w:val="24"/>
        </w:rPr>
        <w:t xml:space="preserve"> </w:t>
      </w:r>
      <w:r w:rsidRPr="0097001B">
        <w:rPr>
          <w:rFonts w:ascii="Times New Roman" w:hAnsi="Times New Roman" w:cs="Times New Roman"/>
          <w:sz w:val="24"/>
          <w:szCs w:val="24"/>
        </w:rPr>
        <w:t xml:space="preserve">Internally the Sycamore is compartmentalized by various shale sections and parasequence sets. The units exhibiting greater porosity and permeability are mixed in composition, shale and silt and </w:t>
      </w:r>
      <w:r w:rsidR="001C7C5F" w:rsidRPr="0097001B">
        <w:rPr>
          <w:rFonts w:ascii="Times New Roman" w:hAnsi="Times New Roman" w:cs="Times New Roman"/>
          <w:sz w:val="24"/>
          <w:szCs w:val="24"/>
        </w:rPr>
        <w:t>possess</w:t>
      </w:r>
      <w:r w:rsidRPr="0097001B">
        <w:rPr>
          <w:rFonts w:ascii="Times New Roman" w:hAnsi="Times New Roman" w:cs="Times New Roman"/>
          <w:sz w:val="24"/>
          <w:szCs w:val="24"/>
        </w:rPr>
        <w:t xml:space="preserve"> minimal calcite cementation. They do, however, contain dolomit</w:t>
      </w:r>
      <w:r w:rsidR="00D41076">
        <w:rPr>
          <w:rFonts w:ascii="Times New Roman" w:hAnsi="Times New Roman" w:cs="Times New Roman"/>
          <w:sz w:val="24"/>
          <w:szCs w:val="24"/>
        </w:rPr>
        <w:t>e</w:t>
      </w:r>
      <w:r w:rsidRPr="0097001B">
        <w:rPr>
          <w:rFonts w:ascii="Times New Roman" w:hAnsi="Times New Roman" w:cs="Times New Roman"/>
          <w:sz w:val="24"/>
          <w:szCs w:val="24"/>
        </w:rPr>
        <w:t xml:space="preserve">. These units are also the same ones that contain </w:t>
      </w:r>
      <w:r w:rsidR="00D41076">
        <w:rPr>
          <w:rFonts w:ascii="Times New Roman" w:hAnsi="Times New Roman" w:cs="Times New Roman"/>
          <w:sz w:val="24"/>
          <w:szCs w:val="24"/>
        </w:rPr>
        <w:t xml:space="preserve">some amounts of </w:t>
      </w:r>
      <w:r w:rsidRPr="0097001B">
        <w:rPr>
          <w:rFonts w:ascii="Times New Roman" w:hAnsi="Times New Roman" w:cs="Times New Roman"/>
          <w:sz w:val="24"/>
          <w:szCs w:val="24"/>
        </w:rPr>
        <w:t>TOC</w:t>
      </w:r>
      <w:r w:rsidR="00D41076">
        <w:rPr>
          <w:rFonts w:ascii="Times New Roman" w:hAnsi="Times New Roman" w:cs="Times New Roman"/>
          <w:sz w:val="24"/>
          <w:szCs w:val="24"/>
        </w:rPr>
        <w:t xml:space="preserve"> (1-2%)</w:t>
      </w:r>
      <w:r w:rsidRPr="0097001B">
        <w:rPr>
          <w:rFonts w:ascii="Times New Roman" w:hAnsi="Times New Roman" w:cs="Times New Roman"/>
          <w:sz w:val="24"/>
          <w:szCs w:val="24"/>
        </w:rPr>
        <w:t>. If these were subjected to the right temperature</w:t>
      </w:r>
      <w:r w:rsidR="001C7C5F" w:rsidRPr="0097001B">
        <w:rPr>
          <w:rFonts w:ascii="Times New Roman" w:hAnsi="Times New Roman" w:cs="Times New Roman"/>
          <w:sz w:val="24"/>
          <w:szCs w:val="24"/>
        </w:rPr>
        <w:t>,</w:t>
      </w:r>
      <w:r w:rsidRPr="0097001B">
        <w:rPr>
          <w:rFonts w:ascii="Times New Roman" w:hAnsi="Times New Roman" w:cs="Times New Roman"/>
          <w:sz w:val="24"/>
          <w:szCs w:val="24"/>
        </w:rPr>
        <w:t xml:space="preserve"> they may be viable source rocks, however the intervals in which they occur are relatively thin (~20 ft</w:t>
      </w:r>
      <w:r w:rsidR="005D1E70" w:rsidRPr="0097001B">
        <w:rPr>
          <w:rFonts w:ascii="Times New Roman" w:hAnsi="Times New Roman" w:cs="Times New Roman"/>
          <w:sz w:val="24"/>
          <w:szCs w:val="24"/>
        </w:rPr>
        <w:t>.</w:t>
      </w:r>
      <w:r w:rsidRPr="0097001B">
        <w:rPr>
          <w:rFonts w:ascii="Times New Roman" w:hAnsi="Times New Roman" w:cs="Times New Roman"/>
          <w:sz w:val="24"/>
          <w:szCs w:val="24"/>
        </w:rPr>
        <w:t xml:space="preserve"> or less) making narrow targets for directional drilling. The upper Sycamore exhibits higher </w:t>
      </w:r>
      <w:r w:rsidR="00606ADE" w:rsidRPr="0097001B">
        <w:rPr>
          <w:rFonts w:ascii="Times New Roman" w:hAnsi="Times New Roman" w:cs="Times New Roman"/>
          <w:sz w:val="24"/>
          <w:szCs w:val="24"/>
        </w:rPr>
        <w:t xml:space="preserve">permeability in induction logs and moderate porosity making it a possible reservoir target in an area with petroleum system elements in place. </w:t>
      </w:r>
    </w:p>
    <w:p w14:paraId="6BFF02E9" w14:textId="6999F033" w:rsidR="003800B5" w:rsidRPr="0097001B" w:rsidRDefault="003800B5" w:rsidP="003800B5">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alternative interpretation to the characterization of the Sycamore is could be that it was deposited during an overall high stand systems tract phase which had higher orders of cyclicity representing intermediate lowstand and transgressive systems tracts. The well log characteristics for well X-1 resemble those of turbidite deposits in a prograding parasequence set,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those described by Slatt, 2013. </w:t>
      </w:r>
    </w:p>
    <w:p w14:paraId="33CFE224" w14:textId="3B2A9766" w:rsidR="0016101E" w:rsidRPr="0097001B" w:rsidRDefault="0016101E" w:rsidP="0016101E">
      <w:pPr>
        <w:spacing w:before="240" w:line="480" w:lineRule="auto"/>
        <w:ind w:firstLine="720"/>
        <w:rPr>
          <w:rFonts w:ascii="Times New Roman" w:hAnsi="Times New Roman" w:cs="Times New Roman"/>
          <w:sz w:val="24"/>
          <w:szCs w:val="24"/>
        </w:rPr>
      </w:pPr>
    </w:p>
    <w:p w14:paraId="40B15278" w14:textId="49419473" w:rsidR="007F7A03" w:rsidRPr="0097001B" w:rsidRDefault="0016101E" w:rsidP="00606ADE">
      <w:pPr>
        <w:spacing w:before="240" w:line="480" w:lineRule="auto"/>
        <w:outlineLvl w:val="0"/>
        <w:rPr>
          <w:rFonts w:ascii="Times New Roman" w:hAnsi="Times New Roman" w:cs="Times New Roman"/>
          <w:b/>
          <w:sz w:val="24"/>
        </w:rPr>
      </w:pPr>
      <w:bookmarkStart w:id="114" w:name="_Toc530665884"/>
      <w:bookmarkStart w:id="115" w:name="_Toc8319858"/>
      <w:r w:rsidRPr="0097001B">
        <w:rPr>
          <w:rFonts w:ascii="Times New Roman" w:hAnsi="Times New Roman" w:cs="Times New Roman"/>
          <w:b/>
          <w:sz w:val="24"/>
        </w:rPr>
        <w:t>RECOMMENDATIONS FOR FUTURE WORK</w:t>
      </w:r>
      <w:bookmarkEnd w:id="114"/>
      <w:bookmarkEnd w:id="115"/>
    </w:p>
    <w:p w14:paraId="7826D2EE" w14:textId="6C9653B6" w:rsidR="005749BE" w:rsidRPr="0097001B" w:rsidRDefault="00A15DA2" w:rsidP="00606ADE">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Moving forward</w:t>
      </w:r>
      <w:r w:rsidR="00046427" w:rsidRPr="0097001B">
        <w:rPr>
          <w:rFonts w:ascii="Times New Roman" w:hAnsi="Times New Roman" w:cs="Times New Roman"/>
          <w:sz w:val="24"/>
          <w:szCs w:val="24"/>
        </w:rPr>
        <w:t>,</w:t>
      </w:r>
      <w:r w:rsidRPr="0097001B">
        <w:rPr>
          <w:rFonts w:ascii="Times New Roman" w:hAnsi="Times New Roman" w:cs="Times New Roman"/>
          <w:sz w:val="24"/>
          <w:szCs w:val="24"/>
        </w:rPr>
        <w:t xml:space="preserve"> observance of electrofacies would be useful to relate the chemofacies and lithofacies to electric logs allowing the full upscaling of the analyses.</w:t>
      </w:r>
      <w:r w:rsidR="00606ADE" w:rsidRPr="0097001B">
        <w:rPr>
          <w:rFonts w:ascii="Times New Roman" w:hAnsi="Times New Roman" w:cs="Times New Roman"/>
          <w:sz w:val="24"/>
          <w:szCs w:val="24"/>
        </w:rPr>
        <w:t xml:space="preserve"> Also incorporating a set of u</w:t>
      </w:r>
      <w:r w:rsidR="005749BE" w:rsidRPr="0097001B">
        <w:rPr>
          <w:rFonts w:ascii="Times New Roman" w:hAnsi="Times New Roman" w:cs="Times New Roman"/>
          <w:sz w:val="24"/>
          <w:szCs w:val="24"/>
        </w:rPr>
        <w:t xml:space="preserve">niaxial confined </w:t>
      </w:r>
      <w:r w:rsidR="00606ADE" w:rsidRPr="0097001B">
        <w:rPr>
          <w:rFonts w:ascii="Times New Roman" w:hAnsi="Times New Roman" w:cs="Times New Roman"/>
          <w:sz w:val="24"/>
          <w:szCs w:val="24"/>
        </w:rPr>
        <w:t>s</w:t>
      </w:r>
      <w:r w:rsidR="005749BE" w:rsidRPr="0097001B">
        <w:rPr>
          <w:rFonts w:ascii="Times New Roman" w:hAnsi="Times New Roman" w:cs="Times New Roman"/>
          <w:sz w:val="24"/>
          <w:szCs w:val="24"/>
        </w:rPr>
        <w:t xml:space="preserve">tress </w:t>
      </w:r>
      <w:r w:rsidR="001C7C5F" w:rsidRPr="0097001B">
        <w:rPr>
          <w:rFonts w:ascii="Times New Roman" w:hAnsi="Times New Roman" w:cs="Times New Roman"/>
          <w:sz w:val="24"/>
          <w:szCs w:val="24"/>
        </w:rPr>
        <w:t>tests would</w:t>
      </w:r>
      <w:r w:rsidR="00606ADE" w:rsidRPr="0097001B">
        <w:rPr>
          <w:rFonts w:ascii="Times New Roman" w:hAnsi="Times New Roman" w:cs="Times New Roman"/>
          <w:sz w:val="24"/>
          <w:szCs w:val="24"/>
        </w:rPr>
        <w:t xml:space="preserve"> be recommended to understand the rheology of the calcite cemented sections of the Sycamore </w:t>
      </w:r>
      <w:r w:rsidR="005749BE" w:rsidRPr="0097001B">
        <w:rPr>
          <w:rFonts w:ascii="Times New Roman" w:hAnsi="Times New Roman" w:cs="Times New Roman"/>
          <w:sz w:val="24"/>
          <w:szCs w:val="24"/>
        </w:rPr>
        <w:t>for fracking</w:t>
      </w:r>
      <w:r w:rsidR="00606ADE" w:rsidRPr="0097001B">
        <w:rPr>
          <w:rFonts w:ascii="Times New Roman" w:hAnsi="Times New Roman" w:cs="Times New Roman"/>
          <w:sz w:val="24"/>
          <w:szCs w:val="24"/>
        </w:rPr>
        <w:t xml:space="preserve"> purposes.</w:t>
      </w:r>
      <w:r w:rsidR="005749BE" w:rsidRPr="0097001B">
        <w:rPr>
          <w:rFonts w:ascii="Times New Roman" w:hAnsi="Times New Roman" w:cs="Times New Roman"/>
          <w:sz w:val="24"/>
          <w:szCs w:val="24"/>
        </w:rPr>
        <w:t xml:space="preserve"> </w:t>
      </w:r>
    </w:p>
    <w:p w14:paraId="494C8069" w14:textId="0D371978" w:rsidR="00AE6B67" w:rsidRPr="0097001B" w:rsidRDefault="00606ADE" w:rsidP="003800B5">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 xml:space="preserve">A spot </w:t>
      </w:r>
      <w:r w:rsidR="008A337A" w:rsidRPr="0097001B">
        <w:rPr>
          <w:rFonts w:ascii="Times New Roman" w:hAnsi="Times New Roman" w:cs="Times New Roman"/>
          <w:sz w:val="24"/>
          <w:szCs w:val="24"/>
        </w:rPr>
        <w:t xml:space="preserve">permeametry </w:t>
      </w:r>
      <w:r w:rsidRPr="0097001B">
        <w:rPr>
          <w:rFonts w:ascii="Times New Roman" w:hAnsi="Times New Roman" w:cs="Times New Roman"/>
          <w:sz w:val="24"/>
          <w:szCs w:val="24"/>
        </w:rPr>
        <w:t xml:space="preserve">study conducted over a breadth of cores from the Ardmore Basin and </w:t>
      </w:r>
      <w:r w:rsidR="001C7C5F" w:rsidRPr="0097001B">
        <w:rPr>
          <w:rFonts w:ascii="Times New Roman" w:hAnsi="Times New Roman" w:cs="Times New Roman"/>
          <w:sz w:val="24"/>
          <w:szCs w:val="24"/>
        </w:rPr>
        <w:t>s</w:t>
      </w:r>
      <w:r w:rsidRPr="0097001B">
        <w:rPr>
          <w:rFonts w:ascii="Times New Roman" w:hAnsi="Times New Roman" w:cs="Times New Roman"/>
          <w:sz w:val="24"/>
          <w:szCs w:val="24"/>
        </w:rPr>
        <w:t xml:space="preserve">outhern </w:t>
      </w:r>
      <w:r w:rsidR="001C7C5F" w:rsidRPr="0097001B">
        <w:rPr>
          <w:rFonts w:ascii="Times New Roman" w:hAnsi="Times New Roman" w:cs="Times New Roman"/>
          <w:sz w:val="24"/>
          <w:szCs w:val="24"/>
        </w:rPr>
        <w:t>Anadarko</w:t>
      </w:r>
      <w:r w:rsidRPr="0097001B">
        <w:rPr>
          <w:rFonts w:ascii="Times New Roman" w:hAnsi="Times New Roman" w:cs="Times New Roman"/>
          <w:sz w:val="24"/>
          <w:szCs w:val="24"/>
        </w:rPr>
        <w:t xml:space="preserve"> Basin areas would be a good future study to begin modeling or mapping the Sycamore. A study to observe specifically calcite cementation and relative locations of higher degrees of cementation would also be useful. These various elements could all also be used in conjunction with mapping to generate a reservoir model for the area further evaluating sections of the Sycamore for potential.</w:t>
      </w:r>
    </w:p>
    <w:p w14:paraId="213517A0" w14:textId="2EF24810" w:rsidR="0016101E" w:rsidRDefault="001C7C5F" w:rsidP="00F64D4D">
      <w:pPr>
        <w:spacing w:before="240" w:line="480" w:lineRule="auto"/>
        <w:ind w:firstLine="720"/>
        <w:rPr>
          <w:rFonts w:ascii="Times New Roman" w:hAnsi="Times New Roman" w:cs="Times New Roman"/>
          <w:sz w:val="24"/>
          <w:szCs w:val="24"/>
        </w:rPr>
      </w:pPr>
      <w:r w:rsidRPr="0097001B">
        <w:rPr>
          <w:rFonts w:ascii="Times New Roman" w:hAnsi="Times New Roman" w:cs="Times New Roman"/>
          <w:sz w:val="24"/>
          <w:szCs w:val="24"/>
        </w:rPr>
        <w:t>Lastly</w:t>
      </w:r>
      <w:r w:rsidR="00385DA0" w:rsidRPr="0097001B">
        <w:rPr>
          <w:rFonts w:ascii="Times New Roman" w:hAnsi="Times New Roman" w:cs="Times New Roman"/>
          <w:sz w:val="24"/>
          <w:szCs w:val="24"/>
        </w:rPr>
        <w:t>,</w:t>
      </w:r>
      <w:r w:rsidRPr="0097001B">
        <w:rPr>
          <w:rFonts w:ascii="Times New Roman" w:hAnsi="Times New Roman" w:cs="Times New Roman"/>
          <w:sz w:val="24"/>
          <w:szCs w:val="24"/>
        </w:rPr>
        <w:t xml:space="preserve"> an in-depth</w:t>
      </w:r>
      <w:r w:rsidR="007F7A03" w:rsidRPr="0097001B">
        <w:rPr>
          <w:rFonts w:ascii="Times New Roman" w:hAnsi="Times New Roman" w:cs="Times New Roman"/>
          <w:sz w:val="24"/>
          <w:szCs w:val="24"/>
        </w:rPr>
        <w:t xml:space="preserve"> TOC and Rock</w:t>
      </w:r>
      <w:r w:rsidRPr="0097001B">
        <w:rPr>
          <w:rFonts w:ascii="Times New Roman" w:hAnsi="Times New Roman" w:cs="Times New Roman"/>
          <w:sz w:val="24"/>
          <w:szCs w:val="24"/>
        </w:rPr>
        <w:t xml:space="preserve"> </w:t>
      </w:r>
      <w:r w:rsidR="007F7A03" w:rsidRPr="0097001B">
        <w:rPr>
          <w:rFonts w:ascii="Times New Roman" w:hAnsi="Times New Roman" w:cs="Times New Roman"/>
          <w:sz w:val="24"/>
          <w:szCs w:val="24"/>
        </w:rPr>
        <w:t xml:space="preserve">Eval analyses </w:t>
      </w:r>
      <w:r w:rsidRPr="0097001B">
        <w:rPr>
          <w:rFonts w:ascii="Times New Roman" w:hAnsi="Times New Roman" w:cs="Times New Roman"/>
          <w:sz w:val="24"/>
          <w:szCs w:val="24"/>
        </w:rPr>
        <w:t xml:space="preserve">are </w:t>
      </w:r>
      <w:proofErr w:type="gramStart"/>
      <w:r w:rsidRPr="0097001B">
        <w:rPr>
          <w:rFonts w:ascii="Times New Roman" w:hAnsi="Times New Roman" w:cs="Times New Roman"/>
          <w:sz w:val="24"/>
          <w:szCs w:val="24"/>
        </w:rPr>
        <w:t>in order for</w:t>
      </w:r>
      <w:proofErr w:type="gramEnd"/>
      <w:r w:rsidRPr="0097001B">
        <w:rPr>
          <w:rFonts w:ascii="Times New Roman" w:hAnsi="Times New Roman" w:cs="Times New Roman"/>
          <w:sz w:val="24"/>
          <w:szCs w:val="24"/>
        </w:rPr>
        <w:t xml:space="preserve"> the Sycamore formation’s shale intervals. A model for maturity should be generated specifically for the Sycamore</w:t>
      </w:r>
      <w:r w:rsidR="007F7A03" w:rsidRPr="0097001B">
        <w:rPr>
          <w:rFonts w:ascii="Times New Roman" w:hAnsi="Times New Roman" w:cs="Times New Roman"/>
          <w:sz w:val="24"/>
          <w:szCs w:val="24"/>
        </w:rPr>
        <w:t xml:space="preserve"> mirror</w:t>
      </w:r>
      <w:r w:rsidRPr="0097001B">
        <w:rPr>
          <w:rFonts w:ascii="Times New Roman" w:hAnsi="Times New Roman" w:cs="Times New Roman"/>
          <w:sz w:val="24"/>
          <w:szCs w:val="24"/>
        </w:rPr>
        <w:t>ing</w:t>
      </w:r>
      <w:r w:rsidR="007F7A03" w:rsidRPr="0097001B">
        <w:rPr>
          <w:rFonts w:ascii="Times New Roman" w:hAnsi="Times New Roman" w:cs="Times New Roman"/>
          <w:sz w:val="24"/>
          <w:szCs w:val="24"/>
        </w:rPr>
        <w:t xml:space="preserve"> Jarvie’s work</w:t>
      </w:r>
      <w:r w:rsidRPr="0097001B">
        <w:rPr>
          <w:rFonts w:ascii="Times New Roman" w:hAnsi="Times New Roman" w:cs="Times New Roman"/>
          <w:sz w:val="24"/>
          <w:szCs w:val="24"/>
        </w:rPr>
        <w:t>flow</w:t>
      </w:r>
      <w:r w:rsidR="007F7A03" w:rsidRPr="0097001B">
        <w:rPr>
          <w:rFonts w:ascii="Times New Roman" w:hAnsi="Times New Roman" w:cs="Times New Roman"/>
          <w:sz w:val="24"/>
          <w:szCs w:val="24"/>
        </w:rPr>
        <w:t xml:space="preserve"> for maturity and </w:t>
      </w:r>
      <w:r w:rsidRPr="0097001B">
        <w:rPr>
          <w:rFonts w:ascii="Times New Roman" w:hAnsi="Times New Roman" w:cs="Times New Roman"/>
          <w:sz w:val="24"/>
          <w:szCs w:val="24"/>
        </w:rPr>
        <w:t xml:space="preserve">hydrocarbon </w:t>
      </w:r>
      <w:r w:rsidR="007F7A03" w:rsidRPr="0097001B">
        <w:rPr>
          <w:rFonts w:ascii="Times New Roman" w:hAnsi="Times New Roman" w:cs="Times New Roman"/>
          <w:sz w:val="24"/>
          <w:szCs w:val="24"/>
        </w:rPr>
        <w:t xml:space="preserve">generation potential. This is already discovered for the Barnett and the Woodford. It would be reasonable to consider this for the Sycamore. </w:t>
      </w:r>
    </w:p>
    <w:p w14:paraId="1FC35658" w14:textId="23D44137" w:rsidR="003800B5" w:rsidRDefault="003800B5" w:rsidP="00F64D4D">
      <w:pPr>
        <w:spacing w:before="240" w:line="480" w:lineRule="auto"/>
        <w:ind w:firstLine="720"/>
        <w:rPr>
          <w:rFonts w:ascii="Times New Roman" w:hAnsi="Times New Roman" w:cs="Times New Roman"/>
          <w:sz w:val="24"/>
          <w:szCs w:val="24"/>
        </w:rPr>
      </w:pPr>
    </w:p>
    <w:p w14:paraId="20D6AD41" w14:textId="4B9D2F39" w:rsidR="003800B5" w:rsidRDefault="003800B5" w:rsidP="00F64D4D">
      <w:pPr>
        <w:spacing w:before="240" w:line="480" w:lineRule="auto"/>
        <w:ind w:firstLine="720"/>
        <w:rPr>
          <w:rFonts w:ascii="Times New Roman" w:hAnsi="Times New Roman" w:cs="Times New Roman"/>
          <w:sz w:val="24"/>
          <w:szCs w:val="24"/>
        </w:rPr>
      </w:pPr>
    </w:p>
    <w:p w14:paraId="682973DF" w14:textId="77777777" w:rsidR="003800B5" w:rsidRPr="00F64D4D" w:rsidRDefault="003800B5" w:rsidP="00F64D4D">
      <w:pPr>
        <w:spacing w:before="240" w:line="480" w:lineRule="auto"/>
        <w:ind w:firstLine="720"/>
        <w:rPr>
          <w:rFonts w:ascii="Times New Roman" w:hAnsi="Times New Roman" w:cs="Times New Roman"/>
          <w:sz w:val="24"/>
          <w:szCs w:val="24"/>
        </w:rPr>
      </w:pPr>
    </w:p>
    <w:p w14:paraId="0CD8066E" w14:textId="77777777" w:rsidR="0016101E" w:rsidRPr="0097001B" w:rsidRDefault="0016101E" w:rsidP="0016101E">
      <w:pPr>
        <w:spacing w:before="240" w:line="480" w:lineRule="auto"/>
        <w:outlineLvl w:val="0"/>
        <w:rPr>
          <w:rFonts w:ascii="Times New Roman" w:hAnsi="Times New Roman" w:cs="Times New Roman"/>
          <w:b/>
          <w:sz w:val="24"/>
        </w:rPr>
      </w:pPr>
      <w:bookmarkStart w:id="116" w:name="_Toc530665885"/>
      <w:bookmarkStart w:id="117" w:name="_Toc8319859"/>
      <w:r w:rsidRPr="0097001B">
        <w:rPr>
          <w:rFonts w:ascii="Times New Roman" w:hAnsi="Times New Roman" w:cs="Times New Roman"/>
          <w:b/>
          <w:sz w:val="24"/>
        </w:rPr>
        <w:lastRenderedPageBreak/>
        <w:t>REFERENCES</w:t>
      </w:r>
      <w:bookmarkEnd w:id="116"/>
      <w:bookmarkEnd w:id="117"/>
    </w:p>
    <w:p w14:paraId="567B715E" w14:textId="77777777" w:rsidR="0016101E" w:rsidRPr="0097001B" w:rsidRDefault="0016101E" w:rsidP="00B0488B">
      <w:pPr>
        <w:widowControl w:val="0"/>
        <w:autoSpaceDE w:val="0"/>
        <w:autoSpaceDN w:val="0"/>
        <w:adjustRightInd w:val="0"/>
        <w:spacing w:line="240" w:lineRule="auto"/>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Alpin, A.C., &amp; Macquaker, J.H.S., 2010, Getting started in shales: American Association of Petroleum Geologists/Datapages, Getting Started Series GS20.</w:t>
      </w:r>
    </w:p>
    <w:p w14:paraId="73992982" w14:textId="77777777" w:rsidR="00D80896" w:rsidRPr="0097001B" w:rsidRDefault="00D80896" w:rsidP="00D80896">
      <w:pPr>
        <w:widowControl w:val="0"/>
        <w:autoSpaceDE w:val="0"/>
        <w:autoSpaceDN w:val="0"/>
        <w:adjustRightInd w:val="0"/>
        <w:spacing w:line="240" w:lineRule="auto"/>
        <w:ind w:left="480" w:hanging="480"/>
        <w:rPr>
          <w:rFonts w:ascii="Times New Roman" w:hAnsi="Times New Roman" w:cs="Times New Roman"/>
          <w:noProof/>
          <w:sz w:val="24"/>
          <w:szCs w:val="24"/>
        </w:rPr>
      </w:pPr>
    </w:p>
    <w:p w14:paraId="56B6AA96" w14:textId="2981CCC3" w:rsidR="00D80896" w:rsidRPr="0097001B" w:rsidRDefault="00D80896" w:rsidP="00B0488B">
      <w:pPr>
        <w:widowControl w:val="0"/>
        <w:autoSpaceDE w:val="0"/>
        <w:autoSpaceDN w:val="0"/>
        <w:adjustRightInd w:val="0"/>
        <w:spacing w:line="240" w:lineRule="auto"/>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Baniak, G. M., Gingras, M., Burns, B., and Pemberton, G., 2015, Petrophysical characterizaiton of bioturbated sandstone reservoir facies in the Upper Jurassic Ula Fomation, Norwegian North Sea, Europe: Journal of Sedimentary Research, v. 85, p. 62-81. DOI:10.2110/jsr.2015.05</w:t>
      </w:r>
    </w:p>
    <w:p w14:paraId="58B900F5" w14:textId="77777777" w:rsidR="0016101E" w:rsidRPr="0097001B" w:rsidRDefault="0016101E" w:rsidP="0016101E">
      <w:pPr>
        <w:widowControl w:val="0"/>
        <w:autoSpaceDE w:val="0"/>
        <w:autoSpaceDN w:val="0"/>
        <w:adjustRightInd w:val="0"/>
        <w:spacing w:line="240" w:lineRule="auto"/>
        <w:ind w:left="480" w:hanging="480"/>
        <w:rPr>
          <w:rFonts w:ascii="Times New Roman" w:hAnsi="Times New Roman" w:cs="Times New Roman"/>
          <w:noProof/>
          <w:sz w:val="24"/>
          <w:szCs w:val="24"/>
        </w:rPr>
      </w:pPr>
    </w:p>
    <w:p w14:paraId="4C66A0BA" w14:textId="77777777" w:rsidR="0016101E" w:rsidRPr="0097001B" w:rsidRDefault="0016101E" w:rsidP="00B0488B">
      <w:pPr>
        <w:widowControl w:val="0"/>
        <w:autoSpaceDE w:val="0"/>
        <w:autoSpaceDN w:val="0"/>
        <w:adjustRightInd w:val="0"/>
        <w:spacing w:line="240" w:lineRule="auto"/>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Becerra Rondon, D.M., 2017, Integrated Geological Characterization at the bed scale of the Woodford shale at the I-35 outcrop, southern Oklahoma; University of Oklahoma, Thesis.</w:t>
      </w:r>
    </w:p>
    <w:p w14:paraId="1830E4BA" w14:textId="77777777" w:rsidR="0016101E" w:rsidRPr="0097001B" w:rsidRDefault="0016101E" w:rsidP="0016101E">
      <w:pPr>
        <w:widowControl w:val="0"/>
        <w:autoSpaceDE w:val="0"/>
        <w:autoSpaceDN w:val="0"/>
        <w:adjustRightInd w:val="0"/>
        <w:spacing w:line="240" w:lineRule="auto"/>
        <w:ind w:left="480" w:hanging="480"/>
        <w:rPr>
          <w:rFonts w:ascii="Times New Roman" w:hAnsi="Times New Roman" w:cs="Times New Roman"/>
          <w:noProof/>
          <w:sz w:val="24"/>
          <w:szCs w:val="24"/>
        </w:rPr>
      </w:pPr>
    </w:p>
    <w:p w14:paraId="26C36F4A" w14:textId="3A6554E4" w:rsidR="0016101E" w:rsidRPr="0097001B" w:rsidRDefault="0016101E" w:rsidP="00B0488B">
      <w:pPr>
        <w:widowControl w:val="0"/>
        <w:autoSpaceDE w:val="0"/>
        <w:autoSpaceDN w:val="0"/>
        <w:adjustRightInd w:val="0"/>
        <w:spacing w:line="240" w:lineRule="auto"/>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Becerra, D., Galvis, H., &amp; Slatt, R., 2018, Characterizing the two principal rock types comprising the Woodford Shale resource play: Application to shale geomechanics:</w:t>
      </w:r>
      <w:r w:rsidR="000A1884">
        <w:rPr>
          <w:rFonts w:ascii="Times New Roman" w:hAnsi="Times New Roman" w:cs="Times New Roman"/>
          <w:noProof/>
          <w:sz w:val="24"/>
          <w:szCs w:val="24"/>
        </w:rPr>
        <w:t xml:space="preserve"> </w:t>
      </w:r>
      <w:r w:rsidRPr="0097001B">
        <w:rPr>
          <w:rFonts w:ascii="Times New Roman" w:hAnsi="Times New Roman" w:cs="Times New Roman"/>
          <w:noProof/>
          <w:sz w:val="24"/>
          <w:szCs w:val="24"/>
        </w:rPr>
        <w:t xml:space="preserve">SEG &amp; AAPG Interpretation, </w:t>
      </w:r>
      <w:r w:rsidR="000A1884">
        <w:rPr>
          <w:rFonts w:ascii="Times New Roman" w:hAnsi="Times New Roman" w:cs="Times New Roman"/>
          <w:noProof/>
          <w:sz w:val="24"/>
          <w:szCs w:val="24"/>
        </w:rPr>
        <w:t>v</w:t>
      </w:r>
      <w:r w:rsidRPr="0097001B">
        <w:rPr>
          <w:rFonts w:ascii="Times New Roman" w:hAnsi="Times New Roman" w:cs="Times New Roman"/>
          <w:noProof/>
          <w:sz w:val="24"/>
          <w:szCs w:val="24"/>
        </w:rPr>
        <w:t xml:space="preserve">ol. 6, </w:t>
      </w:r>
      <w:r w:rsidR="000A1884">
        <w:rPr>
          <w:rFonts w:ascii="Times New Roman" w:hAnsi="Times New Roman" w:cs="Times New Roman"/>
          <w:noProof/>
          <w:sz w:val="24"/>
          <w:szCs w:val="24"/>
        </w:rPr>
        <w:t>n</w:t>
      </w:r>
      <w:r w:rsidRPr="0097001B">
        <w:rPr>
          <w:rFonts w:ascii="Times New Roman" w:hAnsi="Times New Roman" w:cs="Times New Roman"/>
          <w:noProof/>
          <w:sz w:val="24"/>
          <w:szCs w:val="24"/>
        </w:rPr>
        <w:t>o.1, p.SC67- SC84.</w:t>
      </w:r>
    </w:p>
    <w:p w14:paraId="32913ACE" w14:textId="446734EB" w:rsidR="0016101E" w:rsidRPr="008C73C5" w:rsidRDefault="008C73C5" w:rsidP="00FF1362">
      <w:pPr>
        <w:pStyle w:val="NormalWeb"/>
        <w:ind w:left="720" w:hanging="720"/>
        <w:rPr>
          <w:color w:val="000000"/>
        </w:rPr>
      </w:pPr>
      <w:r>
        <w:rPr>
          <w:color w:val="000000"/>
        </w:rPr>
        <w:t xml:space="preserve">Bennison, A.P., 1956, Springer and Related Rocks of Oklahoma, Tulsa Geological Society Digest, </w:t>
      </w:r>
      <w:r w:rsidR="000A1884">
        <w:rPr>
          <w:color w:val="000000"/>
        </w:rPr>
        <w:t>v</w:t>
      </w:r>
      <w:r>
        <w:rPr>
          <w:color w:val="000000"/>
        </w:rPr>
        <w:t>ol. 24, p. 112.</w:t>
      </w:r>
    </w:p>
    <w:p w14:paraId="221FA23B" w14:textId="48218A91" w:rsidR="002E60FC" w:rsidRPr="0097001B" w:rsidRDefault="0016101E" w:rsidP="00FF1362">
      <w:pPr>
        <w:spacing w:before="240" w:line="240" w:lineRule="auto"/>
        <w:ind w:left="720" w:hanging="720"/>
        <w:rPr>
          <w:rFonts w:ascii="Times New Roman" w:hAnsi="Times New Roman" w:cs="Times New Roman"/>
          <w:sz w:val="24"/>
          <w:szCs w:val="24"/>
        </w:rPr>
      </w:pPr>
      <w:r w:rsidRPr="0097001B">
        <w:rPr>
          <w:rFonts w:ascii="Times New Roman" w:hAnsi="Times New Roman" w:cs="Times New Roman"/>
          <w:sz w:val="24"/>
          <w:szCs w:val="24"/>
        </w:rPr>
        <w:t>Blakey, R. C., 2012, Paleogeography of Europe: Colorado Plateau Geosystems: Deep Time Maps, web.</w:t>
      </w:r>
    </w:p>
    <w:p w14:paraId="0BC33E03" w14:textId="77777777" w:rsidR="003D3D52" w:rsidRDefault="003D3D52" w:rsidP="0016101E">
      <w:pPr>
        <w:widowControl w:val="0"/>
        <w:autoSpaceDE w:val="0"/>
        <w:autoSpaceDN w:val="0"/>
        <w:adjustRightInd w:val="0"/>
        <w:spacing w:line="240" w:lineRule="auto"/>
        <w:ind w:left="480" w:hanging="480"/>
        <w:rPr>
          <w:rFonts w:ascii="Times New Roman" w:hAnsi="Times New Roman" w:cs="Times New Roman"/>
          <w:noProof/>
          <w:sz w:val="24"/>
          <w:szCs w:val="24"/>
        </w:rPr>
      </w:pPr>
    </w:p>
    <w:p w14:paraId="2A2E1524" w14:textId="1425DE06" w:rsidR="0016101E" w:rsidRPr="0097001B" w:rsidRDefault="002E60FC" w:rsidP="0016101E">
      <w:pPr>
        <w:widowControl w:val="0"/>
        <w:autoSpaceDE w:val="0"/>
        <w:autoSpaceDN w:val="0"/>
        <w:adjustRightInd w:val="0"/>
        <w:spacing w:line="240" w:lineRule="auto"/>
        <w:ind w:left="480" w:hanging="480"/>
        <w:rPr>
          <w:rFonts w:ascii="Times New Roman" w:hAnsi="Times New Roman" w:cs="Times New Roman"/>
          <w:noProof/>
          <w:sz w:val="24"/>
          <w:szCs w:val="24"/>
        </w:rPr>
      </w:pPr>
      <w:r w:rsidRPr="0097001B">
        <w:rPr>
          <w:rFonts w:ascii="Times New Roman" w:hAnsi="Times New Roman" w:cs="Times New Roman"/>
          <w:noProof/>
          <w:sz w:val="24"/>
          <w:szCs w:val="24"/>
        </w:rPr>
        <w:t>Blatt, H., 1992, Sedimentary Petrology. Freeman, New York, p.514.</w:t>
      </w:r>
    </w:p>
    <w:p w14:paraId="27E69866" w14:textId="5A6E00E7" w:rsidR="002E60FC" w:rsidRPr="0097001B" w:rsidRDefault="002E60FC" w:rsidP="0016101E">
      <w:pPr>
        <w:widowControl w:val="0"/>
        <w:autoSpaceDE w:val="0"/>
        <w:autoSpaceDN w:val="0"/>
        <w:adjustRightInd w:val="0"/>
        <w:spacing w:line="240" w:lineRule="auto"/>
        <w:ind w:left="480" w:hanging="480"/>
        <w:rPr>
          <w:rFonts w:ascii="Times New Roman" w:hAnsi="Times New Roman" w:cs="Times New Roman"/>
          <w:noProof/>
          <w:sz w:val="24"/>
          <w:szCs w:val="24"/>
        </w:rPr>
      </w:pPr>
    </w:p>
    <w:p w14:paraId="49257B0E" w14:textId="5E3705B9" w:rsidR="00821185" w:rsidRPr="0097001B" w:rsidRDefault="00821185" w:rsidP="00B0488B">
      <w:pPr>
        <w:widowControl w:val="0"/>
        <w:autoSpaceDE w:val="0"/>
        <w:autoSpaceDN w:val="0"/>
        <w:adjustRightInd w:val="0"/>
        <w:spacing w:line="240" w:lineRule="auto"/>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Boggs, S., 1995, Principles of Sedimentology and Stratigraphy</w:t>
      </w:r>
      <w:r w:rsidR="00C71BF6" w:rsidRPr="0097001B">
        <w:rPr>
          <w:rFonts w:ascii="Times New Roman" w:hAnsi="Times New Roman" w:cs="Times New Roman"/>
          <w:noProof/>
          <w:sz w:val="24"/>
          <w:szCs w:val="24"/>
        </w:rPr>
        <w:t xml:space="preserve">: Upper Saddle River, New Jersey, Prentice-Hall Inc., p.115. </w:t>
      </w:r>
    </w:p>
    <w:p w14:paraId="766EF5E9" w14:textId="77777777" w:rsidR="00821185" w:rsidRPr="0097001B" w:rsidRDefault="00821185" w:rsidP="0016101E">
      <w:pPr>
        <w:widowControl w:val="0"/>
        <w:autoSpaceDE w:val="0"/>
        <w:autoSpaceDN w:val="0"/>
        <w:adjustRightInd w:val="0"/>
        <w:spacing w:line="240" w:lineRule="auto"/>
        <w:ind w:left="480" w:hanging="480"/>
        <w:rPr>
          <w:rFonts w:ascii="Times New Roman" w:hAnsi="Times New Roman" w:cs="Times New Roman"/>
          <w:noProof/>
          <w:sz w:val="24"/>
          <w:szCs w:val="24"/>
        </w:rPr>
      </w:pPr>
    </w:p>
    <w:p w14:paraId="44EDCE16" w14:textId="77777777" w:rsidR="0016101E" w:rsidRPr="0097001B" w:rsidRDefault="0016101E" w:rsidP="0016101E">
      <w:pPr>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Brown, D., 2014, Oklahoma Plays Offer Untapped Potential. AAPG Explorer, web access. https://explorer.aapg.org/story/articleid/8045</w:t>
      </w:r>
    </w:p>
    <w:p w14:paraId="7207EAD2" w14:textId="77777777" w:rsidR="0016101E" w:rsidRPr="0097001B" w:rsidRDefault="0016101E" w:rsidP="0016101E">
      <w:pPr>
        <w:widowControl w:val="0"/>
        <w:autoSpaceDE w:val="0"/>
        <w:autoSpaceDN w:val="0"/>
        <w:adjustRightInd w:val="0"/>
        <w:spacing w:line="240" w:lineRule="auto"/>
        <w:ind w:left="480" w:hanging="480"/>
        <w:rPr>
          <w:rFonts w:ascii="Times New Roman" w:hAnsi="Times New Roman" w:cs="Times New Roman"/>
          <w:noProof/>
          <w:sz w:val="24"/>
          <w:szCs w:val="24"/>
        </w:rPr>
      </w:pPr>
    </w:p>
    <w:p w14:paraId="34C86969" w14:textId="77777777" w:rsidR="0016101E" w:rsidRPr="0097001B" w:rsidRDefault="0016101E" w:rsidP="00B0488B">
      <w:pPr>
        <w:widowControl w:val="0"/>
        <w:autoSpaceDE w:val="0"/>
        <w:autoSpaceDN w:val="0"/>
        <w:adjustRightInd w:val="0"/>
        <w:spacing w:line="240" w:lineRule="auto"/>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Brumsack, H. J., 1989, Geochemistry of recent TOC-rich sediments from the Gulf of California and the Black Sea. Geologische Rundschau, v. 78, p. 851-882.</w:t>
      </w:r>
    </w:p>
    <w:p w14:paraId="0780A303" w14:textId="77777777" w:rsidR="0016101E" w:rsidRPr="0097001B" w:rsidRDefault="0016101E" w:rsidP="0016101E">
      <w:pPr>
        <w:widowControl w:val="0"/>
        <w:autoSpaceDE w:val="0"/>
        <w:autoSpaceDN w:val="0"/>
        <w:adjustRightInd w:val="0"/>
        <w:spacing w:line="240" w:lineRule="auto"/>
        <w:ind w:left="480" w:hanging="480"/>
        <w:rPr>
          <w:rFonts w:ascii="Times New Roman" w:hAnsi="Times New Roman" w:cs="Times New Roman"/>
          <w:noProof/>
          <w:sz w:val="24"/>
          <w:szCs w:val="24"/>
        </w:rPr>
      </w:pPr>
    </w:p>
    <w:p w14:paraId="6CFA509A" w14:textId="77777777" w:rsidR="0016101E" w:rsidRPr="0097001B" w:rsidRDefault="0016101E" w:rsidP="0016101E">
      <w:pPr>
        <w:spacing w:before="240" w:line="240" w:lineRule="auto"/>
        <w:ind w:left="720" w:hanging="720"/>
        <w:rPr>
          <w:rFonts w:ascii="Times New Roman" w:hAnsi="Times New Roman" w:cs="Times New Roman"/>
          <w:sz w:val="24"/>
          <w:szCs w:val="24"/>
          <w:lang w:bidi="en-US"/>
        </w:rPr>
      </w:pPr>
      <w:r w:rsidRPr="0097001B">
        <w:rPr>
          <w:rFonts w:ascii="Times New Roman" w:hAnsi="Times New Roman" w:cs="Times New Roman"/>
          <w:sz w:val="24"/>
          <w:szCs w:val="24"/>
          <w:lang w:bidi="en-US"/>
        </w:rPr>
        <w:lastRenderedPageBreak/>
        <w:t>Carpenter, Molly and Tapp, Bryan, 2014, Structural Analysis of Sho-Vel-Tum using balanced cross sections: Oklahoma Geological Survey Guidebook 38, p. 237-340.</w:t>
      </w:r>
    </w:p>
    <w:p w14:paraId="59F30BB8" w14:textId="77777777" w:rsidR="0016101E" w:rsidRPr="0097001B" w:rsidRDefault="0016101E" w:rsidP="0016101E">
      <w:pPr>
        <w:ind w:left="720" w:hanging="720"/>
        <w:rPr>
          <w:rFonts w:ascii="Times New Roman" w:hAnsi="Times New Roman" w:cs="Times New Roman"/>
          <w:noProof/>
          <w:sz w:val="24"/>
          <w:szCs w:val="24"/>
        </w:rPr>
      </w:pPr>
    </w:p>
    <w:p w14:paraId="3ED45733" w14:textId="77777777" w:rsidR="00A33440" w:rsidRDefault="0016101E" w:rsidP="0016101E">
      <w:pPr>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Champlin, S.C., 1959, A Stratigraphic Study of</w:t>
      </w:r>
      <w:r w:rsidR="00A33440">
        <w:rPr>
          <w:rFonts w:ascii="Times New Roman" w:hAnsi="Times New Roman" w:cs="Times New Roman"/>
          <w:noProof/>
          <w:sz w:val="24"/>
          <w:szCs w:val="24"/>
        </w:rPr>
        <w:t xml:space="preserve"> </w:t>
      </w:r>
      <w:r w:rsidRPr="0097001B">
        <w:rPr>
          <w:rFonts w:ascii="Times New Roman" w:hAnsi="Times New Roman" w:cs="Times New Roman"/>
          <w:noProof/>
          <w:sz w:val="24"/>
          <w:szCs w:val="24"/>
        </w:rPr>
        <w:t>the Sycamore and Related Fo</w:t>
      </w:r>
      <w:r w:rsidR="00A33440">
        <w:rPr>
          <w:rFonts w:ascii="Times New Roman" w:hAnsi="Times New Roman" w:cs="Times New Roman"/>
          <w:noProof/>
          <w:sz w:val="24"/>
          <w:szCs w:val="24"/>
        </w:rPr>
        <w:t>rm</w:t>
      </w:r>
      <w:r w:rsidRPr="0097001B">
        <w:rPr>
          <w:rFonts w:ascii="Times New Roman" w:hAnsi="Times New Roman" w:cs="Times New Roman"/>
          <w:noProof/>
          <w:sz w:val="24"/>
          <w:szCs w:val="24"/>
        </w:rPr>
        <w:t>ations in the Eastern Arbuckle Mountains, University of</w:t>
      </w:r>
      <w:r w:rsidR="00A33440">
        <w:rPr>
          <w:rFonts w:ascii="Times New Roman" w:hAnsi="Times New Roman" w:cs="Times New Roman"/>
          <w:noProof/>
          <w:sz w:val="24"/>
          <w:szCs w:val="24"/>
        </w:rPr>
        <w:t xml:space="preserve"> </w:t>
      </w:r>
      <w:r w:rsidRPr="0097001B">
        <w:rPr>
          <w:rFonts w:ascii="Times New Roman" w:hAnsi="Times New Roman" w:cs="Times New Roman"/>
          <w:noProof/>
          <w:sz w:val="24"/>
          <w:szCs w:val="24"/>
        </w:rPr>
        <w:t>Oklahoma, Masters Thesis.</w:t>
      </w:r>
    </w:p>
    <w:p w14:paraId="445D2B4E" w14:textId="77777777" w:rsidR="004F12A2" w:rsidRPr="0097001B" w:rsidRDefault="004F12A2" w:rsidP="0016101E">
      <w:pPr>
        <w:ind w:left="720" w:hanging="720"/>
        <w:rPr>
          <w:rFonts w:ascii="Times New Roman" w:hAnsi="Times New Roman" w:cs="Times New Roman"/>
          <w:noProof/>
          <w:sz w:val="24"/>
          <w:szCs w:val="24"/>
        </w:rPr>
      </w:pPr>
    </w:p>
    <w:p w14:paraId="692E6208" w14:textId="77777777" w:rsidR="004F12A2" w:rsidRPr="0097001B" w:rsidRDefault="004F12A2" w:rsidP="004F12A2">
      <w:pPr>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Coffey, W.S., 2000, The Diagenetic History and Depositional Systeln ofthe Sycamore Formation (Mississippian), Carter-Knox Field, Grady and Stephens Counties, Oklahoma. Oklahoma State University, Dissertation.</w:t>
      </w:r>
    </w:p>
    <w:p w14:paraId="401E0439" w14:textId="77777777" w:rsidR="0016101E" w:rsidRPr="0097001B" w:rsidRDefault="0016101E" w:rsidP="0016101E">
      <w:pPr>
        <w:ind w:left="720" w:hanging="720"/>
        <w:rPr>
          <w:rFonts w:ascii="Times New Roman" w:hAnsi="Times New Roman" w:cs="Times New Roman"/>
          <w:noProof/>
          <w:sz w:val="24"/>
          <w:szCs w:val="24"/>
        </w:rPr>
      </w:pPr>
    </w:p>
    <w:p w14:paraId="5A94E821" w14:textId="77777777" w:rsidR="0016101E" w:rsidRPr="0097001B" w:rsidRDefault="0016101E" w:rsidP="00B0488B">
      <w:pPr>
        <w:widowControl w:val="0"/>
        <w:autoSpaceDE w:val="0"/>
        <w:autoSpaceDN w:val="0"/>
        <w:adjustRightInd w:val="0"/>
        <w:spacing w:line="240" w:lineRule="auto"/>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Coffey, W.S., 2001, Lithostratigraphy and porosity characterization of the sycamore formation (Mississippian), and it’s relationship to reservoir performance, Carter-Knox Field, Grady and Stephens County, Oklahoma. OCGS – Shale Shaker, v.52 (1), p. 9-17.</w:t>
      </w:r>
    </w:p>
    <w:p w14:paraId="0CB4C903" w14:textId="77777777" w:rsidR="00F64D4D" w:rsidRDefault="00F64D4D" w:rsidP="0016101E">
      <w:pPr>
        <w:ind w:left="720" w:hanging="720"/>
        <w:rPr>
          <w:rFonts w:ascii="Times New Roman" w:eastAsia="Times New Roman" w:hAnsi="Times New Roman" w:cs="Times New Roman"/>
          <w:color w:val="000000"/>
          <w:sz w:val="24"/>
          <w:szCs w:val="24"/>
        </w:rPr>
      </w:pPr>
    </w:p>
    <w:p w14:paraId="113F5A9D" w14:textId="67B1025E" w:rsidR="008C73C5" w:rsidRPr="0097001B" w:rsidRDefault="00F64D4D" w:rsidP="0016101E">
      <w:pPr>
        <w:ind w:left="720" w:hanging="720"/>
        <w:rPr>
          <w:rFonts w:ascii="Times New Roman" w:hAnsi="Times New Roman" w:cs="Times New Roman"/>
          <w:noProof/>
          <w:sz w:val="24"/>
          <w:szCs w:val="24"/>
        </w:rPr>
      </w:pPr>
      <w:r w:rsidRPr="00F64D4D">
        <w:rPr>
          <w:rFonts w:ascii="Times New Roman" w:hAnsi="Times New Roman" w:cs="Times New Roman"/>
          <w:noProof/>
          <w:sz w:val="24"/>
          <w:szCs w:val="24"/>
        </w:rPr>
        <w:t>Cole, T., 1988, A surface to subsurface study of the Sycamore Limestone (Mississippian) along the north flank of the Arbuckle Anticline; University of Oklahoma, Masters Thesis.</w:t>
      </w:r>
    </w:p>
    <w:p w14:paraId="480044DC" w14:textId="77777777" w:rsidR="00F64D4D" w:rsidRDefault="00F64D4D" w:rsidP="0016101E">
      <w:pPr>
        <w:ind w:left="720" w:hanging="720"/>
        <w:rPr>
          <w:rFonts w:ascii="Times New Roman" w:hAnsi="Times New Roman" w:cs="Times New Roman"/>
          <w:noProof/>
          <w:sz w:val="24"/>
          <w:szCs w:val="24"/>
        </w:rPr>
      </w:pPr>
    </w:p>
    <w:p w14:paraId="3E3BF80E" w14:textId="7875530E" w:rsidR="0016101E" w:rsidRPr="0097001B" w:rsidRDefault="0016101E" w:rsidP="0016101E">
      <w:pPr>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Cooper, C</w:t>
      </w:r>
      <w:r w:rsidR="004F12A2" w:rsidRPr="0097001B">
        <w:rPr>
          <w:rFonts w:ascii="Times New Roman" w:hAnsi="Times New Roman" w:cs="Times New Roman"/>
          <w:noProof/>
          <w:sz w:val="24"/>
          <w:szCs w:val="24"/>
        </w:rPr>
        <w:t>.</w:t>
      </w:r>
      <w:r w:rsidRPr="0097001B">
        <w:rPr>
          <w:rFonts w:ascii="Times New Roman" w:hAnsi="Times New Roman" w:cs="Times New Roman"/>
          <w:noProof/>
          <w:sz w:val="24"/>
          <w:szCs w:val="24"/>
        </w:rPr>
        <w:t>L., 1926, The Sycamore Limestone, Oklahoma Geological Survey, Circular No.9.</w:t>
      </w:r>
    </w:p>
    <w:p w14:paraId="1DA80083" w14:textId="77777777" w:rsidR="0016101E" w:rsidRPr="0097001B" w:rsidRDefault="0016101E" w:rsidP="00A44C6D">
      <w:pPr>
        <w:widowControl w:val="0"/>
        <w:autoSpaceDE w:val="0"/>
        <w:autoSpaceDN w:val="0"/>
        <w:adjustRightInd w:val="0"/>
        <w:spacing w:line="240" w:lineRule="auto"/>
        <w:rPr>
          <w:rFonts w:ascii="Times New Roman" w:hAnsi="Times New Roman" w:cs="Times New Roman"/>
          <w:noProof/>
          <w:sz w:val="24"/>
          <w:szCs w:val="24"/>
        </w:rPr>
      </w:pPr>
    </w:p>
    <w:p w14:paraId="512869BF" w14:textId="555941B7" w:rsidR="0016101E" w:rsidRPr="0097001B" w:rsidRDefault="0016101E" w:rsidP="00B0488B">
      <w:pPr>
        <w:widowControl w:val="0"/>
        <w:autoSpaceDE w:val="0"/>
        <w:autoSpaceDN w:val="0"/>
        <w:adjustRightInd w:val="0"/>
        <w:spacing w:line="240" w:lineRule="auto"/>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Duarte – Coronado, D., 2018, Rock Characterizaiton and Stratigraphy of the Missississippian Strata, Meramec/Sycamore Merge Play, Central Oklahoma</w:t>
      </w:r>
      <w:r w:rsidR="00CE5B02">
        <w:rPr>
          <w:rFonts w:ascii="Times New Roman" w:hAnsi="Times New Roman" w:cs="Times New Roman"/>
          <w:noProof/>
          <w:sz w:val="24"/>
          <w:szCs w:val="24"/>
        </w:rPr>
        <w:t>;</w:t>
      </w:r>
      <w:r w:rsidRPr="0097001B">
        <w:rPr>
          <w:rFonts w:ascii="Times New Roman" w:hAnsi="Times New Roman" w:cs="Times New Roman"/>
          <w:noProof/>
          <w:sz w:val="24"/>
          <w:szCs w:val="24"/>
        </w:rPr>
        <w:t xml:space="preserve"> The University of Oklahoma, Thesis, p.13. </w:t>
      </w:r>
    </w:p>
    <w:p w14:paraId="166D9B28" w14:textId="77777777" w:rsidR="0016101E" w:rsidRPr="0097001B" w:rsidRDefault="0016101E" w:rsidP="0016101E">
      <w:pPr>
        <w:widowControl w:val="0"/>
        <w:autoSpaceDE w:val="0"/>
        <w:autoSpaceDN w:val="0"/>
        <w:adjustRightInd w:val="0"/>
        <w:spacing w:line="240" w:lineRule="auto"/>
        <w:ind w:left="480" w:hanging="480"/>
        <w:rPr>
          <w:rFonts w:ascii="Times New Roman" w:hAnsi="Times New Roman" w:cs="Times New Roman"/>
          <w:noProof/>
          <w:sz w:val="24"/>
          <w:szCs w:val="24"/>
        </w:rPr>
      </w:pPr>
    </w:p>
    <w:p w14:paraId="05E60E0C" w14:textId="77777777" w:rsidR="0016101E" w:rsidRPr="0097001B" w:rsidRDefault="0016101E" w:rsidP="00B0488B">
      <w:pPr>
        <w:widowControl w:val="0"/>
        <w:autoSpaceDE w:val="0"/>
        <w:autoSpaceDN w:val="0"/>
        <w:adjustRightInd w:val="0"/>
        <w:spacing w:line="240" w:lineRule="auto"/>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Droser, M.L., &amp; Bottjer, D.J., 1986, A semiquantitative field classification of ichnofabric: Journal of Sedimentary Petrology, v. 56, p. 558–559.</w:t>
      </w:r>
    </w:p>
    <w:p w14:paraId="30EEE16A" w14:textId="77777777" w:rsidR="008C73C5" w:rsidRDefault="008C73C5" w:rsidP="008C73C5">
      <w:pPr>
        <w:pStyle w:val="NormalWeb"/>
        <w:rPr>
          <w:color w:val="000000"/>
        </w:rPr>
      </w:pPr>
    </w:p>
    <w:p w14:paraId="35F6EBC1" w14:textId="510291EB" w:rsidR="008C73C5" w:rsidRDefault="008C73C5" w:rsidP="008C73C5">
      <w:pPr>
        <w:pStyle w:val="NormalWeb"/>
        <w:rPr>
          <w:color w:val="000000"/>
        </w:rPr>
      </w:pPr>
      <w:r>
        <w:rPr>
          <w:color w:val="000000"/>
        </w:rPr>
        <w:t>Fay, R.O., 1969, Geology of the Arbuckle Mountains along Interstate 35, Carter and Murray Counties, Oklahoma, Ardmore Geological Society Guidebook, p.1-9, 44-46.</w:t>
      </w:r>
    </w:p>
    <w:p w14:paraId="65B5A4E5" w14:textId="77777777" w:rsidR="0016101E" w:rsidRPr="0097001B" w:rsidRDefault="0016101E" w:rsidP="0016101E">
      <w:pPr>
        <w:widowControl w:val="0"/>
        <w:autoSpaceDE w:val="0"/>
        <w:autoSpaceDN w:val="0"/>
        <w:adjustRightInd w:val="0"/>
        <w:spacing w:line="240" w:lineRule="auto"/>
        <w:ind w:left="480" w:hanging="480"/>
        <w:rPr>
          <w:rFonts w:ascii="Times New Roman" w:hAnsi="Times New Roman" w:cs="Times New Roman"/>
          <w:noProof/>
          <w:sz w:val="24"/>
          <w:szCs w:val="24"/>
        </w:rPr>
      </w:pPr>
    </w:p>
    <w:p w14:paraId="4EF953EC" w14:textId="604E98C9" w:rsidR="00A44C6D" w:rsidRPr="0097001B" w:rsidRDefault="004F12A2" w:rsidP="00A44C6D">
      <w:pPr>
        <w:spacing w:before="240" w:line="240" w:lineRule="auto"/>
        <w:ind w:left="720" w:hanging="720"/>
        <w:rPr>
          <w:rFonts w:ascii="Times New Roman" w:hAnsi="Times New Roman" w:cs="Times New Roman"/>
          <w:sz w:val="24"/>
          <w:szCs w:val="24"/>
          <w:lang w:bidi="en-US"/>
        </w:rPr>
      </w:pPr>
      <w:r w:rsidRPr="0097001B">
        <w:rPr>
          <w:rFonts w:ascii="Times New Roman" w:hAnsi="Times New Roman" w:cs="Times New Roman"/>
          <w:sz w:val="24"/>
          <w:szCs w:val="24"/>
          <w:lang w:bidi="en-US"/>
        </w:rPr>
        <w:t>Franklin, K.E., 2002, The Depositional History of the Sycamore Limestone, Oklahoma State University, Thesis.</w:t>
      </w:r>
    </w:p>
    <w:p w14:paraId="42483AC0" w14:textId="77777777" w:rsidR="00B0488B" w:rsidRPr="0097001B" w:rsidRDefault="00B0488B" w:rsidP="00A44C6D">
      <w:pPr>
        <w:spacing w:before="240" w:line="240" w:lineRule="auto"/>
        <w:ind w:left="720" w:hanging="720"/>
        <w:rPr>
          <w:rFonts w:ascii="Times New Roman" w:hAnsi="Times New Roman" w:cs="Times New Roman"/>
          <w:sz w:val="24"/>
          <w:szCs w:val="24"/>
          <w:lang w:bidi="en-US"/>
        </w:rPr>
      </w:pPr>
    </w:p>
    <w:p w14:paraId="7AEA60B3" w14:textId="2AFEFD60" w:rsidR="002129C2" w:rsidRPr="0097001B" w:rsidRDefault="002129C2" w:rsidP="002129C2">
      <w:pPr>
        <w:spacing w:before="240" w:line="240" w:lineRule="auto"/>
        <w:ind w:left="720" w:hanging="720"/>
        <w:rPr>
          <w:rFonts w:ascii="Times New Roman" w:hAnsi="Times New Roman" w:cs="Times New Roman"/>
          <w:sz w:val="24"/>
          <w:szCs w:val="24"/>
          <w:lang w:bidi="en-US"/>
        </w:rPr>
      </w:pPr>
      <w:r w:rsidRPr="0097001B">
        <w:rPr>
          <w:rFonts w:ascii="Times New Roman" w:hAnsi="Times New Roman" w:cs="Times New Roman"/>
          <w:sz w:val="24"/>
          <w:szCs w:val="24"/>
          <w:lang w:bidi="en-US"/>
        </w:rPr>
        <w:lastRenderedPageBreak/>
        <w:t>Guler, C., Thyne, G.D., McCray, J.E., and Turner, A.K., 2002. Evaluation of graphical and multivariate statistical methods for classification of water chemistry data. Hydrogeology Journal, vol.10, p. 455-474.</w:t>
      </w:r>
    </w:p>
    <w:p w14:paraId="134B0E57" w14:textId="77777777" w:rsidR="002129C2" w:rsidRPr="0097001B" w:rsidRDefault="002129C2" w:rsidP="002129C2">
      <w:pPr>
        <w:spacing w:before="240" w:line="240" w:lineRule="auto"/>
        <w:ind w:left="720" w:hanging="720"/>
        <w:rPr>
          <w:rFonts w:ascii="Times New Roman" w:hAnsi="Times New Roman" w:cs="Times New Roman"/>
          <w:sz w:val="24"/>
          <w:szCs w:val="24"/>
          <w:lang w:bidi="en-US"/>
        </w:rPr>
      </w:pPr>
    </w:p>
    <w:p w14:paraId="4E155189" w14:textId="47F77257" w:rsidR="0016101E" w:rsidRPr="0097001B" w:rsidRDefault="0016101E" w:rsidP="0016101E">
      <w:pPr>
        <w:spacing w:before="240" w:line="240" w:lineRule="auto"/>
        <w:ind w:left="720" w:hanging="720"/>
        <w:rPr>
          <w:rFonts w:ascii="Times New Roman" w:hAnsi="Times New Roman" w:cs="Times New Roman"/>
          <w:sz w:val="24"/>
          <w:szCs w:val="24"/>
          <w:lang w:bidi="en-US"/>
        </w:rPr>
      </w:pPr>
      <w:r w:rsidRPr="0097001B">
        <w:rPr>
          <w:rFonts w:ascii="Times New Roman" w:hAnsi="Times New Roman" w:cs="Times New Roman"/>
          <w:sz w:val="24"/>
          <w:szCs w:val="24"/>
          <w:lang w:bidi="en-US"/>
        </w:rPr>
        <w:t>Johnson, K. S., 2008, Geologic History of Oklahoma: Oklahoma Geological Survey, Educational Publication no. 9, p. 2-8.</w:t>
      </w:r>
    </w:p>
    <w:p w14:paraId="436ADAB5" w14:textId="77777777" w:rsidR="00E05159" w:rsidRPr="0097001B" w:rsidRDefault="00E05159" w:rsidP="00B0488B">
      <w:pPr>
        <w:widowControl w:val="0"/>
        <w:autoSpaceDE w:val="0"/>
        <w:autoSpaceDN w:val="0"/>
        <w:adjustRightInd w:val="0"/>
        <w:spacing w:line="240" w:lineRule="auto"/>
        <w:rPr>
          <w:rFonts w:ascii="Times New Roman" w:hAnsi="Times New Roman" w:cs="Times New Roman"/>
          <w:noProof/>
          <w:sz w:val="24"/>
          <w:szCs w:val="24"/>
        </w:rPr>
      </w:pPr>
    </w:p>
    <w:p w14:paraId="663F5C50" w14:textId="77777777" w:rsidR="0016101E" w:rsidRPr="0097001B" w:rsidRDefault="0016101E" w:rsidP="00B0488B">
      <w:pPr>
        <w:widowControl w:val="0"/>
        <w:autoSpaceDE w:val="0"/>
        <w:autoSpaceDN w:val="0"/>
        <w:adjustRightInd w:val="0"/>
        <w:spacing w:line="240" w:lineRule="auto"/>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Lazar, O.R., Bohacs, K., Macquaker, J. H.S., Schieber, J., &amp; Demko, T.M., 2015, Capturing Key Attributes of Fine-Grained sedimentary rocks in outcrops, cores, and thin secitons: Nomenclature and description guidelines. Journal of Sedimentary Research, vol. 85, p. 230-246, doi: 10.2110/jsr.2015.11.</w:t>
      </w:r>
    </w:p>
    <w:p w14:paraId="27C56931" w14:textId="77777777" w:rsidR="0016101E" w:rsidRPr="0097001B" w:rsidRDefault="0016101E" w:rsidP="0016101E">
      <w:pPr>
        <w:widowControl w:val="0"/>
        <w:autoSpaceDE w:val="0"/>
        <w:autoSpaceDN w:val="0"/>
        <w:adjustRightInd w:val="0"/>
        <w:spacing w:line="240" w:lineRule="auto"/>
        <w:ind w:left="480" w:hanging="480"/>
        <w:rPr>
          <w:rFonts w:ascii="Times New Roman" w:hAnsi="Times New Roman" w:cs="Times New Roman"/>
          <w:noProof/>
          <w:sz w:val="24"/>
          <w:szCs w:val="24"/>
        </w:rPr>
      </w:pPr>
    </w:p>
    <w:p w14:paraId="5B614781" w14:textId="5DCA4C7B" w:rsidR="0016101E" w:rsidRDefault="0016101E" w:rsidP="00B0488B">
      <w:pPr>
        <w:widowControl w:val="0"/>
        <w:autoSpaceDE w:val="0"/>
        <w:autoSpaceDN w:val="0"/>
        <w:adjustRightInd w:val="0"/>
        <w:spacing w:line="240" w:lineRule="auto"/>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Leeb, D., 1979, Dynamic hardness testing of metallic materials: NDT International, 12, 274–278, doi: 10.1016/ 0308-9126(79)90087-7.</w:t>
      </w:r>
    </w:p>
    <w:p w14:paraId="34E4F442" w14:textId="77777777" w:rsidR="00231785" w:rsidRPr="0097001B" w:rsidRDefault="00231785" w:rsidP="00B0488B">
      <w:pPr>
        <w:widowControl w:val="0"/>
        <w:autoSpaceDE w:val="0"/>
        <w:autoSpaceDN w:val="0"/>
        <w:adjustRightInd w:val="0"/>
        <w:spacing w:line="240" w:lineRule="auto"/>
        <w:ind w:left="720" w:hanging="720"/>
        <w:rPr>
          <w:rFonts w:ascii="Times New Roman" w:hAnsi="Times New Roman" w:cs="Times New Roman"/>
          <w:noProof/>
          <w:sz w:val="24"/>
          <w:szCs w:val="24"/>
        </w:rPr>
      </w:pPr>
    </w:p>
    <w:p w14:paraId="3E00FD60" w14:textId="4F28ED62" w:rsidR="0016101E" w:rsidRPr="0097001B" w:rsidRDefault="00231785" w:rsidP="0016101E">
      <w:pPr>
        <w:ind w:left="720" w:hanging="720"/>
        <w:rPr>
          <w:rFonts w:ascii="Times New Roman" w:hAnsi="Times New Roman" w:cs="Times New Roman"/>
          <w:noProof/>
          <w:sz w:val="24"/>
          <w:szCs w:val="24"/>
        </w:rPr>
      </w:pPr>
      <w:r w:rsidRPr="00231785">
        <w:rPr>
          <w:rFonts w:ascii="Times New Roman" w:hAnsi="Times New Roman" w:cs="Times New Roman"/>
          <w:noProof/>
          <w:sz w:val="24"/>
          <w:szCs w:val="24"/>
        </w:rPr>
        <w:t>Milad, B., 2019, Integrated reservoir characterization and geological upscaling for reservoir flow simulations of the Sycamore/Meramec and Hunton Plays in Oklahoma: Doctorate of Philosophy thesis, The University of Oklahoma.</w:t>
      </w:r>
    </w:p>
    <w:p w14:paraId="358E04DC" w14:textId="77777777" w:rsidR="00231785" w:rsidRDefault="00231785" w:rsidP="0016101E">
      <w:pPr>
        <w:ind w:left="720" w:hanging="720"/>
        <w:rPr>
          <w:rFonts w:ascii="Times New Roman" w:hAnsi="Times New Roman" w:cs="Times New Roman"/>
          <w:noProof/>
          <w:sz w:val="24"/>
          <w:szCs w:val="24"/>
        </w:rPr>
      </w:pPr>
    </w:p>
    <w:p w14:paraId="470519BA" w14:textId="42C25D9C" w:rsidR="0016101E" w:rsidRDefault="0016101E" w:rsidP="0016101E">
      <w:pPr>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Milad, B., 2019, Outcrop to subsurface reservoir characterization of the Mississippian Play in the SCOOP area, Arbuckle Mountains, Oklahoma, USA</w:t>
      </w:r>
      <w:r w:rsidR="00231785">
        <w:rPr>
          <w:rFonts w:ascii="Times New Roman" w:hAnsi="Times New Roman" w:cs="Times New Roman"/>
          <w:noProof/>
          <w:sz w:val="24"/>
          <w:szCs w:val="24"/>
        </w:rPr>
        <w:t>;</w:t>
      </w:r>
      <w:r w:rsidRPr="0097001B">
        <w:rPr>
          <w:rFonts w:ascii="Times New Roman" w:hAnsi="Times New Roman" w:cs="Times New Roman"/>
          <w:noProof/>
          <w:sz w:val="24"/>
          <w:szCs w:val="24"/>
        </w:rPr>
        <w:t xml:space="preserve"> The Univeristy of Oklahoma, Dissertation manuscript. </w:t>
      </w:r>
    </w:p>
    <w:p w14:paraId="4C9184C8" w14:textId="77777777" w:rsidR="00231785" w:rsidRPr="0097001B" w:rsidRDefault="00231785" w:rsidP="0016101E">
      <w:pPr>
        <w:ind w:left="720" w:hanging="720"/>
        <w:rPr>
          <w:rFonts w:ascii="Times New Roman" w:hAnsi="Times New Roman" w:cs="Times New Roman"/>
          <w:noProof/>
          <w:sz w:val="24"/>
          <w:szCs w:val="24"/>
        </w:rPr>
      </w:pPr>
    </w:p>
    <w:p w14:paraId="29B8C3D9" w14:textId="0DCBAB70" w:rsidR="0016101E" w:rsidRDefault="0016101E" w:rsidP="0016101E">
      <w:pPr>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 xml:space="preserve"> </w:t>
      </w:r>
      <w:r w:rsidR="00231785" w:rsidRPr="00231785">
        <w:rPr>
          <w:rFonts w:ascii="Times New Roman" w:hAnsi="Times New Roman" w:cs="Times New Roman"/>
          <w:noProof/>
          <w:sz w:val="24"/>
          <w:szCs w:val="24"/>
        </w:rPr>
        <w:t>B. Milad, and R. Slatt, 2019, Outcrop to Subsurface Reservoir Characterization of the Mississippian Sycamore/Meramec Play in the SCOOP Area, Arbuckle Mountains, Oklahoma, USA: Unconventional Resources Technology Conference 991-MS.</w:t>
      </w:r>
    </w:p>
    <w:p w14:paraId="597C97F1" w14:textId="77777777" w:rsidR="00231785" w:rsidRPr="0097001B" w:rsidRDefault="00231785" w:rsidP="0016101E">
      <w:pPr>
        <w:ind w:left="720" w:hanging="720"/>
        <w:rPr>
          <w:rFonts w:ascii="Times New Roman" w:hAnsi="Times New Roman" w:cs="Times New Roman"/>
          <w:noProof/>
          <w:sz w:val="24"/>
          <w:szCs w:val="24"/>
        </w:rPr>
      </w:pPr>
    </w:p>
    <w:p w14:paraId="1A9D3B51" w14:textId="77777777" w:rsidR="004F12A2" w:rsidRPr="0097001B" w:rsidRDefault="004F12A2" w:rsidP="004F12A2">
      <w:pPr>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 xml:space="preserve">Miller, J., 2018. Regional Stratigraphy and Organic Richness of the Mississippian Meramec and Associated Strata, Anadarko Basin, Central Oklahoma. The University of Oklahoma, Thesis. </w:t>
      </w:r>
    </w:p>
    <w:p w14:paraId="58E0CFBB" w14:textId="21C2FCFD" w:rsidR="0016101E" w:rsidRPr="0097001B" w:rsidRDefault="0016101E" w:rsidP="0016101E">
      <w:pPr>
        <w:widowControl w:val="0"/>
        <w:autoSpaceDE w:val="0"/>
        <w:autoSpaceDN w:val="0"/>
        <w:adjustRightInd w:val="0"/>
        <w:spacing w:line="240" w:lineRule="auto"/>
        <w:rPr>
          <w:rFonts w:ascii="Times New Roman" w:hAnsi="Times New Roman" w:cs="Times New Roman"/>
          <w:noProof/>
          <w:sz w:val="24"/>
          <w:szCs w:val="24"/>
        </w:rPr>
      </w:pPr>
    </w:p>
    <w:p w14:paraId="70B4EC60" w14:textId="77777777" w:rsidR="0074515A" w:rsidRPr="0097001B" w:rsidRDefault="0074515A" w:rsidP="00B0488B">
      <w:pPr>
        <w:widowControl w:val="0"/>
        <w:autoSpaceDE w:val="0"/>
        <w:autoSpaceDN w:val="0"/>
        <w:adjustRightInd w:val="0"/>
        <w:spacing w:line="240" w:lineRule="auto"/>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Miller, J. &amp; Cullen, A., 2018, My Favorite Outcrop: Sycamore Formation I-35 South, Arbuckle Mountains, OK. The Shale Shaker, vol.69, no.82, p. 87-99.</w:t>
      </w:r>
    </w:p>
    <w:p w14:paraId="58F95814" w14:textId="77777777" w:rsidR="0074515A" w:rsidRPr="0097001B" w:rsidRDefault="0074515A" w:rsidP="0016101E">
      <w:pPr>
        <w:widowControl w:val="0"/>
        <w:autoSpaceDE w:val="0"/>
        <w:autoSpaceDN w:val="0"/>
        <w:adjustRightInd w:val="0"/>
        <w:spacing w:line="240" w:lineRule="auto"/>
        <w:rPr>
          <w:rFonts w:ascii="Times New Roman" w:hAnsi="Times New Roman" w:cs="Times New Roman"/>
          <w:noProof/>
          <w:sz w:val="24"/>
          <w:szCs w:val="24"/>
        </w:rPr>
      </w:pPr>
    </w:p>
    <w:p w14:paraId="438E1F10" w14:textId="77777777" w:rsidR="0016101E" w:rsidRPr="0097001B" w:rsidRDefault="0016101E" w:rsidP="00B0488B">
      <w:pPr>
        <w:widowControl w:val="0"/>
        <w:autoSpaceDE w:val="0"/>
        <w:autoSpaceDN w:val="0"/>
        <w:adjustRightInd w:val="0"/>
        <w:spacing w:line="240" w:lineRule="auto"/>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lastRenderedPageBreak/>
        <w:t>Moore, D. M., and R. C. Reynolds, 1997, X-ray diffraction and the identification and analysis of clay minerals: Oxford University Press.</w:t>
      </w:r>
    </w:p>
    <w:p w14:paraId="3E4A7264" w14:textId="77777777" w:rsidR="0016101E" w:rsidRPr="0097001B" w:rsidRDefault="0016101E" w:rsidP="0016101E">
      <w:pPr>
        <w:widowControl w:val="0"/>
        <w:autoSpaceDE w:val="0"/>
        <w:autoSpaceDN w:val="0"/>
        <w:adjustRightInd w:val="0"/>
        <w:spacing w:line="240" w:lineRule="auto"/>
        <w:ind w:left="480" w:hanging="480"/>
        <w:rPr>
          <w:rFonts w:ascii="Times New Roman" w:hAnsi="Times New Roman" w:cs="Times New Roman"/>
          <w:noProof/>
          <w:sz w:val="24"/>
          <w:szCs w:val="24"/>
        </w:rPr>
      </w:pPr>
    </w:p>
    <w:p w14:paraId="49134E67" w14:textId="5B8E020D" w:rsidR="0016101E" w:rsidRPr="0097001B" w:rsidRDefault="0016101E" w:rsidP="0016101E">
      <w:pPr>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Morgan, G.D., 1924, Geology of</w:t>
      </w:r>
      <w:r w:rsidR="0021266A">
        <w:rPr>
          <w:rFonts w:ascii="Times New Roman" w:hAnsi="Times New Roman" w:cs="Times New Roman"/>
          <w:noProof/>
          <w:sz w:val="24"/>
          <w:szCs w:val="24"/>
        </w:rPr>
        <w:t xml:space="preserve"> </w:t>
      </w:r>
      <w:r w:rsidRPr="0097001B">
        <w:rPr>
          <w:rFonts w:ascii="Times New Roman" w:hAnsi="Times New Roman" w:cs="Times New Roman"/>
          <w:noProof/>
          <w:sz w:val="24"/>
          <w:szCs w:val="24"/>
        </w:rPr>
        <w:t>the Stonewall Quadrangle, Oklahoma, Bureau of Geology, Bulletin</w:t>
      </w:r>
      <w:r w:rsidR="00FF1362">
        <w:rPr>
          <w:rFonts w:ascii="Times New Roman" w:hAnsi="Times New Roman" w:cs="Times New Roman"/>
          <w:noProof/>
          <w:sz w:val="24"/>
          <w:szCs w:val="24"/>
        </w:rPr>
        <w:t xml:space="preserve"> </w:t>
      </w:r>
      <w:r w:rsidRPr="0097001B">
        <w:rPr>
          <w:rFonts w:ascii="Times New Roman" w:hAnsi="Times New Roman" w:cs="Times New Roman"/>
          <w:noProof/>
          <w:sz w:val="24"/>
          <w:szCs w:val="24"/>
        </w:rPr>
        <w:t>No.2, p. 48-50.</w:t>
      </w:r>
    </w:p>
    <w:p w14:paraId="04B3AABA" w14:textId="77777777" w:rsidR="0016101E" w:rsidRPr="0097001B" w:rsidRDefault="0016101E" w:rsidP="0016101E">
      <w:pPr>
        <w:widowControl w:val="0"/>
        <w:autoSpaceDE w:val="0"/>
        <w:autoSpaceDN w:val="0"/>
        <w:adjustRightInd w:val="0"/>
        <w:spacing w:line="240" w:lineRule="auto"/>
        <w:ind w:left="480" w:hanging="480"/>
        <w:rPr>
          <w:rFonts w:ascii="Times New Roman" w:hAnsi="Times New Roman" w:cs="Times New Roman"/>
          <w:noProof/>
          <w:sz w:val="24"/>
          <w:szCs w:val="24"/>
        </w:rPr>
      </w:pPr>
    </w:p>
    <w:p w14:paraId="7BA944DC" w14:textId="77777777" w:rsidR="0016101E" w:rsidRPr="0097001B" w:rsidRDefault="0016101E" w:rsidP="0016101E">
      <w:pPr>
        <w:spacing w:before="240" w:line="240" w:lineRule="auto"/>
        <w:ind w:left="720" w:hanging="720"/>
        <w:rPr>
          <w:rFonts w:ascii="Times New Roman" w:hAnsi="Times New Roman" w:cs="Times New Roman"/>
          <w:sz w:val="24"/>
          <w:szCs w:val="24"/>
          <w:lang w:bidi="en-US"/>
        </w:rPr>
      </w:pPr>
      <w:r w:rsidRPr="0097001B">
        <w:rPr>
          <w:rFonts w:ascii="Times New Roman" w:hAnsi="Times New Roman" w:cs="Times New Roman"/>
          <w:sz w:val="24"/>
          <w:szCs w:val="24"/>
          <w:lang w:bidi="en-US"/>
        </w:rPr>
        <w:t>Perry, W.J., 1988, Tectonic evolution of the Anadarko basin region, Oklahoma: U.S. Geological Survey bulletin; 1866-A.</w:t>
      </w:r>
    </w:p>
    <w:p w14:paraId="27C39AF8" w14:textId="77777777" w:rsidR="0016101E" w:rsidRPr="0097001B" w:rsidRDefault="0016101E" w:rsidP="0016101E">
      <w:pPr>
        <w:widowControl w:val="0"/>
        <w:autoSpaceDE w:val="0"/>
        <w:autoSpaceDN w:val="0"/>
        <w:adjustRightInd w:val="0"/>
        <w:spacing w:line="240" w:lineRule="auto"/>
        <w:ind w:left="480" w:hanging="480"/>
        <w:rPr>
          <w:rFonts w:ascii="Times New Roman" w:hAnsi="Times New Roman" w:cs="Times New Roman"/>
          <w:noProof/>
          <w:sz w:val="24"/>
          <w:szCs w:val="24"/>
        </w:rPr>
      </w:pPr>
    </w:p>
    <w:p w14:paraId="161CD711" w14:textId="63B3041B" w:rsidR="0016101E" w:rsidRPr="0097001B" w:rsidRDefault="0016101E" w:rsidP="00B0488B">
      <w:pPr>
        <w:widowControl w:val="0"/>
        <w:autoSpaceDE w:val="0"/>
        <w:autoSpaceDN w:val="0"/>
        <w:adjustRightInd w:val="0"/>
        <w:spacing w:line="240" w:lineRule="auto"/>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 xml:space="preserve">Potter, P.E. Maynard, J.B., &amp; Pryor, W.A., 1980, </w:t>
      </w:r>
      <w:r w:rsidRPr="0097001B">
        <w:rPr>
          <w:rFonts w:ascii="Times New Roman" w:hAnsi="Times New Roman" w:cs="Times New Roman"/>
          <w:sz w:val="24"/>
          <w:szCs w:val="24"/>
        </w:rPr>
        <w:t xml:space="preserve">Sedimentology of Shale: Study Guide and Reference Source: Berlin, Springer-Verlag, </w:t>
      </w:r>
      <w:r w:rsidR="00231785">
        <w:rPr>
          <w:rFonts w:ascii="Times New Roman" w:hAnsi="Times New Roman" w:cs="Times New Roman"/>
          <w:sz w:val="24"/>
          <w:szCs w:val="24"/>
        </w:rPr>
        <w:t xml:space="preserve">p. </w:t>
      </w:r>
      <w:r w:rsidRPr="0097001B">
        <w:rPr>
          <w:rFonts w:ascii="Times New Roman" w:hAnsi="Times New Roman" w:cs="Times New Roman"/>
          <w:sz w:val="24"/>
          <w:szCs w:val="24"/>
        </w:rPr>
        <w:t>303</w:t>
      </w:r>
      <w:r w:rsidR="00231785">
        <w:rPr>
          <w:rFonts w:ascii="Times New Roman" w:hAnsi="Times New Roman" w:cs="Times New Roman"/>
          <w:sz w:val="24"/>
          <w:szCs w:val="24"/>
        </w:rPr>
        <w:t>.</w:t>
      </w:r>
    </w:p>
    <w:p w14:paraId="6B7358C7" w14:textId="3C6D6B11" w:rsidR="0016101E" w:rsidRPr="0097001B" w:rsidRDefault="0016101E" w:rsidP="0016101E">
      <w:pPr>
        <w:widowControl w:val="0"/>
        <w:autoSpaceDE w:val="0"/>
        <w:autoSpaceDN w:val="0"/>
        <w:adjustRightInd w:val="0"/>
        <w:spacing w:line="240" w:lineRule="auto"/>
        <w:ind w:left="480" w:hanging="480"/>
        <w:rPr>
          <w:rFonts w:ascii="Times New Roman" w:hAnsi="Times New Roman" w:cs="Times New Roman"/>
          <w:noProof/>
          <w:sz w:val="24"/>
          <w:szCs w:val="24"/>
        </w:rPr>
      </w:pPr>
    </w:p>
    <w:p w14:paraId="4CB14577" w14:textId="11CD185F" w:rsidR="00E05159" w:rsidRPr="0097001B" w:rsidRDefault="008C73C5" w:rsidP="0016101E">
      <w:pPr>
        <w:widowControl w:val="0"/>
        <w:autoSpaceDE w:val="0"/>
        <w:autoSpaceDN w:val="0"/>
        <w:adjustRightInd w:val="0"/>
        <w:spacing w:line="240" w:lineRule="auto"/>
        <w:ind w:left="480" w:hanging="480"/>
        <w:rPr>
          <w:rFonts w:ascii="Times New Roman" w:hAnsi="Times New Roman" w:cs="Times New Roman"/>
          <w:noProof/>
          <w:sz w:val="24"/>
          <w:szCs w:val="24"/>
        </w:rPr>
      </w:pPr>
      <w:r w:rsidRPr="008C73C5">
        <w:rPr>
          <w:rFonts w:ascii="Times New Roman" w:hAnsi="Times New Roman" w:cs="Times New Roman"/>
          <w:noProof/>
          <w:sz w:val="24"/>
          <w:szCs w:val="24"/>
        </w:rPr>
        <w:t>Prestridge, J.D., 1957, A subsurface Stratigraphic Study of the Sycamore Formation in the Ardmore Basin, University of Oklahoma, Masters Thesis.</w:t>
      </w:r>
    </w:p>
    <w:p w14:paraId="741D0DBE" w14:textId="77777777" w:rsidR="00E05159" w:rsidRPr="0097001B" w:rsidRDefault="00E05159" w:rsidP="0016101E">
      <w:pPr>
        <w:widowControl w:val="0"/>
        <w:autoSpaceDE w:val="0"/>
        <w:autoSpaceDN w:val="0"/>
        <w:adjustRightInd w:val="0"/>
        <w:spacing w:line="240" w:lineRule="auto"/>
        <w:ind w:left="480" w:hanging="480"/>
        <w:rPr>
          <w:rFonts w:ascii="Times New Roman" w:hAnsi="Times New Roman" w:cs="Times New Roman"/>
          <w:noProof/>
          <w:sz w:val="24"/>
          <w:szCs w:val="24"/>
        </w:rPr>
      </w:pPr>
    </w:p>
    <w:p w14:paraId="4321AD93" w14:textId="0A4892CC" w:rsidR="0016101E" w:rsidRPr="0097001B" w:rsidRDefault="0016101E" w:rsidP="00B0488B">
      <w:pPr>
        <w:widowControl w:val="0"/>
        <w:autoSpaceDE w:val="0"/>
        <w:autoSpaceDN w:val="0"/>
        <w:adjustRightInd w:val="0"/>
        <w:spacing w:line="240" w:lineRule="auto"/>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Ratcliffe, K.T., Wright, A.M., Montgomery, P., Palfrey, A., Vonk, A., Vermeulen, J. and Barrett, M., 2010. Application of chemostratigraphy to the Mungaroo Formation, the Gorgon field, offshore northwest Australia. Australian Petroleum Production and Exploration Association Journal, 50, p.371-385.</w:t>
      </w:r>
    </w:p>
    <w:p w14:paraId="7E0CADCD" w14:textId="77777777" w:rsidR="0016101E" w:rsidRPr="0097001B" w:rsidRDefault="0016101E" w:rsidP="0016101E">
      <w:pPr>
        <w:widowControl w:val="0"/>
        <w:autoSpaceDE w:val="0"/>
        <w:autoSpaceDN w:val="0"/>
        <w:adjustRightInd w:val="0"/>
        <w:spacing w:line="240" w:lineRule="auto"/>
        <w:ind w:left="480" w:hanging="480"/>
        <w:rPr>
          <w:rFonts w:ascii="Times New Roman" w:hAnsi="Times New Roman" w:cs="Times New Roman"/>
          <w:noProof/>
          <w:sz w:val="24"/>
          <w:szCs w:val="24"/>
        </w:rPr>
      </w:pPr>
    </w:p>
    <w:p w14:paraId="477483AA" w14:textId="77777777" w:rsidR="0016101E" w:rsidRPr="0097001B" w:rsidRDefault="0016101E" w:rsidP="00B0488B">
      <w:pPr>
        <w:widowControl w:val="0"/>
        <w:autoSpaceDE w:val="0"/>
        <w:autoSpaceDN w:val="0"/>
        <w:adjustRightInd w:val="0"/>
        <w:spacing w:line="240" w:lineRule="auto"/>
        <w:ind w:left="720" w:hanging="720"/>
        <w:rPr>
          <w:rFonts w:ascii="Times New Roman" w:hAnsi="Times New Roman" w:cs="Times New Roman"/>
          <w:sz w:val="24"/>
          <w:szCs w:val="24"/>
        </w:rPr>
      </w:pPr>
      <w:r w:rsidRPr="0097001B">
        <w:rPr>
          <w:rFonts w:ascii="Times New Roman" w:hAnsi="Times New Roman" w:cs="Times New Roman"/>
          <w:noProof/>
          <w:sz w:val="24"/>
          <w:szCs w:val="24"/>
        </w:rPr>
        <w:t xml:space="preserve">Reineck, H.-E., 1963, </w:t>
      </w:r>
      <w:r w:rsidRPr="0097001B">
        <w:rPr>
          <w:rFonts w:ascii="Times New Roman" w:hAnsi="Times New Roman" w:cs="Times New Roman"/>
          <w:sz w:val="24"/>
          <w:szCs w:val="24"/>
        </w:rPr>
        <w:t>Sedimentgefüge im Bereich der südlichen Nordsee: Senckenbergische Naturforschende Gesellschaft, Abhandlungen 505, p. 1–138.</w:t>
      </w:r>
    </w:p>
    <w:p w14:paraId="4FCC3C69" w14:textId="77777777" w:rsidR="00390ECF" w:rsidRPr="0097001B" w:rsidRDefault="00390ECF" w:rsidP="0016101E">
      <w:pPr>
        <w:widowControl w:val="0"/>
        <w:autoSpaceDE w:val="0"/>
        <w:autoSpaceDN w:val="0"/>
        <w:adjustRightInd w:val="0"/>
        <w:spacing w:line="240" w:lineRule="auto"/>
        <w:rPr>
          <w:rFonts w:ascii="Times New Roman" w:hAnsi="Times New Roman" w:cs="Times New Roman"/>
          <w:noProof/>
          <w:sz w:val="24"/>
          <w:szCs w:val="24"/>
        </w:rPr>
      </w:pPr>
    </w:p>
    <w:p w14:paraId="038B4D28" w14:textId="77777777" w:rsidR="0016101E" w:rsidRPr="0097001B" w:rsidRDefault="0016101E" w:rsidP="00B0488B">
      <w:pPr>
        <w:widowControl w:val="0"/>
        <w:autoSpaceDE w:val="0"/>
        <w:autoSpaceDN w:val="0"/>
        <w:adjustRightInd w:val="0"/>
        <w:spacing w:line="240" w:lineRule="auto"/>
        <w:ind w:left="720" w:hanging="720"/>
        <w:rPr>
          <w:rFonts w:ascii="Times New Roman" w:hAnsi="Times New Roman" w:cs="Times New Roman"/>
          <w:noProof/>
          <w:color w:val="0563C1" w:themeColor="hyperlink"/>
          <w:sz w:val="24"/>
          <w:szCs w:val="24"/>
          <w:u w:val="single"/>
        </w:rPr>
      </w:pPr>
      <w:r w:rsidRPr="0097001B">
        <w:rPr>
          <w:rFonts w:ascii="Times New Roman" w:hAnsi="Times New Roman" w:cs="Times New Roman"/>
          <w:noProof/>
          <w:sz w:val="24"/>
          <w:szCs w:val="24"/>
        </w:rPr>
        <w:t xml:space="preserve">Rowe, H., Hughes, N., Robinson, K., 2012a. The quantification and application of handheld energy-dispersive x-ray fluorescence (ED-XRF) in mudrock chemostratigraphy and geochemistry. Chem. Geol. 324–325, 122–131. </w:t>
      </w:r>
      <w:hyperlink r:id="rId50" w:history="1">
        <w:r w:rsidRPr="0097001B">
          <w:rPr>
            <w:rStyle w:val="Hyperlink"/>
            <w:noProof/>
          </w:rPr>
          <w:t>https://doi.org/10.1016/j.chemgeo.2011.12.023</w:t>
        </w:r>
      </w:hyperlink>
    </w:p>
    <w:p w14:paraId="121BA611" w14:textId="77777777" w:rsidR="0016101E" w:rsidRPr="0097001B" w:rsidRDefault="0016101E" w:rsidP="0016101E">
      <w:pPr>
        <w:widowControl w:val="0"/>
        <w:autoSpaceDE w:val="0"/>
        <w:autoSpaceDN w:val="0"/>
        <w:adjustRightInd w:val="0"/>
        <w:spacing w:line="240" w:lineRule="auto"/>
        <w:ind w:left="480" w:hanging="480"/>
        <w:rPr>
          <w:rFonts w:ascii="Times New Roman" w:hAnsi="Times New Roman" w:cs="Times New Roman"/>
          <w:sz w:val="24"/>
          <w:szCs w:val="24"/>
        </w:rPr>
      </w:pPr>
    </w:p>
    <w:p w14:paraId="49BE85EF" w14:textId="77777777" w:rsidR="0016101E" w:rsidRPr="0097001B" w:rsidRDefault="0016101E" w:rsidP="00B0488B">
      <w:pPr>
        <w:widowControl w:val="0"/>
        <w:autoSpaceDE w:val="0"/>
        <w:autoSpaceDN w:val="0"/>
        <w:adjustRightInd w:val="0"/>
        <w:spacing w:line="240" w:lineRule="auto"/>
        <w:ind w:left="720" w:hanging="720"/>
        <w:rPr>
          <w:rFonts w:ascii="Times New Roman" w:hAnsi="Times New Roman" w:cs="Times New Roman"/>
          <w:sz w:val="24"/>
          <w:szCs w:val="24"/>
        </w:rPr>
      </w:pPr>
      <w:r w:rsidRPr="0097001B">
        <w:rPr>
          <w:rFonts w:ascii="Times New Roman" w:hAnsi="Times New Roman" w:cs="Times New Roman"/>
          <w:sz w:val="24"/>
          <w:szCs w:val="24"/>
        </w:rPr>
        <w:t>Ruppel, S.C., Rowe, H., Milliken, K., Gao, C. and Wan, Y., 2017. Facies, rock attributes, stratigraphy, and depositional environments: Yanchang Formation, Central Ordos Basin, China. Interpretation.</w:t>
      </w:r>
    </w:p>
    <w:p w14:paraId="4E5310C6" w14:textId="29F3B2DA" w:rsidR="008C73C5" w:rsidRPr="008C73C5" w:rsidRDefault="008C73C5" w:rsidP="00231785">
      <w:pPr>
        <w:pStyle w:val="NormalWeb"/>
        <w:ind w:left="720" w:hanging="720"/>
        <w:rPr>
          <w:color w:val="000000"/>
        </w:rPr>
      </w:pPr>
      <w:r>
        <w:rPr>
          <w:color w:val="000000"/>
        </w:rPr>
        <w:t xml:space="preserve">Rutledge, R.B., 1956, The Velma Oil Field, Stephens County, Oklahoma in Petroleum Geology of Southern Oklahoma, Ardmore Geological Society, </w:t>
      </w:r>
      <w:r w:rsidR="00231785">
        <w:rPr>
          <w:color w:val="000000"/>
        </w:rPr>
        <w:t>v</w:t>
      </w:r>
      <w:r>
        <w:rPr>
          <w:color w:val="000000"/>
        </w:rPr>
        <w:t>ol. 1, p. 267.</w:t>
      </w:r>
    </w:p>
    <w:p w14:paraId="3D01EB33" w14:textId="3CFEA08B" w:rsidR="0081666B" w:rsidRPr="0097001B" w:rsidRDefault="002E60FC" w:rsidP="0016101E">
      <w:pPr>
        <w:spacing w:before="240" w:line="240" w:lineRule="auto"/>
        <w:ind w:left="720" w:hanging="720"/>
        <w:rPr>
          <w:rFonts w:ascii="Times New Roman" w:hAnsi="Times New Roman" w:cs="Times New Roman"/>
          <w:sz w:val="24"/>
          <w:szCs w:val="24"/>
        </w:rPr>
      </w:pPr>
      <w:r w:rsidRPr="0097001B">
        <w:rPr>
          <w:rFonts w:ascii="Times New Roman" w:hAnsi="Times New Roman" w:cs="Times New Roman"/>
          <w:sz w:val="24"/>
          <w:szCs w:val="24"/>
        </w:rPr>
        <w:t>Schieber, J., Krinsley, D., Riciputi, L.,</w:t>
      </w:r>
      <w:r w:rsidR="00231785">
        <w:rPr>
          <w:rFonts w:ascii="Times New Roman" w:hAnsi="Times New Roman" w:cs="Times New Roman"/>
          <w:sz w:val="24"/>
          <w:szCs w:val="24"/>
        </w:rPr>
        <w:t xml:space="preserve"> </w:t>
      </w:r>
      <w:r w:rsidRPr="0097001B">
        <w:rPr>
          <w:rFonts w:ascii="Times New Roman" w:hAnsi="Times New Roman" w:cs="Times New Roman"/>
          <w:sz w:val="24"/>
          <w:szCs w:val="24"/>
        </w:rPr>
        <w:t>2000, Diagenetic origin of quartz silt in mudstones and implications for silica cycling. Nature 405, p.981-985.</w:t>
      </w:r>
    </w:p>
    <w:p w14:paraId="037C69F4" w14:textId="09AD4463" w:rsidR="001230E0" w:rsidRPr="0097001B" w:rsidRDefault="0081666B" w:rsidP="001230E0">
      <w:pPr>
        <w:spacing w:before="240" w:line="240" w:lineRule="auto"/>
        <w:ind w:left="720" w:hanging="720"/>
        <w:rPr>
          <w:rFonts w:ascii="Times New Roman" w:hAnsi="Times New Roman" w:cs="Times New Roman"/>
          <w:sz w:val="24"/>
          <w:szCs w:val="24"/>
        </w:rPr>
      </w:pPr>
      <w:r w:rsidRPr="0097001B">
        <w:rPr>
          <w:rFonts w:ascii="Times New Roman" w:hAnsi="Times New Roman" w:cs="Times New Roman"/>
          <w:sz w:val="24"/>
          <w:szCs w:val="24"/>
        </w:rPr>
        <w:lastRenderedPageBreak/>
        <w:t>Schieber, J</w:t>
      </w:r>
      <w:r w:rsidR="002E60FC" w:rsidRPr="0097001B">
        <w:rPr>
          <w:rFonts w:ascii="Times New Roman" w:hAnsi="Times New Roman" w:cs="Times New Roman"/>
          <w:sz w:val="24"/>
          <w:szCs w:val="24"/>
        </w:rPr>
        <w:t>.</w:t>
      </w:r>
      <w:r w:rsidRPr="0097001B">
        <w:rPr>
          <w:rFonts w:ascii="Times New Roman" w:hAnsi="Times New Roman" w:cs="Times New Roman"/>
          <w:sz w:val="24"/>
          <w:szCs w:val="24"/>
        </w:rPr>
        <w:t>,</w:t>
      </w:r>
      <w:r w:rsidR="001230E0" w:rsidRPr="0097001B">
        <w:rPr>
          <w:rFonts w:ascii="Times New Roman" w:hAnsi="Times New Roman" w:cs="Times New Roman"/>
          <w:sz w:val="24"/>
          <w:szCs w:val="24"/>
        </w:rPr>
        <w:t xml:space="preserve"> 2009, Discovery of agglutinated benthic foraminifera in Devonian black shales and their relevance for the redox state of ancient seas: Journal of Paleogeography, Paleoclimatology, Paleoecology, vol</w:t>
      </w:r>
      <w:r w:rsidR="00231785">
        <w:rPr>
          <w:rFonts w:ascii="Times New Roman" w:hAnsi="Times New Roman" w:cs="Times New Roman"/>
          <w:sz w:val="24"/>
          <w:szCs w:val="24"/>
        </w:rPr>
        <w:t>.</w:t>
      </w:r>
      <w:r w:rsidR="001230E0" w:rsidRPr="0097001B">
        <w:rPr>
          <w:rFonts w:ascii="Times New Roman" w:hAnsi="Times New Roman" w:cs="Times New Roman"/>
          <w:sz w:val="24"/>
          <w:szCs w:val="24"/>
        </w:rPr>
        <w:t xml:space="preserve"> 271, no 3-4, p. 292-300, doi:10.1016/j.paleo.2008.10.027</w:t>
      </w:r>
    </w:p>
    <w:p w14:paraId="23563190" w14:textId="69FEADFB" w:rsidR="0081666B" w:rsidRPr="0097001B" w:rsidRDefault="008C73C5" w:rsidP="0016101E">
      <w:pPr>
        <w:spacing w:before="240" w:line="240" w:lineRule="auto"/>
        <w:ind w:left="720" w:hanging="720"/>
        <w:rPr>
          <w:rFonts w:ascii="Times New Roman" w:hAnsi="Times New Roman" w:cs="Times New Roman"/>
          <w:sz w:val="24"/>
          <w:szCs w:val="24"/>
        </w:rPr>
      </w:pPr>
      <w:r w:rsidRPr="008C73C5">
        <w:rPr>
          <w:rFonts w:ascii="Times New Roman" w:hAnsi="Times New Roman" w:cs="Times New Roman"/>
          <w:sz w:val="24"/>
          <w:szCs w:val="24"/>
        </w:rPr>
        <w:t>Schwartzapfel, J.A., 1990, Biostratigraphic Investigations of Late Paleozoic (Upper Devonian to Mississippian) Radiolaria within the Arbuckle Mountains and Ardmore Basin of South-Central Oklahoma, University of Texas at Dallas, Dissertation</w:t>
      </w:r>
      <w:r>
        <w:rPr>
          <w:rFonts w:ascii="Times New Roman" w:hAnsi="Times New Roman" w:cs="Times New Roman"/>
          <w:sz w:val="24"/>
          <w:szCs w:val="24"/>
        </w:rPr>
        <w:t>.</w:t>
      </w:r>
    </w:p>
    <w:p w14:paraId="2D24FEA9" w14:textId="11B68D44" w:rsidR="0016101E" w:rsidRPr="0097001B" w:rsidRDefault="0016101E" w:rsidP="0016101E">
      <w:pPr>
        <w:spacing w:before="240" w:line="240" w:lineRule="auto"/>
        <w:ind w:left="720" w:hanging="720"/>
        <w:rPr>
          <w:rFonts w:ascii="Times New Roman" w:hAnsi="Times New Roman" w:cs="Times New Roman"/>
          <w:sz w:val="24"/>
          <w:szCs w:val="24"/>
        </w:rPr>
      </w:pPr>
      <w:r w:rsidRPr="0097001B">
        <w:rPr>
          <w:rFonts w:ascii="Times New Roman" w:hAnsi="Times New Roman" w:cs="Times New Roman"/>
          <w:sz w:val="24"/>
          <w:szCs w:val="24"/>
        </w:rPr>
        <w:t>Simpson, M., 2015, A structural re-evaluation of the Ardmore Basin, AAPG Search and Discovery Article #10795.</w:t>
      </w:r>
    </w:p>
    <w:p w14:paraId="7F4A7541" w14:textId="2CE53876" w:rsidR="0016101E" w:rsidRDefault="0016101E" w:rsidP="0016101E">
      <w:pPr>
        <w:widowControl w:val="0"/>
        <w:autoSpaceDE w:val="0"/>
        <w:autoSpaceDN w:val="0"/>
        <w:adjustRightInd w:val="0"/>
        <w:spacing w:line="240" w:lineRule="auto"/>
        <w:ind w:left="480" w:hanging="480"/>
        <w:rPr>
          <w:rFonts w:ascii="Times New Roman" w:hAnsi="Times New Roman" w:cs="Times New Roman"/>
          <w:sz w:val="24"/>
          <w:szCs w:val="24"/>
        </w:rPr>
      </w:pPr>
    </w:p>
    <w:p w14:paraId="70B3D098" w14:textId="17DC8418" w:rsidR="00BA7CD2" w:rsidRDefault="00BA7CD2" w:rsidP="0016101E">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Slatt, R.M., 2013 Stratigraphic reservoir characterization for petroleum geologists, </w:t>
      </w:r>
      <w:proofErr w:type="spellStart"/>
      <w:r>
        <w:rPr>
          <w:rFonts w:ascii="Times New Roman" w:hAnsi="Times New Roman" w:cs="Times New Roman"/>
          <w:sz w:val="24"/>
          <w:szCs w:val="24"/>
        </w:rPr>
        <w:t>geophysiscists</w:t>
      </w:r>
      <w:proofErr w:type="spellEnd"/>
      <w:r>
        <w:rPr>
          <w:rFonts w:ascii="Times New Roman" w:hAnsi="Times New Roman" w:cs="Times New Roman"/>
          <w:sz w:val="24"/>
          <w:szCs w:val="24"/>
        </w:rPr>
        <w:t xml:space="preserve">, and engineers: Origin, recognition, initiation, and reservoir quality, </w:t>
      </w:r>
      <w:r w:rsidR="00024C82">
        <w:rPr>
          <w:rFonts w:ascii="Times New Roman" w:hAnsi="Times New Roman" w:cs="Times New Roman"/>
          <w:sz w:val="24"/>
          <w:szCs w:val="24"/>
        </w:rPr>
        <w:t>2</w:t>
      </w:r>
      <w:r w:rsidR="00024C82" w:rsidRPr="00024C82">
        <w:rPr>
          <w:rFonts w:ascii="Times New Roman" w:hAnsi="Times New Roman" w:cs="Times New Roman"/>
          <w:sz w:val="24"/>
          <w:szCs w:val="24"/>
          <w:vertAlign w:val="superscript"/>
        </w:rPr>
        <w:t>nd</w:t>
      </w:r>
      <w:r>
        <w:rPr>
          <w:rFonts w:ascii="Times New Roman" w:hAnsi="Times New Roman" w:cs="Times New Roman"/>
          <w:sz w:val="24"/>
          <w:szCs w:val="24"/>
        </w:rPr>
        <w:t xml:space="preserve"> edition; Developments in Petroleum Science, vol. 61, p</w:t>
      </w:r>
      <w:r w:rsidR="008239C2">
        <w:rPr>
          <w:rFonts w:ascii="Times New Roman" w:hAnsi="Times New Roman" w:cs="Times New Roman"/>
          <w:sz w:val="24"/>
          <w:szCs w:val="24"/>
        </w:rPr>
        <w:t>. 211-214</w:t>
      </w:r>
      <w:r w:rsidR="00296A8B">
        <w:rPr>
          <w:rFonts w:ascii="Times New Roman" w:hAnsi="Times New Roman" w:cs="Times New Roman"/>
          <w:sz w:val="24"/>
          <w:szCs w:val="24"/>
        </w:rPr>
        <w:t xml:space="preserve">, </w:t>
      </w:r>
      <w:r w:rsidR="00024C82">
        <w:rPr>
          <w:rFonts w:ascii="Times New Roman" w:hAnsi="Times New Roman" w:cs="Times New Roman"/>
          <w:sz w:val="24"/>
          <w:szCs w:val="24"/>
        </w:rPr>
        <w:t>490-495</w:t>
      </w:r>
      <w:r w:rsidR="008239C2">
        <w:rPr>
          <w:rFonts w:ascii="Times New Roman" w:hAnsi="Times New Roman" w:cs="Times New Roman"/>
          <w:sz w:val="24"/>
          <w:szCs w:val="24"/>
        </w:rPr>
        <w:t>.</w:t>
      </w:r>
    </w:p>
    <w:p w14:paraId="091318AC" w14:textId="77777777" w:rsidR="00BA7CD2" w:rsidRPr="0097001B" w:rsidRDefault="00BA7CD2" w:rsidP="0016101E">
      <w:pPr>
        <w:widowControl w:val="0"/>
        <w:autoSpaceDE w:val="0"/>
        <w:autoSpaceDN w:val="0"/>
        <w:adjustRightInd w:val="0"/>
        <w:spacing w:line="240" w:lineRule="auto"/>
        <w:ind w:left="480" w:hanging="480"/>
        <w:rPr>
          <w:rFonts w:ascii="Times New Roman" w:hAnsi="Times New Roman" w:cs="Times New Roman"/>
          <w:sz w:val="24"/>
          <w:szCs w:val="24"/>
        </w:rPr>
      </w:pPr>
    </w:p>
    <w:p w14:paraId="668132FA" w14:textId="6E685BE1" w:rsidR="0016101E" w:rsidRPr="0097001B" w:rsidRDefault="0016101E" w:rsidP="00B0488B">
      <w:pPr>
        <w:widowControl w:val="0"/>
        <w:autoSpaceDE w:val="0"/>
        <w:autoSpaceDN w:val="0"/>
        <w:adjustRightInd w:val="0"/>
        <w:spacing w:line="240" w:lineRule="auto"/>
        <w:ind w:left="720" w:hanging="720"/>
        <w:rPr>
          <w:rFonts w:ascii="Times New Roman" w:hAnsi="Times New Roman" w:cs="Times New Roman"/>
          <w:sz w:val="24"/>
          <w:szCs w:val="24"/>
        </w:rPr>
      </w:pPr>
      <w:r w:rsidRPr="0097001B">
        <w:rPr>
          <w:rFonts w:ascii="Times New Roman" w:hAnsi="Times New Roman" w:cs="Times New Roman"/>
          <w:sz w:val="24"/>
          <w:szCs w:val="24"/>
        </w:rPr>
        <w:t>Stilwell, H., Martinez, N., Hildred, G. and Zaitlin, B., 2013. Forensic Chemostratigraphy in Geosteering Multilateral Wells: An Example from Devonian to Carboniferous</w:t>
      </w:r>
      <w:r w:rsidR="00A33440">
        <w:rPr>
          <w:rFonts w:ascii="Times New Roman" w:hAnsi="Times New Roman" w:cs="Times New Roman"/>
          <w:sz w:val="24"/>
          <w:szCs w:val="24"/>
        </w:rPr>
        <w:t xml:space="preserve"> </w:t>
      </w:r>
      <w:r w:rsidRPr="0097001B">
        <w:rPr>
          <w:rFonts w:ascii="Times New Roman" w:hAnsi="Times New Roman" w:cs="Times New Roman"/>
          <w:sz w:val="24"/>
          <w:szCs w:val="24"/>
        </w:rPr>
        <w:t>Aged Sequences in Southern Alberta. Unconventional Resources Technology Conference (URTEC).</w:t>
      </w:r>
    </w:p>
    <w:p w14:paraId="058D7E1C" w14:textId="77777777" w:rsidR="0016101E" w:rsidRPr="0097001B" w:rsidRDefault="0016101E" w:rsidP="0016101E">
      <w:pPr>
        <w:widowControl w:val="0"/>
        <w:autoSpaceDE w:val="0"/>
        <w:autoSpaceDN w:val="0"/>
        <w:adjustRightInd w:val="0"/>
        <w:spacing w:line="240" w:lineRule="auto"/>
        <w:ind w:left="480" w:hanging="480"/>
        <w:rPr>
          <w:rFonts w:ascii="Times New Roman" w:hAnsi="Times New Roman" w:cs="Times New Roman"/>
          <w:sz w:val="24"/>
          <w:szCs w:val="24"/>
        </w:rPr>
      </w:pPr>
    </w:p>
    <w:p w14:paraId="202BB11F" w14:textId="262F3FD4" w:rsidR="0016101E" w:rsidRPr="0097001B" w:rsidRDefault="0016101E" w:rsidP="0016101E">
      <w:pPr>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Taff, J.A., 1903, Geologic Atlas ofthe United States, Tisho</w:t>
      </w:r>
      <w:r w:rsidR="00A33440">
        <w:rPr>
          <w:rFonts w:ascii="Times New Roman" w:hAnsi="Times New Roman" w:cs="Times New Roman"/>
          <w:noProof/>
          <w:sz w:val="24"/>
          <w:szCs w:val="24"/>
        </w:rPr>
        <w:t>m</w:t>
      </w:r>
      <w:r w:rsidRPr="0097001B">
        <w:rPr>
          <w:rFonts w:ascii="Times New Roman" w:hAnsi="Times New Roman" w:cs="Times New Roman"/>
          <w:noProof/>
          <w:sz w:val="24"/>
          <w:szCs w:val="24"/>
        </w:rPr>
        <w:t>ingo Folio, Indian Territory, No. 98, p. 5.</w:t>
      </w:r>
    </w:p>
    <w:p w14:paraId="4736A789" w14:textId="77777777" w:rsidR="0016101E" w:rsidRPr="0097001B" w:rsidRDefault="0016101E" w:rsidP="0016101E">
      <w:pPr>
        <w:widowControl w:val="0"/>
        <w:autoSpaceDE w:val="0"/>
        <w:autoSpaceDN w:val="0"/>
        <w:adjustRightInd w:val="0"/>
        <w:spacing w:line="240" w:lineRule="auto"/>
        <w:ind w:left="480" w:hanging="480"/>
        <w:rPr>
          <w:rFonts w:ascii="Times New Roman" w:hAnsi="Times New Roman" w:cs="Times New Roman"/>
          <w:sz w:val="24"/>
          <w:szCs w:val="24"/>
        </w:rPr>
      </w:pPr>
    </w:p>
    <w:p w14:paraId="16C6123B" w14:textId="31CB5ECA" w:rsidR="0016101E" w:rsidRDefault="0016101E" w:rsidP="00B0488B">
      <w:pPr>
        <w:widowControl w:val="0"/>
        <w:autoSpaceDE w:val="0"/>
        <w:autoSpaceDN w:val="0"/>
        <w:adjustRightInd w:val="0"/>
        <w:spacing w:line="240" w:lineRule="auto"/>
        <w:ind w:left="720" w:hanging="720"/>
        <w:rPr>
          <w:rFonts w:ascii="Times New Roman" w:hAnsi="Times New Roman" w:cs="Times New Roman"/>
          <w:sz w:val="24"/>
          <w:szCs w:val="24"/>
        </w:rPr>
      </w:pPr>
      <w:r w:rsidRPr="0097001B">
        <w:rPr>
          <w:rFonts w:ascii="Times New Roman" w:hAnsi="Times New Roman" w:cs="Times New Roman"/>
          <w:sz w:val="24"/>
          <w:szCs w:val="24"/>
        </w:rPr>
        <w:t xml:space="preserve">Taylor, A.M., &amp; Goldring, R., 1993, Description and analysis of bioturbation and </w:t>
      </w:r>
      <w:r w:rsidR="00B81989" w:rsidRPr="0097001B">
        <w:rPr>
          <w:rFonts w:ascii="Times New Roman" w:hAnsi="Times New Roman" w:cs="Times New Roman"/>
          <w:sz w:val="24"/>
          <w:szCs w:val="24"/>
        </w:rPr>
        <w:t>ichnofabrics</w:t>
      </w:r>
      <w:r w:rsidRPr="0097001B">
        <w:rPr>
          <w:rFonts w:ascii="Times New Roman" w:hAnsi="Times New Roman" w:cs="Times New Roman"/>
          <w:sz w:val="24"/>
          <w:szCs w:val="24"/>
        </w:rPr>
        <w:t>; Geological Society of London, Journal, v.150, p. 141-148.</w:t>
      </w:r>
    </w:p>
    <w:p w14:paraId="577A66EF" w14:textId="77777777" w:rsidR="00CE5B02" w:rsidRDefault="00CE5B02" w:rsidP="00B0488B">
      <w:pPr>
        <w:widowControl w:val="0"/>
        <w:autoSpaceDE w:val="0"/>
        <w:autoSpaceDN w:val="0"/>
        <w:adjustRightInd w:val="0"/>
        <w:spacing w:line="240" w:lineRule="auto"/>
        <w:ind w:left="720" w:hanging="720"/>
        <w:rPr>
          <w:rFonts w:ascii="Times New Roman" w:hAnsi="Times New Roman" w:cs="Times New Roman"/>
          <w:sz w:val="24"/>
          <w:szCs w:val="24"/>
        </w:rPr>
      </w:pPr>
    </w:p>
    <w:p w14:paraId="58F5A724" w14:textId="34219B6D" w:rsidR="007957B8" w:rsidRPr="0097001B" w:rsidRDefault="007957B8" w:rsidP="00B0488B">
      <w:pPr>
        <w:widowControl w:val="0"/>
        <w:autoSpaceDE w:val="0"/>
        <w:autoSpaceDN w:val="0"/>
        <w:adjustRightInd w:val="0"/>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Terrell, C., 2019, Regional Stratigraphy and Diagenetic characterization of the </w:t>
      </w:r>
      <w:r w:rsidR="00B81989">
        <w:rPr>
          <w:rFonts w:ascii="Times New Roman" w:hAnsi="Times New Roman" w:cs="Times New Roman"/>
          <w:sz w:val="24"/>
          <w:szCs w:val="24"/>
        </w:rPr>
        <w:t>Mississippian</w:t>
      </w:r>
      <w:r>
        <w:rPr>
          <w:rFonts w:ascii="Times New Roman" w:hAnsi="Times New Roman" w:cs="Times New Roman"/>
          <w:sz w:val="24"/>
          <w:szCs w:val="24"/>
        </w:rPr>
        <w:t xml:space="preserve"> Meramec, Osage, and Sycamore Formations, Anadarko Basin, Central Oklahoma</w:t>
      </w:r>
      <w:r w:rsidR="00CE5B02">
        <w:rPr>
          <w:rFonts w:ascii="Times New Roman" w:hAnsi="Times New Roman" w:cs="Times New Roman"/>
          <w:sz w:val="24"/>
          <w:szCs w:val="24"/>
        </w:rPr>
        <w:t>;</w:t>
      </w:r>
      <w:r>
        <w:rPr>
          <w:rFonts w:ascii="Times New Roman" w:hAnsi="Times New Roman" w:cs="Times New Roman"/>
          <w:sz w:val="24"/>
          <w:szCs w:val="24"/>
        </w:rPr>
        <w:t xml:space="preserve"> University of Oklahoma, Thesis. </w:t>
      </w:r>
    </w:p>
    <w:p w14:paraId="47B624A5" w14:textId="77777777" w:rsidR="0016101E" w:rsidRPr="0097001B" w:rsidRDefault="0016101E" w:rsidP="0016101E">
      <w:pPr>
        <w:widowControl w:val="0"/>
        <w:autoSpaceDE w:val="0"/>
        <w:autoSpaceDN w:val="0"/>
        <w:adjustRightInd w:val="0"/>
        <w:spacing w:line="240" w:lineRule="auto"/>
        <w:ind w:left="480" w:hanging="480"/>
        <w:rPr>
          <w:rFonts w:ascii="Times New Roman" w:hAnsi="Times New Roman" w:cs="Times New Roman"/>
          <w:noProof/>
          <w:sz w:val="24"/>
          <w:szCs w:val="24"/>
        </w:rPr>
      </w:pPr>
    </w:p>
    <w:p w14:paraId="31A8A529" w14:textId="77777777" w:rsidR="0016101E" w:rsidRPr="0097001B" w:rsidRDefault="0016101E" w:rsidP="00B0488B">
      <w:pPr>
        <w:widowControl w:val="0"/>
        <w:autoSpaceDE w:val="0"/>
        <w:autoSpaceDN w:val="0"/>
        <w:adjustRightInd w:val="0"/>
        <w:spacing w:line="240" w:lineRule="auto"/>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Thurston, D. and Taylor, J., 2016, June. Logging for Free-The Use of XRF on Cuttings Data in Unconventional Oil and Gas Exploration and Reservoir Characterization. In SPWLA 57th Annual Logging Symposium. Society of Petrophysicists and Well-Log Analysts.</w:t>
      </w:r>
    </w:p>
    <w:p w14:paraId="58457D5C" w14:textId="77777777" w:rsidR="002129C2" w:rsidRPr="0097001B" w:rsidRDefault="002129C2" w:rsidP="0016101E">
      <w:pPr>
        <w:widowControl w:val="0"/>
        <w:autoSpaceDE w:val="0"/>
        <w:autoSpaceDN w:val="0"/>
        <w:adjustRightInd w:val="0"/>
        <w:spacing w:line="240" w:lineRule="auto"/>
        <w:ind w:left="480" w:hanging="480"/>
        <w:rPr>
          <w:rFonts w:ascii="Times New Roman" w:hAnsi="Times New Roman" w:cs="Times New Roman"/>
          <w:noProof/>
          <w:sz w:val="24"/>
          <w:szCs w:val="24"/>
        </w:rPr>
      </w:pPr>
    </w:p>
    <w:p w14:paraId="2DD4D9DB" w14:textId="65571174" w:rsidR="0016101E" w:rsidRPr="0097001B" w:rsidRDefault="002129C2" w:rsidP="00B0488B">
      <w:pPr>
        <w:widowControl w:val="0"/>
        <w:autoSpaceDE w:val="0"/>
        <w:autoSpaceDN w:val="0"/>
        <w:adjustRightInd w:val="0"/>
        <w:spacing w:line="240" w:lineRule="auto"/>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Turner, B.W., Treanton, J. &amp; Slatt, R., 2016, The use of chemostratigraphy to refine ambiguous sequence stratigraphic correlations in marine mudrocks. An example from the Woodford Shale, Oklahoma, USA. Journal of the Geological Society. doi:10.1144/jgs2015-125</w:t>
      </w:r>
    </w:p>
    <w:p w14:paraId="0631EEE2" w14:textId="77777777" w:rsidR="00000C79" w:rsidRPr="0097001B" w:rsidRDefault="00000C79" w:rsidP="00000C79">
      <w:pPr>
        <w:widowControl w:val="0"/>
        <w:autoSpaceDE w:val="0"/>
        <w:autoSpaceDN w:val="0"/>
        <w:adjustRightInd w:val="0"/>
        <w:spacing w:line="240" w:lineRule="auto"/>
        <w:ind w:left="480" w:hanging="480"/>
        <w:rPr>
          <w:rFonts w:ascii="Times New Roman" w:hAnsi="Times New Roman" w:cs="Times New Roman"/>
          <w:noProof/>
          <w:sz w:val="24"/>
          <w:szCs w:val="24"/>
        </w:rPr>
      </w:pPr>
    </w:p>
    <w:p w14:paraId="10EF30EA" w14:textId="27A1D33F" w:rsidR="002129C2" w:rsidRPr="0097001B" w:rsidRDefault="00000C79" w:rsidP="00B0488B">
      <w:pPr>
        <w:widowControl w:val="0"/>
        <w:autoSpaceDE w:val="0"/>
        <w:autoSpaceDN w:val="0"/>
        <w:adjustRightInd w:val="0"/>
        <w:spacing w:line="240" w:lineRule="auto"/>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Ward, J.H.,1963, Hierarchical grouping to optimize an objective funciton. Journal of the American Statistical Association, vol. 69, p. 236-244.</w:t>
      </w:r>
    </w:p>
    <w:p w14:paraId="3D22A76C" w14:textId="77777777" w:rsidR="00000C79" w:rsidRPr="0097001B" w:rsidRDefault="00000C79" w:rsidP="00000C79">
      <w:pPr>
        <w:rPr>
          <w:rFonts w:ascii="Times New Roman" w:hAnsi="Times New Roman" w:cs="Times New Roman"/>
          <w:noProof/>
          <w:sz w:val="24"/>
          <w:szCs w:val="24"/>
        </w:rPr>
      </w:pPr>
    </w:p>
    <w:p w14:paraId="59B676BB" w14:textId="4509C3F5" w:rsidR="0016101E" w:rsidRPr="0097001B" w:rsidRDefault="0016101E" w:rsidP="0016101E">
      <w:pPr>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 xml:space="preserve">Weller, J.M., Williams, J.S., Bell, W.A., Dunbar, C.O., Laudon, L.R., Moore, R.C., Stockdale, P.B., Warren, P.S., Caster, K.E., Cooper, C.L., Willard, B., Croneis, C., Malott, C.A., Price, P.H., </w:t>
      </w:r>
      <w:r w:rsidR="00645B20" w:rsidRPr="0097001B">
        <w:rPr>
          <w:rFonts w:ascii="Times New Roman" w:hAnsi="Times New Roman" w:cs="Times New Roman"/>
          <w:noProof/>
          <w:sz w:val="24"/>
          <w:szCs w:val="24"/>
        </w:rPr>
        <w:t xml:space="preserve">&amp; </w:t>
      </w:r>
      <w:r w:rsidRPr="0097001B">
        <w:rPr>
          <w:rFonts w:ascii="Times New Roman" w:hAnsi="Times New Roman" w:cs="Times New Roman"/>
          <w:noProof/>
          <w:sz w:val="24"/>
          <w:szCs w:val="24"/>
        </w:rPr>
        <w:t>Sutton, A.H., 1948, Correlation of the Mississippian Formations of North America, GSA Bulletin, vol. 59, p. 91–196. doi: https://doi.org/10.1130/0016-7606(1948)59[91:COTMFO]2.0.CO;2</w:t>
      </w:r>
    </w:p>
    <w:p w14:paraId="47F5CB69" w14:textId="77777777" w:rsidR="0016101E" w:rsidRPr="0097001B" w:rsidRDefault="0016101E" w:rsidP="0016101E">
      <w:pPr>
        <w:widowControl w:val="0"/>
        <w:autoSpaceDE w:val="0"/>
        <w:autoSpaceDN w:val="0"/>
        <w:adjustRightInd w:val="0"/>
        <w:spacing w:line="240" w:lineRule="auto"/>
        <w:ind w:left="480" w:hanging="480"/>
        <w:rPr>
          <w:rFonts w:ascii="Times New Roman" w:hAnsi="Times New Roman" w:cs="Times New Roman"/>
          <w:noProof/>
          <w:sz w:val="24"/>
          <w:szCs w:val="24"/>
        </w:rPr>
      </w:pPr>
    </w:p>
    <w:p w14:paraId="44AFA55F" w14:textId="47BBA03E" w:rsidR="0016101E" w:rsidRPr="00855017" w:rsidRDefault="0016101E" w:rsidP="00B0488B">
      <w:pPr>
        <w:widowControl w:val="0"/>
        <w:autoSpaceDE w:val="0"/>
        <w:autoSpaceDN w:val="0"/>
        <w:adjustRightInd w:val="0"/>
        <w:spacing w:line="240" w:lineRule="auto"/>
        <w:ind w:left="720" w:hanging="720"/>
        <w:rPr>
          <w:rFonts w:ascii="Times New Roman" w:hAnsi="Times New Roman" w:cs="Times New Roman"/>
          <w:noProof/>
          <w:sz w:val="24"/>
          <w:szCs w:val="24"/>
        </w:rPr>
      </w:pPr>
      <w:r w:rsidRPr="0097001B">
        <w:rPr>
          <w:rFonts w:ascii="Times New Roman" w:hAnsi="Times New Roman" w:cs="Times New Roman"/>
          <w:noProof/>
          <w:sz w:val="24"/>
          <w:szCs w:val="24"/>
        </w:rPr>
        <w:t xml:space="preserve">Wright, A.M., K.T. Ratcliffe, and Spain, </w:t>
      </w:r>
      <w:r w:rsidR="00645B20" w:rsidRPr="0097001B">
        <w:rPr>
          <w:rFonts w:ascii="Times New Roman" w:hAnsi="Times New Roman" w:cs="Times New Roman"/>
          <w:noProof/>
          <w:sz w:val="24"/>
          <w:szCs w:val="24"/>
        </w:rPr>
        <w:t xml:space="preserve">D.R., </w:t>
      </w:r>
      <w:r w:rsidRPr="0097001B">
        <w:rPr>
          <w:rFonts w:ascii="Times New Roman" w:hAnsi="Times New Roman" w:cs="Times New Roman"/>
          <w:noProof/>
          <w:sz w:val="24"/>
          <w:szCs w:val="24"/>
        </w:rPr>
        <w:t>2010. Application of inorganic whole rock geochemistry to shale resource plays. In Canadian Unconventional Resources and International Petroleum Conference. Society of Petroleum Engineers.</w:t>
      </w:r>
      <w:r w:rsidRPr="00855017">
        <w:rPr>
          <w:rFonts w:ascii="Times New Roman" w:hAnsi="Times New Roman" w:cs="Times New Roman"/>
          <w:sz w:val="24"/>
          <w:szCs w:val="24"/>
        </w:rPr>
        <w:t xml:space="preserve"> </w:t>
      </w:r>
      <w:r w:rsidRPr="00855017">
        <w:rPr>
          <w:rFonts w:ascii="Times New Roman" w:hAnsi="Times New Roman" w:cs="Times New Roman"/>
          <w:b/>
          <w:sz w:val="24"/>
          <w:szCs w:val="24"/>
        </w:rPr>
        <w:br w:type="page"/>
      </w:r>
    </w:p>
    <w:p w14:paraId="21680481" w14:textId="77777777" w:rsidR="0016101E" w:rsidRPr="00855017" w:rsidRDefault="0016101E" w:rsidP="0016101E">
      <w:pPr>
        <w:spacing w:before="240" w:line="240" w:lineRule="auto"/>
        <w:outlineLvl w:val="0"/>
        <w:rPr>
          <w:rFonts w:ascii="Times New Roman" w:hAnsi="Times New Roman" w:cs="Times New Roman"/>
          <w:b/>
          <w:sz w:val="24"/>
        </w:rPr>
      </w:pPr>
      <w:bookmarkStart w:id="118" w:name="_Toc8319860"/>
      <w:r w:rsidRPr="00855017">
        <w:rPr>
          <w:rFonts w:ascii="Times New Roman" w:hAnsi="Times New Roman" w:cs="Times New Roman"/>
          <w:b/>
          <w:sz w:val="24"/>
        </w:rPr>
        <w:lastRenderedPageBreak/>
        <w:t>APPENDIX</w:t>
      </w:r>
      <w:bookmarkEnd w:id="118"/>
    </w:p>
    <w:p w14:paraId="2E819E48" w14:textId="7B521FF0" w:rsidR="0016101E" w:rsidRPr="00855017" w:rsidRDefault="0016101E" w:rsidP="007C10ED">
      <w:pPr>
        <w:spacing w:before="240" w:line="240" w:lineRule="auto"/>
        <w:outlineLvl w:val="1"/>
        <w:rPr>
          <w:rFonts w:ascii="Times New Roman" w:hAnsi="Times New Roman" w:cs="Times New Roman"/>
          <w:b/>
          <w:sz w:val="24"/>
          <w:szCs w:val="24"/>
        </w:rPr>
      </w:pPr>
      <w:bookmarkStart w:id="119" w:name="_Toc8319861"/>
      <w:r w:rsidRPr="00855017">
        <w:rPr>
          <w:rFonts w:ascii="Times New Roman" w:hAnsi="Times New Roman" w:cs="Times New Roman"/>
          <w:b/>
          <w:sz w:val="24"/>
          <w:szCs w:val="24"/>
        </w:rPr>
        <w:t xml:space="preserve">A. </w:t>
      </w:r>
      <w:r w:rsidR="007C10ED">
        <w:rPr>
          <w:rFonts w:ascii="Times New Roman" w:hAnsi="Times New Roman" w:cs="Times New Roman"/>
          <w:b/>
          <w:sz w:val="24"/>
          <w:szCs w:val="24"/>
        </w:rPr>
        <w:t>Mineralogical Model</w:t>
      </w:r>
      <w:bookmarkEnd w:id="119"/>
    </w:p>
    <w:p w14:paraId="55CC2FBD" w14:textId="7A1C0E57" w:rsidR="007B2F79" w:rsidRDefault="007C10ED">
      <w:r>
        <w:rPr>
          <w:noProof/>
        </w:rPr>
        <w:drawing>
          <wp:inline distT="0" distB="0" distL="0" distR="0" wp14:anchorId="69BC97E3" wp14:editId="0AF2536F">
            <wp:extent cx="4340352" cy="6459400"/>
            <wp:effectExtent l="0" t="0" r="317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79027" cy="6516957"/>
                    </a:xfrm>
                    <a:prstGeom prst="rect">
                      <a:avLst/>
                    </a:prstGeom>
                    <a:noFill/>
                  </pic:spPr>
                </pic:pic>
              </a:graphicData>
            </a:graphic>
          </wp:inline>
        </w:drawing>
      </w:r>
    </w:p>
    <w:p w14:paraId="677E6A24" w14:textId="6AB31E90" w:rsidR="007C10ED" w:rsidRDefault="007C10ED" w:rsidP="007C10ED">
      <w:pPr>
        <w:rPr>
          <w:rFonts w:ascii="Times New Roman" w:hAnsi="Times New Roman" w:cs="Times New Roman"/>
          <w:sz w:val="24"/>
          <w:szCs w:val="24"/>
        </w:rPr>
      </w:pPr>
      <w:r w:rsidRPr="00855017">
        <w:rPr>
          <w:rFonts w:ascii="Times New Roman" w:hAnsi="Times New Roman" w:cs="Times New Roman"/>
          <w:b/>
          <w:sz w:val="24"/>
          <w:szCs w:val="24"/>
        </w:rPr>
        <w:t xml:space="preserve">Figure </w:t>
      </w:r>
      <w:r w:rsidR="00E97E32">
        <w:rPr>
          <w:rFonts w:ascii="Times New Roman" w:hAnsi="Times New Roman" w:cs="Times New Roman"/>
          <w:b/>
          <w:sz w:val="24"/>
          <w:szCs w:val="24"/>
        </w:rPr>
        <w:t>33</w:t>
      </w:r>
      <w:r w:rsidRPr="00855017">
        <w:rPr>
          <w:rFonts w:ascii="Times New Roman" w:hAnsi="Times New Roman" w:cs="Times New Roman"/>
          <w:b/>
          <w:sz w:val="24"/>
          <w:szCs w:val="24"/>
        </w:rPr>
        <w:t>:</w:t>
      </w:r>
      <w:r w:rsidRPr="00855017">
        <w:rPr>
          <w:rFonts w:ascii="Times New Roman" w:hAnsi="Times New Roman" w:cs="Times New Roman"/>
          <w:sz w:val="24"/>
          <w:szCs w:val="24"/>
        </w:rPr>
        <w:t xml:space="preserve"> Mineralogical model of the dominant three mineralogies derived from the XRF data. Values here are proxy mineralogies. The values were calculated using the XRF data (in ppm) and equations 5-11 in section 3.1.3.</w:t>
      </w:r>
    </w:p>
    <w:p w14:paraId="25F5A163" w14:textId="5860401C" w:rsidR="007C10ED" w:rsidRDefault="007C10ED" w:rsidP="007C10ED">
      <w:pPr>
        <w:rPr>
          <w:rFonts w:ascii="Times New Roman" w:hAnsi="Times New Roman" w:cs="Times New Roman"/>
          <w:sz w:val="24"/>
          <w:szCs w:val="24"/>
        </w:rPr>
      </w:pPr>
    </w:p>
    <w:p w14:paraId="021D3F23" w14:textId="77777777" w:rsidR="00453137" w:rsidRDefault="00453137" w:rsidP="007C10ED">
      <w:pPr>
        <w:rPr>
          <w:rFonts w:ascii="Times New Roman" w:hAnsi="Times New Roman" w:cs="Times New Roman"/>
          <w:b/>
          <w:sz w:val="24"/>
          <w:szCs w:val="24"/>
        </w:rPr>
        <w:sectPr w:rsidR="00453137" w:rsidSect="00EA5090">
          <w:footerReference w:type="default" r:id="rId52"/>
          <w:pgSz w:w="12240" w:h="15840"/>
          <w:pgMar w:top="1440" w:right="1440" w:bottom="1440" w:left="1440" w:header="720" w:footer="720" w:gutter="0"/>
          <w:cols w:space="720"/>
          <w:docGrid w:linePitch="360"/>
        </w:sectPr>
      </w:pPr>
    </w:p>
    <w:p w14:paraId="7F886482" w14:textId="52758933" w:rsidR="007C10ED" w:rsidRDefault="007C10ED" w:rsidP="007C10ED">
      <w:pPr>
        <w:rPr>
          <w:rFonts w:ascii="Times New Roman" w:hAnsi="Times New Roman" w:cs="Times New Roman"/>
          <w:sz w:val="24"/>
          <w:szCs w:val="24"/>
        </w:rPr>
      </w:pPr>
      <w:r w:rsidRPr="007C10ED">
        <w:rPr>
          <w:rFonts w:ascii="Times New Roman" w:hAnsi="Times New Roman" w:cs="Times New Roman"/>
          <w:b/>
          <w:sz w:val="24"/>
          <w:szCs w:val="24"/>
        </w:rPr>
        <w:lastRenderedPageBreak/>
        <w:t>B.</w:t>
      </w:r>
      <w:r w:rsidRPr="00855017">
        <w:rPr>
          <w:rFonts w:ascii="Times New Roman" w:hAnsi="Times New Roman" w:cs="Times New Roman"/>
          <w:b/>
          <w:sz w:val="24"/>
          <w:szCs w:val="24"/>
        </w:rPr>
        <w:t xml:space="preserve"> Multivariate Cluster Analyses Results</w:t>
      </w:r>
    </w:p>
    <w:p w14:paraId="592C7477" w14:textId="77777777" w:rsidR="007C10ED" w:rsidRPr="00855017" w:rsidRDefault="007C10ED" w:rsidP="007C10ED"/>
    <w:tbl>
      <w:tblPr>
        <w:tblW w:w="13013" w:type="dxa"/>
        <w:tblCellMar>
          <w:left w:w="0" w:type="dxa"/>
          <w:right w:w="0" w:type="dxa"/>
        </w:tblCellMar>
        <w:tblLook w:val="0600" w:firstRow="0" w:lastRow="0" w:firstColumn="0" w:lastColumn="0" w:noHBand="1" w:noVBand="1"/>
      </w:tblPr>
      <w:tblGrid>
        <w:gridCol w:w="506"/>
        <w:gridCol w:w="1073"/>
        <w:gridCol w:w="967"/>
        <w:gridCol w:w="1008"/>
        <w:gridCol w:w="906"/>
        <w:gridCol w:w="1053"/>
        <w:gridCol w:w="862"/>
        <w:gridCol w:w="1011"/>
        <w:gridCol w:w="821"/>
        <w:gridCol w:w="673"/>
        <w:gridCol w:w="589"/>
        <w:gridCol w:w="527"/>
        <w:gridCol w:w="620"/>
        <w:gridCol w:w="714"/>
        <w:gridCol w:w="561"/>
        <w:gridCol w:w="561"/>
        <w:gridCol w:w="561"/>
      </w:tblGrid>
      <w:tr w:rsidR="007C10ED" w:rsidRPr="00855017" w14:paraId="14BCAA9B" w14:textId="77777777" w:rsidTr="00900747">
        <w:trPr>
          <w:trHeight w:val="321"/>
        </w:trPr>
        <w:tc>
          <w:tcPr>
            <w:tcW w:w="506" w:type="dxa"/>
            <w:tcBorders>
              <w:top w:val="single" w:sz="8" w:space="0" w:color="000000"/>
              <w:left w:val="single" w:sz="8" w:space="0" w:color="000000"/>
              <w:bottom w:val="single" w:sz="8" w:space="0" w:color="000000"/>
              <w:right w:val="single" w:sz="8" w:space="0" w:color="000000"/>
            </w:tcBorders>
            <w:shd w:val="clear" w:color="auto" w:fill="4472C4"/>
            <w:tcMar>
              <w:top w:w="15" w:type="dxa"/>
              <w:left w:w="15" w:type="dxa"/>
              <w:bottom w:w="0" w:type="dxa"/>
              <w:right w:w="15" w:type="dxa"/>
            </w:tcMar>
            <w:vAlign w:val="center"/>
            <w:hideMark/>
          </w:tcPr>
          <w:p w14:paraId="6B835300"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b/>
                <w:bCs/>
                <w:color w:val="FFFFFF" w:themeColor="background1"/>
                <w:kern w:val="24"/>
                <w:sz w:val="20"/>
                <w:szCs w:val="20"/>
              </w:rPr>
              <w:t>Class</w:t>
            </w:r>
          </w:p>
        </w:tc>
        <w:tc>
          <w:tcPr>
            <w:tcW w:w="1073" w:type="dxa"/>
            <w:tcBorders>
              <w:top w:val="single" w:sz="8" w:space="0" w:color="000000"/>
              <w:left w:val="single" w:sz="8" w:space="0" w:color="000000"/>
              <w:bottom w:val="single" w:sz="8" w:space="0" w:color="000000"/>
              <w:right w:val="single" w:sz="8" w:space="0" w:color="000000"/>
            </w:tcBorders>
            <w:shd w:val="clear" w:color="auto" w:fill="4472C4"/>
            <w:tcMar>
              <w:top w:w="15" w:type="dxa"/>
              <w:left w:w="15" w:type="dxa"/>
              <w:bottom w:w="0" w:type="dxa"/>
              <w:right w:w="15" w:type="dxa"/>
            </w:tcMar>
            <w:vAlign w:val="center"/>
            <w:hideMark/>
          </w:tcPr>
          <w:p w14:paraId="28140AA8"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b/>
                <w:bCs/>
                <w:color w:val="FFFFFF" w:themeColor="background1"/>
                <w:kern w:val="24"/>
                <w:sz w:val="20"/>
                <w:szCs w:val="20"/>
              </w:rPr>
              <w:t>Ca (ppm)</w:t>
            </w:r>
          </w:p>
        </w:tc>
        <w:tc>
          <w:tcPr>
            <w:tcW w:w="967" w:type="dxa"/>
            <w:tcBorders>
              <w:top w:val="single" w:sz="8" w:space="0" w:color="000000"/>
              <w:left w:val="single" w:sz="8" w:space="0" w:color="000000"/>
              <w:bottom w:val="single" w:sz="8" w:space="0" w:color="000000"/>
              <w:right w:val="single" w:sz="8" w:space="0" w:color="000000"/>
            </w:tcBorders>
            <w:shd w:val="clear" w:color="auto" w:fill="4472C4"/>
            <w:tcMar>
              <w:top w:w="15" w:type="dxa"/>
              <w:left w:w="15" w:type="dxa"/>
              <w:bottom w:w="0" w:type="dxa"/>
              <w:right w:w="15" w:type="dxa"/>
            </w:tcMar>
            <w:vAlign w:val="center"/>
            <w:hideMark/>
          </w:tcPr>
          <w:p w14:paraId="23E998FD"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b/>
                <w:bCs/>
                <w:color w:val="FFFFFF" w:themeColor="background1"/>
                <w:kern w:val="24"/>
                <w:sz w:val="20"/>
                <w:szCs w:val="20"/>
              </w:rPr>
              <w:t>Mg (ppm)</w:t>
            </w:r>
          </w:p>
        </w:tc>
        <w:tc>
          <w:tcPr>
            <w:tcW w:w="1008" w:type="dxa"/>
            <w:tcBorders>
              <w:top w:val="single" w:sz="8" w:space="0" w:color="000000"/>
              <w:left w:val="single" w:sz="8" w:space="0" w:color="000000"/>
              <w:bottom w:val="single" w:sz="8" w:space="0" w:color="000000"/>
              <w:right w:val="single" w:sz="8" w:space="0" w:color="000000"/>
            </w:tcBorders>
            <w:shd w:val="clear" w:color="auto" w:fill="4472C4"/>
            <w:tcMar>
              <w:top w:w="15" w:type="dxa"/>
              <w:left w:w="15" w:type="dxa"/>
              <w:bottom w:w="0" w:type="dxa"/>
              <w:right w:w="15" w:type="dxa"/>
            </w:tcMar>
            <w:vAlign w:val="center"/>
            <w:hideMark/>
          </w:tcPr>
          <w:p w14:paraId="539EE01A"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b/>
                <w:bCs/>
                <w:color w:val="FFFFFF" w:themeColor="background1"/>
                <w:kern w:val="24"/>
                <w:sz w:val="20"/>
                <w:szCs w:val="20"/>
              </w:rPr>
              <w:t>Al (ppm)</w:t>
            </w:r>
          </w:p>
        </w:tc>
        <w:tc>
          <w:tcPr>
            <w:tcW w:w="906" w:type="dxa"/>
            <w:tcBorders>
              <w:top w:val="single" w:sz="8" w:space="0" w:color="000000"/>
              <w:left w:val="single" w:sz="8" w:space="0" w:color="000000"/>
              <w:bottom w:val="single" w:sz="8" w:space="0" w:color="000000"/>
              <w:right w:val="single" w:sz="8" w:space="0" w:color="000000"/>
            </w:tcBorders>
            <w:shd w:val="clear" w:color="auto" w:fill="4472C4"/>
            <w:tcMar>
              <w:top w:w="15" w:type="dxa"/>
              <w:left w:w="15" w:type="dxa"/>
              <w:bottom w:w="0" w:type="dxa"/>
              <w:right w:w="15" w:type="dxa"/>
            </w:tcMar>
            <w:vAlign w:val="center"/>
            <w:hideMark/>
          </w:tcPr>
          <w:p w14:paraId="11081625"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b/>
                <w:bCs/>
                <w:color w:val="FFFFFF" w:themeColor="background1"/>
                <w:kern w:val="24"/>
                <w:sz w:val="20"/>
                <w:szCs w:val="20"/>
              </w:rPr>
              <w:t>K (ppm)</w:t>
            </w:r>
          </w:p>
        </w:tc>
        <w:tc>
          <w:tcPr>
            <w:tcW w:w="1053" w:type="dxa"/>
            <w:tcBorders>
              <w:top w:val="single" w:sz="8" w:space="0" w:color="000000"/>
              <w:left w:val="single" w:sz="8" w:space="0" w:color="000000"/>
              <w:bottom w:val="single" w:sz="8" w:space="0" w:color="000000"/>
              <w:right w:val="single" w:sz="8" w:space="0" w:color="000000"/>
            </w:tcBorders>
            <w:shd w:val="clear" w:color="auto" w:fill="4472C4"/>
            <w:tcMar>
              <w:top w:w="15" w:type="dxa"/>
              <w:left w:w="15" w:type="dxa"/>
              <w:bottom w:w="0" w:type="dxa"/>
              <w:right w:w="15" w:type="dxa"/>
            </w:tcMar>
            <w:vAlign w:val="center"/>
            <w:hideMark/>
          </w:tcPr>
          <w:p w14:paraId="7E4654F7"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b/>
                <w:bCs/>
                <w:color w:val="FFFFFF" w:themeColor="background1"/>
                <w:kern w:val="24"/>
                <w:sz w:val="20"/>
                <w:szCs w:val="20"/>
              </w:rPr>
              <w:t>Si (ppm)</w:t>
            </w:r>
          </w:p>
        </w:tc>
        <w:tc>
          <w:tcPr>
            <w:tcW w:w="862" w:type="dxa"/>
            <w:tcBorders>
              <w:top w:val="single" w:sz="8" w:space="0" w:color="000000"/>
              <w:left w:val="single" w:sz="8" w:space="0" w:color="000000"/>
              <w:bottom w:val="single" w:sz="8" w:space="0" w:color="000000"/>
              <w:right w:val="single" w:sz="8" w:space="0" w:color="000000"/>
            </w:tcBorders>
            <w:shd w:val="clear" w:color="auto" w:fill="4472C4"/>
            <w:tcMar>
              <w:top w:w="15" w:type="dxa"/>
              <w:left w:w="15" w:type="dxa"/>
              <w:bottom w:w="0" w:type="dxa"/>
              <w:right w:w="15" w:type="dxa"/>
            </w:tcMar>
            <w:vAlign w:val="center"/>
            <w:hideMark/>
          </w:tcPr>
          <w:p w14:paraId="6B368B87"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b/>
                <w:bCs/>
                <w:color w:val="FFFFFF" w:themeColor="background1"/>
                <w:kern w:val="24"/>
                <w:sz w:val="20"/>
                <w:szCs w:val="20"/>
              </w:rPr>
              <w:t>Ti (ppm)</w:t>
            </w:r>
          </w:p>
        </w:tc>
        <w:tc>
          <w:tcPr>
            <w:tcW w:w="1011" w:type="dxa"/>
            <w:tcBorders>
              <w:top w:val="single" w:sz="8" w:space="0" w:color="000000"/>
              <w:left w:val="single" w:sz="8" w:space="0" w:color="000000"/>
              <w:bottom w:val="single" w:sz="8" w:space="0" w:color="000000"/>
              <w:right w:val="single" w:sz="8" w:space="0" w:color="000000"/>
            </w:tcBorders>
            <w:shd w:val="clear" w:color="auto" w:fill="4472C4"/>
            <w:tcMar>
              <w:top w:w="15" w:type="dxa"/>
              <w:left w:w="15" w:type="dxa"/>
              <w:bottom w:w="0" w:type="dxa"/>
              <w:right w:w="15" w:type="dxa"/>
            </w:tcMar>
            <w:vAlign w:val="center"/>
            <w:hideMark/>
          </w:tcPr>
          <w:p w14:paraId="2693A75D"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b/>
                <w:bCs/>
                <w:color w:val="FFFFFF" w:themeColor="background1"/>
                <w:kern w:val="24"/>
                <w:sz w:val="20"/>
                <w:szCs w:val="20"/>
              </w:rPr>
              <w:t>S (ppm)</w:t>
            </w:r>
          </w:p>
        </w:tc>
        <w:tc>
          <w:tcPr>
            <w:tcW w:w="821" w:type="dxa"/>
            <w:tcBorders>
              <w:top w:val="single" w:sz="8" w:space="0" w:color="000000"/>
              <w:left w:val="single" w:sz="8" w:space="0" w:color="000000"/>
              <w:bottom w:val="single" w:sz="8" w:space="0" w:color="000000"/>
              <w:right w:val="single" w:sz="8" w:space="0" w:color="000000"/>
            </w:tcBorders>
            <w:shd w:val="clear" w:color="auto" w:fill="4472C4"/>
            <w:tcMar>
              <w:top w:w="15" w:type="dxa"/>
              <w:left w:w="15" w:type="dxa"/>
              <w:bottom w:w="0" w:type="dxa"/>
              <w:right w:w="15" w:type="dxa"/>
            </w:tcMar>
            <w:vAlign w:val="center"/>
            <w:hideMark/>
          </w:tcPr>
          <w:p w14:paraId="0988753A"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b/>
                <w:bCs/>
                <w:color w:val="FFFFFF" w:themeColor="background1"/>
                <w:kern w:val="24"/>
                <w:sz w:val="20"/>
                <w:szCs w:val="20"/>
              </w:rPr>
              <w:t>P (ppm)</w:t>
            </w:r>
          </w:p>
        </w:tc>
        <w:tc>
          <w:tcPr>
            <w:tcW w:w="673" w:type="dxa"/>
            <w:tcBorders>
              <w:top w:val="single" w:sz="8" w:space="0" w:color="000000"/>
              <w:left w:val="single" w:sz="8" w:space="0" w:color="000000"/>
              <w:bottom w:val="single" w:sz="8" w:space="0" w:color="000000"/>
              <w:right w:val="single" w:sz="8" w:space="0" w:color="000000"/>
            </w:tcBorders>
            <w:shd w:val="clear" w:color="auto" w:fill="4472C4"/>
            <w:tcMar>
              <w:top w:w="15" w:type="dxa"/>
              <w:left w:w="15" w:type="dxa"/>
              <w:bottom w:w="0" w:type="dxa"/>
              <w:right w:w="15" w:type="dxa"/>
            </w:tcMar>
            <w:vAlign w:val="center"/>
            <w:hideMark/>
          </w:tcPr>
          <w:p w14:paraId="5305EEC3"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b/>
                <w:bCs/>
                <w:color w:val="FFFFFF" w:themeColor="background1"/>
                <w:kern w:val="24"/>
                <w:sz w:val="20"/>
                <w:szCs w:val="20"/>
              </w:rPr>
              <w:t>Sr (ppm)</w:t>
            </w:r>
          </w:p>
        </w:tc>
        <w:tc>
          <w:tcPr>
            <w:tcW w:w="589" w:type="dxa"/>
            <w:tcBorders>
              <w:top w:val="single" w:sz="8" w:space="0" w:color="000000"/>
              <w:left w:val="single" w:sz="8" w:space="0" w:color="000000"/>
              <w:bottom w:val="single" w:sz="8" w:space="0" w:color="000000"/>
              <w:right w:val="single" w:sz="8" w:space="0" w:color="000000"/>
            </w:tcBorders>
            <w:shd w:val="clear" w:color="auto" w:fill="4472C4"/>
            <w:tcMar>
              <w:top w:w="15" w:type="dxa"/>
              <w:left w:w="15" w:type="dxa"/>
              <w:bottom w:w="0" w:type="dxa"/>
              <w:right w:w="15" w:type="dxa"/>
            </w:tcMar>
            <w:vAlign w:val="center"/>
            <w:hideMark/>
          </w:tcPr>
          <w:p w14:paraId="25A58DA0"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b/>
                <w:bCs/>
                <w:color w:val="FFFFFF" w:themeColor="background1"/>
                <w:kern w:val="24"/>
                <w:sz w:val="20"/>
                <w:szCs w:val="20"/>
              </w:rPr>
              <w:t>Th (ppm)</w:t>
            </w:r>
          </w:p>
        </w:tc>
        <w:tc>
          <w:tcPr>
            <w:tcW w:w="527" w:type="dxa"/>
            <w:tcBorders>
              <w:top w:val="single" w:sz="8" w:space="0" w:color="000000"/>
              <w:left w:val="single" w:sz="8" w:space="0" w:color="000000"/>
              <w:bottom w:val="single" w:sz="8" w:space="0" w:color="000000"/>
              <w:right w:val="single" w:sz="8" w:space="0" w:color="000000"/>
            </w:tcBorders>
            <w:shd w:val="clear" w:color="auto" w:fill="4472C4"/>
            <w:tcMar>
              <w:top w:w="15" w:type="dxa"/>
              <w:left w:w="15" w:type="dxa"/>
              <w:bottom w:w="0" w:type="dxa"/>
              <w:right w:w="15" w:type="dxa"/>
            </w:tcMar>
            <w:vAlign w:val="center"/>
            <w:hideMark/>
          </w:tcPr>
          <w:p w14:paraId="5B370459"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b/>
                <w:bCs/>
                <w:color w:val="FFFFFF" w:themeColor="background1"/>
                <w:kern w:val="24"/>
                <w:sz w:val="20"/>
                <w:szCs w:val="20"/>
              </w:rPr>
              <w:t>Si/Al (v/v)</w:t>
            </w:r>
          </w:p>
        </w:tc>
        <w:tc>
          <w:tcPr>
            <w:tcW w:w="620" w:type="dxa"/>
            <w:tcBorders>
              <w:top w:val="single" w:sz="8" w:space="0" w:color="000000"/>
              <w:left w:val="single" w:sz="8" w:space="0" w:color="000000"/>
              <w:bottom w:val="single" w:sz="8" w:space="0" w:color="000000"/>
              <w:right w:val="single" w:sz="8" w:space="0" w:color="000000"/>
            </w:tcBorders>
            <w:shd w:val="clear" w:color="auto" w:fill="4472C4"/>
            <w:tcMar>
              <w:top w:w="15" w:type="dxa"/>
              <w:left w:w="15" w:type="dxa"/>
              <w:bottom w:w="0" w:type="dxa"/>
              <w:right w:w="15" w:type="dxa"/>
            </w:tcMar>
            <w:vAlign w:val="center"/>
            <w:hideMark/>
          </w:tcPr>
          <w:p w14:paraId="68AEA046"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b/>
                <w:bCs/>
                <w:color w:val="FFFFFF" w:themeColor="background1"/>
                <w:kern w:val="24"/>
                <w:sz w:val="20"/>
                <w:szCs w:val="20"/>
              </w:rPr>
              <w:t>Si/Ti (v/v)</w:t>
            </w:r>
          </w:p>
        </w:tc>
        <w:tc>
          <w:tcPr>
            <w:tcW w:w="714" w:type="dxa"/>
            <w:tcBorders>
              <w:top w:val="single" w:sz="8" w:space="0" w:color="000000"/>
              <w:left w:val="single" w:sz="8" w:space="0" w:color="000000"/>
              <w:bottom w:val="single" w:sz="8" w:space="0" w:color="000000"/>
              <w:right w:val="single" w:sz="8" w:space="0" w:color="000000"/>
            </w:tcBorders>
            <w:shd w:val="clear" w:color="auto" w:fill="4472C4"/>
            <w:tcMar>
              <w:top w:w="15" w:type="dxa"/>
              <w:left w:w="15" w:type="dxa"/>
              <w:bottom w:w="0" w:type="dxa"/>
              <w:right w:w="15" w:type="dxa"/>
            </w:tcMar>
            <w:vAlign w:val="center"/>
            <w:hideMark/>
          </w:tcPr>
          <w:p w14:paraId="0E478462"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b/>
                <w:bCs/>
                <w:color w:val="FFFFFF" w:themeColor="background1"/>
                <w:kern w:val="24"/>
                <w:sz w:val="20"/>
                <w:szCs w:val="20"/>
              </w:rPr>
              <w:t>Zr (ppm)</w:t>
            </w:r>
          </w:p>
        </w:tc>
        <w:tc>
          <w:tcPr>
            <w:tcW w:w="561" w:type="dxa"/>
            <w:tcBorders>
              <w:top w:val="single" w:sz="8" w:space="0" w:color="000000"/>
              <w:left w:val="single" w:sz="8" w:space="0" w:color="000000"/>
              <w:bottom w:val="single" w:sz="8" w:space="0" w:color="000000"/>
              <w:right w:val="single" w:sz="8" w:space="0" w:color="000000"/>
            </w:tcBorders>
            <w:shd w:val="clear" w:color="auto" w:fill="4472C4"/>
            <w:tcMar>
              <w:top w:w="15" w:type="dxa"/>
              <w:left w:w="15" w:type="dxa"/>
              <w:bottom w:w="0" w:type="dxa"/>
              <w:right w:w="15" w:type="dxa"/>
            </w:tcMar>
            <w:vAlign w:val="center"/>
            <w:hideMark/>
          </w:tcPr>
          <w:p w14:paraId="68AE6D1B"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b/>
                <w:bCs/>
                <w:color w:val="FFFFFF" w:themeColor="background1"/>
                <w:kern w:val="24"/>
                <w:sz w:val="20"/>
                <w:szCs w:val="20"/>
              </w:rPr>
              <w:t>Mo (ppm)</w:t>
            </w:r>
          </w:p>
        </w:tc>
        <w:tc>
          <w:tcPr>
            <w:tcW w:w="561" w:type="dxa"/>
            <w:tcBorders>
              <w:top w:val="single" w:sz="8" w:space="0" w:color="000000"/>
              <w:left w:val="single" w:sz="8" w:space="0" w:color="000000"/>
              <w:bottom w:val="single" w:sz="8" w:space="0" w:color="000000"/>
              <w:right w:val="single" w:sz="8" w:space="0" w:color="000000"/>
            </w:tcBorders>
            <w:shd w:val="clear" w:color="auto" w:fill="4472C4"/>
            <w:tcMar>
              <w:top w:w="15" w:type="dxa"/>
              <w:left w:w="15" w:type="dxa"/>
              <w:bottom w:w="0" w:type="dxa"/>
              <w:right w:w="15" w:type="dxa"/>
            </w:tcMar>
            <w:vAlign w:val="center"/>
            <w:hideMark/>
          </w:tcPr>
          <w:p w14:paraId="069C85EB"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b/>
                <w:bCs/>
                <w:color w:val="FFFFFF" w:themeColor="background1"/>
                <w:kern w:val="24"/>
                <w:sz w:val="20"/>
                <w:szCs w:val="20"/>
              </w:rPr>
              <w:t>V (ppm)</w:t>
            </w:r>
          </w:p>
        </w:tc>
        <w:tc>
          <w:tcPr>
            <w:tcW w:w="561" w:type="dxa"/>
            <w:tcBorders>
              <w:top w:val="single" w:sz="8" w:space="0" w:color="000000"/>
              <w:left w:val="single" w:sz="8" w:space="0" w:color="000000"/>
              <w:bottom w:val="single" w:sz="8" w:space="0" w:color="000000"/>
              <w:right w:val="single" w:sz="8" w:space="0" w:color="000000"/>
            </w:tcBorders>
            <w:shd w:val="clear" w:color="auto" w:fill="4472C4"/>
            <w:tcMar>
              <w:top w:w="15" w:type="dxa"/>
              <w:left w:w="15" w:type="dxa"/>
              <w:bottom w:w="0" w:type="dxa"/>
              <w:right w:w="15" w:type="dxa"/>
            </w:tcMar>
            <w:vAlign w:val="center"/>
            <w:hideMark/>
          </w:tcPr>
          <w:p w14:paraId="3DCA4B6F"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b/>
                <w:bCs/>
                <w:color w:val="FFFFFF" w:themeColor="background1"/>
                <w:kern w:val="24"/>
                <w:sz w:val="20"/>
                <w:szCs w:val="20"/>
              </w:rPr>
              <w:t>U (ppm)</w:t>
            </w:r>
          </w:p>
        </w:tc>
      </w:tr>
      <w:tr w:rsidR="007C10ED" w:rsidRPr="00855017" w14:paraId="5E5B3966" w14:textId="77777777" w:rsidTr="00900747">
        <w:trPr>
          <w:trHeight w:val="321"/>
        </w:trPr>
        <w:tc>
          <w:tcPr>
            <w:tcW w:w="506"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24E9C883"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w:t>
            </w:r>
          </w:p>
        </w:tc>
        <w:tc>
          <w:tcPr>
            <w:tcW w:w="1073"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37BE1904"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95,689.40</w:t>
            </w:r>
          </w:p>
        </w:tc>
        <w:tc>
          <w:tcPr>
            <w:tcW w:w="967"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12D2769D"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22,031.94</w:t>
            </w:r>
          </w:p>
        </w:tc>
        <w:tc>
          <w:tcPr>
            <w:tcW w:w="1008"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2F1D1571"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19,723.84</w:t>
            </w:r>
          </w:p>
        </w:tc>
        <w:tc>
          <w:tcPr>
            <w:tcW w:w="906"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09CC5091"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6,179.45</w:t>
            </w:r>
          </w:p>
        </w:tc>
        <w:tc>
          <w:tcPr>
            <w:tcW w:w="1053"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7E3B8D35"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91,473.65</w:t>
            </w:r>
          </w:p>
        </w:tc>
        <w:tc>
          <w:tcPr>
            <w:tcW w:w="862"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4DA535D8"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1,593.01</w:t>
            </w:r>
          </w:p>
        </w:tc>
        <w:tc>
          <w:tcPr>
            <w:tcW w:w="101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560F8898"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163,056.15</w:t>
            </w:r>
          </w:p>
        </w:tc>
        <w:tc>
          <w:tcPr>
            <w:tcW w:w="82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2CF802FD"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3,644.36</w:t>
            </w:r>
          </w:p>
        </w:tc>
        <w:tc>
          <w:tcPr>
            <w:tcW w:w="673"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41978099"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320.11</w:t>
            </w:r>
          </w:p>
        </w:tc>
        <w:tc>
          <w:tcPr>
            <w:tcW w:w="589"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6C2D3B81"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8.93</w:t>
            </w:r>
          </w:p>
        </w:tc>
        <w:tc>
          <w:tcPr>
            <w:tcW w:w="527"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1E50C079"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4.76</w:t>
            </w:r>
          </w:p>
        </w:tc>
        <w:tc>
          <w:tcPr>
            <w:tcW w:w="620"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1AF49822"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60.20</w:t>
            </w:r>
          </w:p>
        </w:tc>
        <w:tc>
          <w:tcPr>
            <w:tcW w:w="714"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347D1057"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203.91</w:t>
            </w:r>
          </w:p>
        </w:tc>
        <w:tc>
          <w:tcPr>
            <w:tcW w:w="56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3CE8B817"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7.79</w:t>
            </w:r>
          </w:p>
        </w:tc>
        <w:tc>
          <w:tcPr>
            <w:tcW w:w="56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46EB2611"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17.09</w:t>
            </w:r>
          </w:p>
        </w:tc>
        <w:tc>
          <w:tcPr>
            <w:tcW w:w="56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4620409A"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11.20</w:t>
            </w:r>
          </w:p>
        </w:tc>
      </w:tr>
      <w:tr w:rsidR="007C10ED" w:rsidRPr="00855017" w14:paraId="3B56B600" w14:textId="77777777" w:rsidTr="00900747">
        <w:trPr>
          <w:trHeight w:val="334"/>
        </w:trPr>
        <w:tc>
          <w:tcPr>
            <w:tcW w:w="506"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6CB5D5A5"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2</w:t>
            </w:r>
          </w:p>
        </w:tc>
        <w:tc>
          <w:tcPr>
            <w:tcW w:w="1073"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16D201BF"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45,902.92</w:t>
            </w:r>
          </w:p>
        </w:tc>
        <w:tc>
          <w:tcPr>
            <w:tcW w:w="967"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1199B7F5"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3,742.69</w:t>
            </w:r>
          </w:p>
        </w:tc>
        <w:tc>
          <w:tcPr>
            <w:tcW w:w="1008"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5132F4FD"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38,147.94</w:t>
            </w:r>
          </w:p>
        </w:tc>
        <w:tc>
          <w:tcPr>
            <w:tcW w:w="906"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2AED7696"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14,209.31</w:t>
            </w:r>
          </w:p>
        </w:tc>
        <w:tc>
          <w:tcPr>
            <w:tcW w:w="1053"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72EB28D0"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231,020.06</w:t>
            </w:r>
          </w:p>
        </w:tc>
        <w:tc>
          <w:tcPr>
            <w:tcW w:w="862"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4289A8FA"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3,022.09</w:t>
            </w:r>
          </w:p>
        </w:tc>
        <w:tc>
          <w:tcPr>
            <w:tcW w:w="1011"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36244A93"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41,802.64</w:t>
            </w:r>
          </w:p>
        </w:tc>
        <w:tc>
          <w:tcPr>
            <w:tcW w:w="821"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294DB562"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897.36</w:t>
            </w:r>
          </w:p>
        </w:tc>
        <w:tc>
          <w:tcPr>
            <w:tcW w:w="673"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25342B1F"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391.93</w:t>
            </w:r>
          </w:p>
        </w:tc>
        <w:tc>
          <w:tcPr>
            <w:tcW w:w="589"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5D6718C8"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7.53</w:t>
            </w:r>
          </w:p>
        </w:tc>
        <w:tc>
          <w:tcPr>
            <w:tcW w:w="527"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572E864C"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8.29</w:t>
            </w:r>
          </w:p>
        </w:tc>
        <w:tc>
          <w:tcPr>
            <w:tcW w:w="620"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2EE3030D"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103.28</w:t>
            </w:r>
          </w:p>
        </w:tc>
        <w:tc>
          <w:tcPr>
            <w:tcW w:w="714"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55F8E3B6"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173.26</w:t>
            </w:r>
          </w:p>
        </w:tc>
        <w:tc>
          <w:tcPr>
            <w:tcW w:w="561"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48449CBA"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11.92</w:t>
            </w:r>
          </w:p>
        </w:tc>
        <w:tc>
          <w:tcPr>
            <w:tcW w:w="561"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0B3D5CB9"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58.30</w:t>
            </w:r>
          </w:p>
        </w:tc>
        <w:tc>
          <w:tcPr>
            <w:tcW w:w="561"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4C1ACDD1"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8.70</w:t>
            </w:r>
          </w:p>
        </w:tc>
      </w:tr>
      <w:tr w:rsidR="007C10ED" w:rsidRPr="00855017" w14:paraId="42EE462E" w14:textId="77777777" w:rsidTr="00900747">
        <w:trPr>
          <w:trHeight w:val="321"/>
        </w:trPr>
        <w:tc>
          <w:tcPr>
            <w:tcW w:w="506"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0890E722"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3</w:t>
            </w:r>
          </w:p>
        </w:tc>
        <w:tc>
          <w:tcPr>
            <w:tcW w:w="1073"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39FFC19E"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73,400.28</w:t>
            </w:r>
          </w:p>
        </w:tc>
        <w:tc>
          <w:tcPr>
            <w:tcW w:w="967"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23B3A211"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8,053.91</w:t>
            </w:r>
          </w:p>
        </w:tc>
        <w:tc>
          <w:tcPr>
            <w:tcW w:w="1008"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3D5D2D95"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29,444.82</w:t>
            </w:r>
          </w:p>
        </w:tc>
        <w:tc>
          <w:tcPr>
            <w:tcW w:w="906"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3AAA8AF1"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9,899.13</w:t>
            </w:r>
          </w:p>
        </w:tc>
        <w:tc>
          <w:tcPr>
            <w:tcW w:w="1053"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3BA102E9"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142,883.89</w:t>
            </w:r>
          </w:p>
        </w:tc>
        <w:tc>
          <w:tcPr>
            <w:tcW w:w="862"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2AF989CD"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2,337.34</w:t>
            </w:r>
          </w:p>
        </w:tc>
        <w:tc>
          <w:tcPr>
            <w:tcW w:w="101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42283931"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92,539.13</w:t>
            </w:r>
          </w:p>
        </w:tc>
        <w:tc>
          <w:tcPr>
            <w:tcW w:w="82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1C26DDBA"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1,958.88</w:t>
            </w:r>
          </w:p>
        </w:tc>
        <w:tc>
          <w:tcPr>
            <w:tcW w:w="673"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1A14E2A4"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405.77</w:t>
            </w:r>
          </w:p>
        </w:tc>
        <w:tc>
          <w:tcPr>
            <w:tcW w:w="589"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2E477EA7"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8.20</w:t>
            </w:r>
          </w:p>
        </w:tc>
        <w:tc>
          <w:tcPr>
            <w:tcW w:w="527"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07D294AE"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5.16</w:t>
            </w:r>
          </w:p>
        </w:tc>
        <w:tc>
          <w:tcPr>
            <w:tcW w:w="620"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349E79AE"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67.19</w:t>
            </w:r>
          </w:p>
        </w:tc>
        <w:tc>
          <w:tcPr>
            <w:tcW w:w="714"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3EAED0F7"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189.74</w:t>
            </w:r>
          </w:p>
        </w:tc>
        <w:tc>
          <w:tcPr>
            <w:tcW w:w="56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53937BE1"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5.81</w:t>
            </w:r>
          </w:p>
        </w:tc>
        <w:tc>
          <w:tcPr>
            <w:tcW w:w="56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5C045302"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15.94</w:t>
            </w:r>
          </w:p>
        </w:tc>
        <w:tc>
          <w:tcPr>
            <w:tcW w:w="56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2CF15FA0"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10.18</w:t>
            </w:r>
          </w:p>
        </w:tc>
      </w:tr>
      <w:tr w:rsidR="007C10ED" w:rsidRPr="00855017" w14:paraId="0408A513" w14:textId="77777777" w:rsidTr="00900747">
        <w:trPr>
          <w:trHeight w:val="321"/>
        </w:trPr>
        <w:tc>
          <w:tcPr>
            <w:tcW w:w="506"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4A07305F"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4</w:t>
            </w:r>
          </w:p>
        </w:tc>
        <w:tc>
          <w:tcPr>
            <w:tcW w:w="1073"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10D7884D"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125,636.49</w:t>
            </w:r>
          </w:p>
        </w:tc>
        <w:tc>
          <w:tcPr>
            <w:tcW w:w="967"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3794B901"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2,747.00</w:t>
            </w:r>
          </w:p>
        </w:tc>
        <w:tc>
          <w:tcPr>
            <w:tcW w:w="1008"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5F8A3CB2"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14,709.46</w:t>
            </w:r>
          </w:p>
        </w:tc>
        <w:tc>
          <w:tcPr>
            <w:tcW w:w="906"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554750A1"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4,155.11</w:t>
            </w:r>
          </w:p>
        </w:tc>
        <w:tc>
          <w:tcPr>
            <w:tcW w:w="1053"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2BED13C5"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188,191.65</w:t>
            </w:r>
          </w:p>
        </w:tc>
        <w:tc>
          <w:tcPr>
            <w:tcW w:w="862"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411C39E5"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1,648.67</w:t>
            </w:r>
          </w:p>
        </w:tc>
        <w:tc>
          <w:tcPr>
            <w:tcW w:w="1011"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72E5CB0C"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14,425.05</w:t>
            </w:r>
          </w:p>
        </w:tc>
        <w:tc>
          <w:tcPr>
            <w:tcW w:w="821"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74AB88C9"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1,070.20</w:t>
            </w:r>
          </w:p>
        </w:tc>
        <w:tc>
          <w:tcPr>
            <w:tcW w:w="673"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73AB89EB"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633.85</w:t>
            </w:r>
          </w:p>
        </w:tc>
        <w:tc>
          <w:tcPr>
            <w:tcW w:w="589"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16D6E2CD"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4.13</w:t>
            </w:r>
          </w:p>
        </w:tc>
        <w:tc>
          <w:tcPr>
            <w:tcW w:w="527"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4CC791A3"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13.94</w:t>
            </w:r>
          </w:p>
        </w:tc>
        <w:tc>
          <w:tcPr>
            <w:tcW w:w="620"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1F2AF8C7"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134.34</w:t>
            </w:r>
          </w:p>
        </w:tc>
        <w:tc>
          <w:tcPr>
            <w:tcW w:w="714"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4E96A69C"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162.42</w:t>
            </w:r>
          </w:p>
        </w:tc>
        <w:tc>
          <w:tcPr>
            <w:tcW w:w="561"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048290FB"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2.01</w:t>
            </w:r>
          </w:p>
        </w:tc>
        <w:tc>
          <w:tcPr>
            <w:tcW w:w="561"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2000ACA6"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56.27</w:t>
            </w:r>
          </w:p>
        </w:tc>
        <w:tc>
          <w:tcPr>
            <w:tcW w:w="561"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54EC3060"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7.31</w:t>
            </w:r>
          </w:p>
        </w:tc>
      </w:tr>
      <w:tr w:rsidR="007C10ED" w:rsidRPr="00855017" w14:paraId="3AD5A1B9" w14:textId="77777777" w:rsidTr="00900747">
        <w:trPr>
          <w:trHeight w:val="321"/>
        </w:trPr>
        <w:tc>
          <w:tcPr>
            <w:tcW w:w="506"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5AB18758"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5</w:t>
            </w:r>
          </w:p>
        </w:tc>
        <w:tc>
          <w:tcPr>
            <w:tcW w:w="1073"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67A212B5"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203,425.31</w:t>
            </w:r>
          </w:p>
        </w:tc>
        <w:tc>
          <w:tcPr>
            <w:tcW w:w="967"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4FB49E7E"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2,166.38</w:t>
            </w:r>
          </w:p>
        </w:tc>
        <w:tc>
          <w:tcPr>
            <w:tcW w:w="1008"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5F312176"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7,663.06</w:t>
            </w:r>
          </w:p>
        </w:tc>
        <w:tc>
          <w:tcPr>
            <w:tcW w:w="906"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7ADD95F6"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2,463.98</w:t>
            </w:r>
          </w:p>
        </w:tc>
        <w:tc>
          <w:tcPr>
            <w:tcW w:w="1053"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21CF065D"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108,674.10</w:t>
            </w:r>
          </w:p>
        </w:tc>
        <w:tc>
          <w:tcPr>
            <w:tcW w:w="862"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1E33EB57"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1,454.55</w:t>
            </w:r>
          </w:p>
        </w:tc>
        <w:tc>
          <w:tcPr>
            <w:tcW w:w="101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48D81C02"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7,994.51</w:t>
            </w:r>
          </w:p>
        </w:tc>
        <w:tc>
          <w:tcPr>
            <w:tcW w:w="82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25B7436F"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229.65</w:t>
            </w:r>
          </w:p>
        </w:tc>
        <w:tc>
          <w:tcPr>
            <w:tcW w:w="673"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02A2B07A"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848.57</w:t>
            </w:r>
          </w:p>
        </w:tc>
        <w:tc>
          <w:tcPr>
            <w:tcW w:w="589"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3658DFCF"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3.36</w:t>
            </w:r>
          </w:p>
        </w:tc>
        <w:tc>
          <w:tcPr>
            <w:tcW w:w="527"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0A8ED77B"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17.96</w:t>
            </w:r>
          </w:p>
        </w:tc>
        <w:tc>
          <w:tcPr>
            <w:tcW w:w="620"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24ED348B"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103.79</w:t>
            </w:r>
          </w:p>
        </w:tc>
        <w:tc>
          <w:tcPr>
            <w:tcW w:w="714"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3B058E71"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111.35</w:t>
            </w:r>
          </w:p>
        </w:tc>
        <w:tc>
          <w:tcPr>
            <w:tcW w:w="56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5F3645A3"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0.49</w:t>
            </w:r>
          </w:p>
        </w:tc>
        <w:tc>
          <w:tcPr>
            <w:tcW w:w="56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401A6E15"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48.11</w:t>
            </w:r>
          </w:p>
        </w:tc>
        <w:tc>
          <w:tcPr>
            <w:tcW w:w="56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50FDFCBC"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6.80</w:t>
            </w:r>
          </w:p>
        </w:tc>
      </w:tr>
      <w:tr w:rsidR="007C10ED" w:rsidRPr="00855017" w14:paraId="3D93C33C" w14:textId="77777777" w:rsidTr="00900747">
        <w:trPr>
          <w:trHeight w:val="321"/>
        </w:trPr>
        <w:tc>
          <w:tcPr>
            <w:tcW w:w="506"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30A9FF7D"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6</w:t>
            </w:r>
          </w:p>
        </w:tc>
        <w:tc>
          <w:tcPr>
            <w:tcW w:w="1073"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04BB2A9E"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178,597.42</w:t>
            </w:r>
          </w:p>
        </w:tc>
        <w:tc>
          <w:tcPr>
            <w:tcW w:w="967"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1B5E9876"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3,904.11</w:t>
            </w:r>
          </w:p>
        </w:tc>
        <w:tc>
          <w:tcPr>
            <w:tcW w:w="1008"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170BAF07"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12,299.70</w:t>
            </w:r>
          </w:p>
        </w:tc>
        <w:tc>
          <w:tcPr>
            <w:tcW w:w="906"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36464FF3"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3,230.34</w:t>
            </w:r>
          </w:p>
        </w:tc>
        <w:tc>
          <w:tcPr>
            <w:tcW w:w="1053"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4275DDCA"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158,880.36</w:t>
            </w:r>
          </w:p>
        </w:tc>
        <w:tc>
          <w:tcPr>
            <w:tcW w:w="862"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3ECA7748"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1,437.90</w:t>
            </w:r>
          </w:p>
        </w:tc>
        <w:tc>
          <w:tcPr>
            <w:tcW w:w="1011"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784EEA62"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8,394.01</w:t>
            </w:r>
          </w:p>
        </w:tc>
        <w:tc>
          <w:tcPr>
            <w:tcW w:w="821"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06829AA8"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521.51</w:t>
            </w:r>
          </w:p>
        </w:tc>
        <w:tc>
          <w:tcPr>
            <w:tcW w:w="673"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5B73C59E"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771.49</w:t>
            </w:r>
          </w:p>
        </w:tc>
        <w:tc>
          <w:tcPr>
            <w:tcW w:w="589"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03712D25"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3.56</w:t>
            </w:r>
          </w:p>
        </w:tc>
        <w:tc>
          <w:tcPr>
            <w:tcW w:w="527"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27DDA9C0"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13.57</w:t>
            </w:r>
          </w:p>
        </w:tc>
        <w:tc>
          <w:tcPr>
            <w:tcW w:w="620"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7DC60543"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123.54</w:t>
            </w:r>
          </w:p>
        </w:tc>
        <w:tc>
          <w:tcPr>
            <w:tcW w:w="714"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30C4C55D"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133.73</w:t>
            </w:r>
          </w:p>
        </w:tc>
        <w:tc>
          <w:tcPr>
            <w:tcW w:w="561"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07D45B87"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0.50</w:t>
            </w:r>
          </w:p>
        </w:tc>
        <w:tc>
          <w:tcPr>
            <w:tcW w:w="561"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78C7FC3E"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53.36</w:t>
            </w:r>
          </w:p>
        </w:tc>
        <w:tc>
          <w:tcPr>
            <w:tcW w:w="561" w:type="dxa"/>
            <w:tcBorders>
              <w:top w:val="single" w:sz="8" w:space="0" w:color="000000"/>
              <w:left w:val="single" w:sz="8" w:space="0" w:color="000000"/>
              <w:bottom w:val="single" w:sz="8" w:space="0" w:color="000000"/>
              <w:right w:val="single" w:sz="8" w:space="0" w:color="000000"/>
            </w:tcBorders>
            <w:shd w:val="clear" w:color="auto" w:fill="E9EBF5"/>
            <w:tcMar>
              <w:top w:w="15" w:type="dxa"/>
              <w:left w:w="15" w:type="dxa"/>
              <w:bottom w:w="0" w:type="dxa"/>
              <w:right w:w="15" w:type="dxa"/>
            </w:tcMar>
            <w:vAlign w:val="center"/>
            <w:hideMark/>
          </w:tcPr>
          <w:p w14:paraId="2B24CB30"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6.67</w:t>
            </w:r>
          </w:p>
        </w:tc>
      </w:tr>
      <w:tr w:rsidR="007C10ED" w:rsidRPr="00855017" w14:paraId="53775360" w14:textId="77777777" w:rsidTr="00900747">
        <w:trPr>
          <w:trHeight w:val="321"/>
        </w:trPr>
        <w:tc>
          <w:tcPr>
            <w:tcW w:w="506"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68B5A39F"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7</w:t>
            </w:r>
          </w:p>
        </w:tc>
        <w:tc>
          <w:tcPr>
            <w:tcW w:w="1073"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1B52E7E6"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265,870.29</w:t>
            </w:r>
          </w:p>
        </w:tc>
        <w:tc>
          <w:tcPr>
            <w:tcW w:w="967"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569733ED"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3,129.60</w:t>
            </w:r>
          </w:p>
        </w:tc>
        <w:tc>
          <w:tcPr>
            <w:tcW w:w="1008"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01AFEEFB"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5,627.63</w:t>
            </w:r>
          </w:p>
        </w:tc>
        <w:tc>
          <w:tcPr>
            <w:tcW w:w="906"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556FCB87"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1,809.11</w:t>
            </w:r>
          </w:p>
        </w:tc>
        <w:tc>
          <w:tcPr>
            <w:tcW w:w="1053"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3CDFEAAA"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86,062.75</w:t>
            </w:r>
          </w:p>
        </w:tc>
        <w:tc>
          <w:tcPr>
            <w:tcW w:w="862"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753A4675"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1,051.54</w:t>
            </w:r>
          </w:p>
        </w:tc>
        <w:tc>
          <w:tcPr>
            <w:tcW w:w="101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57ADFA60"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5,333.73</w:t>
            </w:r>
          </w:p>
        </w:tc>
        <w:tc>
          <w:tcPr>
            <w:tcW w:w="82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486B2917"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82.76</w:t>
            </w:r>
          </w:p>
        </w:tc>
        <w:tc>
          <w:tcPr>
            <w:tcW w:w="673"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521426A1"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944.97</w:t>
            </w:r>
          </w:p>
        </w:tc>
        <w:tc>
          <w:tcPr>
            <w:tcW w:w="589"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6A1ACF12"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3.05</w:t>
            </w:r>
          </w:p>
        </w:tc>
        <w:tc>
          <w:tcPr>
            <w:tcW w:w="527"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2186C48D"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21.95</w:t>
            </w:r>
          </w:p>
        </w:tc>
        <w:tc>
          <w:tcPr>
            <w:tcW w:w="620"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4A2F14FD"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95.11</w:t>
            </w:r>
          </w:p>
        </w:tc>
        <w:tc>
          <w:tcPr>
            <w:tcW w:w="714"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0B44F77E"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92.57</w:t>
            </w:r>
          </w:p>
        </w:tc>
        <w:tc>
          <w:tcPr>
            <w:tcW w:w="56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6FD75E7C"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0.03</w:t>
            </w:r>
          </w:p>
        </w:tc>
        <w:tc>
          <w:tcPr>
            <w:tcW w:w="56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3450A05A"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52.12</w:t>
            </w:r>
          </w:p>
        </w:tc>
        <w:tc>
          <w:tcPr>
            <w:tcW w:w="561" w:type="dxa"/>
            <w:tcBorders>
              <w:top w:val="single" w:sz="8" w:space="0" w:color="000000"/>
              <w:left w:val="single" w:sz="8" w:space="0" w:color="000000"/>
              <w:bottom w:val="single" w:sz="8" w:space="0" w:color="000000"/>
              <w:right w:val="single" w:sz="8" w:space="0" w:color="000000"/>
            </w:tcBorders>
            <w:shd w:val="clear" w:color="auto" w:fill="CFD5EA"/>
            <w:tcMar>
              <w:top w:w="15" w:type="dxa"/>
              <w:left w:w="15" w:type="dxa"/>
              <w:bottom w:w="0" w:type="dxa"/>
              <w:right w:w="15" w:type="dxa"/>
            </w:tcMar>
            <w:vAlign w:val="center"/>
            <w:hideMark/>
          </w:tcPr>
          <w:p w14:paraId="1424665A" w14:textId="77777777" w:rsidR="007C10ED" w:rsidRPr="00855017" w:rsidRDefault="007C10ED" w:rsidP="00900747">
            <w:pPr>
              <w:spacing w:after="0" w:line="240" w:lineRule="auto"/>
              <w:jc w:val="center"/>
              <w:textAlignment w:val="center"/>
              <w:rPr>
                <w:rFonts w:ascii="Arial" w:eastAsia="Times New Roman" w:hAnsi="Arial" w:cs="Arial"/>
                <w:sz w:val="36"/>
                <w:szCs w:val="36"/>
              </w:rPr>
            </w:pPr>
            <w:r w:rsidRPr="00855017">
              <w:rPr>
                <w:rFonts w:ascii="Calibri" w:eastAsia="Times New Roman" w:hAnsi="Calibri" w:cs="Calibri"/>
                <w:color w:val="000000" w:themeColor="dark1"/>
                <w:kern w:val="24"/>
                <w:sz w:val="20"/>
                <w:szCs w:val="20"/>
              </w:rPr>
              <w:t>6.53</w:t>
            </w:r>
          </w:p>
        </w:tc>
      </w:tr>
    </w:tbl>
    <w:p w14:paraId="23C66B0F" w14:textId="77777777" w:rsidR="007C10ED" w:rsidRPr="00855017" w:rsidRDefault="007C10ED" w:rsidP="007C10ED">
      <w:pPr>
        <w:rPr>
          <w:rFonts w:ascii="Times New Roman" w:hAnsi="Times New Roman" w:cs="Times New Roman"/>
          <w:sz w:val="24"/>
          <w:szCs w:val="24"/>
        </w:rPr>
      </w:pPr>
    </w:p>
    <w:p w14:paraId="215F29ED" w14:textId="632AD24E" w:rsidR="007C10ED" w:rsidRPr="00855017" w:rsidRDefault="007C10ED" w:rsidP="007C10ED">
      <w:r w:rsidRPr="00855017">
        <w:rPr>
          <w:rFonts w:ascii="Times New Roman" w:hAnsi="Times New Roman" w:cs="Times New Roman"/>
          <w:b/>
          <w:sz w:val="24"/>
          <w:szCs w:val="24"/>
        </w:rPr>
        <w:t>Table 7:</w:t>
      </w:r>
      <w:r w:rsidRPr="00855017">
        <w:rPr>
          <w:rFonts w:ascii="Times New Roman" w:hAnsi="Times New Roman" w:cs="Times New Roman"/>
          <w:sz w:val="24"/>
          <w:szCs w:val="24"/>
        </w:rPr>
        <w:t xml:space="preserve">  Elemental averages for each cluster</w:t>
      </w:r>
      <w:r w:rsidR="00676D03">
        <w:rPr>
          <w:rFonts w:ascii="Times New Roman" w:hAnsi="Times New Roman" w:cs="Times New Roman"/>
          <w:sz w:val="24"/>
          <w:szCs w:val="24"/>
        </w:rPr>
        <w:t>.</w:t>
      </w:r>
    </w:p>
    <w:sectPr w:rsidR="007C10ED" w:rsidRPr="00855017" w:rsidSect="00A415B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B9A68" w14:textId="77777777" w:rsidR="004978B0" w:rsidRDefault="004978B0" w:rsidP="002114A6">
      <w:pPr>
        <w:spacing w:after="0" w:line="240" w:lineRule="auto"/>
      </w:pPr>
      <w:r>
        <w:separator/>
      </w:r>
    </w:p>
  </w:endnote>
  <w:endnote w:type="continuationSeparator" w:id="0">
    <w:p w14:paraId="2E1C5DAB" w14:textId="77777777" w:rsidR="004978B0" w:rsidRDefault="004978B0" w:rsidP="00211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F1131" w14:textId="19708DBD" w:rsidR="00676D03" w:rsidRDefault="00676D03">
    <w:pPr>
      <w:pStyle w:val="Footer"/>
      <w:jc w:val="center"/>
    </w:pPr>
  </w:p>
  <w:p w14:paraId="238335A8" w14:textId="77777777" w:rsidR="00676D03" w:rsidRDefault="00676D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3928608"/>
      <w:docPartObj>
        <w:docPartGallery w:val="Page Numbers (Bottom of Page)"/>
        <w:docPartUnique/>
      </w:docPartObj>
    </w:sdtPr>
    <w:sdtEndPr>
      <w:rPr>
        <w:noProof/>
      </w:rPr>
    </w:sdtEndPr>
    <w:sdtContent>
      <w:p w14:paraId="7AB8AC9F" w14:textId="71F42A19" w:rsidR="00676D03" w:rsidRDefault="00676D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FEE0CA" w14:textId="77777777" w:rsidR="00676D03" w:rsidRDefault="00676D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250571"/>
      <w:docPartObj>
        <w:docPartGallery w:val="Page Numbers (Bottom of Page)"/>
        <w:docPartUnique/>
      </w:docPartObj>
    </w:sdtPr>
    <w:sdtEndPr>
      <w:rPr>
        <w:noProof/>
      </w:rPr>
    </w:sdtEndPr>
    <w:sdtContent>
      <w:p w14:paraId="29E84B41" w14:textId="7089F120" w:rsidR="00676D03" w:rsidRDefault="00676D03">
        <w:pPr>
          <w:pStyle w:val="Footer"/>
          <w:jc w:val="center"/>
        </w:pPr>
        <w:r>
          <w:fldChar w:fldCharType="begin"/>
        </w:r>
        <w:r>
          <w:instrText xml:space="preserve"> PAGE   \* MERGEFORMAT </w:instrText>
        </w:r>
        <w:r>
          <w:fldChar w:fldCharType="separate"/>
        </w:r>
        <w:r>
          <w:rPr>
            <w:noProof/>
          </w:rPr>
          <w:t>28</w:t>
        </w:r>
        <w:r>
          <w:rPr>
            <w:noProof/>
          </w:rPr>
          <w:fldChar w:fldCharType="end"/>
        </w:r>
      </w:p>
    </w:sdtContent>
  </w:sdt>
  <w:p w14:paraId="4F9BB6C2" w14:textId="77777777" w:rsidR="00676D03" w:rsidRDefault="00676D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649294"/>
      <w:docPartObj>
        <w:docPartGallery w:val="Page Numbers (Bottom of Page)"/>
        <w:docPartUnique/>
      </w:docPartObj>
    </w:sdtPr>
    <w:sdtEndPr>
      <w:rPr>
        <w:noProof/>
      </w:rPr>
    </w:sdtEndPr>
    <w:sdtContent>
      <w:p w14:paraId="04D42FDC" w14:textId="0DA6CDF4" w:rsidR="00676D03" w:rsidRDefault="00676D03">
        <w:pPr>
          <w:pStyle w:val="Footer"/>
          <w:jc w:val="center"/>
        </w:pPr>
        <w:r>
          <w:fldChar w:fldCharType="begin"/>
        </w:r>
        <w:r>
          <w:instrText xml:space="preserve"> PAGE   \* MERGEFORMAT </w:instrText>
        </w:r>
        <w:r>
          <w:fldChar w:fldCharType="separate"/>
        </w:r>
        <w:r>
          <w:rPr>
            <w:noProof/>
          </w:rPr>
          <w:t>65</w:t>
        </w:r>
        <w:r>
          <w:rPr>
            <w:noProof/>
          </w:rPr>
          <w:fldChar w:fldCharType="end"/>
        </w:r>
      </w:p>
    </w:sdtContent>
  </w:sdt>
  <w:p w14:paraId="5B3CADD6" w14:textId="77777777" w:rsidR="00676D03" w:rsidRDefault="00676D0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210204"/>
      <w:docPartObj>
        <w:docPartGallery w:val="Page Numbers (Bottom of Page)"/>
        <w:docPartUnique/>
      </w:docPartObj>
    </w:sdtPr>
    <w:sdtEndPr>
      <w:rPr>
        <w:noProof/>
      </w:rPr>
    </w:sdtEndPr>
    <w:sdtContent>
      <w:p w14:paraId="0EAEBEAA" w14:textId="6CF74778" w:rsidR="00676D03" w:rsidRDefault="00676D03">
        <w:pPr>
          <w:pStyle w:val="Footer"/>
          <w:jc w:val="center"/>
        </w:pPr>
        <w:r>
          <w:fldChar w:fldCharType="begin"/>
        </w:r>
        <w:r>
          <w:instrText xml:space="preserve"> PAGE   \* MERGEFORMAT </w:instrText>
        </w:r>
        <w:r>
          <w:fldChar w:fldCharType="separate"/>
        </w:r>
        <w:r>
          <w:rPr>
            <w:noProof/>
          </w:rPr>
          <w:t>75</w:t>
        </w:r>
        <w:r>
          <w:rPr>
            <w:noProof/>
          </w:rPr>
          <w:fldChar w:fldCharType="end"/>
        </w:r>
      </w:p>
    </w:sdtContent>
  </w:sdt>
  <w:p w14:paraId="60D52BF7" w14:textId="77777777" w:rsidR="00676D03" w:rsidRDefault="00676D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FDB4F" w14:textId="77777777" w:rsidR="004978B0" w:rsidRDefault="004978B0" w:rsidP="002114A6">
      <w:pPr>
        <w:spacing w:after="0" w:line="240" w:lineRule="auto"/>
      </w:pPr>
      <w:r>
        <w:separator/>
      </w:r>
    </w:p>
  </w:footnote>
  <w:footnote w:type="continuationSeparator" w:id="0">
    <w:p w14:paraId="716CD7F0" w14:textId="77777777" w:rsidR="004978B0" w:rsidRDefault="004978B0" w:rsidP="002114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E654E"/>
    <w:multiLevelType w:val="hybridMultilevel"/>
    <w:tmpl w:val="52529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E5330B"/>
    <w:multiLevelType w:val="hybridMultilevel"/>
    <w:tmpl w:val="1212AA84"/>
    <w:lvl w:ilvl="0" w:tplc="6718740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B00B33"/>
    <w:multiLevelType w:val="hybridMultilevel"/>
    <w:tmpl w:val="89CE2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EF3853"/>
    <w:multiLevelType w:val="hybridMultilevel"/>
    <w:tmpl w:val="1C624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DA1AE8"/>
    <w:multiLevelType w:val="hybridMultilevel"/>
    <w:tmpl w:val="DF8EF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4C5D71"/>
    <w:multiLevelType w:val="hybridMultilevel"/>
    <w:tmpl w:val="12768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5403FC"/>
    <w:multiLevelType w:val="hybridMultilevel"/>
    <w:tmpl w:val="1FD80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8D04C9"/>
    <w:multiLevelType w:val="hybridMultilevel"/>
    <w:tmpl w:val="8C52C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2F6774"/>
    <w:multiLevelType w:val="hybridMultilevel"/>
    <w:tmpl w:val="1644A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7C71B5"/>
    <w:multiLevelType w:val="hybridMultilevel"/>
    <w:tmpl w:val="EF02B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334B16"/>
    <w:multiLevelType w:val="hybridMultilevel"/>
    <w:tmpl w:val="C478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AC04D1"/>
    <w:multiLevelType w:val="hybridMultilevel"/>
    <w:tmpl w:val="D56E8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2A1DE5"/>
    <w:multiLevelType w:val="hybridMultilevel"/>
    <w:tmpl w:val="D082C826"/>
    <w:lvl w:ilvl="0" w:tplc="BA54C6C4">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5083CCB"/>
    <w:multiLevelType w:val="hybridMultilevel"/>
    <w:tmpl w:val="0E60F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4F7996"/>
    <w:multiLevelType w:val="hybridMultilevel"/>
    <w:tmpl w:val="641AA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904229"/>
    <w:multiLevelType w:val="hybridMultilevel"/>
    <w:tmpl w:val="DFEE4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5"/>
  </w:num>
  <w:num w:numId="4">
    <w:abstractNumId w:val="3"/>
  </w:num>
  <w:num w:numId="5">
    <w:abstractNumId w:val="0"/>
  </w:num>
  <w:num w:numId="6">
    <w:abstractNumId w:val="10"/>
  </w:num>
  <w:num w:numId="7">
    <w:abstractNumId w:val="4"/>
  </w:num>
  <w:num w:numId="8">
    <w:abstractNumId w:val="9"/>
  </w:num>
  <w:num w:numId="9">
    <w:abstractNumId w:val="7"/>
  </w:num>
  <w:num w:numId="10">
    <w:abstractNumId w:val="13"/>
  </w:num>
  <w:num w:numId="11">
    <w:abstractNumId w:val="11"/>
  </w:num>
  <w:num w:numId="12">
    <w:abstractNumId w:val="5"/>
  </w:num>
  <w:num w:numId="13">
    <w:abstractNumId w:val="8"/>
  </w:num>
  <w:num w:numId="14">
    <w:abstractNumId w:val="6"/>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ctiveWritingStyle w:appName="MSWord" w:lang="en-US" w:vendorID="64" w:dllVersion="6" w:nlCheck="1" w:checkStyle="0"/>
  <w:activeWritingStyle w:appName="MSWord" w:lang="es-419" w:vendorID="64" w:dllVersion="6" w:nlCheck="1" w:checkStyle="0"/>
  <w:activeWritingStyle w:appName="MSWord" w:lang="en-US" w:vendorID="64" w:dllVersion="0" w:nlCheck="1" w:checkStyle="0"/>
  <w:activeWritingStyle w:appName="MSWord" w:lang="es-419"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CDE"/>
    <w:rsid w:val="0000074E"/>
    <w:rsid w:val="00000C79"/>
    <w:rsid w:val="00004A37"/>
    <w:rsid w:val="000065AE"/>
    <w:rsid w:val="00016A01"/>
    <w:rsid w:val="000218B7"/>
    <w:rsid w:val="00024C82"/>
    <w:rsid w:val="00026E11"/>
    <w:rsid w:val="00027BCC"/>
    <w:rsid w:val="0003119D"/>
    <w:rsid w:val="00033FE6"/>
    <w:rsid w:val="00035557"/>
    <w:rsid w:val="00037A2B"/>
    <w:rsid w:val="0004076B"/>
    <w:rsid w:val="000408C9"/>
    <w:rsid w:val="00046427"/>
    <w:rsid w:val="00046530"/>
    <w:rsid w:val="00051FB2"/>
    <w:rsid w:val="0005275B"/>
    <w:rsid w:val="000556C7"/>
    <w:rsid w:val="00056936"/>
    <w:rsid w:val="00060F2D"/>
    <w:rsid w:val="000614F8"/>
    <w:rsid w:val="0006482E"/>
    <w:rsid w:val="00066F1C"/>
    <w:rsid w:val="000724CA"/>
    <w:rsid w:val="00074C23"/>
    <w:rsid w:val="00083F61"/>
    <w:rsid w:val="000866CA"/>
    <w:rsid w:val="0009118B"/>
    <w:rsid w:val="00093189"/>
    <w:rsid w:val="00093276"/>
    <w:rsid w:val="00094C01"/>
    <w:rsid w:val="000A1884"/>
    <w:rsid w:val="000A6E18"/>
    <w:rsid w:val="000B4196"/>
    <w:rsid w:val="000C02E7"/>
    <w:rsid w:val="000C0EBC"/>
    <w:rsid w:val="000C7F64"/>
    <w:rsid w:val="000D6892"/>
    <w:rsid w:val="000E202E"/>
    <w:rsid w:val="000E4C62"/>
    <w:rsid w:val="000F0FA8"/>
    <w:rsid w:val="000F0FF9"/>
    <w:rsid w:val="000F341F"/>
    <w:rsid w:val="000F42F8"/>
    <w:rsid w:val="000F53EC"/>
    <w:rsid w:val="00104256"/>
    <w:rsid w:val="0010672C"/>
    <w:rsid w:val="00122DB2"/>
    <w:rsid w:val="001230E0"/>
    <w:rsid w:val="00124A0C"/>
    <w:rsid w:val="00124D41"/>
    <w:rsid w:val="00124E83"/>
    <w:rsid w:val="00125368"/>
    <w:rsid w:val="001271E4"/>
    <w:rsid w:val="00127347"/>
    <w:rsid w:val="0013118C"/>
    <w:rsid w:val="00131934"/>
    <w:rsid w:val="001327D5"/>
    <w:rsid w:val="00132D4E"/>
    <w:rsid w:val="00135C18"/>
    <w:rsid w:val="001367DC"/>
    <w:rsid w:val="0013765F"/>
    <w:rsid w:val="00143563"/>
    <w:rsid w:val="00146356"/>
    <w:rsid w:val="001469FE"/>
    <w:rsid w:val="0015147B"/>
    <w:rsid w:val="00154447"/>
    <w:rsid w:val="0016101E"/>
    <w:rsid w:val="0016644F"/>
    <w:rsid w:val="0017198D"/>
    <w:rsid w:val="001725D3"/>
    <w:rsid w:val="00172A28"/>
    <w:rsid w:val="00176029"/>
    <w:rsid w:val="0017656A"/>
    <w:rsid w:val="001810E1"/>
    <w:rsid w:val="00186AA5"/>
    <w:rsid w:val="00187F49"/>
    <w:rsid w:val="00194149"/>
    <w:rsid w:val="00197CA4"/>
    <w:rsid w:val="001A069D"/>
    <w:rsid w:val="001A43CD"/>
    <w:rsid w:val="001A5D88"/>
    <w:rsid w:val="001B3A20"/>
    <w:rsid w:val="001B6939"/>
    <w:rsid w:val="001B70C5"/>
    <w:rsid w:val="001B76C5"/>
    <w:rsid w:val="001C169E"/>
    <w:rsid w:val="001C4A3D"/>
    <w:rsid w:val="001C59B5"/>
    <w:rsid w:val="001C6EFB"/>
    <w:rsid w:val="001C75B6"/>
    <w:rsid w:val="001C79D7"/>
    <w:rsid w:val="001C7C5F"/>
    <w:rsid w:val="001D5E4A"/>
    <w:rsid w:val="001E0397"/>
    <w:rsid w:val="001E056D"/>
    <w:rsid w:val="001E26CF"/>
    <w:rsid w:val="001E4DF1"/>
    <w:rsid w:val="001F0AE1"/>
    <w:rsid w:val="001F5FFC"/>
    <w:rsid w:val="001F78E1"/>
    <w:rsid w:val="002052B4"/>
    <w:rsid w:val="0020613C"/>
    <w:rsid w:val="00207305"/>
    <w:rsid w:val="00207E1B"/>
    <w:rsid w:val="002114A6"/>
    <w:rsid w:val="0021266A"/>
    <w:rsid w:val="002129C2"/>
    <w:rsid w:val="00213109"/>
    <w:rsid w:val="00214164"/>
    <w:rsid w:val="002161BF"/>
    <w:rsid w:val="00223793"/>
    <w:rsid w:val="00223CF0"/>
    <w:rsid w:val="00230DBD"/>
    <w:rsid w:val="00231785"/>
    <w:rsid w:val="00233269"/>
    <w:rsid w:val="00241BF7"/>
    <w:rsid w:val="002433EB"/>
    <w:rsid w:val="002449EF"/>
    <w:rsid w:val="00244F71"/>
    <w:rsid w:val="00251752"/>
    <w:rsid w:val="002518AA"/>
    <w:rsid w:val="00251A9D"/>
    <w:rsid w:val="00263CCF"/>
    <w:rsid w:val="0026431B"/>
    <w:rsid w:val="00267588"/>
    <w:rsid w:val="00267650"/>
    <w:rsid w:val="00267C10"/>
    <w:rsid w:val="0027341E"/>
    <w:rsid w:val="0027539E"/>
    <w:rsid w:val="00281897"/>
    <w:rsid w:val="0028359F"/>
    <w:rsid w:val="00284380"/>
    <w:rsid w:val="00286495"/>
    <w:rsid w:val="00286A4F"/>
    <w:rsid w:val="0028792C"/>
    <w:rsid w:val="002900D0"/>
    <w:rsid w:val="00292F76"/>
    <w:rsid w:val="00293E98"/>
    <w:rsid w:val="0029547D"/>
    <w:rsid w:val="00296A8B"/>
    <w:rsid w:val="00297E72"/>
    <w:rsid w:val="002A2B86"/>
    <w:rsid w:val="002A2E57"/>
    <w:rsid w:val="002A5BD1"/>
    <w:rsid w:val="002A6707"/>
    <w:rsid w:val="002B00D7"/>
    <w:rsid w:val="002B0D72"/>
    <w:rsid w:val="002B1E2C"/>
    <w:rsid w:val="002B3592"/>
    <w:rsid w:val="002B53E3"/>
    <w:rsid w:val="002C2DF1"/>
    <w:rsid w:val="002C3293"/>
    <w:rsid w:val="002C3FDD"/>
    <w:rsid w:val="002D2D6A"/>
    <w:rsid w:val="002D2DC8"/>
    <w:rsid w:val="002D6008"/>
    <w:rsid w:val="002E43C6"/>
    <w:rsid w:val="002E5A44"/>
    <w:rsid w:val="002E60FC"/>
    <w:rsid w:val="002E667B"/>
    <w:rsid w:val="002E730B"/>
    <w:rsid w:val="002F073B"/>
    <w:rsid w:val="002F2513"/>
    <w:rsid w:val="002F3E02"/>
    <w:rsid w:val="002F576C"/>
    <w:rsid w:val="003011E5"/>
    <w:rsid w:val="00307C71"/>
    <w:rsid w:val="00312F95"/>
    <w:rsid w:val="00315983"/>
    <w:rsid w:val="003216F3"/>
    <w:rsid w:val="00322BA1"/>
    <w:rsid w:val="0032430C"/>
    <w:rsid w:val="00331D2A"/>
    <w:rsid w:val="00332B74"/>
    <w:rsid w:val="00337491"/>
    <w:rsid w:val="00340004"/>
    <w:rsid w:val="00346E2F"/>
    <w:rsid w:val="003537B8"/>
    <w:rsid w:val="003550B5"/>
    <w:rsid w:val="003551C9"/>
    <w:rsid w:val="003561AC"/>
    <w:rsid w:val="003612E4"/>
    <w:rsid w:val="0036447D"/>
    <w:rsid w:val="0036478D"/>
    <w:rsid w:val="00366205"/>
    <w:rsid w:val="00366BCA"/>
    <w:rsid w:val="003701B9"/>
    <w:rsid w:val="00370FF4"/>
    <w:rsid w:val="00371F0B"/>
    <w:rsid w:val="003734FC"/>
    <w:rsid w:val="00374E6B"/>
    <w:rsid w:val="00376348"/>
    <w:rsid w:val="003800B5"/>
    <w:rsid w:val="00380B2D"/>
    <w:rsid w:val="00381BC3"/>
    <w:rsid w:val="00385DA0"/>
    <w:rsid w:val="0039023F"/>
    <w:rsid w:val="00390C31"/>
    <w:rsid w:val="00390ECF"/>
    <w:rsid w:val="003964EA"/>
    <w:rsid w:val="00396BDC"/>
    <w:rsid w:val="003A0EB7"/>
    <w:rsid w:val="003A292A"/>
    <w:rsid w:val="003A3DC8"/>
    <w:rsid w:val="003A749A"/>
    <w:rsid w:val="003B0D11"/>
    <w:rsid w:val="003B0DB8"/>
    <w:rsid w:val="003B2185"/>
    <w:rsid w:val="003B5B19"/>
    <w:rsid w:val="003C07BD"/>
    <w:rsid w:val="003C47BC"/>
    <w:rsid w:val="003D0FE2"/>
    <w:rsid w:val="003D3D52"/>
    <w:rsid w:val="003D799B"/>
    <w:rsid w:val="003E19EE"/>
    <w:rsid w:val="003E2292"/>
    <w:rsid w:val="003E3F84"/>
    <w:rsid w:val="003E409F"/>
    <w:rsid w:val="003E49F2"/>
    <w:rsid w:val="00402F39"/>
    <w:rsid w:val="00404714"/>
    <w:rsid w:val="00405792"/>
    <w:rsid w:val="00407ABC"/>
    <w:rsid w:val="00410171"/>
    <w:rsid w:val="00412565"/>
    <w:rsid w:val="004127AC"/>
    <w:rsid w:val="00423A35"/>
    <w:rsid w:val="0043115F"/>
    <w:rsid w:val="004315A9"/>
    <w:rsid w:val="00432F7A"/>
    <w:rsid w:val="004365A3"/>
    <w:rsid w:val="0044030A"/>
    <w:rsid w:val="00446CFB"/>
    <w:rsid w:val="00452F31"/>
    <w:rsid w:val="00453137"/>
    <w:rsid w:val="004541AC"/>
    <w:rsid w:val="00461805"/>
    <w:rsid w:val="004623A8"/>
    <w:rsid w:val="00474201"/>
    <w:rsid w:val="00483631"/>
    <w:rsid w:val="00486DD0"/>
    <w:rsid w:val="0048749E"/>
    <w:rsid w:val="00490255"/>
    <w:rsid w:val="0049351C"/>
    <w:rsid w:val="00493557"/>
    <w:rsid w:val="00495506"/>
    <w:rsid w:val="004978B0"/>
    <w:rsid w:val="004A114E"/>
    <w:rsid w:val="004A4422"/>
    <w:rsid w:val="004B2478"/>
    <w:rsid w:val="004B5F58"/>
    <w:rsid w:val="004C7A12"/>
    <w:rsid w:val="004C7A1B"/>
    <w:rsid w:val="004D187C"/>
    <w:rsid w:val="004D19F9"/>
    <w:rsid w:val="004E191D"/>
    <w:rsid w:val="004F12A2"/>
    <w:rsid w:val="004F32F9"/>
    <w:rsid w:val="004F5A95"/>
    <w:rsid w:val="005014F1"/>
    <w:rsid w:val="00501F22"/>
    <w:rsid w:val="00503B9D"/>
    <w:rsid w:val="00506298"/>
    <w:rsid w:val="00517A79"/>
    <w:rsid w:val="00520E19"/>
    <w:rsid w:val="0052129E"/>
    <w:rsid w:val="00522B82"/>
    <w:rsid w:val="005254FC"/>
    <w:rsid w:val="00525943"/>
    <w:rsid w:val="00525ED9"/>
    <w:rsid w:val="0053036D"/>
    <w:rsid w:val="00532BD2"/>
    <w:rsid w:val="00534BE6"/>
    <w:rsid w:val="00540E21"/>
    <w:rsid w:val="005469CA"/>
    <w:rsid w:val="0054724A"/>
    <w:rsid w:val="00550367"/>
    <w:rsid w:val="00553D91"/>
    <w:rsid w:val="00561FBC"/>
    <w:rsid w:val="0056567C"/>
    <w:rsid w:val="005665F5"/>
    <w:rsid w:val="005711AC"/>
    <w:rsid w:val="00571327"/>
    <w:rsid w:val="00572B9F"/>
    <w:rsid w:val="0057401A"/>
    <w:rsid w:val="005749BE"/>
    <w:rsid w:val="00575CB0"/>
    <w:rsid w:val="00577E56"/>
    <w:rsid w:val="0058180A"/>
    <w:rsid w:val="00584F2F"/>
    <w:rsid w:val="00585388"/>
    <w:rsid w:val="00593AE6"/>
    <w:rsid w:val="005952D0"/>
    <w:rsid w:val="00596104"/>
    <w:rsid w:val="00596DEC"/>
    <w:rsid w:val="005A519B"/>
    <w:rsid w:val="005A562B"/>
    <w:rsid w:val="005A735C"/>
    <w:rsid w:val="005B3986"/>
    <w:rsid w:val="005B399C"/>
    <w:rsid w:val="005B3A75"/>
    <w:rsid w:val="005B4E02"/>
    <w:rsid w:val="005B521C"/>
    <w:rsid w:val="005B78F1"/>
    <w:rsid w:val="005C002D"/>
    <w:rsid w:val="005C1DDB"/>
    <w:rsid w:val="005C5201"/>
    <w:rsid w:val="005C54FD"/>
    <w:rsid w:val="005D07A7"/>
    <w:rsid w:val="005D1E70"/>
    <w:rsid w:val="005D25F5"/>
    <w:rsid w:val="005D3288"/>
    <w:rsid w:val="005D38FE"/>
    <w:rsid w:val="005D3B04"/>
    <w:rsid w:val="005E0431"/>
    <w:rsid w:val="005E21EC"/>
    <w:rsid w:val="005E3F28"/>
    <w:rsid w:val="005E78AC"/>
    <w:rsid w:val="005F67DE"/>
    <w:rsid w:val="00601787"/>
    <w:rsid w:val="00601854"/>
    <w:rsid w:val="006030A3"/>
    <w:rsid w:val="006034A4"/>
    <w:rsid w:val="0060391B"/>
    <w:rsid w:val="00604066"/>
    <w:rsid w:val="00604158"/>
    <w:rsid w:val="00606ADE"/>
    <w:rsid w:val="00606F44"/>
    <w:rsid w:val="00607574"/>
    <w:rsid w:val="006153AC"/>
    <w:rsid w:val="00617CEE"/>
    <w:rsid w:val="00620648"/>
    <w:rsid w:val="00620B7E"/>
    <w:rsid w:val="006211EF"/>
    <w:rsid w:val="00624ECB"/>
    <w:rsid w:val="0062520F"/>
    <w:rsid w:val="00626673"/>
    <w:rsid w:val="006300D2"/>
    <w:rsid w:val="0063033F"/>
    <w:rsid w:val="00632CDD"/>
    <w:rsid w:val="00634D58"/>
    <w:rsid w:val="00634DDB"/>
    <w:rsid w:val="006368F0"/>
    <w:rsid w:val="006377FB"/>
    <w:rsid w:val="006414FD"/>
    <w:rsid w:val="00641D3B"/>
    <w:rsid w:val="00645B20"/>
    <w:rsid w:val="00650E53"/>
    <w:rsid w:val="00651742"/>
    <w:rsid w:val="0065222B"/>
    <w:rsid w:val="006566B7"/>
    <w:rsid w:val="00664947"/>
    <w:rsid w:val="00665217"/>
    <w:rsid w:val="006658E6"/>
    <w:rsid w:val="00666561"/>
    <w:rsid w:val="00670557"/>
    <w:rsid w:val="0067569E"/>
    <w:rsid w:val="006756B4"/>
    <w:rsid w:val="00676D03"/>
    <w:rsid w:val="00683E18"/>
    <w:rsid w:val="00686119"/>
    <w:rsid w:val="00691009"/>
    <w:rsid w:val="00691641"/>
    <w:rsid w:val="00692D51"/>
    <w:rsid w:val="00695055"/>
    <w:rsid w:val="00695AB4"/>
    <w:rsid w:val="00695EB9"/>
    <w:rsid w:val="00696938"/>
    <w:rsid w:val="006970EA"/>
    <w:rsid w:val="006A3F8C"/>
    <w:rsid w:val="006A405E"/>
    <w:rsid w:val="006A6204"/>
    <w:rsid w:val="006B0F1C"/>
    <w:rsid w:val="006B2A0D"/>
    <w:rsid w:val="006B4B80"/>
    <w:rsid w:val="006B6DB6"/>
    <w:rsid w:val="006C0CD0"/>
    <w:rsid w:val="006C29F9"/>
    <w:rsid w:val="006C7684"/>
    <w:rsid w:val="006D0E7A"/>
    <w:rsid w:val="006D4A9A"/>
    <w:rsid w:val="006D4F93"/>
    <w:rsid w:val="006D67B0"/>
    <w:rsid w:val="006E2DFB"/>
    <w:rsid w:val="006E6BC2"/>
    <w:rsid w:val="006E72D4"/>
    <w:rsid w:val="006F1875"/>
    <w:rsid w:val="006F41F1"/>
    <w:rsid w:val="006F4882"/>
    <w:rsid w:val="007000A7"/>
    <w:rsid w:val="00700ED5"/>
    <w:rsid w:val="007044FE"/>
    <w:rsid w:val="00707E00"/>
    <w:rsid w:val="00710230"/>
    <w:rsid w:val="00712393"/>
    <w:rsid w:val="00713703"/>
    <w:rsid w:val="00714137"/>
    <w:rsid w:val="00717ABC"/>
    <w:rsid w:val="007207E4"/>
    <w:rsid w:val="00725C76"/>
    <w:rsid w:val="007277D9"/>
    <w:rsid w:val="00727D16"/>
    <w:rsid w:val="00736C99"/>
    <w:rsid w:val="00740592"/>
    <w:rsid w:val="007437F7"/>
    <w:rsid w:val="00743FB9"/>
    <w:rsid w:val="0074515A"/>
    <w:rsid w:val="00746B00"/>
    <w:rsid w:val="00747C89"/>
    <w:rsid w:val="00750464"/>
    <w:rsid w:val="00750B43"/>
    <w:rsid w:val="00751169"/>
    <w:rsid w:val="00751F37"/>
    <w:rsid w:val="00755BA2"/>
    <w:rsid w:val="00761756"/>
    <w:rsid w:val="007625A5"/>
    <w:rsid w:val="00772059"/>
    <w:rsid w:val="007751CE"/>
    <w:rsid w:val="0077602F"/>
    <w:rsid w:val="007818B0"/>
    <w:rsid w:val="00781DB3"/>
    <w:rsid w:val="00782952"/>
    <w:rsid w:val="007930B8"/>
    <w:rsid w:val="007957B8"/>
    <w:rsid w:val="007A02BA"/>
    <w:rsid w:val="007A1346"/>
    <w:rsid w:val="007A792F"/>
    <w:rsid w:val="007A7B02"/>
    <w:rsid w:val="007B0247"/>
    <w:rsid w:val="007B1482"/>
    <w:rsid w:val="007B2F79"/>
    <w:rsid w:val="007B71DC"/>
    <w:rsid w:val="007B7DD2"/>
    <w:rsid w:val="007C0467"/>
    <w:rsid w:val="007C10ED"/>
    <w:rsid w:val="007C138C"/>
    <w:rsid w:val="007C1494"/>
    <w:rsid w:val="007C7620"/>
    <w:rsid w:val="007C7D94"/>
    <w:rsid w:val="007D3E46"/>
    <w:rsid w:val="007D77C4"/>
    <w:rsid w:val="007E11BF"/>
    <w:rsid w:val="007E2407"/>
    <w:rsid w:val="007E5897"/>
    <w:rsid w:val="007E6BAA"/>
    <w:rsid w:val="007E6E8D"/>
    <w:rsid w:val="007E7EE3"/>
    <w:rsid w:val="007F1312"/>
    <w:rsid w:val="007F413E"/>
    <w:rsid w:val="007F5571"/>
    <w:rsid w:val="007F67AE"/>
    <w:rsid w:val="007F7A03"/>
    <w:rsid w:val="0080029A"/>
    <w:rsid w:val="00814249"/>
    <w:rsid w:val="008149F8"/>
    <w:rsid w:val="0081666B"/>
    <w:rsid w:val="0081699B"/>
    <w:rsid w:val="00816E62"/>
    <w:rsid w:val="00817EFF"/>
    <w:rsid w:val="00821185"/>
    <w:rsid w:val="008239C2"/>
    <w:rsid w:val="00827155"/>
    <w:rsid w:val="008271F6"/>
    <w:rsid w:val="0083105F"/>
    <w:rsid w:val="00831797"/>
    <w:rsid w:val="00837213"/>
    <w:rsid w:val="008408B5"/>
    <w:rsid w:val="00842F7F"/>
    <w:rsid w:val="00847D60"/>
    <w:rsid w:val="0085038A"/>
    <w:rsid w:val="008539BB"/>
    <w:rsid w:val="00854D12"/>
    <w:rsid w:val="00855017"/>
    <w:rsid w:val="0085513D"/>
    <w:rsid w:val="008574C9"/>
    <w:rsid w:val="00857DFA"/>
    <w:rsid w:val="008600BD"/>
    <w:rsid w:val="00864B6D"/>
    <w:rsid w:val="008663E1"/>
    <w:rsid w:val="00873E33"/>
    <w:rsid w:val="00884020"/>
    <w:rsid w:val="00887613"/>
    <w:rsid w:val="008903DC"/>
    <w:rsid w:val="00893A5E"/>
    <w:rsid w:val="008A135A"/>
    <w:rsid w:val="008A337A"/>
    <w:rsid w:val="008A3B40"/>
    <w:rsid w:val="008A5006"/>
    <w:rsid w:val="008A5A85"/>
    <w:rsid w:val="008A6DE4"/>
    <w:rsid w:val="008B1C0A"/>
    <w:rsid w:val="008B29A4"/>
    <w:rsid w:val="008B3963"/>
    <w:rsid w:val="008B48A9"/>
    <w:rsid w:val="008C1B0A"/>
    <w:rsid w:val="008C3B0A"/>
    <w:rsid w:val="008C3F76"/>
    <w:rsid w:val="008C557B"/>
    <w:rsid w:val="008C73C5"/>
    <w:rsid w:val="008C7C2F"/>
    <w:rsid w:val="008D32F1"/>
    <w:rsid w:val="008D3A37"/>
    <w:rsid w:val="008D3F79"/>
    <w:rsid w:val="008D46F7"/>
    <w:rsid w:val="008D7F9D"/>
    <w:rsid w:val="008E4488"/>
    <w:rsid w:val="008E609C"/>
    <w:rsid w:val="008E6941"/>
    <w:rsid w:val="008F3A80"/>
    <w:rsid w:val="008F42F9"/>
    <w:rsid w:val="008F7233"/>
    <w:rsid w:val="008F7882"/>
    <w:rsid w:val="00900747"/>
    <w:rsid w:val="00902CA0"/>
    <w:rsid w:val="00904847"/>
    <w:rsid w:val="00905B1C"/>
    <w:rsid w:val="00907484"/>
    <w:rsid w:val="009076AD"/>
    <w:rsid w:val="009077A2"/>
    <w:rsid w:val="00907A1D"/>
    <w:rsid w:val="00915555"/>
    <w:rsid w:val="00915BB0"/>
    <w:rsid w:val="00917620"/>
    <w:rsid w:val="0092196D"/>
    <w:rsid w:val="00923034"/>
    <w:rsid w:val="00927B6A"/>
    <w:rsid w:val="00930E3C"/>
    <w:rsid w:val="00940A15"/>
    <w:rsid w:val="00947A57"/>
    <w:rsid w:val="00956257"/>
    <w:rsid w:val="00961ED6"/>
    <w:rsid w:val="0096397E"/>
    <w:rsid w:val="0097001B"/>
    <w:rsid w:val="00970798"/>
    <w:rsid w:val="00975453"/>
    <w:rsid w:val="00975BC5"/>
    <w:rsid w:val="00977552"/>
    <w:rsid w:val="00977AD4"/>
    <w:rsid w:val="00980CF7"/>
    <w:rsid w:val="00983400"/>
    <w:rsid w:val="0098343A"/>
    <w:rsid w:val="009842BA"/>
    <w:rsid w:val="00990C4C"/>
    <w:rsid w:val="00992E37"/>
    <w:rsid w:val="00996CE9"/>
    <w:rsid w:val="00996D30"/>
    <w:rsid w:val="009A0206"/>
    <w:rsid w:val="009A062A"/>
    <w:rsid w:val="009A11B8"/>
    <w:rsid w:val="009A2A1A"/>
    <w:rsid w:val="009A2C2B"/>
    <w:rsid w:val="009A366B"/>
    <w:rsid w:val="009B0268"/>
    <w:rsid w:val="009B22DD"/>
    <w:rsid w:val="009B3318"/>
    <w:rsid w:val="009B40E1"/>
    <w:rsid w:val="009C517D"/>
    <w:rsid w:val="009D3F2B"/>
    <w:rsid w:val="009E07B2"/>
    <w:rsid w:val="009E0C2A"/>
    <w:rsid w:val="009E0DD8"/>
    <w:rsid w:val="009E454E"/>
    <w:rsid w:val="009E78A9"/>
    <w:rsid w:val="009F0590"/>
    <w:rsid w:val="009F1D4A"/>
    <w:rsid w:val="009F30D2"/>
    <w:rsid w:val="009F5CBA"/>
    <w:rsid w:val="00A02D0D"/>
    <w:rsid w:val="00A04EED"/>
    <w:rsid w:val="00A07DCD"/>
    <w:rsid w:val="00A15DA2"/>
    <w:rsid w:val="00A17762"/>
    <w:rsid w:val="00A21A09"/>
    <w:rsid w:val="00A24418"/>
    <w:rsid w:val="00A2761A"/>
    <w:rsid w:val="00A33440"/>
    <w:rsid w:val="00A34156"/>
    <w:rsid w:val="00A34DE3"/>
    <w:rsid w:val="00A415BB"/>
    <w:rsid w:val="00A41B66"/>
    <w:rsid w:val="00A43883"/>
    <w:rsid w:val="00A44422"/>
    <w:rsid w:val="00A44C6D"/>
    <w:rsid w:val="00A56AC2"/>
    <w:rsid w:val="00A63F75"/>
    <w:rsid w:val="00A642AA"/>
    <w:rsid w:val="00A64D8D"/>
    <w:rsid w:val="00A64F7F"/>
    <w:rsid w:val="00A65AFE"/>
    <w:rsid w:val="00A73B0F"/>
    <w:rsid w:val="00A74F05"/>
    <w:rsid w:val="00A80628"/>
    <w:rsid w:val="00A844C2"/>
    <w:rsid w:val="00A84A71"/>
    <w:rsid w:val="00AA6FA5"/>
    <w:rsid w:val="00AB0847"/>
    <w:rsid w:val="00AB4BC0"/>
    <w:rsid w:val="00AB5B41"/>
    <w:rsid w:val="00AB6A57"/>
    <w:rsid w:val="00AC07CF"/>
    <w:rsid w:val="00AD0ABD"/>
    <w:rsid w:val="00AD58AC"/>
    <w:rsid w:val="00AD5CA1"/>
    <w:rsid w:val="00AD6A4D"/>
    <w:rsid w:val="00AE0EA7"/>
    <w:rsid w:val="00AE1920"/>
    <w:rsid w:val="00AE1959"/>
    <w:rsid w:val="00AE6B67"/>
    <w:rsid w:val="00AF6032"/>
    <w:rsid w:val="00B01E07"/>
    <w:rsid w:val="00B03670"/>
    <w:rsid w:val="00B0488B"/>
    <w:rsid w:val="00B049D1"/>
    <w:rsid w:val="00B16EB0"/>
    <w:rsid w:val="00B1704E"/>
    <w:rsid w:val="00B22AEF"/>
    <w:rsid w:val="00B259F9"/>
    <w:rsid w:val="00B26D83"/>
    <w:rsid w:val="00B2760D"/>
    <w:rsid w:val="00B31448"/>
    <w:rsid w:val="00B31A74"/>
    <w:rsid w:val="00B423A2"/>
    <w:rsid w:val="00B42F97"/>
    <w:rsid w:val="00B446BE"/>
    <w:rsid w:val="00B46DE7"/>
    <w:rsid w:val="00B576CB"/>
    <w:rsid w:val="00B61665"/>
    <w:rsid w:val="00B61D78"/>
    <w:rsid w:val="00B62326"/>
    <w:rsid w:val="00B63715"/>
    <w:rsid w:val="00B65058"/>
    <w:rsid w:val="00B65C23"/>
    <w:rsid w:val="00B71743"/>
    <w:rsid w:val="00B73D54"/>
    <w:rsid w:val="00B73F5A"/>
    <w:rsid w:val="00B81989"/>
    <w:rsid w:val="00B83E5B"/>
    <w:rsid w:val="00B86A09"/>
    <w:rsid w:val="00B9076B"/>
    <w:rsid w:val="00B92498"/>
    <w:rsid w:val="00B93A16"/>
    <w:rsid w:val="00B95D28"/>
    <w:rsid w:val="00BA16A8"/>
    <w:rsid w:val="00BA1ADD"/>
    <w:rsid w:val="00BA3973"/>
    <w:rsid w:val="00BA7CD2"/>
    <w:rsid w:val="00BB68F5"/>
    <w:rsid w:val="00BC2DBA"/>
    <w:rsid w:val="00BC3115"/>
    <w:rsid w:val="00BC45DE"/>
    <w:rsid w:val="00BC63E6"/>
    <w:rsid w:val="00BC6B5C"/>
    <w:rsid w:val="00BD0E11"/>
    <w:rsid w:val="00BD296A"/>
    <w:rsid w:val="00BD2A11"/>
    <w:rsid w:val="00BD2C6E"/>
    <w:rsid w:val="00BD4B46"/>
    <w:rsid w:val="00BD5034"/>
    <w:rsid w:val="00BE51C8"/>
    <w:rsid w:val="00BE5B90"/>
    <w:rsid w:val="00BE6848"/>
    <w:rsid w:val="00BF0BBC"/>
    <w:rsid w:val="00BF1A6E"/>
    <w:rsid w:val="00BF3990"/>
    <w:rsid w:val="00BF4612"/>
    <w:rsid w:val="00BF4A2F"/>
    <w:rsid w:val="00C04D4F"/>
    <w:rsid w:val="00C0736F"/>
    <w:rsid w:val="00C078B7"/>
    <w:rsid w:val="00C110CB"/>
    <w:rsid w:val="00C12712"/>
    <w:rsid w:val="00C1359A"/>
    <w:rsid w:val="00C13F44"/>
    <w:rsid w:val="00C158BE"/>
    <w:rsid w:val="00C20F1E"/>
    <w:rsid w:val="00C22B71"/>
    <w:rsid w:val="00C23006"/>
    <w:rsid w:val="00C231DB"/>
    <w:rsid w:val="00C24395"/>
    <w:rsid w:val="00C26495"/>
    <w:rsid w:val="00C37D7E"/>
    <w:rsid w:val="00C46906"/>
    <w:rsid w:val="00C46BC0"/>
    <w:rsid w:val="00C52FAE"/>
    <w:rsid w:val="00C56BC1"/>
    <w:rsid w:val="00C61571"/>
    <w:rsid w:val="00C6212B"/>
    <w:rsid w:val="00C6521D"/>
    <w:rsid w:val="00C65F3C"/>
    <w:rsid w:val="00C67749"/>
    <w:rsid w:val="00C718DC"/>
    <w:rsid w:val="00C71BF6"/>
    <w:rsid w:val="00C7208B"/>
    <w:rsid w:val="00C7283E"/>
    <w:rsid w:val="00C7590F"/>
    <w:rsid w:val="00C8111E"/>
    <w:rsid w:val="00C87FE5"/>
    <w:rsid w:val="00C946C7"/>
    <w:rsid w:val="00CA316D"/>
    <w:rsid w:val="00CB135D"/>
    <w:rsid w:val="00CB344D"/>
    <w:rsid w:val="00CB3943"/>
    <w:rsid w:val="00CB476C"/>
    <w:rsid w:val="00CB5C82"/>
    <w:rsid w:val="00CB7556"/>
    <w:rsid w:val="00CC01A2"/>
    <w:rsid w:val="00CC2DA1"/>
    <w:rsid w:val="00CC6923"/>
    <w:rsid w:val="00CD003D"/>
    <w:rsid w:val="00CD06E7"/>
    <w:rsid w:val="00CE2D31"/>
    <w:rsid w:val="00CE33CE"/>
    <w:rsid w:val="00CE5B02"/>
    <w:rsid w:val="00CE6247"/>
    <w:rsid w:val="00CE70A4"/>
    <w:rsid w:val="00CF1887"/>
    <w:rsid w:val="00CF1A6D"/>
    <w:rsid w:val="00CF1B3E"/>
    <w:rsid w:val="00CF2B36"/>
    <w:rsid w:val="00CF417B"/>
    <w:rsid w:val="00CF7908"/>
    <w:rsid w:val="00D01044"/>
    <w:rsid w:val="00D02CA2"/>
    <w:rsid w:val="00D02FBB"/>
    <w:rsid w:val="00D03F37"/>
    <w:rsid w:val="00D044AE"/>
    <w:rsid w:val="00D0728F"/>
    <w:rsid w:val="00D131C3"/>
    <w:rsid w:val="00D17EA6"/>
    <w:rsid w:val="00D204CB"/>
    <w:rsid w:val="00D22225"/>
    <w:rsid w:val="00D22338"/>
    <w:rsid w:val="00D23881"/>
    <w:rsid w:val="00D25EC1"/>
    <w:rsid w:val="00D30978"/>
    <w:rsid w:val="00D31752"/>
    <w:rsid w:val="00D320D5"/>
    <w:rsid w:val="00D35369"/>
    <w:rsid w:val="00D41039"/>
    <w:rsid w:val="00D41076"/>
    <w:rsid w:val="00D47128"/>
    <w:rsid w:val="00D50229"/>
    <w:rsid w:val="00D51D44"/>
    <w:rsid w:val="00D61961"/>
    <w:rsid w:val="00D63C01"/>
    <w:rsid w:val="00D74429"/>
    <w:rsid w:val="00D74564"/>
    <w:rsid w:val="00D80896"/>
    <w:rsid w:val="00D80945"/>
    <w:rsid w:val="00D8386B"/>
    <w:rsid w:val="00D85D6F"/>
    <w:rsid w:val="00D87D49"/>
    <w:rsid w:val="00D9197A"/>
    <w:rsid w:val="00D923E1"/>
    <w:rsid w:val="00D95EF8"/>
    <w:rsid w:val="00D96990"/>
    <w:rsid w:val="00DA1E65"/>
    <w:rsid w:val="00DA5963"/>
    <w:rsid w:val="00DB0710"/>
    <w:rsid w:val="00DB2B75"/>
    <w:rsid w:val="00DB44A9"/>
    <w:rsid w:val="00DC72A0"/>
    <w:rsid w:val="00DD1641"/>
    <w:rsid w:val="00DD24A6"/>
    <w:rsid w:val="00DD309A"/>
    <w:rsid w:val="00DD30E5"/>
    <w:rsid w:val="00DD5A98"/>
    <w:rsid w:val="00DE0E3A"/>
    <w:rsid w:val="00DE14EA"/>
    <w:rsid w:val="00DE1F1A"/>
    <w:rsid w:val="00DE5E0E"/>
    <w:rsid w:val="00DF197A"/>
    <w:rsid w:val="00DF1A4A"/>
    <w:rsid w:val="00DF3AD3"/>
    <w:rsid w:val="00DF5310"/>
    <w:rsid w:val="00DF5BFC"/>
    <w:rsid w:val="00DF6978"/>
    <w:rsid w:val="00DF7C3E"/>
    <w:rsid w:val="00E0371A"/>
    <w:rsid w:val="00E03DD5"/>
    <w:rsid w:val="00E04028"/>
    <w:rsid w:val="00E05159"/>
    <w:rsid w:val="00E06A6F"/>
    <w:rsid w:val="00E06C5B"/>
    <w:rsid w:val="00E169C5"/>
    <w:rsid w:val="00E17287"/>
    <w:rsid w:val="00E17F28"/>
    <w:rsid w:val="00E2222E"/>
    <w:rsid w:val="00E23629"/>
    <w:rsid w:val="00E25A09"/>
    <w:rsid w:val="00E271D6"/>
    <w:rsid w:val="00E27926"/>
    <w:rsid w:val="00E305E3"/>
    <w:rsid w:val="00E32E74"/>
    <w:rsid w:val="00E360EA"/>
    <w:rsid w:val="00E36929"/>
    <w:rsid w:val="00E40CDE"/>
    <w:rsid w:val="00E445C2"/>
    <w:rsid w:val="00E449F5"/>
    <w:rsid w:val="00E47824"/>
    <w:rsid w:val="00E52E3A"/>
    <w:rsid w:val="00E5429A"/>
    <w:rsid w:val="00E57C0F"/>
    <w:rsid w:val="00E62F23"/>
    <w:rsid w:val="00E64263"/>
    <w:rsid w:val="00E648C5"/>
    <w:rsid w:val="00E70D01"/>
    <w:rsid w:val="00E71191"/>
    <w:rsid w:val="00E71918"/>
    <w:rsid w:val="00E72CA0"/>
    <w:rsid w:val="00E74C0E"/>
    <w:rsid w:val="00E75EA0"/>
    <w:rsid w:val="00E82B5F"/>
    <w:rsid w:val="00E93065"/>
    <w:rsid w:val="00E96AE4"/>
    <w:rsid w:val="00E96DDA"/>
    <w:rsid w:val="00E97086"/>
    <w:rsid w:val="00E97392"/>
    <w:rsid w:val="00E975C9"/>
    <w:rsid w:val="00E97E32"/>
    <w:rsid w:val="00EA2188"/>
    <w:rsid w:val="00EA24CF"/>
    <w:rsid w:val="00EA5090"/>
    <w:rsid w:val="00EA737B"/>
    <w:rsid w:val="00EB0313"/>
    <w:rsid w:val="00EB3925"/>
    <w:rsid w:val="00EB65DE"/>
    <w:rsid w:val="00EC18E8"/>
    <w:rsid w:val="00EC5038"/>
    <w:rsid w:val="00EC6974"/>
    <w:rsid w:val="00ED00A6"/>
    <w:rsid w:val="00ED32BD"/>
    <w:rsid w:val="00ED37DE"/>
    <w:rsid w:val="00ED4CAD"/>
    <w:rsid w:val="00ED79CE"/>
    <w:rsid w:val="00EE0BE0"/>
    <w:rsid w:val="00EE1F95"/>
    <w:rsid w:val="00EE3C4F"/>
    <w:rsid w:val="00EE4F1C"/>
    <w:rsid w:val="00EF1F37"/>
    <w:rsid w:val="00EF26C2"/>
    <w:rsid w:val="00EF563C"/>
    <w:rsid w:val="00EF65AA"/>
    <w:rsid w:val="00F02E93"/>
    <w:rsid w:val="00F06B1D"/>
    <w:rsid w:val="00F1037E"/>
    <w:rsid w:val="00F120BD"/>
    <w:rsid w:val="00F122F4"/>
    <w:rsid w:val="00F229F0"/>
    <w:rsid w:val="00F231A4"/>
    <w:rsid w:val="00F323F3"/>
    <w:rsid w:val="00F34EB1"/>
    <w:rsid w:val="00F35879"/>
    <w:rsid w:val="00F365D1"/>
    <w:rsid w:val="00F36F71"/>
    <w:rsid w:val="00F4171F"/>
    <w:rsid w:val="00F4495B"/>
    <w:rsid w:val="00F44BD9"/>
    <w:rsid w:val="00F461B6"/>
    <w:rsid w:val="00F50A22"/>
    <w:rsid w:val="00F57355"/>
    <w:rsid w:val="00F61696"/>
    <w:rsid w:val="00F61ACE"/>
    <w:rsid w:val="00F63164"/>
    <w:rsid w:val="00F64203"/>
    <w:rsid w:val="00F64D4D"/>
    <w:rsid w:val="00F651CF"/>
    <w:rsid w:val="00F65495"/>
    <w:rsid w:val="00F67233"/>
    <w:rsid w:val="00F71EDB"/>
    <w:rsid w:val="00F75445"/>
    <w:rsid w:val="00F76EC4"/>
    <w:rsid w:val="00F866E3"/>
    <w:rsid w:val="00F913EF"/>
    <w:rsid w:val="00F91C5C"/>
    <w:rsid w:val="00F9605B"/>
    <w:rsid w:val="00F9793D"/>
    <w:rsid w:val="00F979C3"/>
    <w:rsid w:val="00FA0AA3"/>
    <w:rsid w:val="00FA2445"/>
    <w:rsid w:val="00FA486D"/>
    <w:rsid w:val="00FA5392"/>
    <w:rsid w:val="00FA7045"/>
    <w:rsid w:val="00FB148C"/>
    <w:rsid w:val="00FB39CF"/>
    <w:rsid w:val="00FB6709"/>
    <w:rsid w:val="00FB77F4"/>
    <w:rsid w:val="00FC1BF1"/>
    <w:rsid w:val="00FC45D0"/>
    <w:rsid w:val="00FC4C2F"/>
    <w:rsid w:val="00FC548D"/>
    <w:rsid w:val="00FC6C59"/>
    <w:rsid w:val="00FD1FB3"/>
    <w:rsid w:val="00FD2280"/>
    <w:rsid w:val="00FD3526"/>
    <w:rsid w:val="00FD6DAA"/>
    <w:rsid w:val="00FE0C95"/>
    <w:rsid w:val="00FE1724"/>
    <w:rsid w:val="00FE266B"/>
    <w:rsid w:val="00FE48FE"/>
    <w:rsid w:val="00FE5091"/>
    <w:rsid w:val="00FE7C8B"/>
    <w:rsid w:val="00FF1362"/>
    <w:rsid w:val="00FF156A"/>
    <w:rsid w:val="00FF4CF1"/>
    <w:rsid w:val="00FF7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DCC1D"/>
  <w15:chartTrackingRefBased/>
  <w15:docId w15:val="{9593EF95-15E2-4B42-A065-FDDB996D3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A22"/>
  </w:style>
  <w:style w:type="paragraph" w:styleId="Heading1">
    <w:name w:val="heading 1"/>
    <w:basedOn w:val="Normal"/>
    <w:next w:val="Normal"/>
    <w:link w:val="Heading1Char"/>
    <w:uiPriority w:val="9"/>
    <w:qFormat/>
    <w:rsid w:val="002114A6"/>
    <w:pPr>
      <w:spacing w:before="240" w:line="480" w:lineRule="auto"/>
      <w:outlineLvl w:val="0"/>
    </w:pPr>
    <w:rPr>
      <w:rFonts w:ascii="Times New Roman" w:hAnsi="Times New Roman" w:cs="Times New Roman"/>
      <w:b/>
      <w:sz w:val="24"/>
    </w:rPr>
  </w:style>
  <w:style w:type="paragraph" w:styleId="Heading2">
    <w:name w:val="heading 2"/>
    <w:basedOn w:val="Normal"/>
    <w:next w:val="Normal"/>
    <w:link w:val="Heading2Char"/>
    <w:uiPriority w:val="9"/>
    <w:unhideWhenUsed/>
    <w:qFormat/>
    <w:rsid w:val="002114A6"/>
    <w:pPr>
      <w:spacing w:before="240" w:line="480" w:lineRule="auto"/>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2114A6"/>
    <w:pPr>
      <w:spacing w:before="240" w:line="480" w:lineRule="auto"/>
      <w:outlineLvl w:val="2"/>
    </w:pPr>
    <w:rPr>
      <w:rFonts w:ascii="Times New Roman" w:hAnsi="Times New Roman" w:cs="Times New Roman"/>
      <w:b/>
      <w:i/>
      <w:sz w:val="24"/>
      <w:szCs w:val="24"/>
    </w:rPr>
  </w:style>
  <w:style w:type="paragraph" w:styleId="Heading4">
    <w:name w:val="heading 4"/>
    <w:basedOn w:val="Normal"/>
    <w:next w:val="Normal"/>
    <w:link w:val="Heading4Char"/>
    <w:uiPriority w:val="9"/>
    <w:unhideWhenUsed/>
    <w:qFormat/>
    <w:rsid w:val="002114A6"/>
    <w:pPr>
      <w:spacing w:before="240" w:line="480" w:lineRule="auto"/>
      <w:outlineLvl w:val="3"/>
    </w:pPr>
    <w:rPr>
      <w:rFonts w:ascii="Times New Roman" w:hAnsi="Times New Roman" w:cs="Times New Roman"/>
      <w:b/>
      <w: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0C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CDE"/>
    <w:rPr>
      <w:rFonts w:ascii="Segoe UI" w:hAnsi="Segoe UI" w:cs="Segoe UI"/>
      <w:sz w:val="18"/>
      <w:szCs w:val="18"/>
    </w:rPr>
  </w:style>
  <w:style w:type="character" w:customStyle="1" w:styleId="Heading1Char">
    <w:name w:val="Heading 1 Char"/>
    <w:basedOn w:val="DefaultParagraphFont"/>
    <w:link w:val="Heading1"/>
    <w:uiPriority w:val="9"/>
    <w:rsid w:val="002114A6"/>
    <w:rPr>
      <w:rFonts w:ascii="Times New Roman" w:hAnsi="Times New Roman" w:cs="Times New Roman"/>
      <w:b/>
      <w:sz w:val="24"/>
    </w:rPr>
  </w:style>
  <w:style w:type="character" w:customStyle="1" w:styleId="Heading2Char">
    <w:name w:val="Heading 2 Char"/>
    <w:basedOn w:val="DefaultParagraphFont"/>
    <w:link w:val="Heading2"/>
    <w:uiPriority w:val="9"/>
    <w:rsid w:val="002114A6"/>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2114A6"/>
    <w:rPr>
      <w:rFonts w:ascii="Times New Roman" w:hAnsi="Times New Roman" w:cs="Times New Roman"/>
      <w:b/>
      <w:i/>
      <w:sz w:val="24"/>
      <w:szCs w:val="24"/>
    </w:rPr>
  </w:style>
  <w:style w:type="character" w:customStyle="1" w:styleId="Heading4Char">
    <w:name w:val="Heading 4 Char"/>
    <w:basedOn w:val="DefaultParagraphFont"/>
    <w:link w:val="Heading4"/>
    <w:uiPriority w:val="9"/>
    <w:rsid w:val="002114A6"/>
    <w:rPr>
      <w:rFonts w:ascii="Times New Roman" w:hAnsi="Times New Roman" w:cs="Times New Roman"/>
      <w:b/>
      <w:i/>
      <w:sz w:val="24"/>
      <w:szCs w:val="24"/>
    </w:rPr>
  </w:style>
  <w:style w:type="paragraph" w:styleId="ListParagraph">
    <w:name w:val="List Paragraph"/>
    <w:basedOn w:val="Normal"/>
    <w:uiPriority w:val="34"/>
    <w:qFormat/>
    <w:rsid w:val="002114A6"/>
    <w:pPr>
      <w:ind w:left="720"/>
      <w:contextualSpacing/>
    </w:pPr>
  </w:style>
  <w:style w:type="character" w:styleId="Hyperlink">
    <w:name w:val="Hyperlink"/>
    <w:basedOn w:val="DefaultParagraphFont"/>
    <w:uiPriority w:val="99"/>
    <w:unhideWhenUsed/>
    <w:rsid w:val="002114A6"/>
    <w:rPr>
      <w:color w:val="0563C1" w:themeColor="hyperlink"/>
      <w:u w:val="single"/>
    </w:rPr>
  </w:style>
  <w:style w:type="character" w:customStyle="1" w:styleId="UnresolvedMention1">
    <w:name w:val="Unresolved Mention1"/>
    <w:basedOn w:val="DefaultParagraphFont"/>
    <w:uiPriority w:val="99"/>
    <w:semiHidden/>
    <w:unhideWhenUsed/>
    <w:rsid w:val="002114A6"/>
    <w:rPr>
      <w:color w:val="605E5C"/>
      <w:shd w:val="clear" w:color="auto" w:fill="E1DFDD"/>
    </w:rPr>
  </w:style>
  <w:style w:type="paragraph" w:styleId="Caption">
    <w:name w:val="caption"/>
    <w:basedOn w:val="Normal"/>
    <w:next w:val="Normal"/>
    <w:uiPriority w:val="35"/>
    <w:unhideWhenUsed/>
    <w:qFormat/>
    <w:rsid w:val="002114A6"/>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qFormat/>
    <w:rsid w:val="002114A6"/>
    <w:pPr>
      <w:spacing w:after="0"/>
    </w:pPr>
    <w:rPr>
      <w:rFonts w:ascii="Times New Roman" w:hAnsi="Times New Roman"/>
      <w:sz w:val="24"/>
    </w:rPr>
  </w:style>
  <w:style w:type="paragraph" w:styleId="TOCHeading">
    <w:name w:val="TOC Heading"/>
    <w:basedOn w:val="Heading1"/>
    <w:next w:val="Normal"/>
    <w:autoRedefine/>
    <w:uiPriority w:val="39"/>
    <w:unhideWhenUsed/>
    <w:qFormat/>
    <w:rsid w:val="002114A6"/>
    <w:pPr>
      <w:keepNext/>
      <w:keepLines/>
      <w:spacing w:after="0" w:line="259" w:lineRule="auto"/>
      <w:outlineLvl w:val="9"/>
    </w:pPr>
    <w:rPr>
      <w:rFonts w:eastAsiaTheme="majorEastAsia" w:cstheme="majorBidi"/>
      <w:color w:val="000000" w:themeColor="text1"/>
      <w:szCs w:val="32"/>
    </w:rPr>
  </w:style>
  <w:style w:type="paragraph" w:styleId="TOC1">
    <w:name w:val="toc 1"/>
    <w:basedOn w:val="Normal"/>
    <w:next w:val="Normal"/>
    <w:autoRedefine/>
    <w:uiPriority w:val="39"/>
    <w:unhideWhenUsed/>
    <w:qFormat/>
    <w:rsid w:val="002114A6"/>
    <w:pPr>
      <w:spacing w:before="120" w:after="120"/>
    </w:pPr>
    <w:rPr>
      <w:rFonts w:ascii="Times New Roman" w:hAnsi="Times New Roman"/>
      <w:bCs/>
      <w:sz w:val="24"/>
      <w:szCs w:val="20"/>
    </w:rPr>
  </w:style>
  <w:style w:type="paragraph" w:styleId="TOC2">
    <w:name w:val="toc 2"/>
    <w:basedOn w:val="Normal"/>
    <w:next w:val="Normal"/>
    <w:autoRedefine/>
    <w:uiPriority w:val="39"/>
    <w:unhideWhenUsed/>
    <w:qFormat/>
    <w:rsid w:val="002114A6"/>
    <w:pPr>
      <w:spacing w:after="0"/>
      <w:ind w:left="432"/>
    </w:pPr>
    <w:rPr>
      <w:rFonts w:ascii="Times New Roman" w:hAnsi="Times New Roman"/>
      <w:sz w:val="24"/>
      <w:szCs w:val="20"/>
    </w:rPr>
  </w:style>
  <w:style w:type="paragraph" w:styleId="TOC3">
    <w:name w:val="toc 3"/>
    <w:basedOn w:val="Normal"/>
    <w:next w:val="Normal"/>
    <w:autoRedefine/>
    <w:uiPriority w:val="39"/>
    <w:unhideWhenUsed/>
    <w:qFormat/>
    <w:rsid w:val="002114A6"/>
    <w:pPr>
      <w:tabs>
        <w:tab w:val="right" w:leader="dot" w:pos="9360"/>
      </w:tabs>
      <w:spacing w:after="0"/>
      <w:ind w:left="720"/>
    </w:pPr>
    <w:rPr>
      <w:rFonts w:ascii="Times New Roman" w:hAnsi="Times New Roman"/>
      <w:iCs/>
      <w:sz w:val="24"/>
      <w:szCs w:val="20"/>
    </w:rPr>
  </w:style>
  <w:style w:type="paragraph" w:styleId="TOC4">
    <w:name w:val="toc 4"/>
    <w:basedOn w:val="Normal"/>
    <w:next w:val="Normal"/>
    <w:autoRedefine/>
    <w:uiPriority w:val="39"/>
    <w:unhideWhenUsed/>
    <w:qFormat/>
    <w:rsid w:val="002114A6"/>
    <w:pPr>
      <w:spacing w:after="0"/>
      <w:ind w:left="660"/>
    </w:pPr>
    <w:rPr>
      <w:rFonts w:ascii="Times New Roman" w:hAnsi="Times New Roman"/>
      <w:sz w:val="24"/>
      <w:szCs w:val="18"/>
    </w:rPr>
  </w:style>
  <w:style w:type="paragraph" w:styleId="TOC5">
    <w:name w:val="toc 5"/>
    <w:basedOn w:val="Normal"/>
    <w:next w:val="Normal"/>
    <w:autoRedefine/>
    <w:uiPriority w:val="39"/>
    <w:unhideWhenUsed/>
    <w:rsid w:val="002114A6"/>
    <w:pPr>
      <w:spacing w:after="0"/>
      <w:ind w:left="880"/>
    </w:pPr>
    <w:rPr>
      <w:sz w:val="18"/>
      <w:szCs w:val="18"/>
    </w:rPr>
  </w:style>
  <w:style w:type="paragraph" w:styleId="TOC6">
    <w:name w:val="toc 6"/>
    <w:basedOn w:val="Normal"/>
    <w:next w:val="Normal"/>
    <w:autoRedefine/>
    <w:uiPriority w:val="39"/>
    <w:unhideWhenUsed/>
    <w:rsid w:val="002114A6"/>
    <w:pPr>
      <w:spacing w:after="0"/>
      <w:ind w:left="1100"/>
    </w:pPr>
    <w:rPr>
      <w:sz w:val="18"/>
      <w:szCs w:val="18"/>
    </w:rPr>
  </w:style>
  <w:style w:type="paragraph" w:styleId="TOC7">
    <w:name w:val="toc 7"/>
    <w:basedOn w:val="Normal"/>
    <w:next w:val="Normal"/>
    <w:autoRedefine/>
    <w:uiPriority w:val="39"/>
    <w:unhideWhenUsed/>
    <w:rsid w:val="002114A6"/>
    <w:pPr>
      <w:spacing w:after="0"/>
      <w:ind w:left="1320"/>
    </w:pPr>
    <w:rPr>
      <w:sz w:val="18"/>
      <w:szCs w:val="18"/>
    </w:rPr>
  </w:style>
  <w:style w:type="paragraph" w:styleId="TOC8">
    <w:name w:val="toc 8"/>
    <w:basedOn w:val="Normal"/>
    <w:next w:val="Normal"/>
    <w:autoRedefine/>
    <w:uiPriority w:val="39"/>
    <w:unhideWhenUsed/>
    <w:rsid w:val="002114A6"/>
    <w:pPr>
      <w:spacing w:after="0"/>
      <w:ind w:left="1540"/>
    </w:pPr>
    <w:rPr>
      <w:sz w:val="18"/>
      <w:szCs w:val="18"/>
    </w:rPr>
  </w:style>
  <w:style w:type="paragraph" w:styleId="TOC9">
    <w:name w:val="toc 9"/>
    <w:basedOn w:val="Normal"/>
    <w:next w:val="Normal"/>
    <w:autoRedefine/>
    <w:uiPriority w:val="39"/>
    <w:unhideWhenUsed/>
    <w:rsid w:val="002114A6"/>
    <w:pPr>
      <w:spacing w:after="0"/>
      <w:ind w:left="1760"/>
    </w:pPr>
    <w:rPr>
      <w:sz w:val="18"/>
      <w:szCs w:val="18"/>
    </w:rPr>
  </w:style>
  <w:style w:type="paragraph" w:styleId="Header">
    <w:name w:val="header"/>
    <w:basedOn w:val="Normal"/>
    <w:link w:val="HeaderChar"/>
    <w:uiPriority w:val="99"/>
    <w:unhideWhenUsed/>
    <w:rsid w:val="002114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4A6"/>
  </w:style>
  <w:style w:type="paragraph" w:styleId="Footer">
    <w:name w:val="footer"/>
    <w:basedOn w:val="Normal"/>
    <w:link w:val="FooterChar"/>
    <w:uiPriority w:val="99"/>
    <w:unhideWhenUsed/>
    <w:rsid w:val="002114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4A6"/>
  </w:style>
  <w:style w:type="paragraph" w:styleId="NoSpacing">
    <w:name w:val="No Spacing"/>
    <w:link w:val="NoSpacingChar"/>
    <w:uiPriority w:val="1"/>
    <w:qFormat/>
    <w:rsid w:val="002114A6"/>
    <w:pPr>
      <w:spacing w:after="0" w:line="240" w:lineRule="auto"/>
    </w:pPr>
    <w:rPr>
      <w:rFonts w:eastAsiaTheme="minorEastAsia"/>
    </w:rPr>
  </w:style>
  <w:style w:type="character" w:customStyle="1" w:styleId="NoSpacingChar">
    <w:name w:val="No Spacing Char"/>
    <w:basedOn w:val="DefaultParagraphFont"/>
    <w:link w:val="NoSpacing"/>
    <w:uiPriority w:val="1"/>
    <w:rsid w:val="002114A6"/>
    <w:rPr>
      <w:rFonts w:eastAsiaTheme="minorEastAsia"/>
    </w:rPr>
  </w:style>
  <w:style w:type="character" w:styleId="FollowedHyperlink">
    <w:name w:val="FollowedHyperlink"/>
    <w:basedOn w:val="DefaultParagraphFont"/>
    <w:uiPriority w:val="99"/>
    <w:semiHidden/>
    <w:unhideWhenUsed/>
    <w:rsid w:val="002114A6"/>
    <w:rPr>
      <w:color w:val="954F72"/>
      <w:u w:val="single"/>
    </w:rPr>
  </w:style>
  <w:style w:type="paragraph" w:customStyle="1" w:styleId="msonormal0">
    <w:name w:val="msonormal"/>
    <w:basedOn w:val="Normal"/>
    <w:rsid w:val="002114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2114A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2114A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2114A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2114A6"/>
    <w:pPr>
      <w:spacing w:before="100" w:beforeAutospacing="1" w:after="100" w:afterAutospacing="1" w:line="240" w:lineRule="auto"/>
      <w:jc w:val="center"/>
    </w:pPr>
    <w:rPr>
      <w:rFonts w:ascii="Times New Roman" w:eastAsia="Times New Roman" w:hAnsi="Times New Roman" w:cs="Times New Roman"/>
      <w:sz w:val="24"/>
      <w:szCs w:val="24"/>
    </w:rPr>
  </w:style>
  <w:style w:type="table" w:styleId="GridTable4">
    <w:name w:val="Grid Table 4"/>
    <w:basedOn w:val="TableNormal"/>
    <w:uiPriority w:val="49"/>
    <w:rsid w:val="002114A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itle">
    <w:name w:val="Title"/>
    <w:basedOn w:val="Normal"/>
    <w:next w:val="Normal"/>
    <w:link w:val="TitleChar"/>
    <w:uiPriority w:val="10"/>
    <w:qFormat/>
    <w:rsid w:val="002114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14A6"/>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7044FE"/>
    <w:rPr>
      <w:sz w:val="16"/>
      <w:szCs w:val="16"/>
    </w:rPr>
  </w:style>
  <w:style w:type="paragraph" w:styleId="CommentText">
    <w:name w:val="annotation text"/>
    <w:basedOn w:val="Normal"/>
    <w:link w:val="CommentTextChar"/>
    <w:uiPriority w:val="99"/>
    <w:semiHidden/>
    <w:unhideWhenUsed/>
    <w:rsid w:val="007044FE"/>
    <w:pPr>
      <w:spacing w:line="240" w:lineRule="auto"/>
    </w:pPr>
    <w:rPr>
      <w:sz w:val="20"/>
      <w:szCs w:val="20"/>
    </w:rPr>
  </w:style>
  <w:style w:type="character" w:customStyle="1" w:styleId="CommentTextChar">
    <w:name w:val="Comment Text Char"/>
    <w:basedOn w:val="DefaultParagraphFont"/>
    <w:link w:val="CommentText"/>
    <w:uiPriority w:val="99"/>
    <w:semiHidden/>
    <w:rsid w:val="007044FE"/>
    <w:rPr>
      <w:sz w:val="20"/>
      <w:szCs w:val="20"/>
    </w:rPr>
  </w:style>
  <w:style w:type="paragraph" w:customStyle="1" w:styleId="paragraph">
    <w:name w:val="paragraph"/>
    <w:basedOn w:val="Normal"/>
    <w:rsid w:val="006C29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6C29F9"/>
  </w:style>
  <w:style w:type="character" w:customStyle="1" w:styleId="normaltextrun">
    <w:name w:val="normaltextrun"/>
    <w:basedOn w:val="DefaultParagraphFont"/>
    <w:rsid w:val="006C29F9"/>
  </w:style>
  <w:style w:type="character" w:customStyle="1" w:styleId="eop">
    <w:name w:val="eop"/>
    <w:basedOn w:val="DefaultParagraphFont"/>
    <w:rsid w:val="006C29F9"/>
  </w:style>
  <w:style w:type="character" w:styleId="LineNumber">
    <w:name w:val="line number"/>
    <w:basedOn w:val="DefaultParagraphFont"/>
    <w:uiPriority w:val="99"/>
    <w:semiHidden/>
    <w:unhideWhenUsed/>
    <w:rsid w:val="002B53E3"/>
  </w:style>
  <w:style w:type="paragraph" w:styleId="NormalWeb">
    <w:name w:val="Normal (Web)"/>
    <w:basedOn w:val="Normal"/>
    <w:uiPriority w:val="99"/>
    <w:unhideWhenUsed/>
    <w:rsid w:val="007E7EE3"/>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320D5"/>
    <w:rPr>
      <w:b/>
      <w:bCs/>
    </w:rPr>
  </w:style>
  <w:style w:type="character" w:customStyle="1" w:styleId="CommentSubjectChar">
    <w:name w:val="Comment Subject Char"/>
    <w:basedOn w:val="CommentTextChar"/>
    <w:link w:val="CommentSubject"/>
    <w:uiPriority w:val="99"/>
    <w:semiHidden/>
    <w:rsid w:val="00D320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17315">
      <w:bodyDiv w:val="1"/>
      <w:marLeft w:val="0"/>
      <w:marRight w:val="0"/>
      <w:marTop w:val="0"/>
      <w:marBottom w:val="0"/>
      <w:divBdr>
        <w:top w:val="none" w:sz="0" w:space="0" w:color="auto"/>
        <w:left w:val="none" w:sz="0" w:space="0" w:color="auto"/>
        <w:bottom w:val="none" w:sz="0" w:space="0" w:color="auto"/>
        <w:right w:val="none" w:sz="0" w:space="0" w:color="auto"/>
      </w:divBdr>
    </w:div>
    <w:div w:id="225461844">
      <w:bodyDiv w:val="1"/>
      <w:marLeft w:val="0"/>
      <w:marRight w:val="0"/>
      <w:marTop w:val="0"/>
      <w:marBottom w:val="0"/>
      <w:divBdr>
        <w:top w:val="none" w:sz="0" w:space="0" w:color="auto"/>
        <w:left w:val="none" w:sz="0" w:space="0" w:color="auto"/>
        <w:bottom w:val="none" w:sz="0" w:space="0" w:color="auto"/>
        <w:right w:val="none" w:sz="0" w:space="0" w:color="auto"/>
      </w:divBdr>
    </w:div>
    <w:div w:id="261109768">
      <w:bodyDiv w:val="1"/>
      <w:marLeft w:val="0"/>
      <w:marRight w:val="0"/>
      <w:marTop w:val="0"/>
      <w:marBottom w:val="0"/>
      <w:divBdr>
        <w:top w:val="none" w:sz="0" w:space="0" w:color="auto"/>
        <w:left w:val="none" w:sz="0" w:space="0" w:color="auto"/>
        <w:bottom w:val="none" w:sz="0" w:space="0" w:color="auto"/>
        <w:right w:val="none" w:sz="0" w:space="0" w:color="auto"/>
      </w:divBdr>
    </w:div>
    <w:div w:id="273903895">
      <w:bodyDiv w:val="1"/>
      <w:marLeft w:val="0"/>
      <w:marRight w:val="0"/>
      <w:marTop w:val="0"/>
      <w:marBottom w:val="0"/>
      <w:divBdr>
        <w:top w:val="none" w:sz="0" w:space="0" w:color="auto"/>
        <w:left w:val="none" w:sz="0" w:space="0" w:color="auto"/>
        <w:bottom w:val="none" w:sz="0" w:space="0" w:color="auto"/>
        <w:right w:val="none" w:sz="0" w:space="0" w:color="auto"/>
      </w:divBdr>
    </w:div>
    <w:div w:id="546838587">
      <w:bodyDiv w:val="1"/>
      <w:marLeft w:val="0"/>
      <w:marRight w:val="0"/>
      <w:marTop w:val="0"/>
      <w:marBottom w:val="0"/>
      <w:divBdr>
        <w:top w:val="none" w:sz="0" w:space="0" w:color="auto"/>
        <w:left w:val="none" w:sz="0" w:space="0" w:color="auto"/>
        <w:bottom w:val="none" w:sz="0" w:space="0" w:color="auto"/>
        <w:right w:val="none" w:sz="0" w:space="0" w:color="auto"/>
      </w:divBdr>
    </w:div>
    <w:div w:id="830683597">
      <w:bodyDiv w:val="1"/>
      <w:marLeft w:val="0"/>
      <w:marRight w:val="0"/>
      <w:marTop w:val="0"/>
      <w:marBottom w:val="0"/>
      <w:divBdr>
        <w:top w:val="none" w:sz="0" w:space="0" w:color="auto"/>
        <w:left w:val="none" w:sz="0" w:space="0" w:color="auto"/>
        <w:bottom w:val="none" w:sz="0" w:space="0" w:color="auto"/>
        <w:right w:val="none" w:sz="0" w:space="0" w:color="auto"/>
      </w:divBdr>
    </w:div>
    <w:div w:id="1025904230">
      <w:bodyDiv w:val="1"/>
      <w:marLeft w:val="0"/>
      <w:marRight w:val="0"/>
      <w:marTop w:val="0"/>
      <w:marBottom w:val="0"/>
      <w:divBdr>
        <w:top w:val="none" w:sz="0" w:space="0" w:color="auto"/>
        <w:left w:val="none" w:sz="0" w:space="0" w:color="auto"/>
        <w:bottom w:val="none" w:sz="0" w:space="0" w:color="auto"/>
        <w:right w:val="none" w:sz="0" w:space="0" w:color="auto"/>
      </w:divBdr>
    </w:div>
    <w:div w:id="1219588267">
      <w:bodyDiv w:val="1"/>
      <w:marLeft w:val="0"/>
      <w:marRight w:val="0"/>
      <w:marTop w:val="0"/>
      <w:marBottom w:val="0"/>
      <w:divBdr>
        <w:top w:val="none" w:sz="0" w:space="0" w:color="auto"/>
        <w:left w:val="none" w:sz="0" w:space="0" w:color="auto"/>
        <w:bottom w:val="none" w:sz="0" w:space="0" w:color="auto"/>
        <w:right w:val="none" w:sz="0" w:space="0" w:color="auto"/>
      </w:divBdr>
    </w:div>
    <w:div w:id="1289629682">
      <w:bodyDiv w:val="1"/>
      <w:marLeft w:val="0"/>
      <w:marRight w:val="0"/>
      <w:marTop w:val="0"/>
      <w:marBottom w:val="0"/>
      <w:divBdr>
        <w:top w:val="none" w:sz="0" w:space="0" w:color="auto"/>
        <w:left w:val="none" w:sz="0" w:space="0" w:color="auto"/>
        <w:bottom w:val="none" w:sz="0" w:space="0" w:color="auto"/>
        <w:right w:val="none" w:sz="0" w:space="0" w:color="auto"/>
      </w:divBdr>
    </w:div>
    <w:div w:id="1640375951">
      <w:bodyDiv w:val="1"/>
      <w:marLeft w:val="0"/>
      <w:marRight w:val="0"/>
      <w:marTop w:val="0"/>
      <w:marBottom w:val="0"/>
      <w:divBdr>
        <w:top w:val="none" w:sz="0" w:space="0" w:color="auto"/>
        <w:left w:val="none" w:sz="0" w:space="0" w:color="auto"/>
        <w:bottom w:val="none" w:sz="0" w:space="0" w:color="auto"/>
        <w:right w:val="none" w:sz="0" w:space="0" w:color="auto"/>
      </w:divBdr>
    </w:div>
    <w:div w:id="199020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hyperlink" Target="https://doi.org/10.1016/j.chemgeo.2011.12.023"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cid:04190cce-8181-4c6d-8283-a780817a8ba1" TargetMode="External"/><Relationship Id="rId38" Type="http://schemas.openxmlformats.org/officeDocument/2006/relationships/image" Target="media/image25.png"/><Relationship Id="rId46"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4.xml"/><Relationship Id="rId29" Type="http://schemas.openxmlformats.org/officeDocument/2006/relationships/image" Target="media/image17.png"/><Relationship Id="rId41" Type="http://schemas.openxmlformats.org/officeDocument/2006/relationships/image" Target="media/image28.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image" Target="media/image36.png"/><Relationship Id="rId10" Type="http://schemas.openxmlformats.org/officeDocument/2006/relationships/image" Target="media/image1.png"/><Relationship Id="rId19" Type="http://schemas.openxmlformats.org/officeDocument/2006/relationships/chart" Target="charts/chart1.xml"/><Relationship Id="rId31" Type="http://schemas.openxmlformats.org/officeDocument/2006/relationships/image" Target="media/image19.png"/><Relationship Id="rId44" Type="http://schemas.openxmlformats.org/officeDocument/2006/relationships/image" Target="media/image31.png"/><Relationship Id="rId52"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footer" Target="footer1.xml"/><Relationship Id="rId51" Type="http://schemas.openxmlformats.org/officeDocument/2006/relationships/image" Target="media/image37.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Cluster</a:t>
            </a:r>
            <a:r>
              <a:rPr lang="en-US" baseline="0"/>
              <a:t> Variance </a:t>
            </a:r>
            <a:endParaRPr lang="en-US"/>
          </a:p>
        </c:rich>
      </c:tx>
      <c:overlay val="0"/>
    </c:title>
    <c:autoTitleDeleted val="0"/>
    <c:plotArea>
      <c:layout>
        <c:manualLayout>
          <c:layoutTarget val="inner"/>
          <c:xMode val="edge"/>
          <c:yMode val="edge"/>
          <c:x val="9.60179396109406E-2"/>
          <c:y val="0.14656071954420333"/>
          <c:w val="0.88004812865745585"/>
          <c:h val="0.69950387299148586"/>
        </c:manualLayout>
      </c:layout>
      <c:lineChart>
        <c:grouping val="standard"/>
        <c:varyColors val="0"/>
        <c:ser>
          <c:idx val="0"/>
          <c:order val="0"/>
          <c:spPr>
            <a:ln w="12700">
              <a:solidFill>
                <a:srgbClr val="003CE6"/>
              </a:solidFill>
              <a:prstDash val="solid"/>
            </a:ln>
            <a:effectLst/>
          </c:spPr>
          <c:marker>
            <c:symbol val="circle"/>
            <c:size val="4"/>
            <c:spPr>
              <a:solidFill>
                <a:srgbClr val="FFFFFF"/>
              </a:solidFill>
              <a:ln>
                <a:solidFill>
                  <a:srgbClr val="003CE6"/>
                </a:solidFill>
                <a:prstDash val="solid"/>
              </a:ln>
            </c:spPr>
          </c:marker>
          <c:cat>
            <c:strRef>
              <c:f>AHC!$C$1492:$F$1492</c:f>
              <c:strCache>
                <c:ptCount val="4"/>
                <c:pt idx="0">
                  <c:v>7</c:v>
                </c:pt>
                <c:pt idx="1">
                  <c:v>8</c:v>
                </c:pt>
                <c:pt idx="2">
                  <c:v>9</c:v>
                </c:pt>
                <c:pt idx="3">
                  <c:v>10</c:v>
                </c:pt>
              </c:strCache>
            </c:strRef>
          </c:cat>
          <c:val>
            <c:numRef>
              <c:f>AHC!$C$1493:$F$1493</c:f>
              <c:numCache>
                <c:formatCode>0</c:formatCode>
                <c:ptCount val="4"/>
                <c:pt idx="0">
                  <c:v>1504493711.0554831</c:v>
                </c:pt>
                <c:pt idx="1">
                  <c:v>1373253522.9122415</c:v>
                </c:pt>
                <c:pt idx="2">
                  <c:v>1275033913.4268339</c:v>
                </c:pt>
                <c:pt idx="3">
                  <c:v>1181527109.8067222</c:v>
                </c:pt>
              </c:numCache>
            </c:numRef>
          </c:val>
          <c:smooth val="0"/>
          <c:extLst>
            <c:ext xmlns:c16="http://schemas.microsoft.com/office/drawing/2014/chart" uri="{C3380CC4-5D6E-409C-BE32-E72D297353CC}">
              <c16:uniqueId val="{00000000-A393-4082-94ED-D4D0C3FB4E0F}"/>
            </c:ext>
          </c:extLst>
        </c:ser>
        <c:dLbls>
          <c:showLegendKey val="0"/>
          <c:showVal val="0"/>
          <c:showCatName val="0"/>
          <c:showSerName val="0"/>
          <c:showPercent val="0"/>
          <c:showBubbleSize val="0"/>
        </c:dLbls>
        <c:marker val="1"/>
        <c:smooth val="0"/>
        <c:axId val="740431400"/>
        <c:axId val="740435664"/>
      </c:lineChart>
      <c:catAx>
        <c:axId val="740431400"/>
        <c:scaling>
          <c:orientation val="minMax"/>
        </c:scaling>
        <c:delete val="0"/>
        <c:axPos val="b"/>
        <c:title>
          <c:tx>
            <c:rich>
              <a:bodyPr/>
              <a:lstStyle/>
              <a:p>
                <a:pPr>
                  <a:defRPr sz="800" b="1">
                    <a:latin typeface="Arial"/>
                    <a:ea typeface="Arial"/>
                    <a:cs typeface="Arial"/>
                  </a:defRPr>
                </a:pPr>
                <a:r>
                  <a:rPr lang="en-US"/>
                  <a:t>Number of classes</a:t>
                </a:r>
              </a:p>
            </c:rich>
          </c:tx>
          <c:overlay val="0"/>
        </c:title>
        <c:numFmt formatCode="General" sourceLinked="0"/>
        <c:majorTickMark val="cross"/>
        <c:minorTickMark val="none"/>
        <c:tickLblPos val="nextTo"/>
        <c:txPr>
          <a:bodyPr/>
          <a:lstStyle/>
          <a:p>
            <a:pPr>
              <a:defRPr sz="700"/>
            </a:pPr>
            <a:endParaRPr lang="en-US"/>
          </a:p>
        </c:txPr>
        <c:crossAx val="740435664"/>
        <c:crosses val="autoZero"/>
        <c:auto val="1"/>
        <c:lblAlgn val="ctr"/>
        <c:lblOffset val="100"/>
        <c:noMultiLvlLbl val="0"/>
      </c:catAx>
      <c:valAx>
        <c:axId val="740435664"/>
        <c:scaling>
          <c:orientation val="minMax"/>
        </c:scaling>
        <c:delete val="0"/>
        <c:axPos val="l"/>
        <c:title>
          <c:tx>
            <c:rich>
              <a:bodyPr/>
              <a:lstStyle/>
              <a:p>
                <a:pPr>
                  <a:defRPr sz="800" b="1">
                    <a:latin typeface="Arial"/>
                    <a:ea typeface="Arial"/>
                    <a:cs typeface="Arial"/>
                  </a:defRPr>
                </a:pPr>
                <a:r>
                  <a:rPr lang="en-US"/>
                  <a:t>Within-class variance</a:t>
                </a:r>
              </a:p>
            </c:rich>
          </c:tx>
          <c:overlay val="0"/>
        </c:title>
        <c:numFmt formatCode="General" sourceLinked="0"/>
        <c:majorTickMark val="cross"/>
        <c:minorTickMark val="none"/>
        <c:tickLblPos val="nextTo"/>
        <c:txPr>
          <a:bodyPr/>
          <a:lstStyle/>
          <a:p>
            <a:pPr>
              <a:defRPr sz="700"/>
            </a:pPr>
            <a:endParaRPr lang="en-US"/>
          </a:p>
        </c:txPr>
        <c:crossAx val="740431400"/>
        <c:crosses val="autoZero"/>
        <c:crossBetween val="between"/>
        <c:dispUnits>
          <c:builtInUnit val="millions"/>
          <c:dispUnitsLbl/>
        </c:dispUnits>
      </c:valAx>
      <c:spPr>
        <a:ln>
          <a:solidFill>
            <a:srgbClr val="808080"/>
          </a:solidFill>
          <a:prstDash val="solid"/>
        </a:ln>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3D8AC-4A70-4BFE-A6F4-17F5D2EDD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99</Pages>
  <Words>17241</Words>
  <Characters>98275</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Caylor</dc:creator>
  <cp:keywords/>
  <dc:description/>
  <cp:lastModifiedBy>Sofia Caylor</cp:lastModifiedBy>
  <cp:revision>3</cp:revision>
  <cp:lastPrinted>2019-05-10T00:27:00Z</cp:lastPrinted>
  <dcterms:created xsi:type="dcterms:W3CDTF">2019-05-10T00:26:00Z</dcterms:created>
  <dcterms:modified xsi:type="dcterms:W3CDTF">2019-05-10T00:35:00Z</dcterms:modified>
</cp:coreProperties>
</file>