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4E914F25" w14:textId="77777777" w:rsidR="00A50007" w:rsidRPr="0008176F" w:rsidRDefault="0008176F" w:rsidP="0008176F">
          <w:pPr>
            <w:pStyle w:val="NoSpacing"/>
            <w:jc w:val="center"/>
            <w:rPr>
              <w:caps/>
            </w:rPr>
          </w:pPr>
          <w:r w:rsidRPr="0008176F">
            <w:rPr>
              <w:caps/>
            </w:rPr>
            <w:t>University of Oklahoma</w:t>
          </w:r>
        </w:p>
        <w:p w14:paraId="37962D90" w14:textId="77777777" w:rsidR="0008176F" w:rsidRPr="0008176F" w:rsidRDefault="0008176F" w:rsidP="0008176F">
          <w:pPr>
            <w:pStyle w:val="NoSpacing"/>
            <w:jc w:val="center"/>
            <w:rPr>
              <w:caps/>
            </w:rPr>
          </w:pPr>
        </w:p>
        <w:p w14:paraId="175EAF1A" w14:textId="77777777" w:rsidR="0008176F" w:rsidRPr="0008176F" w:rsidRDefault="0008176F" w:rsidP="0008176F">
          <w:pPr>
            <w:pStyle w:val="NoSpacing"/>
            <w:jc w:val="center"/>
            <w:rPr>
              <w:caps/>
            </w:rPr>
          </w:pPr>
          <w:r w:rsidRPr="0008176F">
            <w:rPr>
              <w:caps/>
            </w:rPr>
            <w:t>Graduate College</w:t>
          </w:r>
        </w:p>
      </w:sdtContent>
    </w:sdt>
    <w:p w14:paraId="26703E5B" w14:textId="77777777" w:rsidR="0008176F" w:rsidRPr="0008176F" w:rsidRDefault="0008176F" w:rsidP="0008176F">
      <w:pPr>
        <w:pStyle w:val="NoSpacing"/>
        <w:jc w:val="center"/>
        <w:rPr>
          <w:caps/>
        </w:rPr>
      </w:pPr>
    </w:p>
    <w:p w14:paraId="3B14EE98" w14:textId="77777777" w:rsidR="0008176F" w:rsidRPr="0008176F" w:rsidRDefault="0008176F" w:rsidP="0008176F">
      <w:pPr>
        <w:pStyle w:val="NoSpacing"/>
        <w:jc w:val="center"/>
        <w:rPr>
          <w:caps/>
        </w:rPr>
      </w:pPr>
    </w:p>
    <w:p w14:paraId="2D120646" w14:textId="77777777" w:rsidR="0008176F" w:rsidRPr="0008176F" w:rsidRDefault="0008176F" w:rsidP="0008176F">
      <w:pPr>
        <w:pStyle w:val="NoSpacing"/>
        <w:jc w:val="center"/>
        <w:rPr>
          <w:caps/>
        </w:rPr>
      </w:pPr>
    </w:p>
    <w:p w14:paraId="27878918" w14:textId="77777777" w:rsidR="0008176F" w:rsidRPr="0008176F" w:rsidRDefault="0008176F" w:rsidP="0008176F">
      <w:pPr>
        <w:pStyle w:val="NoSpacing"/>
        <w:jc w:val="center"/>
        <w:rPr>
          <w:caps/>
        </w:rPr>
      </w:pPr>
    </w:p>
    <w:p w14:paraId="15A31325" w14:textId="77777777" w:rsidR="0008176F" w:rsidRPr="0008176F" w:rsidRDefault="0008176F" w:rsidP="0008176F">
      <w:pPr>
        <w:pStyle w:val="NoSpacing"/>
        <w:jc w:val="center"/>
        <w:rPr>
          <w:caps/>
        </w:rPr>
      </w:pPr>
    </w:p>
    <w:p w14:paraId="2C22397A" w14:textId="77777777" w:rsidR="0008176F" w:rsidRPr="0008176F" w:rsidRDefault="0008176F" w:rsidP="0008176F">
      <w:pPr>
        <w:pStyle w:val="NoSpacing"/>
        <w:jc w:val="center"/>
        <w:rPr>
          <w:caps/>
        </w:rPr>
      </w:pPr>
    </w:p>
    <w:p w14:paraId="3803B84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01C1C6DA" w14:textId="62AA6796" w:rsidR="0008176F" w:rsidRPr="0008176F" w:rsidRDefault="00A4009E" w:rsidP="0008176F">
          <w:pPr>
            <w:pStyle w:val="NoSpacing"/>
            <w:spacing w:line="480" w:lineRule="auto"/>
            <w:jc w:val="center"/>
            <w:rPr>
              <w:caps/>
            </w:rPr>
          </w:pPr>
          <w:r>
            <w:rPr>
              <w:caps/>
            </w:rPr>
            <w:t xml:space="preserve">electrochemical characterization </w:t>
          </w:r>
          <w:r w:rsidR="00724953">
            <w:rPr>
              <w:caps/>
            </w:rPr>
            <w:t>of</w:t>
          </w:r>
          <w:r w:rsidR="00344CC1">
            <w:rPr>
              <w:caps/>
            </w:rPr>
            <w:t xml:space="preserve"> Photocurable and layer-by-layer assembled </w:t>
          </w:r>
          <w:r w:rsidR="00724953">
            <w:rPr>
              <w:caps/>
            </w:rPr>
            <w:t>ferrocene-modified linear poly(ethylenimine) bioelectrodes</w:t>
          </w:r>
        </w:p>
      </w:sdtContent>
    </w:sdt>
    <w:p w14:paraId="01F6561E" w14:textId="77777777" w:rsidR="0008176F" w:rsidRPr="0008176F" w:rsidRDefault="0008176F" w:rsidP="0008176F">
      <w:pPr>
        <w:pStyle w:val="NoSpacing"/>
        <w:jc w:val="center"/>
        <w:rPr>
          <w:caps/>
        </w:rPr>
      </w:pPr>
    </w:p>
    <w:p w14:paraId="625263DD" w14:textId="77777777" w:rsidR="0008176F" w:rsidRPr="0008176F" w:rsidRDefault="0008176F" w:rsidP="0008176F">
      <w:pPr>
        <w:pStyle w:val="NoSpacing"/>
        <w:jc w:val="center"/>
        <w:rPr>
          <w:caps/>
        </w:rPr>
      </w:pPr>
    </w:p>
    <w:p w14:paraId="0DCDF125" w14:textId="77777777" w:rsidR="0008176F" w:rsidRPr="0008176F" w:rsidRDefault="0008176F" w:rsidP="0008176F">
      <w:pPr>
        <w:pStyle w:val="NoSpacing"/>
        <w:jc w:val="center"/>
        <w:rPr>
          <w:caps/>
        </w:rPr>
      </w:pPr>
    </w:p>
    <w:p w14:paraId="30A8DECD" w14:textId="77777777" w:rsidR="0008176F" w:rsidRPr="0008176F" w:rsidRDefault="0008176F" w:rsidP="0008176F">
      <w:pPr>
        <w:pStyle w:val="NoSpacing"/>
        <w:jc w:val="center"/>
        <w:rPr>
          <w:caps/>
        </w:rPr>
      </w:pPr>
    </w:p>
    <w:p w14:paraId="59782774" w14:textId="77777777" w:rsidR="0008176F" w:rsidRPr="0008176F" w:rsidRDefault="0008176F" w:rsidP="0008176F">
      <w:pPr>
        <w:pStyle w:val="NoSpacing"/>
        <w:jc w:val="center"/>
        <w:rPr>
          <w:caps/>
        </w:rPr>
      </w:pPr>
    </w:p>
    <w:p w14:paraId="718E63D4" w14:textId="77777777" w:rsidR="0008176F" w:rsidRPr="0008176F" w:rsidRDefault="0008176F" w:rsidP="0008176F">
      <w:pPr>
        <w:pStyle w:val="NoSpacing"/>
        <w:jc w:val="center"/>
        <w:rPr>
          <w:caps/>
        </w:rPr>
      </w:pPr>
    </w:p>
    <w:p w14:paraId="7E98C249" w14:textId="77777777" w:rsidR="0008176F" w:rsidRPr="0008176F" w:rsidRDefault="0071698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24953">
            <w:rPr>
              <w:caps/>
            </w:rPr>
            <w:t>Dissertation</w:t>
          </w:r>
        </w:sdtContent>
      </w:sdt>
    </w:p>
    <w:p w14:paraId="4562578A"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8C52E0F" w14:textId="77777777" w:rsidR="0008176F" w:rsidRPr="0008176F" w:rsidRDefault="0008176F" w:rsidP="0008176F">
          <w:pPr>
            <w:pStyle w:val="NoSpacing"/>
            <w:jc w:val="center"/>
            <w:rPr>
              <w:caps/>
            </w:rPr>
          </w:pPr>
          <w:r w:rsidRPr="0008176F">
            <w:rPr>
              <w:caps/>
            </w:rPr>
            <w:t>submitted to the Graduate Faculty</w:t>
          </w:r>
        </w:p>
        <w:p w14:paraId="6F84E8FC" w14:textId="77777777" w:rsidR="0008176F" w:rsidRDefault="0008176F" w:rsidP="0008176F">
          <w:pPr>
            <w:pStyle w:val="NoSpacing"/>
            <w:jc w:val="center"/>
          </w:pPr>
        </w:p>
        <w:p w14:paraId="58EB0F32" w14:textId="77777777" w:rsidR="0008176F" w:rsidRDefault="0008176F" w:rsidP="0008176F">
          <w:pPr>
            <w:pStyle w:val="NoSpacing"/>
            <w:jc w:val="center"/>
          </w:pPr>
          <w:r>
            <w:t>in partial fulfillment of the requirements for the</w:t>
          </w:r>
        </w:p>
        <w:p w14:paraId="4CB2D08C" w14:textId="77777777" w:rsidR="0008176F" w:rsidRDefault="0008176F" w:rsidP="0008176F">
          <w:pPr>
            <w:pStyle w:val="NoSpacing"/>
            <w:jc w:val="center"/>
          </w:pPr>
        </w:p>
        <w:p w14:paraId="02F76D78" w14:textId="77777777" w:rsidR="0008176F" w:rsidRDefault="0008176F" w:rsidP="0008176F">
          <w:pPr>
            <w:pStyle w:val="NoSpacing"/>
            <w:jc w:val="center"/>
          </w:pPr>
          <w:r>
            <w:t>Degree of</w:t>
          </w:r>
        </w:p>
      </w:sdtContent>
    </w:sdt>
    <w:p w14:paraId="692F499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62629A0" w14:textId="77777777" w:rsidR="00746E16" w:rsidRDefault="00724953" w:rsidP="00746E16">
          <w:pPr>
            <w:pStyle w:val="NoSpacing"/>
            <w:spacing w:line="480" w:lineRule="auto"/>
            <w:jc w:val="center"/>
            <w:rPr>
              <w:caps/>
            </w:rPr>
          </w:pPr>
          <w:r>
            <w:rPr>
              <w:caps/>
            </w:rPr>
            <w:t>Doctor of Philosophy</w:t>
          </w:r>
        </w:p>
      </w:sdtContent>
    </w:sdt>
    <w:p w14:paraId="1117C9D3" w14:textId="77777777" w:rsidR="00730F0A" w:rsidRDefault="00730F0A" w:rsidP="0008176F">
      <w:pPr>
        <w:pStyle w:val="NoSpacing"/>
        <w:jc w:val="center"/>
      </w:pPr>
    </w:p>
    <w:p w14:paraId="58A6704E" w14:textId="77777777" w:rsidR="00730F0A" w:rsidRDefault="00730F0A" w:rsidP="0008176F">
      <w:pPr>
        <w:pStyle w:val="NoSpacing"/>
        <w:jc w:val="center"/>
      </w:pPr>
    </w:p>
    <w:p w14:paraId="042F3336" w14:textId="77777777" w:rsidR="00730F0A" w:rsidRDefault="00730F0A" w:rsidP="0008176F">
      <w:pPr>
        <w:pStyle w:val="NoSpacing"/>
        <w:jc w:val="center"/>
      </w:pPr>
    </w:p>
    <w:p w14:paraId="21CC4E0D" w14:textId="77777777" w:rsidR="00730F0A" w:rsidRDefault="00730F0A" w:rsidP="0008176F">
      <w:pPr>
        <w:pStyle w:val="NoSpacing"/>
        <w:jc w:val="center"/>
      </w:pPr>
    </w:p>
    <w:p w14:paraId="35DAFB60" w14:textId="77777777" w:rsidR="00730F0A" w:rsidRDefault="00730F0A" w:rsidP="0008176F">
      <w:pPr>
        <w:pStyle w:val="NoSpacing"/>
        <w:jc w:val="center"/>
      </w:pPr>
    </w:p>
    <w:p w14:paraId="2CEA63A0" w14:textId="77777777" w:rsidR="00730F0A" w:rsidRDefault="00730F0A" w:rsidP="0008176F">
      <w:pPr>
        <w:pStyle w:val="NoSpacing"/>
        <w:jc w:val="center"/>
      </w:pPr>
    </w:p>
    <w:p w14:paraId="36FCAB1F" w14:textId="77777777" w:rsidR="00730F0A" w:rsidRDefault="00730F0A" w:rsidP="0008176F">
      <w:pPr>
        <w:pStyle w:val="NoSpacing"/>
        <w:jc w:val="center"/>
      </w:pPr>
    </w:p>
    <w:p w14:paraId="163D8E5E" w14:textId="77777777" w:rsidR="00730F0A" w:rsidRDefault="00730F0A" w:rsidP="0008176F">
      <w:pPr>
        <w:pStyle w:val="NoSpacing"/>
        <w:jc w:val="center"/>
      </w:pPr>
    </w:p>
    <w:p w14:paraId="528B7846" w14:textId="77777777" w:rsidR="00730F0A" w:rsidRDefault="00730F0A" w:rsidP="0008176F">
      <w:pPr>
        <w:pStyle w:val="NoSpacing"/>
        <w:jc w:val="center"/>
      </w:pPr>
    </w:p>
    <w:p w14:paraId="4B920440" w14:textId="77777777" w:rsidR="00730F0A" w:rsidRDefault="00730F0A" w:rsidP="0008176F">
      <w:pPr>
        <w:pStyle w:val="NoSpacing"/>
        <w:jc w:val="center"/>
      </w:pPr>
      <w:r>
        <w:t>By</w:t>
      </w:r>
    </w:p>
    <w:p w14:paraId="3BB9D78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638E2C6F" w14:textId="77777777" w:rsidR="00746E16" w:rsidRDefault="00724953" w:rsidP="00746E16">
          <w:pPr>
            <w:pStyle w:val="NoSpacing"/>
            <w:jc w:val="center"/>
            <w:rPr>
              <w:caps/>
            </w:rPr>
          </w:pPr>
          <w:r>
            <w:rPr>
              <w:caps/>
            </w:rPr>
            <w:t>nicholas paul godman</w:t>
          </w:r>
        </w:p>
      </w:sdtContent>
    </w:sdt>
    <w:sdt>
      <w:sdtPr>
        <w:id w:val="30091838"/>
        <w:lock w:val="contentLocked"/>
        <w:placeholder>
          <w:docPart w:val="A81F602006EA4C16A9F3206BB0D96450"/>
        </w:placeholder>
        <w:group/>
      </w:sdtPr>
      <w:sdtEndPr/>
      <w:sdtContent>
        <w:p w14:paraId="604B88B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CC8F859" w14:textId="77777777" w:rsidR="00730F0A" w:rsidRDefault="00724953" w:rsidP="00730F0A">
          <w:pPr>
            <w:pStyle w:val="NoSpacing"/>
            <w:jc w:val="center"/>
          </w:pPr>
          <w:r>
            <w:t>2015</w:t>
          </w:r>
        </w:p>
      </w:sdtContent>
    </w:sdt>
    <w:p w14:paraId="0906A13C" w14:textId="77777777" w:rsidR="00730F0A" w:rsidRDefault="00730F0A" w:rsidP="00730F0A">
      <w:pPr>
        <w:pStyle w:val="NoSpacing"/>
        <w:jc w:val="center"/>
      </w:pPr>
    </w:p>
    <w:p w14:paraId="5E643B89" w14:textId="77777777" w:rsidR="00F93475" w:rsidRDefault="00F93475" w:rsidP="00730F0A">
      <w:pPr>
        <w:pStyle w:val="NoSpacing"/>
        <w:jc w:val="center"/>
      </w:pPr>
    </w:p>
    <w:p w14:paraId="464CCE36" w14:textId="77777777" w:rsidR="00F93475" w:rsidRDefault="00F93475" w:rsidP="00730F0A">
      <w:pPr>
        <w:pStyle w:val="NoSpacing"/>
        <w:jc w:val="center"/>
      </w:pPr>
    </w:p>
    <w:p w14:paraId="0B8FC67C" w14:textId="77777777" w:rsidR="00730F0A" w:rsidRDefault="00730F0A" w:rsidP="00730F0A">
      <w:pPr>
        <w:pStyle w:val="NoSpacing"/>
        <w:jc w:val="center"/>
      </w:pPr>
    </w:p>
    <w:p w14:paraId="25BE46DC"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0FB12829" w14:textId="4DC83965" w:rsidR="00730F0A" w:rsidRPr="00730F0A" w:rsidRDefault="004A4381" w:rsidP="00730F0A">
          <w:pPr>
            <w:pStyle w:val="NoSpacing"/>
            <w:jc w:val="center"/>
            <w:rPr>
              <w:caps/>
            </w:rPr>
          </w:pPr>
          <w:r>
            <w:rPr>
              <w:caps/>
            </w:rPr>
            <w:t xml:space="preserve">electrochemical characterization </w:t>
          </w:r>
          <w:r w:rsidR="00724953">
            <w:rPr>
              <w:caps/>
            </w:rPr>
            <w:t xml:space="preserve">of </w:t>
          </w:r>
          <w:r w:rsidR="00344CC1">
            <w:rPr>
              <w:caps/>
            </w:rPr>
            <w:t xml:space="preserve">photocurable and layer-by-layer assembled </w:t>
          </w:r>
          <w:r w:rsidR="00724953">
            <w:rPr>
              <w:caps/>
            </w:rPr>
            <w:t>ferrocene-modified linear poly(ethylenimine) bioelectrodes</w:t>
          </w:r>
        </w:p>
      </w:sdtContent>
    </w:sdt>
    <w:p w14:paraId="1A5E7641" w14:textId="77777777" w:rsidR="00730F0A" w:rsidRPr="00730F0A" w:rsidRDefault="00730F0A" w:rsidP="00730F0A">
      <w:pPr>
        <w:pStyle w:val="NoSpacing"/>
        <w:jc w:val="center"/>
        <w:rPr>
          <w:caps/>
        </w:rPr>
      </w:pPr>
    </w:p>
    <w:p w14:paraId="34EB486C" w14:textId="77777777" w:rsidR="00730F0A" w:rsidRPr="00730F0A" w:rsidRDefault="00730F0A" w:rsidP="00730F0A">
      <w:pPr>
        <w:pStyle w:val="NoSpacing"/>
        <w:jc w:val="center"/>
        <w:rPr>
          <w:caps/>
        </w:rPr>
      </w:pPr>
    </w:p>
    <w:p w14:paraId="4146228A" w14:textId="77777777" w:rsidR="00730F0A" w:rsidRPr="00730F0A" w:rsidRDefault="0071698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24953">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AA7D0AA" w14:textId="77777777" w:rsidR="00746E16" w:rsidRDefault="00724953" w:rsidP="00746E16">
          <w:pPr>
            <w:pStyle w:val="NoSpacing"/>
            <w:jc w:val="center"/>
            <w:rPr>
              <w:caps/>
            </w:rPr>
          </w:pPr>
          <w:r>
            <w:rPr>
              <w:caps/>
            </w:rPr>
            <w:t>Department of Chemistry and Biochemistry</w:t>
          </w:r>
        </w:p>
      </w:sdtContent>
    </w:sdt>
    <w:p w14:paraId="52FCDD01" w14:textId="77777777" w:rsidR="00730F0A" w:rsidRPr="00730F0A" w:rsidRDefault="00730F0A" w:rsidP="00730F0A">
      <w:pPr>
        <w:pStyle w:val="NoSpacing"/>
        <w:jc w:val="center"/>
        <w:rPr>
          <w:caps/>
        </w:rPr>
      </w:pPr>
    </w:p>
    <w:p w14:paraId="49B741A2" w14:textId="77777777" w:rsidR="00730F0A" w:rsidRPr="00730F0A" w:rsidRDefault="00730F0A" w:rsidP="00730F0A">
      <w:pPr>
        <w:pStyle w:val="NoSpacing"/>
        <w:jc w:val="center"/>
        <w:rPr>
          <w:caps/>
        </w:rPr>
      </w:pPr>
    </w:p>
    <w:p w14:paraId="165DCEA1" w14:textId="77777777" w:rsidR="00730F0A" w:rsidRPr="00730F0A" w:rsidRDefault="00730F0A" w:rsidP="00730F0A">
      <w:pPr>
        <w:pStyle w:val="NoSpacing"/>
        <w:jc w:val="center"/>
        <w:rPr>
          <w:caps/>
        </w:rPr>
      </w:pPr>
    </w:p>
    <w:p w14:paraId="27CCA3BF" w14:textId="77777777" w:rsidR="00730F0A" w:rsidRDefault="00730F0A" w:rsidP="00730F0A">
      <w:pPr>
        <w:pStyle w:val="NoSpacing"/>
        <w:jc w:val="center"/>
        <w:rPr>
          <w:caps/>
        </w:rPr>
      </w:pPr>
    </w:p>
    <w:p w14:paraId="70B2A522" w14:textId="77777777" w:rsidR="00730F0A" w:rsidRPr="00730F0A" w:rsidRDefault="00730F0A" w:rsidP="00730F0A">
      <w:pPr>
        <w:pStyle w:val="NoSpacing"/>
        <w:jc w:val="center"/>
        <w:rPr>
          <w:caps/>
        </w:rPr>
      </w:pPr>
    </w:p>
    <w:p w14:paraId="107605E3" w14:textId="77777777" w:rsidR="00730F0A" w:rsidRPr="00730F0A" w:rsidRDefault="00730F0A" w:rsidP="00730F0A">
      <w:pPr>
        <w:pStyle w:val="NoSpacing"/>
        <w:jc w:val="center"/>
        <w:rPr>
          <w:caps/>
        </w:rPr>
      </w:pPr>
    </w:p>
    <w:p w14:paraId="1ACC84BF" w14:textId="77777777" w:rsidR="00730F0A" w:rsidRPr="00730F0A" w:rsidRDefault="00730F0A" w:rsidP="00730F0A">
      <w:pPr>
        <w:pStyle w:val="NoSpacing"/>
        <w:jc w:val="center"/>
        <w:rPr>
          <w:caps/>
        </w:rPr>
      </w:pPr>
    </w:p>
    <w:p w14:paraId="330D5E77"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2EDD539" w14:textId="77777777" w:rsidR="00730F0A" w:rsidRPr="00730F0A" w:rsidRDefault="00730F0A" w:rsidP="00730F0A">
          <w:pPr>
            <w:pStyle w:val="NoSpacing"/>
            <w:jc w:val="center"/>
            <w:rPr>
              <w:caps/>
            </w:rPr>
          </w:pPr>
          <w:r w:rsidRPr="00730F0A">
            <w:rPr>
              <w:caps/>
            </w:rPr>
            <w:t>By</w:t>
          </w:r>
        </w:p>
      </w:sdtContent>
    </w:sdt>
    <w:p w14:paraId="1919A4F4" w14:textId="77777777" w:rsidR="00730F0A" w:rsidRDefault="00730F0A" w:rsidP="00730F0A">
      <w:pPr>
        <w:pStyle w:val="NoSpacing"/>
        <w:jc w:val="center"/>
      </w:pPr>
    </w:p>
    <w:p w14:paraId="07D9F5CB" w14:textId="77777777" w:rsidR="00730F0A" w:rsidRDefault="00730F0A" w:rsidP="00730F0A">
      <w:pPr>
        <w:pStyle w:val="NoSpacing"/>
        <w:jc w:val="center"/>
      </w:pPr>
    </w:p>
    <w:p w14:paraId="4FB7155B" w14:textId="77777777" w:rsidR="00730F0A" w:rsidRDefault="00730F0A" w:rsidP="00730F0A">
      <w:pPr>
        <w:pStyle w:val="NoSpacing"/>
        <w:jc w:val="center"/>
      </w:pPr>
    </w:p>
    <w:p w14:paraId="3DBB2F22" w14:textId="77777777" w:rsidR="00730F0A" w:rsidRPr="006B4721" w:rsidRDefault="00730F0A" w:rsidP="00730F0A">
      <w:pPr>
        <w:pStyle w:val="NoSpacing"/>
        <w:jc w:val="right"/>
      </w:pPr>
      <w:r>
        <w:tab/>
      </w:r>
      <w:r>
        <w:tab/>
      </w:r>
      <w:r>
        <w:tab/>
      </w:r>
      <w:r>
        <w:tab/>
      </w:r>
      <w:r w:rsidR="006B4721">
        <w:t>______________________________</w:t>
      </w:r>
    </w:p>
    <w:p w14:paraId="510BF47B" w14:textId="77777777" w:rsidR="00730F0A" w:rsidRDefault="0071698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24953">
            <w:t>Daniel Glatzhofer</w:t>
          </w:r>
        </w:sdtContent>
      </w:sdt>
      <w:r w:rsidR="00730F0A">
        <w:t>, Chair</w:t>
      </w:r>
    </w:p>
    <w:p w14:paraId="52AEF750" w14:textId="77777777" w:rsidR="00730F0A" w:rsidRDefault="00730F0A" w:rsidP="00730F0A">
      <w:pPr>
        <w:pStyle w:val="NoSpacing"/>
        <w:jc w:val="right"/>
      </w:pPr>
    </w:p>
    <w:p w14:paraId="1D528FBB" w14:textId="77777777" w:rsidR="00730F0A" w:rsidRDefault="00730F0A" w:rsidP="00730F0A">
      <w:pPr>
        <w:pStyle w:val="NoSpacing"/>
        <w:jc w:val="right"/>
      </w:pPr>
    </w:p>
    <w:p w14:paraId="0360C058" w14:textId="77777777" w:rsidR="00730F0A" w:rsidRPr="006B4721" w:rsidRDefault="006B4721" w:rsidP="00730F0A">
      <w:pPr>
        <w:pStyle w:val="NoSpacing"/>
        <w:jc w:val="right"/>
      </w:pPr>
      <w:r>
        <w:t>______________________________</w:t>
      </w:r>
    </w:p>
    <w:p w14:paraId="31BFA76B" w14:textId="77777777" w:rsidR="00730F0A" w:rsidRDefault="0071698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24953">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724953">
            <w:t>Kenneth Nicholas</w:t>
          </w:r>
        </w:sdtContent>
      </w:sdt>
    </w:p>
    <w:p w14:paraId="2086773C" w14:textId="77777777" w:rsidR="00730F0A" w:rsidRDefault="00730F0A" w:rsidP="00730F0A">
      <w:pPr>
        <w:pStyle w:val="NoSpacing"/>
        <w:jc w:val="right"/>
      </w:pPr>
    </w:p>
    <w:p w14:paraId="6198F796" w14:textId="77777777" w:rsidR="00730F0A" w:rsidRDefault="00730F0A" w:rsidP="00730F0A">
      <w:pPr>
        <w:pStyle w:val="NoSpacing"/>
        <w:jc w:val="right"/>
      </w:pPr>
    </w:p>
    <w:p w14:paraId="445F1793" w14:textId="77777777" w:rsidR="00730F0A" w:rsidRPr="006B4721" w:rsidRDefault="006B4721" w:rsidP="00730F0A">
      <w:pPr>
        <w:pStyle w:val="NoSpacing"/>
        <w:jc w:val="right"/>
      </w:pPr>
      <w:r>
        <w:t>______________________________</w:t>
      </w:r>
    </w:p>
    <w:p w14:paraId="0F183354" w14:textId="77777777" w:rsidR="00730F0A" w:rsidRDefault="0071698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24953">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724953">
            <w:t>Wai Tak Yip</w:t>
          </w:r>
        </w:sdtContent>
      </w:sdt>
    </w:p>
    <w:p w14:paraId="2E75D796" w14:textId="77777777" w:rsidR="00730F0A" w:rsidRDefault="00730F0A" w:rsidP="00730F0A">
      <w:pPr>
        <w:pStyle w:val="NoSpacing"/>
        <w:jc w:val="right"/>
      </w:pPr>
    </w:p>
    <w:p w14:paraId="79DC6690" w14:textId="77777777" w:rsidR="00730F0A" w:rsidRDefault="00730F0A" w:rsidP="00730F0A">
      <w:pPr>
        <w:pStyle w:val="NoSpacing"/>
        <w:jc w:val="right"/>
      </w:pPr>
    </w:p>
    <w:p w14:paraId="175790AF" w14:textId="77777777" w:rsidR="00730F0A" w:rsidRPr="006B4721" w:rsidRDefault="006B4721" w:rsidP="00730F0A">
      <w:pPr>
        <w:pStyle w:val="NoSpacing"/>
        <w:jc w:val="right"/>
      </w:pPr>
      <w:r>
        <w:t>______________________________</w:t>
      </w:r>
    </w:p>
    <w:p w14:paraId="1556527B" w14:textId="77777777" w:rsidR="00FF0F0F" w:rsidRDefault="0071698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24953">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724953">
            <w:t>Robert Thomson</w:t>
          </w:r>
        </w:sdtContent>
      </w:sdt>
    </w:p>
    <w:p w14:paraId="2BA70869" w14:textId="77777777" w:rsidR="00FF0F0F" w:rsidRDefault="00FF0F0F" w:rsidP="00FF0F0F">
      <w:pPr>
        <w:pStyle w:val="NoSpacing"/>
        <w:jc w:val="right"/>
      </w:pPr>
    </w:p>
    <w:p w14:paraId="41FA61D0" w14:textId="77777777" w:rsidR="00FF0F0F" w:rsidRDefault="00FF0F0F" w:rsidP="00FF0F0F">
      <w:pPr>
        <w:pStyle w:val="NoSpacing"/>
        <w:jc w:val="right"/>
      </w:pPr>
    </w:p>
    <w:p w14:paraId="3D872ED9" w14:textId="77777777" w:rsidR="00FF0F0F" w:rsidRPr="006B4721" w:rsidRDefault="006B4721" w:rsidP="00FF0F0F">
      <w:pPr>
        <w:pStyle w:val="NoSpacing"/>
        <w:jc w:val="right"/>
      </w:pPr>
      <w:r>
        <w:t>______________________________</w:t>
      </w:r>
    </w:p>
    <w:p w14:paraId="061CFCD9" w14:textId="77777777" w:rsidR="00FF0F0F" w:rsidRDefault="0071698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24953">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24953">
            <w:t>Stephen Crossley</w:t>
          </w:r>
        </w:sdtContent>
      </w:sdt>
    </w:p>
    <w:p w14:paraId="211CC549" w14:textId="77777777" w:rsidR="00730F0A" w:rsidRDefault="00730F0A" w:rsidP="00730F0A">
      <w:pPr>
        <w:pStyle w:val="NoSpacing"/>
        <w:jc w:val="right"/>
      </w:pPr>
    </w:p>
    <w:p w14:paraId="67C93AB0" w14:textId="614C1305" w:rsidR="00191C44" w:rsidRDefault="00191C44" w:rsidP="00730F0A">
      <w:pPr>
        <w:pStyle w:val="NoSpacing"/>
        <w:jc w:val="right"/>
      </w:pPr>
      <w:r>
        <w:br w:type="page"/>
      </w:r>
    </w:p>
    <w:p w14:paraId="3E828560" w14:textId="77777777" w:rsidR="00730F0A" w:rsidRDefault="00730F0A" w:rsidP="00730F0A">
      <w:pPr>
        <w:pStyle w:val="NoSpacing"/>
        <w:jc w:val="right"/>
      </w:pPr>
    </w:p>
    <w:p w14:paraId="2DDD627B" w14:textId="77777777" w:rsidR="00730F0A" w:rsidRDefault="00730F0A" w:rsidP="00730F0A">
      <w:pPr>
        <w:pStyle w:val="NoSpacing"/>
        <w:jc w:val="center"/>
      </w:pPr>
    </w:p>
    <w:p w14:paraId="2117DBC8" w14:textId="77777777" w:rsidR="00730F0A" w:rsidRDefault="00730F0A" w:rsidP="00730F0A">
      <w:pPr>
        <w:pStyle w:val="NoSpacing"/>
        <w:jc w:val="center"/>
      </w:pPr>
    </w:p>
    <w:p w14:paraId="2B574BFE" w14:textId="77777777" w:rsidR="00730F0A" w:rsidRDefault="00730F0A" w:rsidP="00730F0A">
      <w:pPr>
        <w:pStyle w:val="NoSpacing"/>
        <w:jc w:val="center"/>
      </w:pPr>
    </w:p>
    <w:p w14:paraId="4F0B1BED" w14:textId="77777777" w:rsidR="00730F0A" w:rsidRDefault="00730F0A" w:rsidP="00730F0A">
      <w:pPr>
        <w:pStyle w:val="NoSpacing"/>
        <w:jc w:val="center"/>
      </w:pPr>
    </w:p>
    <w:p w14:paraId="783B25F7" w14:textId="77777777" w:rsidR="00730F0A" w:rsidRDefault="00730F0A" w:rsidP="00730F0A">
      <w:pPr>
        <w:pStyle w:val="NoSpacing"/>
        <w:jc w:val="center"/>
      </w:pPr>
    </w:p>
    <w:p w14:paraId="102C70E4" w14:textId="77777777" w:rsidR="00730F0A" w:rsidRDefault="00730F0A" w:rsidP="00730F0A">
      <w:pPr>
        <w:pStyle w:val="NoSpacing"/>
        <w:jc w:val="center"/>
      </w:pPr>
    </w:p>
    <w:p w14:paraId="13F38D8F" w14:textId="77777777" w:rsidR="00730F0A" w:rsidRDefault="00730F0A" w:rsidP="00730F0A">
      <w:pPr>
        <w:pStyle w:val="NoSpacing"/>
        <w:jc w:val="center"/>
      </w:pPr>
    </w:p>
    <w:p w14:paraId="018A594E" w14:textId="77777777" w:rsidR="00730F0A" w:rsidRDefault="00730F0A" w:rsidP="00730F0A">
      <w:pPr>
        <w:pStyle w:val="NoSpacing"/>
        <w:jc w:val="center"/>
      </w:pPr>
    </w:p>
    <w:p w14:paraId="3390BB36" w14:textId="77777777" w:rsidR="00730F0A" w:rsidRDefault="00730F0A" w:rsidP="00730F0A">
      <w:pPr>
        <w:pStyle w:val="NoSpacing"/>
        <w:jc w:val="center"/>
      </w:pPr>
    </w:p>
    <w:p w14:paraId="526AD119" w14:textId="77777777" w:rsidR="00730F0A" w:rsidRDefault="00730F0A" w:rsidP="00730F0A">
      <w:pPr>
        <w:pStyle w:val="NoSpacing"/>
        <w:jc w:val="center"/>
      </w:pPr>
    </w:p>
    <w:p w14:paraId="66E48030" w14:textId="77777777" w:rsidR="00730F0A" w:rsidRDefault="00730F0A" w:rsidP="00730F0A">
      <w:pPr>
        <w:pStyle w:val="NoSpacing"/>
        <w:jc w:val="center"/>
      </w:pPr>
    </w:p>
    <w:p w14:paraId="67169A56" w14:textId="77777777" w:rsidR="00730F0A" w:rsidRDefault="00730F0A" w:rsidP="00730F0A">
      <w:pPr>
        <w:pStyle w:val="NoSpacing"/>
        <w:jc w:val="center"/>
      </w:pPr>
    </w:p>
    <w:p w14:paraId="692BBA78" w14:textId="77777777" w:rsidR="00730F0A" w:rsidRDefault="00730F0A" w:rsidP="00730F0A">
      <w:pPr>
        <w:pStyle w:val="NoSpacing"/>
        <w:jc w:val="center"/>
      </w:pPr>
    </w:p>
    <w:p w14:paraId="4D9D76A5" w14:textId="77777777" w:rsidR="00730F0A" w:rsidRDefault="00730F0A" w:rsidP="00730F0A">
      <w:pPr>
        <w:pStyle w:val="NoSpacing"/>
        <w:jc w:val="center"/>
      </w:pPr>
    </w:p>
    <w:p w14:paraId="2CDD64BF" w14:textId="77777777" w:rsidR="00730F0A" w:rsidRDefault="00730F0A" w:rsidP="00730F0A">
      <w:pPr>
        <w:pStyle w:val="NoSpacing"/>
        <w:jc w:val="center"/>
      </w:pPr>
    </w:p>
    <w:p w14:paraId="446EADD5" w14:textId="77777777" w:rsidR="00730F0A" w:rsidRDefault="00730F0A" w:rsidP="00730F0A">
      <w:pPr>
        <w:pStyle w:val="NoSpacing"/>
        <w:jc w:val="center"/>
      </w:pPr>
    </w:p>
    <w:p w14:paraId="650F91EE" w14:textId="77777777" w:rsidR="00730F0A" w:rsidRDefault="00730F0A" w:rsidP="00730F0A">
      <w:pPr>
        <w:pStyle w:val="NoSpacing"/>
        <w:jc w:val="center"/>
      </w:pPr>
    </w:p>
    <w:p w14:paraId="215E313A" w14:textId="77777777" w:rsidR="00730F0A" w:rsidRDefault="00730F0A" w:rsidP="00730F0A">
      <w:pPr>
        <w:pStyle w:val="NoSpacing"/>
        <w:jc w:val="center"/>
      </w:pPr>
    </w:p>
    <w:p w14:paraId="359348C6" w14:textId="77777777" w:rsidR="00730F0A" w:rsidRDefault="00730F0A" w:rsidP="00730F0A">
      <w:pPr>
        <w:pStyle w:val="NoSpacing"/>
        <w:jc w:val="center"/>
      </w:pPr>
    </w:p>
    <w:p w14:paraId="6E5BB170" w14:textId="77777777" w:rsidR="00730F0A" w:rsidRDefault="00730F0A" w:rsidP="00730F0A">
      <w:pPr>
        <w:pStyle w:val="NoSpacing"/>
        <w:jc w:val="center"/>
      </w:pPr>
    </w:p>
    <w:p w14:paraId="4EB309E7" w14:textId="77777777" w:rsidR="00730F0A" w:rsidRDefault="00730F0A" w:rsidP="00730F0A">
      <w:pPr>
        <w:pStyle w:val="NoSpacing"/>
        <w:jc w:val="center"/>
      </w:pPr>
    </w:p>
    <w:p w14:paraId="458FB244" w14:textId="77777777" w:rsidR="00730F0A" w:rsidRDefault="00730F0A" w:rsidP="00730F0A">
      <w:pPr>
        <w:pStyle w:val="NoSpacing"/>
        <w:jc w:val="center"/>
      </w:pPr>
    </w:p>
    <w:p w14:paraId="34B6C241" w14:textId="77777777" w:rsidR="00730F0A" w:rsidRDefault="00730F0A" w:rsidP="00730F0A">
      <w:pPr>
        <w:pStyle w:val="NoSpacing"/>
        <w:jc w:val="center"/>
      </w:pPr>
    </w:p>
    <w:p w14:paraId="62471280" w14:textId="77777777" w:rsidR="00730F0A" w:rsidRDefault="00730F0A" w:rsidP="00730F0A">
      <w:pPr>
        <w:pStyle w:val="NoSpacing"/>
        <w:jc w:val="center"/>
      </w:pPr>
    </w:p>
    <w:p w14:paraId="5B9D9F00" w14:textId="77777777" w:rsidR="00730F0A" w:rsidRDefault="00730F0A" w:rsidP="00730F0A">
      <w:pPr>
        <w:pStyle w:val="NoSpacing"/>
        <w:jc w:val="center"/>
      </w:pPr>
    </w:p>
    <w:p w14:paraId="48E9AF6C" w14:textId="77777777" w:rsidR="00730F0A" w:rsidRDefault="00730F0A" w:rsidP="00730F0A">
      <w:pPr>
        <w:pStyle w:val="NoSpacing"/>
        <w:jc w:val="center"/>
      </w:pPr>
    </w:p>
    <w:p w14:paraId="47FB95B4" w14:textId="77777777" w:rsidR="00730F0A" w:rsidRDefault="00730F0A" w:rsidP="00730F0A">
      <w:pPr>
        <w:pStyle w:val="NoSpacing"/>
        <w:jc w:val="center"/>
      </w:pPr>
    </w:p>
    <w:p w14:paraId="19AB0192" w14:textId="77777777" w:rsidR="00730F0A" w:rsidRDefault="00730F0A" w:rsidP="00730F0A">
      <w:pPr>
        <w:pStyle w:val="NoSpacing"/>
        <w:jc w:val="center"/>
      </w:pPr>
    </w:p>
    <w:p w14:paraId="5067F616" w14:textId="77777777" w:rsidR="00730F0A" w:rsidRDefault="00730F0A" w:rsidP="00730F0A">
      <w:pPr>
        <w:pStyle w:val="NoSpacing"/>
        <w:jc w:val="center"/>
      </w:pPr>
    </w:p>
    <w:p w14:paraId="3F587EBD" w14:textId="77777777" w:rsidR="00730F0A" w:rsidRDefault="00730F0A" w:rsidP="00730F0A">
      <w:pPr>
        <w:pStyle w:val="NoSpacing"/>
        <w:jc w:val="center"/>
      </w:pPr>
    </w:p>
    <w:p w14:paraId="4102DCD8" w14:textId="77777777" w:rsidR="00730F0A" w:rsidRDefault="00730F0A" w:rsidP="00730F0A">
      <w:pPr>
        <w:pStyle w:val="NoSpacing"/>
        <w:jc w:val="center"/>
      </w:pPr>
    </w:p>
    <w:p w14:paraId="25DF2F8D" w14:textId="77777777" w:rsidR="00730F0A" w:rsidRDefault="00730F0A" w:rsidP="00730F0A">
      <w:pPr>
        <w:pStyle w:val="NoSpacing"/>
        <w:jc w:val="center"/>
      </w:pPr>
    </w:p>
    <w:p w14:paraId="7E2FE8F8" w14:textId="77777777" w:rsidR="00730F0A" w:rsidRDefault="00730F0A" w:rsidP="00730F0A">
      <w:pPr>
        <w:pStyle w:val="NoSpacing"/>
        <w:jc w:val="center"/>
      </w:pPr>
    </w:p>
    <w:p w14:paraId="0F096D81" w14:textId="77777777" w:rsidR="00730F0A" w:rsidRDefault="00730F0A" w:rsidP="00730F0A">
      <w:pPr>
        <w:pStyle w:val="NoSpacing"/>
        <w:jc w:val="center"/>
      </w:pPr>
    </w:p>
    <w:p w14:paraId="77BAA7A1" w14:textId="77777777" w:rsidR="00730F0A" w:rsidRDefault="00730F0A" w:rsidP="00730F0A">
      <w:pPr>
        <w:pStyle w:val="NoSpacing"/>
        <w:jc w:val="center"/>
      </w:pPr>
    </w:p>
    <w:p w14:paraId="4EBDCD6A" w14:textId="77777777" w:rsidR="00730F0A" w:rsidRDefault="00730F0A" w:rsidP="00730F0A">
      <w:pPr>
        <w:pStyle w:val="NoSpacing"/>
        <w:jc w:val="center"/>
      </w:pPr>
    </w:p>
    <w:p w14:paraId="627E3425" w14:textId="77777777" w:rsidR="00730F0A" w:rsidRDefault="00730F0A" w:rsidP="00730F0A">
      <w:pPr>
        <w:pStyle w:val="NoSpacing"/>
        <w:jc w:val="center"/>
      </w:pPr>
    </w:p>
    <w:p w14:paraId="1EA36B13" w14:textId="77777777" w:rsidR="00730F0A" w:rsidRDefault="00730F0A" w:rsidP="00730F0A">
      <w:pPr>
        <w:pStyle w:val="NoSpacing"/>
        <w:jc w:val="center"/>
      </w:pPr>
    </w:p>
    <w:p w14:paraId="7E4F8680" w14:textId="77777777" w:rsidR="00730F0A" w:rsidRDefault="00730F0A" w:rsidP="00730F0A">
      <w:pPr>
        <w:pStyle w:val="NoSpacing"/>
        <w:jc w:val="center"/>
      </w:pPr>
    </w:p>
    <w:p w14:paraId="4BE7CB18" w14:textId="77777777" w:rsidR="00730F0A" w:rsidRDefault="00730F0A" w:rsidP="00730F0A">
      <w:pPr>
        <w:pStyle w:val="NoSpacing"/>
        <w:jc w:val="center"/>
      </w:pPr>
    </w:p>
    <w:p w14:paraId="16673575" w14:textId="77777777" w:rsidR="00730F0A" w:rsidRDefault="00730F0A" w:rsidP="00730F0A">
      <w:pPr>
        <w:pStyle w:val="NoSpacing"/>
        <w:jc w:val="center"/>
      </w:pPr>
    </w:p>
    <w:p w14:paraId="107A85E6" w14:textId="77777777" w:rsidR="00730F0A" w:rsidRDefault="00730F0A" w:rsidP="00730F0A">
      <w:pPr>
        <w:pStyle w:val="NoSpacing"/>
        <w:jc w:val="center"/>
      </w:pPr>
    </w:p>
    <w:p w14:paraId="476F8B77" w14:textId="75778C17" w:rsidR="00730F0A" w:rsidRDefault="0071698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24953">
            <w:rPr>
              <w:caps/>
            </w:rPr>
            <w:t>nicholas</w:t>
          </w:r>
          <w:r w:rsidR="000B2D18">
            <w:rPr>
              <w:caps/>
            </w:rPr>
            <w:t xml:space="preserve"> P.</w:t>
          </w:r>
          <w:r w:rsidR="00724953">
            <w:rPr>
              <w:caps/>
            </w:rPr>
            <w:t xml:space="preserve"> godman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724953">
            <w:t>2015</w:t>
          </w:r>
        </w:sdtContent>
      </w:sdt>
    </w:p>
    <w:p w14:paraId="1D4635F0" w14:textId="2A1BF3E1" w:rsidR="00191C44" w:rsidRDefault="00730F0A" w:rsidP="00730F0A">
      <w:pPr>
        <w:pStyle w:val="NoSpacing"/>
        <w:jc w:val="center"/>
      </w:pPr>
      <w:r>
        <w:t>All Rights Reserved.</w:t>
      </w:r>
    </w:p>
    <w:p w14:paraId="2BF3A7E5" w14:textId="77777777" w:rsidR="00191C44" w:rsidRDefault="00191C44">
      <w:pPr>
        <w:spacing w:line="240" w:lineRule="auto"/>
        <w:sectPr w:rsidR="00191C44" w:rsidSect="003A060D">
          <w:pgSz w:w="12240" w:h="15840" w:code="1"/>
          <w:pgMar w:top="1440" w:right="1440" w:bottom="1440" w:left="2304" w:header="720" w:footer="720" w:gutter="0"/>
          <w:cols w:space="720"/>
          <w:docGrid w:linePitch="360"/>
        </w:sectPr>
      </w:pPr>
      <w:r>
        <w:br w:type="page"/>
      </w:r>
    </w:p>
    <w:p w14:paraId="16417187" w14:textId="7537F019" w:rsidR="008E1C26" w:rsidRDefault="00191C44" w:rsidP="00CF3F38">
      <w:pPr>
        <w:pStyle w:val="Heading1"/>
      </w:pPr>
      <w:bookmarkStart w:id="0" w:name="_Toc310579464"/>
      <w:bookmarkStart w:id="1" w:name="_Toc426099030"/>
      <w:r>
        <w:lastRenderedPageBreak/>
        <w:t>A</w:t>
      </w:r>
      <w:r w:rsidR="00775701">
        <w:t>cknowledgements</w:t>
      </w:r>
      <w:bookmarkEnd w:id="0"/>
      <w:bookmarkEnd w:id="1"/>
      <w:r w:rsidR="003021F3">
        <w:tab/>
      </w:r>
    </w:p>
    <w:p w14:paraId="67AD173D" w14:textId="77777777" w:rsidR="003021F3" w:rsidRPr="003021F3" w:rsidRDefault="003021F3" w:rsidP="003021F3"/>
    <w:p w14:paraId="76617F22" w14:textId="77777777" w:rsidR="003450B1" w:rsidRDefault="008C2B74" w:rsidP="003021F3">
      <w:pPr>
        <w:jc w:val="both"/>
      </w:pPr>
      <w:r>
        <w:tab/>
        <w:t>First and foremost, I need to thank my</w:t>
      </w:r>
      <w:r w:rsidR="003021F3">
        <w:t xml:space="preserve"> wonderful</w:t>
      </w:r>
      <w:r>
        <w:t xml:space="preserve"> wife Lindsay for being there </w:t>
      </w:r>
      <w:r w:rsidR="005D1DE8">
        <w:t>for</w:t>
      </w:r>
      <w:r>
        <w:t xml:space="preserve"> me throughout the last five years. </w:t>
      </w:r>
      <w:r w:rsidR="003021F3">
        <w:t xml:space="preserve">She keeps me grounded and focused on what is truly important in life, and I am eternally grateful for her love and support. I also need to thank my parents for their supportive encouragement throughout this stage of life, and their love never ceases to amaze me. </w:t>
      </w:r>
    </w:p>
    <w:p w14:paraId="155744D9" w14:textId="77777777" w:rsidR="003021F3" w:rsidRDefault="003021F3" w:rsidP="003021F3">
      <w:pPr>
        <w:jc w:val="both"/>
      </w:pPr>
      <w:r>
        <w:tab/>
        <w:t xml:space="preserve">I also feel it is necessary to thank all of the wonderful people I have met at McFarlin United Methodist Church. Being a Student Ministries Intern for the better part of two years helped to balance the stress of graduate school by reminding me that there is life </w:t>
      </w:r>
      <w:r w:rsidR="005D1DE8">
        <w:t>beyond</w:t>
      </w:r>
      <w:r>
        <w:t xml:space="preserve"> the lab bench. I am also proud to have been a part of the Young Adult Ministries and serve beside some wonderful, life-loving people. McFarlin has been a place for me to grow and mature, and I will always treasure the time I got to spend there. </w:t>
      </w:r>
    </w:p>
    <w:p w14:paraId="4FF8F84C" w14:textId="77777777" w:rsidR="003021F3" w:rsidRDefault="003021F3" w:rsidP="003021F3">
      <w:pPr>
        <w:jc w:val="both"/>
      </w:pPr>
      <w:r>
        <w:tab/>
        <w:t xml:space="preserve">I want to thank the members of my committee: Dr. Glatzhofer, Dr. Nicholas, Dr. Yip, Dr. Thomson, and Dr. Crossley. I would also like to that Dr. Schmidtke for his valuable advice over the years as our groups have collaborated on various projects. </w:t>
      </w:r>
      <w:r w:rsidR="005C4256">
        <w:t>Finally, I want to thank all the members of the Glatzhofer and Schmidtke labs who put up with me and helped me to grow as a scientist: Dr. Matt Czapla, Dr. Rahul Kadam, Dr. Sachin Chavan, Dr, Anna J, Dr. Farid Ismail, Dr. David Hickey, Dr. Jie Chen, Dan Bamper, Abby Halmes, Matt Houck, Robin Christensen, Logan Branscum, and Jared DeLuca.</w:t>
      </w:r>
    </w:p>
    <w:p w14:paraId="1D5A4FAE" w14:textId="77777777" w:rsidR="00775701" w:rsidRDefault="00775701" w:rsidP="00CF3F38">
      <w:pPr>
        <w:pStyle w:val="Title"/>
      </w:pPr>
      <w:r>
        <w:lastRenderedPageBreak/>
        <w:t xml:space="preserve">Table of </w:t>
      </w:r>
      <w:r w:rsidRPr="00775701">
        <w:t>Contents</w:t>
      </w:r>
    </w:p>
    <w:p w14:paraId="2CAF9869" w14:textId="77777777" w:rsidR="004A7222" w:rsidRPr="0078679A" w:rsidRDefault="004A7222" w:rsidP="004A7222">
      <w:pPr>
        <w:pStyle w:val="NoSpacing"/>
      </w:pPr>
    </w:p>
    <w:p w14:paraId="4FE1EBF8" w14:textId="77777777" w:rsidR="00A27A5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26099030" w:history="1">
        <w:r w:rsidR="00A27A52" w:rsidRPr="001C26F9">
          <w:rPr>
            <w:rStyle w:val="Hyperlink"/>
            <w:noProof/>
          </w:rPr>
          <w:t>Acknowledgements</w:t>
        </w:r>
        <w:r w:rsidR="00A27A52">
          <w:rPr>
            <w:noProof/>
            <w:webHidden/>
          </w:rPr>
          <w:tab/>
        </w:r>
        <w:r w:rsidR="00A27A52">
          <w:rPr>
            <w:noProof/>
            <w:webHidden/>
          </w:rPr>
          <w:fldChar w:fldCharType="begin"/>
        </w:r>
        <w:r w:rsidR="00A27A52">
          <w:rPr>
            <w:noProof/>
            <w:webHidden/>
          </w:rPr>
          <w:instrText xml:space="preserve"> PAGEREF _Toc426099030 \h </w:instrText>
        </w:r>
        <w:r w:rsidR="00A27A52">
          <w:rPr>
            <w:noProof/>
            <w:webHidden/>
          </w:rPr>
        </w:r>
        <w:r w:rsidR="00A27A52">
          <w:rPr>
            <w:noProof/>
            <w:webHidden/>
          </w:rPr>
          <w:fldChar w:fldCharType="separate"/>
        </w:r>
        <w:r w:rsidR="00716987">
          <w:rPr>
            <w:noProof/>
            <w:webHidden/>
          </w:rPr>
          <w:t>iv</w:t>
        </w:r>
        <w:r w:rsidR="00A27A52">
          <w:rPr>
            <w:noProof/>
            <w:webHidden/>
          </w:rPr>
          <w:fldChar w:fldCharType="end"/>
        </w:r>
      </w:hyperlink>
    </w:p>
    <w:p w14:paraId="29267B10" w14:textId="77777777" w:rsidR="00A27A52" w:rsidRDefault="00716987">
      <w:pPr>
        <w:pStyle w:val="TOC1"/>
        <w:rPr>
          <w:rFonts w:eastAsiaTheme="minorEastAsia" w:cstheme="minorBidi"/>
          <w:noProof/>
          <w:sz w:val="22"/>
          <w:szCs w:val="22"/>
          <w:lang w:bidi="ar-SA"/>
        </w:rPr>
      </w:pPr>
      <w:hyperlink w:anchor="_Toc426099031" w:history="1">
        <w:r w:rsidR="00A27A52" w:rsidRPr="001C26F9">
          <w:rPr>
            <w:rStyle w:val="Hyperlink"/>
            <w:noProof/>
          </w:rPr>
          <w:t>List of Tables</w:t>
        </w:r>
        <w:r w:rsidR="00A27A52">
          <w:rPr>
            <w:noProof/>
            <w:webHidden/>
          </w:rPr>
          <w:tab/>
        </w:r>
        <w:r w:rsidR="00A27A52">
          <w:rPr>
            <w:noProof/>
            <w:webHidden/>
          </w:rPr>
          <w:fldChar w:fldCharType="begin"/>
        </w:r>
        <w:r w:rsidR="00A27A52">
          <w:rPr>
            <w:noProof/>
            <w:webHidden/>
          </w:rPr>
          <w:instrText xml:space="preserve"> PAGEREF _Toc426099031 \h </w:instrText>
        </w:r>
        <w:r w:rsidR="00A27A52">
          <w:rPr>
            <w:noProof/>
            <w:webHidden/>
          </w:rPr>
        </w:r>
        <w:r w:rsidR="00A27A52">
          <w:rPr>
            <w:noProof/>
            <w:webHidden/>
          </w:rPr>
          <w:fldChar w:fldCharType="separate"/>
        </w:r>
        <w:r>
          <w:rPr>
            <w:noProof/>
            <w:webHidden/>
          </w:rPr>
          <w:t>ix</w:t>
        </w:r>
        <w:r w:rsidR="00A27A52">
          <w:rPr>
            <w:noProof/>
            <w:webHidden/>
          </w:rPr>
          <w:fldChar w:fldCharType="end"/>
        </w:r>
      </w:hyperlink>
    </w:p>
    <w:p w14:paraId="444BD2DA" w14:textId="77777777" w:rsidR="00A27A52" w:rsidRDefault="00716987">
      <w:pPr>
        <w:pStyle w:val="TOC1"/>
        <w:rPr>
          <w:rFonts w:eastAsiaTheme="minorEastAsia" w:cstheme="minorBidi"/>
          <w:noProof/>
          <w:sz w:val="22"/>
          <w:szCs w:val="22"/>
          <w:lang w:bidi="ar-SA"/>
        </w:rPr>
      </w:pPr>
      <w:hyperlink w:anchor="_Toc426099032" w:history="1">
        <w:r w:rsidR="00A27A52" w:rsidRPr="001C26F9">
          <w:rPr>
            <w:rStyle w:val="Hyperlink"/>
            <w:noProof/>
          </w:rPr>
          <w:t>List of Figures</w:t>
        </w:r>
        <w:r w:rsidR="00A27A52">
          <w:rPr>
            <w:noProof/>
            <w:webHidden/>
          </w:rPr>
          <w:tab/>
        </w:r>
        <w:r w:rsidR="00A27A52">
          <w:rPr>
            <w:noProof/>
            <w:webHidden/>
          </w:rPr>
          <w:fldChar w:fldCharType="begin"/>
        </w:r>
        <w:r w:rsidR="00A27A52">
          <w:rPr>
            <w:noProof/>
            <w:webHidden/>
          </w:rPr>
          <w:instrText xml:space="preserve"> PAGEREF _Toc426099032 \h </w:instrText>
        </w:r>
        <w:r w:rsidR="00A27A52">
          <w:rPr>
            <w:noProof/>
            <w:webHidden/>
          </w:rPr>
        </w:r>
        <w:r w:rsidR="00A27A52">
          <w:rPr>
            <w:noProof/>
            <w:webHidden/>
          </w:rPr>
          <w:fldChar w:fldCharType="separate"/>
        </w:r>
        <w:r>
          <w:rPr>
            <w:noProof/>
            <w:webHidden/>
          </w:rPr>
          <w:t>x</w:t>
        </w:r>
        <w:r w:rsidR="00A27A52">
          <w:rPr>
            <w:noProof/>
            <w:webHidden/>
          </w:rPr>
          <w:fldChar w:fldCharType="end"/>
        </w:r>
      </w:hyperlink>
    </w:p>
    <w:p w14:paraId="2BE4DE52" w14:textId="77777777" w:rsidR="00A27A52" w:rsidRDefault="00716987">
      <w:pPr>
        <w:pStyle w:val="TOC1"/>
        <w:tabs>
          <w:tab w:val="left" w:pos="1440"/>
        </w:tabs>
        <w:rPr>
          <w:rFonts w:eastAsiaTheme="minorEastAsia" w:cstheme="minorBidi"/>
          <w:noProof/>
          <w:sz w:val="22"/>
          <w:szCs w:val="22"/>
          <w:lang w:bidi="ar-SA"/>
        </w:rPr>
      </w:pPr>
      <w:hyperlink w:anchor="_Toc426099033" w:history="1">
        <w:r w:rsidR="00A27A52" w:rsidRPr="001C26F9">
          <w:rPr>
            <w:rStyle w:val="Hyperlink"/>
            <w:noProof/>
          </w:rPr>
          <w:t>Chapter 1.</w:t>
        </w:r>
        <w:r w:rsidR="00A27A52">
          <w:rPr>
            <w:rFonts w:eastAsiaTheme="minorEastAsia" w:cstheme="minorBidi"/>
            <w:noProof/>
            <w:sz w:val="22"/>
            <w:szCs w:val="22"/>
            <w:lang w:bidi="ar-SA"/>
          </w:rPr>
          <w:tab/>
        </w:r>
        <w:r w:rsidR="00A27A52" w:rsidRPr="001C26F9">
          <w:rPr>
            <w:rStyle w:val="Hyperlink"/>
            <w:noProof/>
          </w:rPr>
          <w:t>Introduction and Background</w:t>
        </w:r>
        <w:r w:rsidR="00A27A52">
          <w:rPr>
            <w:noProof/>
            <w:webHidden/>
          </w:rPr>
          <w:tab/>
        </w:r>
        <w:r w:rsidR="00A27A52">
          <w:rPr>
            <w:noProof/>
            <w:webHidden/>
          </w:rPr>
          <w:fldChar w:fldCharType="begin"/>
        </w:r>
        <w:r w:rsidR="00A27A52">
          <w:rPr>
            <w:noProof/>
            <w:webHidden/>
          </w:rPr>
          <w:instrText xml:space="preserve"> PAGEREF _Toc426099033 \h </w:instrText>
        </w:r>
        <w:r w:rsidR="00A27A52">
          <w:rPr>
            <w:noProof/>
            <w:webHidden/>
          </w:rPr>
        </w:r>
        <w:r w:rsidR="00A27A52">
          <w:rPr>
            <w:noProof/>
            <w:webHidden/>
          </w:rPr>
          <w:fldChar w:fldCharType="separate"/>
        </w:r>
        <w:r>
          <w:rPr>
            <w:noProof/>
            <w:webHidden/>
          </w:rPr>
          <w:t>1</w:t>
        </w:r>
        <w:r w:rsidR="00A27A52">
          <w:rPr>
            <w:noProof/>
            <w:webHidden/>
          </w:rPr>
          <w:fldChar w:fldCharType="end"/>
        </w:r>
      </w:hyperlink>
    </w:p>
    <w:p w14:paraId="0631C390" w14:textId="77777777" w:rsidR="00A27A52" w:rsidRDefault="00716987">
      <w:pPr>
        <w:pStyle w:val="TOC2"/>
        <w:tabs>
          <w:tab w:val="right" w:leader="dot" w:pos="8486"/>
        </w:tabs>
        <w:rPr>
          <w:rFonts w:eastAsiaTheme="minorEastAsia" w:cstheme="minorBidi"/>
          <w:noProof/>
          <w:sz w:val="22"/>
          <w:szCs w:val="22"/>
          <w:lang w:bidi="ar-SA"/>
        </w:rPr>
      </w:pPr>
      <w:hyperlink w:anchor="_Toc426099034" w:history="1">
        <w:r w:rsidR="00A27A52" w:rsidRPr="001C26F9">
          <w:rPr>
            <w:rStyle w:val="Hyperlink"/>
            <w:noProof/>
          </w:rPr>
          <w:t>1.1</w:t>
        </w:r>
        <w:r w:rsidR="00A27A52">
          <w:rPr>
            <w:rFonts w:eastAsiaTheme="minorEastAsia" w:cstheme="minorBidi"/>
            <w:noProof/>
            <w:sz w:val="22"/>
            <w:szCs w:val="22"/>
            <w:lang w:bidi="ar-SA"/>
          </w:rPr>
          <w:tab/>
        </w:r>
        <w:r w:rsidR="00A27A52" w:rsidRPr="001C26F9">
          <w:rPr>
            <w:rStyle w:val="Hyperlink"/>
            <w:noProof/>
          </w:rPr>
          <w:t>General Introduction to Enzymatic Biosensors and Biofuel Cells</w:t>
        </w:r>
        <w:r w:rsidR="00A27A52">
          <w:rPr>
            <w:noProof/>
            <w:webHidden/>
          </w:rPr>
          <w:tab/>
        </w:r>
        <w:r w:rsidR="00A27A52">
          <w:rPr>
            <w:noProof/>
            <w:webHidden/>
          </w:rPr>
          <w:fldChar w:fldCharType="begin"/>
        </w:r>
        <w:r w:rsidR="00A27A52">
          <w:rPr>
            <w:noProof/>
            <w:webHidden/>
          </w:rPr>
          <w:instrText xml:space="preserve"> PAGEREF _Toc426099034 \h </w:instrText>
        </w:r>
        <w:r w:rsidR="00A27A52">
          <w:rPr>
            <w:noProof/>
            <w:webHidden/>
          </w:rPr>
        </w:r>
        <w:r w:rsidR="00A27A52">
          <w:rPr>
            <w:noProof/>
            <w:webHidden/>
          </w:rPr>
          <w:fldChar w:fldCharType="separate"/>
        </w:r>
        <w:r>
          <w:rPr>
            <w:noProof/>
            <w:webHidden/>
          </w:rPr>
          <w:t>1</w:t>
        </w:r>
        <w:r w:rsidR="00A27A52">
          <w:rPr>
            <w:noProof/>
            <w:webHidden/>
          </w:rPr>
          <w:fldChar w:fldCharType="end"/>
        </w:r>
      </w:hyperlink>
    </w:p>
    <w:p w14:paraId="3E2821A3" w14:textId="77777777" w:rsidR="00A27A52" w:rsidRDefault="00716987">
      <w:pPr>
        <w:pStyle w:val="TOC2"/>
        <w:tabs>
          <w:tab w:val="right" w:leader="dot" w:pos="8486"/>
        </w:tabs>
        <w:rPr>
          <w:rFonts w:eastAsiaTheme="minorEastAsia" w:cstheme="minorBidi"/>
          <w:noProof/>
          <w:sz w:val="22"/>
          <w:szCs w:val="22"/>
          <w:lang w:bidi="ar-SA"/>
        </w:rPr>
      </w:pPr>
      <w:hyperlink w:anchor="_Toc426099035" w:history="1">
        <w:r w:rsidR="00A27A52" w:rsidRPr="001C26F9">
          <w:rPr>
            <w:rStyle w:val="Hyperlink"/>
            <w:noProof/>
          </w:rPr>
          <w:t>1.2</w:t>
        </w:r>
        <w:r w:rsidR="00A27A52">
          <w:rPr>
            <w:rFonts w:eastAsiaTheme="minorEastAsia" w:cstheme="minorBidi"/>
            <w:noProof/>
            <w:sz w:val="22"/>
            <w:szCs w:val="22"/>
            <w:lang w:bidi="ar-SA"/>
          </w:rPr>
          <w:tab/>
        </w:r>
        <w:r w:rsidR="00A27A52" w:rsidRPr="001C26F9">
          <w:rPr>
            <w:rStyle w:val="Hyperlink"/>
            <w:noProof/>
          </w:rPr>
          <w:t>Redox Mediators and Enzyme Immobilization</w:t>
        </w:r>
        <w:r w:rsidR="00A27A52">
          <w:rPr>
            <w:noProof/>
            <w:webHidden/>
          </w:rPr>
          <w:tab/>
        </w:r>
        <w:r w:rsidR="00A27A52">
          <w:rPr>
            <w:noProof/>
            <w:webHidden/>
          </w:rPr>
          <w:fldChar w:fldCharType="begin"/>
        </w:r>
        <w:r w:rsidR="00A27A52">
          <w:rPr>
            <w:noProof/>
            <w:webHidden/>
          </w:rPr>
          <w:instrText xml:space="preserve"> PAGEREF _Toc426099035 \h </w:instrText>
        </w:r>
        <w:r w:rsidR="00A27A52">
          <w:rPr>
            <w:noProof/>
            <w:webHidden/>
          </w:rPr>
        </w:r>
        <w:r w:rsidR="00A27A52">
          <w:rPr>
            <w:noProof/>
            <w:webHidden/>
          </w:rPr>
          <w:fldChar w:fldCharType="separate"/>
        </w:r>
        <w:r>
          <w:rPr>
            <w:noProof/>
            <w:webHidden/>
          </w:rPr>
          <w:t>4</w:t>
        </w:r>
        <w:r w:rsidR="00A27A52">
          <w:rPr>
            <w:noProof/>
            <w:webHidden/>
          </w:rPr>
          <w:fldChar w:fldCharType="end"/>
        </w:r>
      </w:hyperlink>
    </w:p>
    <w:p w14:paraId="249F3824"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36" w:history="1">
        <w:r w:rsidR="00A27A52" w:rsidRPr="001C26F9">
          <w:rPr>
            <w:rStyle w:val="Hyperlink"/>
            <w:noProof/>
          </w:rPr>
          <w:t>1.2.1</w:t>
        </w:r>
        <w:r w:rsidR="00A27A52">
          <w:rPr>
            <w:rFonts w:eastAsiaTheme="minorEastAsia" w:cstheme="minorBidi"/>
            <w:noProof/>
            <w:sz w:val="22"/>
            <w:szCs w:val="22"/>
            <w:lang w:bidi="ar-SA"/>
          </w:rPr>
          <w:tab/>
        </w:r>
        <w:r w:rsidR="00A27A52" w:rsidRPr="001C26F9">
          <w:rPr>
            <w:rStyle w:val="Hyperlink"/>
            <w:noProof/>
          </w:rPr>
          <w:t>Methods of Signal Transduction</w:t>
        </w:r>
        <w:r w:rsidR="00A27A52">
          <w:rPr>
            <w:noProof/>
            <w:webHidden/>
          </w:rPr>
          <w:tab/>
        </w:r>
        <w:r w:rsidR="00A27A52">
          <w:rPr>
            <w:noProof/>
            <w:webHidden/>
          </w:rPr>
          <w:fldChar w:fldCharType="begin"/>
        </w:r>
        <w:r w:rsidR="00A27A52">
          <w:rPr>
            <w:noProof/>
            <w:webHidden/>
          </w:rPr>
          <w:instrText xml:space="preserve"> PAGEREF _Toc426099036 \h </w:instrText>
        </w:r>
        <w:r w:rsidR="00A27A52">
          <w:rPr>
            <w:noProof/>
            <w:webHidden/>
          </w:rPr>
        </w:r>
        <w:r w:rsidR="00A27A52">
          <w:rPr>
            <w:noProof/>
            <w:webHidden/>
          </w:rPr>
          <w:fldChar w:fldCharType="separate"/>
        </w:r>
        <w:r>
          <w:rPr>
            <w:noProof/>
            <w:webHidden/>
          </w:rPr>
          <w:t>4</w:t>
        </w:r>
        <w:r w:rsidR="00A27A52">
          <w:rPr>
            <w:noProof/>
            <w:webHidden/>
          </w:rPr>
          <w:fldChar w:fldCharType="end"/>
        </w:r>
      </w:hyperlink>
    </w:p>
    <w:p w14:paraId="0B39935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37" w:history="1">
        <w:r w:rsidR="00A27A52" w:rsidRPr="001C26F9">
          <w:rPr>
            <w:rStyle w:val="Hyperlink"/>
            <w:noProof/>
          </w:rPr>
          <w:t>1.2.2</w:t>
        </w:r>
        <w:r w:rsidR="00A27A52">
          <w:rPr>
            <w:rFonts w:eastAsiaTheme="minorEastAsia" w:cstheme="minorBidi"/>
            <w:noProof/>
            <w:sz w:val="22"/>
            <w:szCs w:val="22"/>
            <w:lang w:bidi="ar-SA"/>
          </w:rPr>
          <w:tab/>
        </w:r>
        <w:r w:rsidR="00A27A52" w:rsidRPr="001C26F9">
          <w:rPr>
            <w:rStyle w:val="Hyperlink"/>
            <w:noProof/>
          </w:rPr>
          <w:t>Enzyme Immobilization Techniques</w:t>
        </w:r>
        <w:r w:rsidR="00A27A52">
          <w:rPr>
            <w:noProof/>
            <w:webHidden/>
          </w:rPr>
          <w:tab/>
        </w:r>
        <w:r w:rsidR="00A27A52">
          <w:rPr>
            <w:noProof/>
            <w:webHidden/>
          </w:rPr>
          <w:fldChar w:fldCharType="begin"/>
        </w:r>
        <w:r w:rsidR="00A27A52">
          <w:rPr>
            <w:noProof/>
            <w:webHidden/>
          </w:rPr>
          <w:instrText xml:space="preserve"> PAGEREF _Toc426099037 \h </w:instrText>
        </w:r>
        <w:r w:rsidR="00A27A52">
          <w:rPr>
            <w:noProof/>
            <w:webHidden/>
          </w:rPr>
        </w:r>
        <w:r w:rsidR="00A27A52">
          <w:rPr>
            <w:noProof/>
            <w:webHidden/>
          </w:rPr>
          <w:fldChar w:fldCharType="separate"/>
        </w:r>
        <w:r>
          <w:rPr>
            <w:noProof/>
            <w:webHidden/>
          </w:rPr>
          <w:t>9</w:t>
        </w:r>
        <w:r w:rsidR="00A27A52">
          <w:rPr>
            <w:noProof/>
            <w:webHidden/>
          </w:rPr>
          <w:fldChar w:fldCharType="end"/>
        </w:r>
      </w:hyperlink>
    </w:p>
    <w:p w14:paraId="3AD58D40" w14:textId="77777777" w:rsidR="00A27A52" w:rsidRDefault="00716987">
      <w:pPr>
        <w:pStyle w:val="TOC2"/>
        <w:tabs>
          <w:tab w:val="right" w:leader="dot" w:pos="8486"/>
        </w:tabs>
        <w:rPr>
          <w:rFonts w:eastAsiaTheme="minorEastAsia" w:cstheme="minorBidi"/>
          <w:noProof/>
          <w:sz w:val="22"/>
          <w:szCs w:val="22"/>
          <w:lang w:bidi="ar-SA"/>
        </w:rPr>
      </w:pPr>
      <w:hyperlink w:anchor="_Toc426099038" w:history="1">
        <w:r w:rsidR="00A27A52" w:rsidRPr="001C26F9">
          <w:rPr>
            <w:rStyle w:val="Hyperlink"/>
            <w:noProof/>
          </w:rPr>
          <w:t>1.3</w:t>
        </w:r>
        <w:r w:rsidR="00A27A52">
          <w:rPr>
            <w:rFonts w:eastAsiaTheme="minorEastAsia" w:cstheme="minorBidi"/>
            <w:noProof/>
            <w:sz w:val="22"/>
            <w:szCs w:val="22"/>
            <w:lang w:bidi="ar-SA"/>
          </w:rPr>
          <w:tab/>
        </w:r>
        <w:r w:rsidR="00A27A52" w:rsidRPr="001C26F9">
          <w:rPr>
            <w:rStyle w:val="Hyperlink"/>
            <w:noProof/>
          </w:rPr>
          <w:t>Fabrication Methods</w:t>
        </w:r>
        <w:r w:rsidR="00A27A52">
          <w:rPr>
            <w:noProof/>
            <w:webHidden/>
          </w:rPr>
          <w:tab/>
        </w:r>
        <w:r w:rsidR="00A27A52">
          <w:rPr>
            <w:noProof/>
            <w:webHidden/>
          </w:rPr>
          <w:fldChar w:fldCharType="begin"/>
        </w:r>
        <w:r w:rsidR="00A27A52">
          <w:rPr>
            <w:noProof/>
            <w:webHidden/>
          </w:rPr>
          <w:instrText xml:space="preserve"> PAGEREF _Toc426099038 \h </w:instrText>
        </w:r>
        <w:r w:rsidR="00A27A52">
          <w:rPr>
            <w:noProof/>
            <w:webHidden/>
          </w:rPr>
        </w:r>
        <w:r w:rsidR="00A27A52">
          <w:rPr>
            <w:noProof/>
            <w:webHidden/>
          </w:rPr>
          <w:fldChar w:fldCharType="separate"/>
        </w:r>
        <w:r>
          <w:rPr>
            <w:noProof/>
            <w:webHidden/>
          </w:rPr>
          <w:t>12</w:t>
        </w:r>
        <w:r w:rsidR="00A27A52">
          <w:rPr>
            <w:noProof/>
            <w:webHidden/>
          </w:rPr>
          <w:fldChar w:fldCharType="end"/>
        </w:r>
      </w:hyperlink>
    </w:p>
    <w:p w14:paraId="2D98AFA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39" w:history="1">
        <w:r w:rsidR="00A27A52" w:rsidRPr="001C26F9">
          <w:rPr>
            <w:rStyle w:val="Hyperlink"/>
            <w:noProof/>
          </w:rPr>
          <w:t>1.3.1</w:t>
        </w:r>
        <w:r w:rsidR="00A27A52">
          <w:rPr>
            <w:rFonts w:eastAsiaTheme="minorEastAsia" w:cstheme="minorBidi"/>
            <w:noProof/>
            <w:sz w:val="22"/>
            <w:szCs w:val="22"/>
            <w:lang w:bidi="ar-SA"/>
          </w:rPr>
          <w:tab/>
        </w:r>
        <w:r w:rsidR="00A27A52" w:rsidRPr="001C26F9">
          <w:rPr>
            <w:rStyle w:val="Hyperlink"/>
            <w:noProof/>
          </w:rPr>
          <w:t>Introduction to Photolithography</w:t>
        </w:r>
        <w:r w:rsidR="00A27A52">
          <w:rPr>
            <w:noProof/>
            <w:webHidden/>
          </w:rPr>
          <w:tab/>
        </w:r>
        <w:r w:rsidR="00A27A52">
          <w:rPr>
            <w:noProof/>
            <w:webHidden/>
          </w:rPr>
          <w:fldChar w:fldCharType="begin"/>
        </w:r>
        <w:r w:rsidR="00A27A52">
          <w:rPr>
            <w:noProof/>
            <w:webHidden/>
          </w:rPr>
          <w:instrText xml:space="preserve"> PAGEREF _Toc426099039 \h </w:instrText>
        </w:r>
        <w:r w:rsidR="00A27A52">
          <w:rPr>
            <w:noProof/>
            <w:webHidden/>
          </w:rPr>
        </w:r>
        <w:r w:rsidR="00A27A52">
          <w:rPr>
            <w:noProof/>
            <w:webHidden/>
          </w:rPr>
          <w:fldChar w:fldCharType="separate"/>
        </w:r>
        <w:r>
          <w:rPr>
            <w:noProof/>
            <w:webHidden/>
          </w:rPr>
          <w:t>12</w:t>
        </w:r>
        <w:r w:rsidR="00A27A52">
          <w:rPr>
            <w:noProof/>
            <w:webHidden/>
          </w:rPr>
          <w:fldChar w:fldCharType="end"/>
        </w:r>
      </w:hyperlink>
    </w:p>
    <w:p w14:paraId="5596BC75"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40" w:history="1">
        <w:r w:rsidR="00A27A52" w:rsidRPr="001C26F9">
          <w:rPr>
            <w:rStyle w:val="Hyperlink"/>
            <w:noProof/>
          </w:rPr>
          <w:t>1.3.2</w:t>
        </w:r>
        <w:r w:rsidR="00A27A52">
          <w:rPr>
            <w:rFonts w:eastAsiaTheme="minorEastAsia" w:cstheme="minorBidi"/>
            <w:noProof/>
            <w:sz w:val="22"/>
            <w:szCs w:val="22"/>
            <w:lang w:bidi="ar-SA"/>
          </w:rPr>
          <w:tab/>
        </w:r>
        <w:r w:rsidR="00A27A52" w:rsidRPr="001C26F9">
          <w:rPr>
            <w:rStyle w:val="Hyperlink"/>
            <w:noProof/>
          </w:rPr>
          <w:t>Layer-by-Layer Assembly</w:t>
        </w:r>
        <w:r w:rsidR="00A27A52">
          <w:rPr>
            <w:noProof/>
            <w:webHidden/>
          </w:rPr>
          <w:tab/>
        </w:r>
        <w:r w:rsidR="00A27A52">
          <w:rPr>
            <w:noProof/>
            <w:webHidden/>
          </w:rPr>
          <w:fldChar w:fldCharType="begin"/>
        </w:r>
        <w:r w:rsidR="00A27A52">
          <w:rPr>
            <w:noProof/>
            <w:webHidden/>
          </w:rPr>
          <w:instrText xml:space="preserve"> PAGEREF _Toc426099040 \h </w:instrText>
        </w:r>
        <w:r w:rsidR="00A27A52">
          <w:rPr>
            <w:noProof/>
            <w:webHidden/>
          </w:rPr>
        </w:r>
        <w:r w:rsidR="00A27A52">
          <w:rPr>
            <w:noProof/>
            <w:webHidden/>
          </w:rPr>
          <w:fldChar w:fldCharType="separate"/>
        </w:r>
        <w:r>
          <w:rPr>
            <w:noProof/>
            <w:webHidden/>
          </w:rPr>
          <w:t>16</w:t>
        </w:r>
        <w:r w:rsidR="00A27A52">
          <w:rPr>
            <w:noProof/>
            <w:webHidden/>
          </w:rPr>
          <w:fldChar w:fldCharType="end"/>
        </w:r>
      </w:hyperlink>
    </w:p>
    <w:p w14:paraId="12C8AFD8" w14:textId="77777777" w:rsidR="00A27A52" w:rsidRDefault="00716987">
      <w:pPr>
        <w:pStyle w:val="TOC2"/>
        <w:tabs>
          <w:tab w:val="right" w:leader="dot" w:pos="8486"/>
        </w:tabs>
        <w:rPr>
          <w:rFonts w:eastAsiaTheme="minorEastAsia" w:cstheme="minorBidi"/>
          <w:noProof/>
          <w:sz w:val="22"/>
          <w:szCs w:val="22"/>
          <w:lang w:bidi="ar-SA"/>
        </w:rPr>
      </w:pPr>
      <w:hyperlink w:anchor="_Toc426099041" w:history="1">
        <w:r w:rsidR="00A27A52" w:rsidRPr="001C26F9">
          <w:rPr>
            <w:rStyle w:val="Hyperlink"/>
            <w:noProof/>
          </w:rPr>
          <w:t>1.4</w:t>
        </w:r>
        <w:r w:rsidR="00A27A52">
          <w:rPr>
            <w:rFonts w:eastAsiaTheme="minorEastAsia" w:cstheme="minorBidi"/>
            <w:noProof/>
            <w:sz w:val="22"/>
            <w:szCs w:val="22"/>
            <w:lang w:bidi="ar-SA"/>
          </w:rPr>
          <w:tab/>
        </w:r>
        <w:r w:rsidR="00A27A52" w:rsidRPr="001C26F9">
          <w:rPr>
            <w:rStyle w:val="Hyperlink"/>
            <w:noProof/>
          </w:rPr>
          <w:t>Project Goals and Background</w:t>
        </w:r>
        <w:r w:rsidR="00A27A52">
          <w:rPr>
            <w:noProof/>
            <w:webHidden/>
          </w:rPr>
          <w:tab/>
        </w:r>
        <w:r w:rsidR="00A27A52">
          <w:rPr>
            <w:noProof/>
            <w:webHidden/>
          </w:rPr>
          <w:fldChar w:fldCharType="begin"/>
        </w:r>
        <w:r w:rsidR="00A27A52">
          <w:rPr>
            <w:noProof/>
            <w:webHidden/>
          </w:rPr>
          <w:instrText xml:space="preserve"> PAGEREF _Toc426099041 \h </w:instrText>
        </w:r>
        <w:r w:rsidR="00A27A52">
          <w:rPr>
            <w:noProof/>
            <w:webHidden/>
          </w:rPr>
        </w:r>
        <w:r w:rsidR="00A27A52">
          <w:rPr>
            <w:noProof/>
            <w:webHidden/>
          </w:rPr>
          <w:fldChar w:fldCharType="separate"/>
        </w:r>
        <w:r>
          <w:rPr>
            <w:noProof/>
            <w:webHidden/>
          </w:rPr>
          <w:t>20</w:t>
        </w:r>
        <w:r w:rsidR="00A27A52">
          <w:rPr>
            <w:noProof/>
            <w:webHidden/>
          </w:rPr>
          <w:fldChar w:fldCharType="end"/>
        </w:r>
      </w:hyperlink>
    </w:p>
    <w:p w14:paraId="380EB50E"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42" w:history="1">
        <w:r w:rsidR="00A27A52" w:rsidRPr="001C26F9">
          <w:rPr>
            <w:rStyle w:val="Hyperlink"/>
            <w:noProof/>
          </w:rPr>
          <w:t>1.4.1</w:t>
        </w:r>
        <w:r w:rsidR="00A27A52">
          <w:rPr>
            <w:rFonts w:eastAsiaTheme="minorEastAsia" w:cstheme="minorBidi"/>
            <w:noProof/>
            <w:sz w:val="22"/>
            <w:szCs w:val="22"/>
            <w:lang w:bidi="ar-SA"/>
          </w:rPr>
          <w:tab/>
        </w:r>
        <w:r w:rsidR="00A27A52" w:rsidRPr="001C26F9">
          <w:rPr>
            <w:rStyle w:val="Hyperlink"/>
            <w:noProof/>
          </w:rPr>
          <w:t>Bioelectrode Fabrication Methods</w:t>
        </w:r>
        <w:r w:rsidR="00A27A52">
          <w:rPr>
            <w:noProof/>
            <w:webHidden/>
          </w:rPr>
          <w:tab/>
        </w:r>
        <w:r w:rsidR="00A27A52">
          <w:rPr>
            <w:noProof/>
            <w:webHidden/>
          </w:rPr>
          <w:fldChar w:fldCharType="begin"/>
        </w:r>
        <w:r w:rsidR="00A27A52">
          <w:rPr>
            <w:noProof/>
            <w:webHidden/>
          </w:rPr>
          <w:instrText xml:space="preserve"> PAGEREF _Toc426099042 \h </w:instrText>
        </w:r>
        <w:r w:rsidR="00A27A52">
          <w:rPr>
            <w:noProof/>
            <w:webHidden/>
          </w:rPr>
        </w:r>
        <w:r w:rsidR="00A27A52">
          <w:rPr>
            <w:noProof/>
            <w:webHidden/>
          </w:rPr>
          <w:fldChar w:fldCharType="separate"/>
        </w:r>
        <w:r>
          <w:rPr>
            <w:noProof/>
            <w:webHidden/>
          </w:rPr>
          <w:t>20</w:t>
        </w:r>
        <w:r w:rsidR="00A27A52">
          <w:rPr>
            <w:noProof/>
            <w:webHidden/>
          </w:rPr>
          <w:fldChar w:fldCharType="end"/>
        </w:r>
      </w:hyperlink>
    </w:p>
    <w:p w14:paraId="2744ADC8"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43" w:history="1">
        <w:r w:rsidR="00A27A52" w:rsidRPr="001C26F9">
          <w:rPr>
            <w:rStyle w:val="Hyperlink"/>
            <w:noProof/>
          </w:rPr>
          <w:t>1.4.2</w:t>
        </w:r>
        <w:r w:rsidR="00A27A52">
          <w:rPr>
            <w:rFonts w:eastAsiaTheme="minorEastAsia" w:cstheme="minorBidi"/>
            <w:noProof/>
            <w:sz w:val="22"/>
            <w:szCs w:val="22"/>
            <w:lang w:bidi="ar-SA"/>
          </w:rPr>
          <w:tab/>
        </w:r>
        <w:r w:rsidR="00A27A52" w:rsidRPr="001C26F9">
          <w:rPr>
            <w:rStyle w:val="Hyperlink"/>
            <w:noProof/>
          </w:rPr>
          <w:t>Sulfur: Thermal Properties and Inverse Vulcanization</w:t>
        </w:r>
        <w:r w:rsidR="00A27A52">
          <w:rPr>
            <w:noProof/>
            <w:webHidden/>
          </w:rPr>
          <w:tab/>
        </w:r>
        <w:r w:rsidR="00A27A52">
          <w:rPr>
            <w:noProof/>
            <w:webHidden/>
          </w:rPr>
          <w:fldChar w:fldCharType="begin"/>
        </w:r>
        <w:r w:rsidR="00A27A52">
          <w:rPr>
            <w:noProof/>
            <w:webHidden/>
          </w:rPr>
          <w:instrText xml:space="preserve"> PAGEREF _Toc426099043 \h </w:instrText>
        </w:r>
        <w:r w:rsidR="00A27A52">
          <w:rPr>
            <w:noProof/>
            <w:webHidden/>
          </w:rPr>
        </w:r>
        <w:r w:rsidR="00A27A52">
          <w:rPr>
            <w:noProof/>
            <w:webHidden/>
          </w:rPr>
          <w:fldChar w:fldCharType="separate"/>
        </w:r>
        <w:r>
          <w:rPr>
            <w:noProof/>
            <w:webHidden/>
          </w:rPr>
          <w:t>26</w:t>
        </w:r>
        <w:r w:rsidR="00A27A52">
          <w:rPr>
            <w:noProof/>
            <w:webHidden/>
          </w:rPr>
          <w:fldChar w:fldCharType="end"/>
        </w:r>
      </w:hyperlink>
    </w:p>
    <w:p w14:paraId="10CBA761" w14:textId="77777777" w:rsidR="00A27A52" w:rsidRDefault="00716987">
      <w:pPr>
        <w:pStyle w:val="TOC2"/>
        <w:tabs>
          <w:tab w:val="right" w:leader="dot" w:pos="8486"/>
        </w:tabs>
        <w:rPr>
          <w:rFonts w:eastAsiaTheme="minorEastAsia" w:cstheme="minorBidi"/>
          <w:noProof/>
          <w:sz w:val="22"/>
          <w:szCs w:val="22"/>
          <w:lang w:bidi="ar-SA"/>
        </w:rPr>
      </w:pPr>
      <w:hyperlink w:anchor="_Toc426099044" w:history="1">
        <w:r w:rsidR="00A27A52" w:rsidRPr="001C26F9">
          <w:rPr>
            <w:rStyle w:val="Hyperlink"/>
            <w:noProof/>
          </w:rPr>
          <w:t>1.5</w:t>
        </w:r>
        <w:r w:rsidR="00A27A52">
          <w:rPr>
            <w:rFonts w:eastAsiaTheme="minorEastAsia" w:cstheme="minorBidi"/>
            <w:noProof/>
            <w:sz w:val="22"/>
            <w:szCs w:val="22"/>
            <w:lang w:bidi="ar-SA"/>
          </w:rPr>
          <w:tab/>
        </w:r>
        <w:r w:rsidR="00A27A52" w:rsidRPr="001C26F9">
          <w:rPr>
            <w:rStyle w:val="Hyperlink"/>
            <w:noProof/>
          </w:rPr>
          <w:t>References</w:t>
        </w:r>
        <w:r w:rsidR="00A27A52">
          <w:rPr>
            <w:noProof/>
            <w:webHidden/>
          </w:rPr>
          <w:tab/>
        </w:r>
        <w:r w:rsidR="00A27A52">
          <w:rPr>
            <w:noProof/>
            <w:webHidden/>
          </w:rPr>
          <w:fldChar w:fldCharType="begin"/>
        </w:r>
        <w:r w:rsidR="00A27A52">
          <w:rPr>
            <w:noProof/>
            <w:webHidden/>
          </w:rPr>
          <w:instrText xml:space="preserve"> PAGEREF _Toc426099044 \h </w:instrText>
        </w:r>
        <w:r w:rsidR="00A27A52">
          <w:rPr>
            <w:noProof/>
            <w:webHidden/>
          </w:rPr>
        </w:r>
        <w:r w:rsidR="00A27A52">
          <w:rPr>
            <w:noProof/>
            <w:webHidden/>
          </w:rPr>
          <w:fldChar w:fldCharType="separate"/>
        </w:r>
        <w:r>
          <w:rPr>
            <w:noProof/>
            <w:webHidden/>
          </w:rPr>
          <w:t>29</w:t>
        </w:r>
        <w:r w:rsidR="00A27A52">
          <w:rPr>
            <w:noProof/>
            <w:webHidden/>
          </w:rPr>
          <w:fldChar w:fldCharType="end"/>
        </w:r>
      </w:hyperlink>
    </w:p>
    <w:p w14:paraId="6FE0DFEB" w14:textId="77777777" w:rsidR="00A27A52" w:rsidRDefault="00716987">
      <w:pPr>
        <w:pStyle w:val="TOC1"/>
        <w:tabs>
          <w:tab w:val="left" w:pos="1440"/>
        </w:tabs>
        <w:rPr>
          <w:rFonts w:eastAsiaTheme="minorEastAsia" w:cstheme="minorBidi"/>
          <w:noProof/>
          <w:sz w:val="22"/>
          <w:szCs w:val="22"/>
          <w:lang w:bidi="ar-SA"/>
        </w:rPr>
      </w:pPr>
      <w:hyperlink w:anchor="_Toc426099045" w:history="1">
        <w:r w:rsidR="00A27A52" w:rsidRPr="001C26F9">
          <w:rPr>
            <w:rStyle w:val="Hyperlink"/>
            <w:noProof/>
          </w:rPr>
          <w:t>Chapter 2.</w:t>
        </w:r>
        <w:r w:rsidR="00A27A52">
          <w:rPr>
            <w:rFonts w:eastAsiaTheme="minorEastAsia" w:cstheme="minorBidi"/>
            <w:noProof/>
            <w:sz w:val="22"/>
            <w:szCs w:val="22"/>
            <w:lang w:bidi="ar-SA"/>
          </w:rPr>
          <w:tab/>
        </w:r>
        <w:r w:rsidR="00A27A52" w:rsidRPr="001C26F9">
          <w:rPr>
            <w:rStyle w:val="Hyperlink"/>
            <w:noProof/>
          </w:rPr>
          <w:t>Photocurable Redox Polymers Based on Ferrocene-Modified Linear Poly(ethylenimine)</w:t>
        </w:r>
        <w:r w:rsidR="00A27A52">
          <w:rPr>
            <w:noProof/>
            <w:webHidden/>
          </w:rPr>
          <w:tab/>
        </w:r>
        <w:r w:rsidR="00A27A52">
          <w:rPr>
            <w:noProof/>
            <w:webHidden/>
          </w:rPr>
          <w:fldChar w:fldCharType="begin"/>
        </w:r>
        <w:r w:rsidR="00A27A52">
          <w:rPr>
            <w:noProof/>
            <w:webHidden/>
          </w:rPr>
          <w:instrText xml:space="preserve"> PAGEREF _Toc426099045 \h </w:instrText>
        </w:r>
        <w:r w:rsidR="00A27A52">
          <w:rPr>
            <w:noProof/>
            <w:webHidden/>
          </w:rPr>
        </w:r>
        <w:r w:rsidR="00A27A52">
          <w:rPr>
            <w:noProof/>
            <w:webHidden/>
          </w:rPr>
          <w:fldChar w:fldCharType="separate"/>
        </w:r>
        <w:r>
          <w:rPr>
            <w:noProof/>
            <w:webHidden/>
          </w:rPr>
          <w:t>36</w:t>
        </w:r>
        <w:r w:rsidR="00A27A52">
          <w:rPr>
            <w:noProof/>
            <w:webHidden/>
          </w:rPr>
          <w:fldChar w:fldCharType="end"/>
        </w:r>
      </w:hyperlink>
    </w:p>
    <w:p w14:paraId="20FB369B" w14:textId="77777777" w:rsidR="00A27A52" w:rsidRDefault="00716987">
      <w:pPr>
        <w:pStyle w:val="TOC2"/>
        <w:tabs>
          <w:tab w:val="right" w:leader="dot" w:pos="8486"/>
        </w:tabs>
        <w:rPr>
          <w:rFonts w:eastAsiaTheme="minorEastAsia" w:cstheme="minorBidi"/>
          <w:noProof/>
          <w:sz w:val="22"/>
          <w:szCs w:val="22"/>
          <w:lang w:bidi="ar-SA"/>
        </w:rPr>
      </w:pPr>
      <w:hyperlink w:anchor="_Toc426099046" w:history="1">
        <w:r w:rsidR="00A27A52" w:rsidRPr="001C26F9">
          <w:rPr>
            <w:rStyle w:val="Hyperlink"/>
            <w:noProof/>
          </w:rPr>
          <w:t>2.1</w:t>
        </w:r>
        <w:r w:rsidR="00A27A52">
          <w:rPr>
            <w:rFonts w:eastAsiaTheme="minorEastAsia" w:cstheme="minorBidi"/>
            <w:noProof/>
            <w:sz w:val="22"/>
            <w:szCs w:val="22"/>
            <w:lang w:bidi="ar-SA"/>
          </w:rPr>
          <w:tab/>
        </w:r>
        <w:r w:rsidR="00A27A52" w:rsidRPr="001C26F9">
          <w:rPr>
            <w:rStyle w:val="Hyperlink"/>
            <w:noProof/>
          </w:rPr>
          <w:t>Introduction</w:t>
        </w:r>
        <w:r w:rsidR="00A27A52">
          <w:rPr>
            <w:noProof/>
            <w:webHidden/>
          </w:rPr>
          <w:tab/>
        </w:r>
        <w:r w:rsidR="00A27A52">
          <w:rPr>
            <w:noProof/>
            <w:webHidden/>
          </w:rPr>
          <w:fldChar w:fldCharType="begin"/>
        </w:r>
        <w:r w:rsidR="00A27A52">
          <w:rPr>
            <w:noProof/>
            <w:webHidden/>
          </w:rPr>
          <w:instrText xml:space="preserve"> PAGEREF _Toc426099046 \h </w:instrText>
        </w:r>
        <w:r w:rsidR="00A27A52">
          <w:rPr>
            <w:noProof/>
            <w:webHidden/>
          </w:rPr>
        </w:r>
        <w:r w:rsidR="00A27A52">
          <w:rPr>
            <w:noProof/>
            <w:webHidden/>
          </w:rPr>
          <w:fldChar w:fldCharType="separate"/>
        </w:r>
        <w:r>
          <w:rPr>
            <w:noProof/>
            <w:webHidden/>
          </w:rPr>
          <w:t>36</w:t>
        </w:r>
        <w:r w:rsidR="00A27A52">
          <w:rPr>
            <w:noProof/>
            <w:webHidden/>
          </w:rPr>
          <w:fldChar w:fldCharType="end"/>
        </w:r>
      </w:hyperlink>
    </w:p>
    <w:p w14:paraId="606A9214" w14:textId="77777777" w:rsidR="00A27A52" w:rsidRDefault="00716987">
      <w:pPr>
        <w:pStyle w:val="TOC2"/>
        <w:tabs>
          <w:tab w:val="right" w:leader="dot" w:pos="8486"/>
        </w:tabs>
        <w:rPr>
          <w:rFonts w:eastAsiaTheme="minorEastAsia" w:cstheme="minorBidi"/>
          <w:noProof/>
          <w:sz w:val="22"/>
          <w:szCs w:val="22"/>
          <w:lang w:bidi="ar-SA"/>
        </w:rPr>
      </w:pPr>
      <w:hyperlink w:anchor="_Toc426099047" w:history="1">
        <w:r w:rsidR="00A27A52" w:rsidRPr="001C26F9">
          <w:rPr>
            <w:rStyle w:val="Hyperlink"/>
            <w:noProof/>
          </w:rPr>
          <w:t>2.2</w:t>
        </w:r>
        <w:r w:rsidR="00A27A52">
          <w:rPr>
            <w:rFonts w:eastAsiaTheme="minorEastAsia" w:cstheme="minorBidi"/>
            <w:noProof/>
            <w:sz w:val="22"/>
            <w:szCs w:val="22"/>
            <w:lang w:bidi="ar-SA"/>
          </w:rPr>
          <w:tab/>
        </w:r>
        <w:r w:rsidR="00A27A52" w:rsidRPr="001C26F9">
          <w:rPr>
            <w:rStyle w:val="Hyperlink"/>
            <w:noProof/>
          </w:rPr>
          <w:t>Results and Discussion</w:t>
        </w:r>
        <w:r w:rsidR="00A27A52">
          <w:rPr>
            <w:noProof/>
            <w:webHidden/>
          </w:rPr>
          <w:tab/>
        </w:r>
        <w:r w:rsidR="00A27A52">
          <w:rPr>
            <w:noProof/>
            <w:webHidden/>
          </w:rPr>
          <w:fldChar w:fldCharType="begin"/>
        </w:r>
        <w:r w:rsidR="00A27A52">
          <w:rPr>
            <w:noProof/>
            <w:webHidden/>
          </w:rPr>
          <w:instrText xml:space="preserve"> PAGEREF _Toc426099047 \h </w:instrText>
        </w:r>
        <w:r w:rsidR="00A27A52">
          <w:rPr>
            <w:noProof/>
            <w:webHidden/>
          </w:rPr>
        </w:r>
        <w:r w:rsidR="00A27A52">
          <w:rPr>
            <w:noProof/>
            <w:webHidden/>
          </w:rPr>
          <w:fldChar w:fldCharType="separate"/>
        </w:r>
        <w:r>
          <w:rPr>
            <w:noProof/>
            <w:webHidden/>
          </w:rPr>
          <w:t>38</w:t>
        </w:r>
        <w:r w:rsidR="00A27A52">
          <w:rPr>
            <w:noProof/>
            <w:webHidden/>
          </w:rPr>
          <w:fldChar w:fldCharType="end"/>
        </w:r>
      </w:hyperlink>
    </w:p>
    <w:p w14:paraId="7372E4D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48" w:history="1">
        <w:r w:rsidR="00A27A52" w:rsidRPr="001C26F9">
          <w:rPr>
            <w:rStyle w:val="Hyperlink"/>
            <w:noProof/>
          </w:rPr>
          <w:t>2.2.1</w:t>
        </w:r>
        <w:r w:rsidR="00A27A52">
          <w:rPr>
            <w:rFonts w:eastAsiaTheme="minorEastAsia" w:cstheme="minorBidi"/>
            <w:noProof/>
            <w:sz w:val="22"/>
            <w:szCs w:val="22"/>
            <w:lang w:bidi="ar-SA"/>
          </w:rPr>
          <w:tab/>
        </w:r>
        <w:r w:rsidR="00A27A52" w:rsidRPr="001C26F9">
          <w:rPr>
            <w:rStyle w:val="Hyperlink"/>
            <w:noProof/>
          </w:rPr>
          <w:t>Development of the Synthetic Methodology for Redox-Active Photoresists</w:t>
        </w:r>
        <w:r w:rsidR="00A27A52">
          <w:rPr>
            <w:noProof/>
            <w:webHidden/>
          </w:rPr>
          <w:tab/>
        </w:r>
        <w:r w:rsidR="00A27A52">
          <w:rPr>
            <w:noProof/>
            <w:webHidden/>
          </w:rPr>
          <w:fldChar w:fldCharType="begin"/>
        </w:r>
        <w:r w:rsidR="00A27A52">
          <w:rPr>
            <w:noProof/>
            <w:webHidden/>
          </w:rPr>
          <w:instrText xml:space="preserve"> PAGEREF _Toc426099048 \h </w:instrText>
        </w:r>
        <w:r w:rsidR="00A27A52">
          <w:rPr>
            <w:noProof/>
            <w:webHidden/>
          </w:rPr>
        </w:r>
        <w:r w:rsidR="00A27A52">
          <w:rPr>
            <w:noProof/>
            <w:webHidden/>
          </w:rPr>
          <w:fldChar w:fldCharType="separate"/>
        </w:r>
        <w:r>
          <w:rPr>
            <w:noProof/>
            <w:webHidden/>
          </w:rPr>
          <w:t>38</w:t>
        </w:r>
        <w:r w:rsidR="00A27A52">
          <w:rPr>
            <w:noProof/>
            <w:webHidden/>
          </w:rPr>
          <w:fldChar w:fldCharType="end"/>
        </w:r>
      </w:hyperlink>
    </w:p>
    <w:p w14:paraId="19C17182"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49" w:history="1">
        <w:r w:rsidR="00A27A52" w:rsidRPr="001C26F9">
          <w:rPr>
            <w:rStyle w:val="Hyperlink"/>
            <w:noProof/>
          </w:rPr>
          <w:t>2.2.2</w:t>
        </w:r>
        <w:r w:rsidR="00A27A52">
          <w:rPr>
            <w:rFonts w:eastAsiaTheme="minorEastAsia" w:cstheme="minorBidi"/>
            <w:noProof/>
            <w:sz w:val="22"/>
            <w:szCs w:val="22"/>
            <w:lang w:bidi="ar-SA"/>
          </w:rPr>
          <w:tab/>
        </w:r>
        <w:r w:rsidR="00A27A52" w:rsidRPr="001C26F9">
          <w:rPr>
            <w:rStyle w:val="Hyperlink"/>
            <w:noProof/>
          </w:rPr>
          <w:t>Proposed Mechanisms of Fc-C</w:t>
        </w:r>
        <w:r w:rsidR="00A27A52" w:rsidRPr="001C26F9">
          <w:rPr>
            <w:rStyle w:val="Hyperlink"/>
            <w:noProof/>
            <w:vertAlign w:val="subscript"/>
          </w:rPr>
          <w:t>3</w:t>
        </w:r>
        <w:r w:rsidR="00A27A52" w:rsidRPr="001C26F9">
          <w:rPr>
            <w:rStyle w:val="Hyperlink"/>
            <w:noProof/>
          </w:rPr>
          <w:t>-LPAEI Crosslinking</w:t>
        </w:r>
        <w:r w:rsidR="00A27A52">
          <w:rPr>
            <w:noProof/>
            <w:webHidden/>
          </w:rPr>
          <w:tab/>
        </w:r>
        <w:r w:rsidR="00A27A52">
          <w:rPr>
            <w:noProof/>
            <w:webHidden/>
          </w:rPr>
          <w:fldChar w:fldCharType="begin"/>
        </w:r>
        <w:r w:rsidR="00A27A52">
          <w:rPr>
            <w:noProof/>
            <w:webHidden/>
          </w:rPr>
          <w:instrText xml:space="preserve"> PAGEREF _Toc426099049 \h </w:instrText>
        </w:r>
        <w:r w:rsidR="00A27A52">
          <w:rPr>
            <w:noProof/>
            <w:webHidden/>
          </w:rPr>
        </w:r>
        <w:r w:rsidR="00A27A52">
          <w:rPr>
            <w:noProof/>
            <w:webHidden/>
          </w:rPr>
          <w:fldChar w:fldCharType="separate"/>
        </w:r>
        <w:r>
          <w:rPr>
            <w:noProof/>
            <w:webHidden/>
          </w:rPr>
          <w:t>43</w:t>
        </w:r>
        <w:r w:rsidR="00A27A52">
          <w:rPr>
            <w:noProof/>
            <w:webHidden/>
          </w:rPr>
          <w:fldChar w:fldCharType="end"/>
        </w:r>
      </w:hyperlink>
    </w:p>
    <w:p w14:paraId="2D2C4FA2"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0" w:history="1">
        <w:r w:rsidR="00A27A52" w:rsidRPr="001C26F9">
          <w:rPr>
            <w:rStyle w:val="Hyperlink"/>
            <w:noProof/>
          </w:rPr>
          <w:t>2.2.3</w:t>
        </w:r>
        <w:r w:rsidR="00A27A52">
          <w:rPr>
            <w:rFonts w:eastAsiaTheme="minorEastAsia" w:cstheme="minorBidi"/>
            <w:noProof/>
            <w:sz w:val="22"/>
            <w:szCs w:val="22"/>
            <w:lang w:bidi="ar-SA"/>
          </w:rPr>
          <w:tab/>
        </w:r>
        <w:r w:rsidR="00A27A52" w:rsidRPr="001C26F9">
          <w:rPr>
            <w:rStyle w:val="Hyperlink"/>
            <w:noProof/>
          </w:rPr>
          <w:t>Cyclic Voltammetric Studies of Photochemically Crosslinked Films</w:t>
        </w:r>
        <w:r w:rsidR="00A27A52">
          <w:rPr>
            <w:noProof/>
            <w:webHidden/>
          </w:rPr>
          <w:tab/>
        </w:r>
        <w:r w:rsidR="00A27A52">
          <w:rPr>
            <w:noProof/>
            <w:webHidden/>
          </w:rPr>
          <w:fldChar w:fldCharType="begin"/>
        </w:r>
        <w:r w:rsidR="00A27A52">
          <w:rPr>
            <w:noProof/>
            <w:webHidden/>
          </w:rPr>
          <w:instrText xml:space="preserve"> PAGEREF _Toc426099050 \h </w:instrText>
        </w:r>
        <w:r w:rsidR="00A27A52">
          <w:rPr>
            <w:noProof/>
            <w:webHidden/>
          </w:rPr>
        </w:r>
        <w:r w:rsidR="00A27A52">
          <w:rPr>
            <w:noProof/>
            <w:webHidden/>
          </w:rPr>
          <w:fldChar w:fldCharType="separate"/>
        </w:r>
        <w:r>
          <w:rPr>
            <w:noProof/>
            <w:webHidden/>
          </w:rPr>
          <w:t>45</w:t>
        </w:r>
        <w:r w:rsidR="00A27A52">
          <w:rPr>
            <w:noProof/>
            <w:webHidden/>
          </w:rPr>
          <w:fldChar w:fldCharType="end"/>
        </w:r>
      </w:hyperlink>
    </w:p>
    <w:p w14:paraId="17F7D7AA"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1" w:history="1">
        <w:r w:rsidR="00A27A52" w:rsidRPr="001C26F9">
          <w:rPr>
            <w:rStyle w:val="Hyperlink"/>
            <w:noProof/>
          </w:rPr>
          <w:t>2.2.4</w:t>
        </w:r>
        <w:r w:rsidR="00A27A52">
          <w:rPr>
            <w:rFonts w:eastAsiaTheme="minorEastAsia" w:cstheme="minorBidi"/>
            <w:noProof/>
            <w:sz w:val="22"/>
            <w:szCs w:val="22"/>
            <w:lang w:bidi="ar-SA"/>
          </w:rPr>
          <w:tab/>
        </w:r>
        <w:r w:rsidR="00A27A52" w:rsidRPr="001C26F9">
          <w:rPr>
            <w:rStyle w:val="Hyperlink"/>
            <w:noProof/>
          </w:rPr>
          <w:t>Effect of Photochemical Crosslinking on Electron Diffusion</w:t>
        </w:r>
        <w:r w:rsidR="00A27A52">
          <w:rPr>
            <w:noProof/>
            <w:webHidden/>
          </w:rPr>
          <w:tab/>
        </w:r>
        <w:r w:rsidR="00A27A52">
          <w:rPr>
            <w:noProof/>
            <w:webHidden/>
          </w:rPr>
          <w:fldChar w:fldCharType="begin"/>
        </w:r>
        <w:r w:rsidR="00A27A52">
          <w:rPr>
            <w:noProof/>
            <w:webHidden/>
          </w:rPr>
          <w:instrText xml:space="preserve"> PAGEREF _Toc426099051 \h </w:instrText>
        </w:r>
        <w:r w:rsidR="00A27A52">
          <w:rPr>
            <w:noProof/>
            <w:webHidden/>
          </w:rPr>
        </w:r>
        <w:r w:rsidR="00A27A52">
          <w:rPr>
            <w:noProof/>
            <w:webHidden/>
          </w:rPr>
          <w:fldChar w:fldCharType="separate"/>
        </w:r>
        <w:r>
          <w:rPr>
            <w:noProof/>
            <w:webHidden/>
          </w:rPr>
          <w:t>51</w:t>
        </w:r>
        <w:r w:rsidR="00A27A52">
          <w:rPr>
            <w:noProof/>
            <w:webHidden/>
          </w:rPr>
          <w:fldChar w:fldCharType="end"/>
        </w:r>
      </w:hyperlink>
    </w:p>
    <w:p w14:paraId="1A19581F"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2" w:history="1">
        <w:r w:rsidR="00A27A52" w:rsidRPr="001C26F9">
          <w:rPr>
            <w:rStyle w:val="Hyperlink"/>
            <w:noProof/>
          </w:rPr>
          <w:t>2.2.5</w:t>
        </w:r>
        <w:r w:rsidR="00A27A52">
          <w:rPr>
            <w:rFonts w:eastAsiaTheme="minorEastAsia" w:cstheme="minorBidi"/>
            <w:noProof/>
            <w:sz w:val="22"/>
            <w:szCs w:val="22"/>
            <w:lang w:bidi="ar-SA"/>
          </w:rPr>
          <w:tab/>
        </w:r>
        <w:r w:rsidR="00A27A52" w:rsidRPr="001C26F9">
          <w:rPr>
            <w:rStyle w:val="Hyperlink"/>
            <w:noProof/>
          </w:rPr>
          <w:t>Enzymatic Properties of Photochemically Generated Biosensors</w:t>
        </w:r>
        <w:r w:rsidR="00A27A52">
          <w:rPr>
            <w:noProof/>
            <w:webHidden/>
          </w:rPr>
          <w:tab/>
        </w:r>
        <w:r w:rsidR="00A27A52">
          <w:rPr>
            <w:noProof/>
            <w:webHidden/>
          </w:rPr>
          <w:fldChar w:fldCharType="begin"/>
        </w:r>
        <w:r w:rsidR="00A27A52">
          <w:rPr>
            <w:noProof/>
            <w:webHidden/>
          </w:rPr>
          <w:instrText xml:space="preserve"> PAGEREF _Toc426099052 \h </w:instrText>
        </w:r>
        <w:r w:rsidR="00A27A52">
          <w:rPr>
            <w:noProof/>
            <w:webHidden/>
          </w:rPr>
        </w:r>
        <w:r w:rsidR="00A27A52">
          <w:rPr>
            <w:noProof/>
            <w:webHidden/>
          </w:rPr>
          <w:fldChar w:fldCharType="separate"/>
        </w:r>
        <w:r>
          <w:rPr>
            <w:noProof/>
            <w:webHidden/>
          </w:rPr>
          <w:t>54</w:t>
        </w:r>
        <w:r w:rsidR="00A27A52">
          <w:rPr>
            <w:noProof/>
            <w:webHidden/>
          </w:rPr>
          <w:fldChar w:fldCharType="end"/>
        </w:r>
      </w:hyperlink>
    </w:p>
    <w:p w14:paraId="59565C0D"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3" w:history="1">
        <w:r w:rsidR="00A27A52" w:rsidRPr="001C26F9">
          <w:rPr>
            <w:rStyle w:val="Hyperlink"/>
            <w:noProof/>
          </w:rPr>
          <w:t>2.2.6</w:t>
        </w:r>
        <w:r w:rsidR="00A27A52">
          <w:rPr>
            <w:rFonts w:eastAsiaTheme="minorEastAsia" w:cstheme="minorBidi"/>
            <w:noProof/>
            <w:sz w:val="22"/>
            <w:szCs w:val="22"/>
            <w:lang w:bidi="ar-SA"/>
          </w:rPr>
          <w:tab/>
        </w:r>
        <w:r w:rsidR="00A27A52" w:rsidRPr="001C26F9">
          <w:rPr>
            <w:rStyle w:val="Hyperlink"/>
            <w:noProof/>
          </w:rPr>
          <w:t>Effect of Photochemical Crosslinking on Biosensor Efficiency</w:t>
        </w:r>
        <w:r w:rsidR="00A27A52">
          <w:rPr>
            <w:noProof/>
            <w:webHidden/>
          </w:rPr>
          <w:tab/>
        </w:r>
        <w:r w:rsidR="00A27A52">
          <w:rPr>
            <w:noProof/>
            <w:webHidden/>
          </w:rPr>
          <w:fldChar w:fldCharType="begin"/>
        </w:r>
        <w:r w:rsidR="00A27A52">
          <w:rPr>
            <w:noProof/>
            <w:webHidden/>
          </w:rPr>
          <w:instrText xml:space="preserve"> PAGEREF _Toc426099053 \h </w:instrText>
        </w:r>
        <w:r w:rsidR="00A27A52">
          <w:rPr>
            <w:noProof/>
            <w:webHidden/>
          </w:rPr>
        </w:r>
        <w:r w:rsidR="00A27A52">
          <w:rPr>
            <w:noProof/>
            <w:webHidden/>
          </w:rPr>
          <w:fldChar w:fldCharType="separate"/>
        </w:r>
        <w:r>
          <w:rPr>
            <w:noProof/>
            <w:webHidden/>
          </w:rPr>
          <w:t>56</w:t>
        </w:r>
        <w:r w:rsidR="00A27A52">
          <w:rPr>
            <w:noProof/>
            <w:webHidden/>
          </w:rPr>
          <w:fldChar w:fldCharType="end"/>
        </w:r>
      </w:hyperlink>
    </w:p>
    <w:p w14:paraId="611640CD"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4" w:history="1">
        <w:r w:rsidR="00A27A52" w:rsidRPr="001C26F9">
          <w:rPr>
            <w:rStyle w:val="Hyperlink"/>
            <w:noProof/>
          </w:rPr>
          <w:t>2.2.7</w:t>
        </w:r>
        <w:r w:rsidR="00A27A52">
          <w:rPr>
            <w:rFonts w:eastAsiaTheme="minorEastAsia" w:cstheme="minorBidi"/>
            <w:noProof/>
            <w:sz w:val="22"/>
            <w:szCs w:val="22"/>
            <w:lang w:bidi="ar-SA"/>
          </w:rPr>
          <w:tab/>
        </w:r>
        <w:r w:rsidR="00A27A52" w:rsidRPr="001C26F9">
          <w:rPr>
            <w:rStyle w:val="Hyperlink"/>
            <w:noProof/>
          </w:rPr>
          <w:t>Optimization of 25% TEG-N</w:t>
        </w:r>
        <w:r w:rsidR="00A27A52" w:rsidRPr="001C26F9">
          <w:rPr>
            <w:rStyle w:val="Hyperlink"/>
            <w:noProof/>
            <w:vertAlign w:val="subscript"/>
          </w:rPr>
          <w:t>3</w:t>
        </w:r>
        <w:r w:rsidR="00A27A52" w:rsidRPr="001C26F9">
          <w:rPr>
            <w:rStyle w:val="Hyperlink"/>
            <w:noProof/>
          </w:rPr>
          <w:t xml:space="preserve"> Containing Films</w:t>
        </w:r>
        <w:r w:rsidR="00A27A52">
          <w:rPr>
            <w:noProof/>
            <w:webHidden/>
          </w:rPr>
          <w:tab/>
        </w:r>
        <w:r w:rsidR="00A27A52">
          <w:rPr>
            <w:noProof/>
            <w:webHidden/>
          </w:rPr>
          <w:fldChar w:fldCharType="begin"/>
        </w:r>
        <w:r w:rsidR="00A27A52">
          <w:rPr>
            <w:noProof/>
            <w:webHidden/>
          </w:rPr>
          <w:instrText xml:space="preserve"> PAGEREF _Toc426099054 \h </w:instrText>
        </w:r>
        <w:r w:rsidR="00A27A52">
          <w:rPr>
            <w:noProof/>
            <w:webHidden/>
          </w:rPr>
        </w:r>
        <w:r w:rsidR="00A27A52">
          <w:rPr>
            <w:noProof/>
            <w:webHidden/>
          </w:rPr>
          <w:fldChar w:fldCharType="separate"/>
        </w:r>
        <w:r>
          <w:rPr>
            <w:noProof/>
            <w:webHidden/>
          </w:rPr>
          <w:t>60</w:t>
        </w:r>
        <w:r w:rsidR="00A27A52">
          <w:rPr>
            <w:noProof/>
            <w:webHidden/>
          </w:rPr>
          <w:fldChar w:fldCharType="end"/>
        </w:r>
      </w:hyperlink>
    </w:p>
    <w:p w14:paraId="2DC0EFC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55" w:history="1">
        <w:r w:rsidR="00A27A52" w:rsidRPr="001C26F9">
          <w:rPr>
            <w:rStyle w:val="Hyperlink"/>
            <w:noProof/>
          </w:rPr>
          <w:t>2.2.8</w:t>
        </w:r>
        <w:r w:rsidR="00A27A52">
          <w:rPr>
            <w:rFonts w:eastAsiaTheme="minorEastAsia" w:cstheme="minorBidi"/>
            <w:noProof/>
            <w:sz w:val="22"/>
            <w:szCs w:val="22"/>
            <w:lang w:bidi="ar-SA"/>
          </w:rPr>
          <w:tab/>
        </w:r>
        <w:r w:rsidR="00A27A52" w:rsidRPr="001C26F9">
          <w:rPr>
            <w:rStyle w:val="Hyperlink"/>
            <w:noProof/>
          </w:rPr>
          <w:t>Literature Comparison</w:t>
        </w:r>
        <w:r w:rsidR="00A27A52">
          <w:rPr>
            <w:noProof/>
            <w:webHidden/>
          </w:rPr>
          <w:tab/>
        </w:r>
        <w:r w:rsidR="00A27A52">
          <w:rPr>
            <w:noProof/>
            <w:webHidden/>
          </w:rPr>
          <w:fldChar w:fldCharType="begin"/>
        </w:r>
        <w:r w:rsidR="00A27A52">
          <w:rPr>
            <w:noProof/>
            <w:webHidden/>
          </w:rPr>
          <w:instrText xml:space="preserve"> PAGEREF _Toc426099055 \h </w:instrText>
        </w:r>
        <w:r w:rsidR="00A27A52">
          <w:rPr>
            <w:noProof/>
            <w:webHidden/>
          </w:rPr>
        </w:r>
        <w:r w:rsidR="00A27A52">
          <w:rPr>
            <w:noProof/>
            <w:webHidden/>
          </w:rPr>
          <w:fldChar w:fldCharType="separate"/>
        </w:r>
        <w:r>
          <w:rPr>
            <w:noProof/>
            <w:webHidden/>
          </w:rPr>
          <w:t>62</w:t>
        </w:r>
        <w:r w:rsidR="00A27A52">
          <w:rPr>
            <w:noProof/>
            <w:webHidden/>
          </w:rPr>
          <w:fldChar w:fldCharType="end"/>
        </w:r>
      </w:hyperlink>
    </w:p>
    <w:p w14:paraId="5DBAC5E8" w14:textId="77777777" w:rsidR="00A27A52" w:rsidRDefault="00716987">
      <w:pPr>
        <w:pStyle w:val="TOC2"/>
        <w:tabs>
          <w:tab w:val="right" w:leader="dot" w:pos="8486"/>
        </w:tabs>
        <w:rPr>
          <w:rFonts w:eastAsiaTheme="minorEastAsia" w:cstheme="minorBidi"/>
          <w:noProof/>
          <w:sz w:val="22"/>
          <w:szCs w:val="22"/>
          <w:lang w:bidi="ar-SA"/>
        </w:rPr>
      </w:pPr>
      <w:hyperlink w:anchor="_Toc426099056" w:history="1">
        <w:r w:rsidR="00A27A52" w:rsidRPr="001C26F9">
          <w:rPr>
            <w:rStyle w:val="Hyperlink"/>
            <w:noProof/>
          </w:rPr>
          <w:t>2.3</w:t>
        </w:r>
        <w:r w:rsidR="00A27A52">
          <w:rPr>
            <w:rFonts w:eastAsiaTheme="minorEastAsia" w:cstheme="minorBidi"/>
            <w:noProof/>
            <w:sz w:val="22"/>
            <w:szCs w:val="22"/>
            <w:lang w:bidi="ar-SA"/>
          </w:rPr>
          <w:tab/>
        </w:r>
        <w:r w:rsidR="00A27A52" w:rsidRPr="001C26F9">
          <w:rPr>
            <w:rStyle w:val="Hyperlink"/>
            <w:noProof/>
          </w:rPr>
          <w:t>Conclusions</w:t>
        </w:r>
        <w:r w:rsidR="00A27A52">
          <w:rPr>
            <w:noProof/>
            <w:webHidden/>
          </w:rPr>
          <w:tab/>
        </w:r>
        <w:r w:rsidR="00A27A52">
          <w:rPr>
            <w:noProof/>
            <w:webHidden/>
          </w:rPr>
          <w:fldChar w:fldCharType="begin"/>
        </w:r>
        <w:r w:rsidR="00A27A52">
          <w:rPr>
            <w:noProof/>
            <w:webHidden/>
          </w:rPr>
          <w:instrText xml:space="preserve"> PAGEREF _Toc426099056 \h </w:instrText>
        </w:r>
        <w:r w:rsidR="00A27A52">
          <w:rPr>
            <w:noProof/>
            <w:webHidden/>
          </w:rPr>
        </w:r>
        <w:r w:rsidR="00A27A52">
          <w:rPr>
            <w:noProof/>
            <w:webHidden/>
          </w:rPr>
          <w:fldChar w:fldCharType="separate"/>
        </w:r>
        <w:r>
          <w:rPr>
            <w:noProof/>
            <w:webHidden/>
          </w:rPr>
          <w:t>65</w:t>
        </w:r>
        <w:r w:rsidR="00A27A52">
          <w:rPr>
            <w:noProof/>
            <w:webHidden/>
          </w:rPr>
          <w:fldChar w:fldCharType="end"/>
        </w:r>
      </w:hyperlink>
    </w:p>
    <w:p w14:paraId="61474CB7" w14:textId="77777777" w:rsidR="00A27A52" w:rsidRDefault="00716987">
      <w:pPr>
        <w:pStyle w:val="TOC2"/>
        <w:tabs>
          <w:tab w:val="right" w:leader="dot" w:pos="8486"/>
        </w:tabs>
        <w:rPr>
          <w:rFonts w:eastAsiaTheme="minorEastAsia" w:cstheme="minorBidi"/>
          <w:noProof/>
          <w:sz w:val="22"/>
          <w:szCs w:val="22"/>
          <w:lang w:bidi="ar-SA"/>
        </w:rPr>
      </w:pPr>
      <w:hyperlink w:anchor="_Toc426099057" w:history="1">
        <w:r w:rsidR="00A27A52" w:rsidRPr="001C26F9">
          <w:rPr>
            <w:rStyle w:val="Hyperlink"/>
            <w:noProof/>
          </w:rPr>
          <w:t>2.4</w:t>
        </w:r>
        <w:r w:rsidR="00A27A52">
          <w:rPr>
            <w:rFonts w:eastAsiaTheme="minorEastAsia" w:cstheme="minorBidi"/>
            <w:noProof/>
            <w:sz w:val="22"/>
            <w:szCs w:val="22"/>
            <w:lang w:bidi="ar-SA"/>
          </w:rPr>
          <w:tab/>
        </w:r>
        <w:r w:rsidR="00A27A52" w:rsidRPr="001C26F9">
          <w:rPr>
            <w:rStyle w:val="Hyperlink"/>
            <w:noProof/>
          </w:rPr>
          <w:t>Experimental</w:t>
        </w:r>
        <w:r w:rsidR="00A27A52">
          <w:rPr>
            <w:noProof/>
            <w:webHidden/>
          </w:rPr>
          <w:tab/>
        </w:r>
        <w:r w:rsidR="00A27A52">
          <w:rPr>
            <w:noProof/>
            <w:webHidden/>
          </w:rPr>
          <w:fldChar w:fldCharType="begin"/>
        </w:r>
        <w:r w:rsidR="00A27A52">
          <w:rPr>
            <w:noProof/>
            <w:webHidden/>
          </w:rPr>
          <w:instrText xml:space="preserve"> PAGEREF _Toc426099057 \h </w:instrText>
        </w:r>
        <w:r w:rsidR="00A27A52">
          <w:rPr>
            <w:noProof/>
            <w:webHidden/>
          </w:rPr>
        </w:r>
        <w:r w:rsidR="00A27A52">
          <w:rPr>
            <w:noProof/>
            <w:webHidden/>
          </w:rPr>
          <w:fldChar w:fldCharType="separate"/>
        </w:r>
        <w:r>
          <w:rPr>
            <w:noProof/>
            <w:webHidden/>
          </w:rPr>
          <w:t>66</w:t>
        </w:r>
        <w:r w:rsidR="00A27A52">
          <w:rPr>
            <w:noProof/>
            <w:webHidden/>
          </w:rPr>
          <w:fldChar w:fldCharType="end"/>
        </w:r>
      </w:hyperlink>
    </w:p>
    <w:p w14:paraId="0756F6DB" w14:textId="77777777" w:rsidR="00A27A52" w:rsidRDefault="00716987">
      <w:pPr>
        <w:pStyle w:val="TOC2"/>
        <w:tabs>
          <w:tab w:val="right" w:leader="dot" w:pos="8486"/>
        </w:tabs>
        <w:rPr>
          <w:rFonts w:eastAsiaTheme="minorEastAsia" w:cstheme="minorBidi"/>
          <w:noProof/>
          <w:sz w:val="22"/>
          <w:szCs w:val="22"/>
          <w:lang w:bidi="ar-SA"/>
        </w:rPr>
      </w:pPr>
      <w:hyperlink w:anchor="_Toc426099058" w:history="1">
        <w:r w:rsidR="00A27A52" w:rsidRPr="001C26F9">
          <w:rPr>
            <w:rStyle w:val="Hyperlink"/>
            <w:noProof/>
          </w:rPr>
          <w:t>2.5</w:t>
        </w:r>
        <w:r w:rsidR="00A27A52">
          <w:rPr>
            <w:rFonts w:eastAsiaTheme="minorEastAsia" w:cstheme="minorBidi"/>
            <w:noProof/>
            <w:sz w:val="22"/>
            <w:szCs w:val="22"/>
            <w:lang w:bidi="ar-SA"/>
          </w:rPr>
          <w:tab/>
        </w:r>
        <w:r w:rsidR="00A27A52" w:rsidRPr="001C26F9">
          <w:rPr>
            <w:rStyle w:val="Hyperlink"/>
            <w:noProof/>
          </w:rPr>
          <w:t>References</w:t>
        </w:r>
        <w:r w:rsidR="00A27A52">
          <w:rPr>
            <w:noProof/>
            <w:webHidden/>
          </w:rPr>
          <w:tab/>
        </w:r>
        <w:r w:rsidR="00A27A52">
          <w:rPr>
            <w:noProof/>
            <w:webHidden/>
          </w:rPr>
          <w:fldChar w:fldCharType="begin"/>
        </w:r>
        <w:r w:rsidR="00A27A52">
          <w:rPr>
            <w:noProof/>
            <w:webHidden/>
          </w:rPr>
          <w:instrText xml:space="preserve"> PAGEREF _Toc426099058 \h </w:instrText>
        </w:r>
        <w:r w:rsidR="00A27A52">
          <w:rPr>
            <w:noProof/>
            <w:webHidden/>
          </w:rPr>
        </w:r>
        <w:r w:rsidR="00A27A52">
          <w:rPr>
            <w:noProof/>
            <w:webHidden/>
          </w:rPr>
          <w:fldChar w:fldCharType="separate"/>
        </w:r>
        <w:r>
          <w:rPr>
            <w:noProof/>
            <w:webHidden/>
          </w:rPr>
          <w:t>68</w:t>
        </w:r>
        <w:r w:rsidR="00A27A52">
          <w:rPr>
            <w:noProof/>
            <w:webHidden/>
          </w:rPr>
          <w:fldChar w:fldCharType="end"/>
        </w:r>
      </w:hyperlink>
    </w:p>
    <w:p w14:paraId="2E48D207" w14:textId="77777777" w:rsidR="00A27A52" w:rsidRDefault="00716987">
      <w:pPr>
        <w:pStyle w:val="TOC1"/>
        <w:tabs>
          <w:tab w:val="left" w:pos="1440"/>
        </w:tabs>
        <w:rPr>
          <w:rFonts w:eastAsiaTheme="minorEastAsia" w:cstheme="minorBidi"/>
          <w:noProof/>
          <w:sz w:val="22"/>
          <w:szCs w:val="22"/>
          <w:lang w:bidi="ar-SA"/>
        </w:rPr>
      </w:pPr>
      <w:hyperlink w:anchor="_Toc426099059" w:history="1">
        <w:r w:rsidR="00A27A52" w:rsidRPr="001C26F9">
          <w:rPr>
            <w:rStyle w:val="Hyperlink"/>
            <w:noProof/>
          </w:rPr>
          <w:t>Chapter 3.</w:t>
        </w:r>
        <w:r w:rsidR="00A27A52">
          <w:rPr>
            <w:rFonts w:eastAsiaTheme="minorEastAsia" w:cstheme="minorBidi"/>
            <w:noProof/>
            <w:sz w:val="22"/>
            <w:szCs w:val="22"/>
            <w:lang w:bidi="ar-SA"/>
          </w:rPr>
          <w:tab/>
        </w:r>
        <w:r w:rsidR="00A27A52" w:rsidRPr="001C26F9">
          <w:rPr>
            <w:rStyle w:val="Hyperlink"/>
            <w:noProof/>
          </w:rPr>
          <w:t>Electrochemical Characterization of Layer-By-Layer Assembled Ferrocene-Modified Linear Poly(ethylenimine)/Enzyme Composites for Biosensor and Biofuel Cell Applications</w:t>
        </w:r>
        <w:r w:rsidR="00A27A52">
          <w:rPr>
            <w:noProof/>
            <w:webHidden/>
          </w:rPr>
          <w:tab/>
        </w:r>
        <w:r w:rsidR="00A27A52">
          <w:rPr>
            <w:noProof/>
            <w:webHidden/>
          </w:rPr>
          <w:fldChar w:fldCharType="begin"/>
        </w:r>
        <w:r w:rsidR="00A27A52">
          <w:rPr>
            <w:noProof/>
            <w:webHidden/>
          </w:rPr>
          <w:instrText xml:space="preserve"> PAGEREF _Toc426099059 \h </w:instrText>
        </w:r>
        <w:r w:rsidR="00A27A52">
          <w:rPr>
            <w:noProof/>
            <w:webHidden/>
          </w:rPr>
        </w:r>
        <w:r w:rsidR="00A27A52">
          <w:rPr>
            <w:noProof/>
            <w:webHidden/>
          </w:rPr>
          <w:fldChar w:fldCharType="separate"/>
        </w:r>
        <w:r>
          <w:rPr>
            <w:noProof/>
            <w:webHidden/>
          </w:rPr>
          <w:t>72</w:t>
        </w:r>
        <w:r w:rsidR="00A27A52">
          <w:rPr>
            <w:noProof/>
            <w:webHidden/>
          </w:rPr>
          <w:fldChar w:fldCharType="end"/>
        </w:r>
      </w:hyperlink>
    </w:p>
    <w:p w14:paraId="3AAE1F4D" w14:textId="77777777" w:rsidR="00A27A52" w:rsidRDefault="00716987">
      <w:pPr>
        <w:pStyle w:val="TOC2"/>
        <w:tabs>
          <w:tab w:val="right" w:leader="dot" w:pos="8486"/>
        </w:tabs>
        <w:rPr>
          <w:rFonts w:eastAsiaTheme="minorEastAsia" w:cstheme="minorBidi"/>
          <w:noProof/>
          <w:sz w:val="22"/>
          <w:szCs w:val="22"/>
          <w:lang w:bidi="ar-SA"/>
        </w:rPr>
      </w:pPr>
      <w:hyperlink w:anchor="_Toc426099060" w:history="1">
        <w:r w:rsidR="00A27A52" w:rsidRPr="001C26F9">
          <w:rPr>
            <w:rStyle w:val="Hyperlink"/>
            <w:noProof/>
          </w:rPr>
          <w:t>3.1</w:t>
        </w:r>
        <w:r w:rsidR="00A27A52">
          <w:rPr>
            <w:rFonts w:eastAsiaTheme="minorEastAsia" w:cstheme="minorBidi"/>
            <w:noProof/>
            <w:sz w:val="22"/>
            <w:szCs w:val="22"/>
            <w:lang w:bidi="ar-SA"/>
          </w:rPr>
          <w:tab/>
        </w:r>
        <w:r w:rsidR="00A27A52" w:rsidRPr="001C26F9">
          <w:rPr>
            <w:rStyle w:val="Hyperlink"/>
            <w:noProof/>
          </w:rPr>
          <w:t>Introduction</w:t>
        </w:r>
        <w:r w:rsidR="00A27A52">
          <w:rPr>
            <w:noProof/>
            <w:webHidden/>
          </w:rPr>
          <w:tab/>
        </w:r>
        <w:r w:rsidR="00A27A52">
          <w:rPr>
            <w:noProof/>
            <w:webHidden/>
          </w:rPr>
          <w:fldChar w:fldCharType="begin"/>
        </w:r>
        <w:r w:rsidR="00A27A52">
          <w:rPr>
            <w:noProof/>
            <w:webHidden/>
          </w:rPr>
          <w:instrText xml:space="preserve"> PAGEREF _Toc426099060 \h </w:instrText>
        </w:r>
        <w:r w:rsidR="00A27A52">
          <w:rPr>
            <w:noProof/>
            <w:webHidden/>
          </w:rPr>
        </w:r>
        <w:r w:rsidR="00A27A52">
          <w:rPr>
            <w:noProof/>
            <w:webHidden/>
          </w:rPr>
          <w:fldChar w:fldCharType="separate"/>
        </w:r>
        <w:r>
          <w:rPr>
            <w:noProof/>
            <w:webHidden/>
          </w:rPr>
          <w:t>72</w:t>
        </w:r>
        <w:r w:rsidR="00A27A52">
          <w:rPr>
            <w:noProof/>
            <w:webHidden/>
          </w:rPr>
          <w:fldChar w:fldCharType="end"/>
        </w:r>
      </w:hyperlink>
    </w:p>
    <w:p w14:paraId="44F38EC2" w14:textId="77777777" w:rsidR="00A27A52" w:rsidRDefault="00716987">
      <w:pPr>
        <w:pStyle w:val="TOC2"/>
        <w:tabs>
          <w:tab w:val="right" w:leader="dot" w:pos="8486"/>
        </w:tabs>
        <w:rPr>
          <w:rFonts w:eastAsiaTheme="minorEastAsia" w:cstheme="minorBidi"/>
          <w:noProof/>
          <w:sz w:val="22"/>
          <w:szCs w:val="22"/>
          <w:lang w:bidi="ar-SA"/>
        </w:rPr>
      </w:pPr>
      <w:hyperlink w:anchor="_Toc426099061" w:history="1">
        <w:r w:rsidR="00A27A52" w:rsidRPr="001C26F9">
          <w:rPr>
            <w:rStyle w:val="Hyperlink"/>
            <w:noProof/>
          </w:rPr>
          <w:t>3.2</w:t>
        </w:r>
        <w:r w:rsidR="00A27A52">
          <w:rPr>
            <w:rFonts w:eastAsiaTheme="minorEastAsia" w:cstheme="minorBidi"/>
            <w:noProof/>
            <w:sz w:val="22"/>
            <w:szCs w:val="22"/>
            <w:lang w:bidi="ar-SA"/>
          </w:rPr>
          <w:tab/>
        </w:r>
        <w:r w:rsidR="00A27A52" w:rsidRPr="001C26F9">
          <w:rPr>
            <w:rStyle w:val="Hyperlink"/>
            <w:noProof/>
          </w:rPr>
          <w:t>Results and Discussion</w:t>
        </w:r>
        <w:r w:rsidR="00A27A52">
          <w:rPr>
            <w:noProof/>
            <w:webHidden/>
          </w:rPr>
          <w:tab/>
        </w:r>
        <w:r w:rsidR="00A27A52">
          <w:rPr>
            <w:noProof/>
            <w:webHidden/>
          </w:rPr>
          <w:fldChar w:fldCharType="begin"/>
        </w:r>
        <w:r w:rsidR="00A27A52">
          <w:rPr>
            <w:noProof/>
            <w:webHidden/>
          </w:rPr>
          <w:instrText xml:space="preserve"> PAGEREF _Toc426099061 \h </w:instrText>
        </w:r>
        <w:r w:rsidR="00A27A52">
          <w:rPr>
            <w:noProof/>
            <w:webHidden/>
          </w:rPr>
        </w:r>
        <w:r w:rsidR="00A27A52">
          <w:rPr>
            <w:noProof/>
            <w:webHidden/>
          </w:rPr>
          <w:fldChar w:fldCharType="separate"/>
        </w:r>
        <w:r>
          <w:rPr>
            <w:noProof/>
            <w:webHidden/>
          </w:rPr>
          <w:t>74</w:t>
        </w:r>
        <w:r w:rsidR="00A27A52">
          <w:rPr>
            <w:noProof/>
            <w:webHidden/>
          </w:rPr>
          <w:fldChar w:fldCharType="end"/>
        </w:r>
      </w:hyperlink>
    </w:p>
    <w:p w14:paraId="4EB894BF"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2" w:history="1">
        <w:r w:rsidR="00A27A52" w:rsidRPr="001C26F9">
          <w:rPr>
            <w:rStyle w:val="Hyperlink"/>
            <w:noProof/>
          </w:rPr>
          <w:t>3.2.1</w:t>
        </w:r>
        <w:r w:rsidR="00A27A52">
          <w:rPr>
            <w:rFonts w:eastAsiaTheme="minorEastAsia" w:cstheme="minorBidi"/>
            <w:noProof/>
            <w:sz w:val="22"/>
            <w:szCs w:val="22"/>
            <w:lang w:bidi="ar-SA"/>
          </w:rPr>
          <w:tab/>
        </w:r>
        <w:r w:rsidR="00A27A52" w:rsidRPr="001C26F9">
          <w:rPr>
            <w:rStyle w:val="Hyperlink"/>
            <w:noProof/>
          </w:rPr>
          <w:t>LBL Assembly of Films</w:t>
        </w:r>
        <w:r w:rsidR="00A27A52">
          <w:rPr>
            <w:noProof/>
            <w:webHidden/>
          </w:rPr>
          <w:tab/>
        </w:r>
        <w:r w:rsidR="00A27A52">
          <w:rPr>
            <w:noProof/>
            <w:webHidden/>
          </w:rPr>
          <w:fldChar w:fldCharType="begin"/>
        </w:r>
        <w:r w:rsidR="00A27A52">
          <w:rPr>
            <w:noProof/>
            <w:webHidden/>
          </w:rPr>
          <w:instrText xml:space="preserve"> PAGEREF _Toc426099062 \h </w:instrText>
        </w:r>
        <w:r w:rsidR="00A27A52">
          <w:rPr>
            <w:noProof/>
            <w:webHidden/>
          </w:rPr>
        </w:r>
        <w:r w:rsidR="00A27A52">
          <w:rPr>
            <w:noProof/>
            <w:webHidden/>
          </w:rPr>
          <w:fldChar w:fldCharType="separate"/>
        </w:r>
        <w:r>
          <w:rPr>
            <w:noProof/>
            <w:webHidden/>
          </w:rPr>
          <w:t>76</w:t>
        </w:r>
        <w:r w:rsidR="00A27A52">
          <w:rPr>
            <w:noProof/>
            <w:webHidden/>
          </w:rPr>
          <w:fldChar w:fldCharType="end"/>
        </w:r>
      </w:hyperlink>
    </w:p>
    <w:p w14:paraId="1A2F4F49"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3" w:history="1">
        <w:r w:rsidR="00A27A52" w:rsidRPr="001C26F9">
          <w:rPr>
            <w:rStyle w:val="Hyperlink"/>
            <w:noProof/>
          </w:rPr>
          <w:t>3.2.2</w:t>
        </w:r>
        <w:r w:rsidR="00A27A52">
          <w:rPr>
            <w:rFonts w:eastAsiaTheme="minorEastAsia" w:cstheme="minorBidi"/>
            <w:noProof/>
            <w:sz w:val="22"/>
            <w:szCs w:val="22"/>
            <w:lang w:bidi="ar-SA"/>
          </w:rPr>
          <w:tab/>
        </w:r>
        <w:r w:rsidR="00A27A52" w:rsidRPr="001C26F9">
          <w:rPr>
            <w:rStyle w:val="Hyperlink"/>
            <w:noProof/>
          </w:rPr>
          <w:t>Electrochemical Response of LBL Assembled Bioanodes</w:t>
        </w:r>
        <w:r w:rsidR="00A27A52">
          <w:rPr>
            <w:noProof/>
            <w:webHidden/>
          </w:rPr>
          <w:tab/>
        </w:r>
        <w:r w:rsidR="00A27A52">
          <w:rPr>
            <w:noProof/>
            <w:webHidden/>
          </w:rPr>
          <w:fldChar w:fldCharType="begin"/>
        </w:r>
        <w:r w:rsidR="00A27A52">
          <w:rPr>
            <w:noProof/>
            <w:webHidden/>
          </w:rPr>
          <w:instrText xml:space="preserve"> PAGEREF _Toc426099063 \h </w:instrText>
        </w:r>
        <w:r w:rsidR="00A27A52">
          <w:rPr>
            <w:noProof/>
            <w:webHidden/>
          </w:rPr>
        </w:r>
        <w:r w:rsidR="00A27A52">
          <w:rPr>
            <w:noProof/>
            <w:webHidden/>
          </w:rPr>
          <w:fldChar w:fldCharType="separate"/>
        </w:r>
        <w:r>
          <w:rPr>
            <w:noProof/>
            <w:webHidden/>
          </w:rPr>
          <w:t>77</w:t>
        </w:r>
        <w:r w:rsidR="00A27A52">
          <w:rPr>
            <w:noProof/>
            <w:webHidden/>
          </w:rPr>
          <w:fldChar w:fldCharType="end"/>
        </w:r>
      </w:hyperlink>
    </w:p>
    <w:p w14:paraId="24016C94"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4" w:history="1">
        <w:r w:rsidR="00A27A52" w:rsidRPr="001C26F9">
          <w:rPr>
            <w:rStyle w:val="Hyperlink"/>
            <w:noProof/>
          </w:rPr>
          <w:t>3.2.3</w:t>
        </w:r>
        <w:r w:rsidR="00A27A52">
          <w:rPr>
            <w:rFonts w:eastAsiaTheme="minorEastAsia" w:cstheme="minorBidi"/>
            <w:noProof/>
            <w:sz w:val="22"/>
            <w:szCs w:val="22"/>
            <w:lang w:bidi="ar-SA"/>
          </w:rPr>
          <w:tab/>
        </w:r>
        <w:r w:rsidR="00A27A52" w:rsidRPr="001C26F9">
          <w:rPr>
            <w:rStyle w:val="Hyperlink"/>
            <w:noProof/>
          </w:rPr>
          <w:t>Electrochemical Stability of LBL Assembled Biosensors</w:t>
        </w:r>
        <w:r w:rsidR="00A27A52">
          <w:rPr>
            <w:noProof/>
            <w:webHidden/>
          </w:rPr>
          <w:tab/>
        </w:r>
        <w:r w:rsidR="00A27A52">
          <w:rPr>
            <w:noProof/>
            <w:webHidden/>
          </w:rPr>
          <w:fldChar w:fldCharType="begin"/>
        </w:r>
        <w:r w:rsidR="00A27A52">
          <w:rPr>
            <w:noProof/>
            <w:webHidden/>
          </w:rPr>
          <w:instrText xml:space="preserve"> PAGEREF _Toc426099064 \h </w:instrText>
        </w:r>
        <w:r w:rsidR="00A27A52">
          <w:rPr>
            <w:noProof/>
            <w:webHidden/>
          </w:rPr>
        </w:r>
        <w:r w:rsidR="00A27A52">
          <w:rPr>
            <w:noProof/>
            <w:webHidden/>
          </w:rPr>
          <w:fldChar w:fldCharType="separate"/>
        </w:r>
        <w:r>
          <w:rPr>
            <w:noProof/>
            <w:webHidden/>
          </w:rPr>
          <w:t>86</w:t>
        </w:r>
        <w:r w:rsidR="00A27A52">
          <w:rPr>
            <w:noProof/>
            <w:webHidden/>
          </w:rPr>
          <w:fldChar w:fldCharType="end"/>
        </w:r>
      </w:hyperlink>
    </w:p>
    <w:p w14:paraId="65AF2110"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5" w:history="1">
        <w:r w:rsidR="00A27A52" w:rsidRPr="001C26F9">
          <w:rPr>
            <w:rStyle w:val="Hyperlink"/>
            <w:noProof/>
          </w:rPr>
          <w:t>3.2.4</w:t>
        </w:r>
        <w:r w:rsidR="00A27A52">
          <w:rPr>
            <w:rFonts w:eastAsiaTheme="minorEastAsia" w:cstheme="minorBidi"/>
            <w:noProof/>
            <w:sz w:val="22"/>
            <w:szCs w:val="22"/>
            <w:lang w:bidi="ar-SA"/>
          </w:rPr>
          <w:tab/>
        </w:r>
        <w:r w:rsidR="00A27A52" w:rsidRPr="001C26F9">
          <w:rPr>
            <w:rStyle w:val="Hyperlink"/>
            <w:noProof/>
          </w:rPr>
          <w:t>Enzymatic Response of LBL Assembled Biosensors</w:t>
        </w:r>
        <w:r w:rsidR="00A27A52">
          <w:rPr>
            <w:noProof/>
            <w:webHidden/>
          </w:rPr>
          <w:tab/>
        </w:r>
        <w:r w:rsidR="00A27A52">
          <w:rPr>
            <w:noProof/>
            <w:webHidden/>
          </w:rPr>
          <w:fldChar w:fldCharType="begin"/>
        </w:r>
        <w:r w:rsidR="00A27A52">
          <w:rPr>
            <w:noProof/>
            <w:webHidden/>
          </w:rPr>
          <w:instrText xml:space="preserve"> PAGEREF _Toc426099065 \h </w:instrText>
        </w:r>
        <w:r w:rsidR="00A27A52">
          <w:rPr>
            <w:noProof/>
            <w:webHidden/>
          </w:rPr>
        </w:r>
        <w:r w:rsidR="00A27A52">
          <w:rPr>
            <w:noProof/>
            <w:webHidden/>
          </w:rPr>
          <w:fldChar w:fldCharType="separate"/>
        </w:r>
        <w:r>
          <w:rPr>
            <w:noProof/>
            <w:webHidden/>
          </w:rPr>
          <w:t>89</w:t>
        </w:r>
        <w:r w:rsidR="00A27A52">
          <w:rPr>
            <w:noProof/>
            <w:webHidden/>
          </w:rPr>
          <w:fldChar w:fldCharType="end"/>
        </w:r>
      </w:hyperlink>
    </w:p>
    <w:p w14:paraId="0A943E9A"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6" w:history="1">
        <w:r w:rsidR="00A27A52" w:rsidRPr="001C26F9">
          <w:rPr>
            <w:rStyle w:val="Hyperlink"/>
            <w:noProof/>
          </w:rPr>
          <w:t>3.2.5</w:t>
        </w:r>
        <w:r w:rsidR="00A27A52">
          <w:rPr>
            <w:rFonts w:eastAsiaTheme="minorEastAsia" w:cstheme="minorBidi"/>
            <w:noProof/>
            <w:sz w:val="22"/>
            <w:szCs w:val="22"/>
            <w:lang w:bidi="ar-SA"/>
          </w:rPr>
          <w:tab/>
        </w:r>
        <w:r w:rsidR="00A27A52" w:rsidRPr="001C26F9">
          <w:rPr>
            <w:rStyle w:val="Hyperlink"/>
            <w:noProof/>
          </w:rPr>
          <w:t>Performance of LBL Assembled Anodes in a Biofuel Cell</w:t>
        </w:r>
        <w:r w:rsidR="00A27A52">
          <w:rPr>
            <w:noProof/>
            <w:webHidden/>
          </w:rPr>
          <w:tab/>
        </w:r>
        <w:r w:rsidR="00A27A52">
          <w:rPr>
            <w:noProof/>
            <w:webHidden/>
          </w:rPr>
          <w:fldChar w:fldCharType="begin"/>
        </w:r>
        <w:r w:rsidR="00A27A52">
          <w:rPr>
            <w:noProof/>
            <w:webHidden/>
          </w:rPr>
          <w:instrText xml:space="preserve"> PAGEREF _Toc426099066 \h </w:instrText>
        </w:r>
        <w:r w:rsidR="00A27A52">
          <w:rPr>
            <w:noProof/>
            <w:webHidden/>
          </w:rPr>
        </w:r>
        <w:r w:rsidR="00A27A52">
          <w:rPr>
            <w:noProof/>
            <w:webHidden/>
          </w:rPr>
          <w:fldChar w:fldCharType="separate"/>
        </w:r>
        <w:r>
          <w:rPr>
            <w:noProof/>
            <w:webHidden/>
          </w:rPr>
          <w:t>95</w:t>
        </w:r>
        <w:r w:rsidR="00A27A52">
          <w:rPr>
            <w:noProof/>
            <w:webHidden/>
          </w:rPr>
          <w:fldChar w:fldCharType="end"/>
        </w:r>
      </w:hyperlink>
    </w:p>
    <w:p w14:paraId="743260F9" w14:textId="77777777" w:rsidR="00A27A52" w:rsidRDefault="00716987">
      <w:pPr>
        <w:pStyle w:val="TOC2"/>
        <w:tabs>
          <w:tab w:val="right" w:leader="dot" w:pos="8486"/>
        </w:tabs>
        <w:rPr>
          <w:rFonts w:eastAsiaTheme="minorEastAsia" w:cstheme="minorBidi"/>
          <w:noProof/>
          <w:sz w:val="22"/>
          <w:szCs w:val="22"/>
          <w:lang w:bidi="ar-SA"/>
        </w:rPr>
      </w:pPr>
      <w:hyperlink w:anchor="_Toc426099067" w:history="1">
        <w:r w:rsidR="00A27A52" w:rsidRPr="001C26F9">
          <w:rPr>
            <w:rStyle w:val="Hyperlink"/>
            <w:noProof/>
          </w:rPr>
          <w:t>3.3</w:t>
        </w:r>
        <w:r w:rsidR="00A27A52">
          <w:rPr>
            <w:rFonts w:eastAsiaTheme="minorEastAsia" w:cstheme="minorBidi"/>
            <w:noProof/>
            <w:sz w:val="22"/>
            <w:szCs w:val="22"/>
            <w:lang w:bidi="ar-SA"/>
          </w:rPr>
          <w:tab/>
        </w:r>
        <w:r w:rsidR="00A27A52" w:rsidRPr="001C26F9">
          <w:rPr>
            <w:rStyle w:val="Hyperlink"/>
            <w:noProof/>
          </w:rPr>
          <w:t>Methylated Ferrocene Polymers and Preliminary Nanotube Incorporation</w:t>
        </w:r>
        <w:r w:rsidR="00A27A52">
          <w:rPr>
            <w:noProof/>
            <w:webHidden/>
          </w:rPr>
          <w:tab/>
        </w:r>
        <w:r w:rsidR="00A27A52">
          <w:rPr>
            <w:noProof/>
            <w:webHidden/>
          </w:rPr>
          <w:fldChar w:fldCharType="begin"/>
        </w:r>
        <w:r w:rsidR="00A27A52">
          <w:rPr>
            <w:noProof/>
            <w:webHidden/>
          </w:rPr>
          <w:instrText xml:space="preserve"> PAGEREF _Toc426099067 \h </w:instrText>
        </w:r>
        <w:r w:rsidR="00A27A52">
          <w:rPr>
            <w:noProof/>
            <w:webHidden/>
          </w:rPr>
        </w:r>
        <w:r w:rsidR="00A27A52">
          <w:rPr>
            <w:noProof/>
            <w:webHidden/>
          </w:rPr>
          <w:fldChar w:fldCharType="separate"/>
        </w:r>
        <w:r>
          <w:rPr>
            <w:noProof/>
            <w:webHidden/>
          </w:rPr>
          <w:t>99</w:t>
        </w:r>
        <w:r w:rsidR="00A27A52">
          <w:rPr>
            <w:noProof/>
            <w:webHidden/>
          </w:rPr>
          <w:fldChar w:fldCharType="end"/>
        </w:r>
      </w:hyperlink>
    </w:p>
    <w:p w14:paraId="4BBF3827"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8" w:history="1">
        <w:r w:rsidR="00A27A52" w:rsidRPr="001C26F9">
          <w:rPr>
            <w:rStyle w:val="Hyperlink"/>
            <w:noProof/>
          </w:rPr>
          <w:t>3.3.1</w:t>
        </w:r>
        <w:r w:rsidR="00A27A52">
          <w:rPr>
            <w:rFonts w:eastAsiaTheme="minorEastAsia" w:cstheme="minorBidi"/>
            <w:noProof/>
            <w:sz w:val="22"/>
            <w:szCs w:val="22"/>
            <w:lang w:bidi="ar-SA"/>
          </w:rPr>
          <w:tab/>
        </w:r>
        <w:r w:rsidR="00A27A52" w:rsidRPr="001C26F9">
          <w:rPr>
            <w:rStyle w:val="Hyperlink"/>
            <w:noProof/>
          </w:rPr>
          <w:t>Single Walled Nanotube Modified Glassy Carbon Electrodes</w:t>
        </w:r>
        <w:r w:rsidR="00A27A52">
          <w:rPr>
            <w:noProof/>
            <w:webHidden/>
          </w:rPr>
          <w:tab/>
        </w:r>
        <w:r w:rsidR="00A27A52">
          <w:rPr>
            <w:noProof/>
            <w:webHidden/>
          </w:rPr>
          <w:fldChar w:fldCharType="begin"/>
        </w:r>
        <w:r w:rsidR="00A27A52">
          <w:rPr>
            <w:noProof/>
            <w:webHidden/>
          </w:rPr>
          <w:instrText xml:space="preserve"> PAGEREF _Toc426099068 \h </w:instrText>
        </w:r>
        <w:r w:rsidR="00A27A52">
          <w:rPr>
            <w:noProof/>
            <w:webHidden/>
          </w:rPr>
        </w:r>
        <w:r w:rsidR="00A27A52">
          <w:rPr>
            <w:noProof/>
            <w:webHidden/>
          </w:rPr>
          <w:fldChar w:fldCharType="separate"/>
        </w:r>
        <w:r>
          <w:rPr>
            <w:noProof/>
            <w:webHidden/>
          </w:rPr>
          <w:t>100</w:t>
        </w:r>
        <w:r w:rsidR="00A27A52">
          <w:rPr>
            <w:noProof/>
            <w:webHidden/>
          </w:rPr>
          <w:fldChar w:fldCharType="end"/>
        </w:r>
      </w:hyperlink>
    </w:p>
    <w:p w14:paraId="01DA0836"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69" w:history="1">
        <w:r w:rsidR="00A27A52" w:rsidRPr="001C26F9">
          <w:rPr>
            <w:rStyle w:val="Hyperlink"/>
            <w:noProof/>
          </w:rPr>
          <w:t>3.3.2</w:t>
        </w:r>
        <w:r w:rsidR="00A27A52">
          <w:rPr>
            <w:rFonts w:eastAsiaTheme="minorEastAsia" w:cstheme="minorBidi"/>
            <w:noProof/>
            <w:sz w:val="22"/>
            <w:szCs w:val="22"/>
            <w:lang w:bidi="ar-SA"/>
          </w:rPr>
          <w:tab/>
        </w:r>
        <w:r w:rsidR="00A27A52" w:rsidRPr="001C26F9">
          <w:rPr>
            <w:rStyle w:val="Hyperlink"/>
            <w:noProof/>
          </w:rPr>
          <w:t>Effect of Methylation of LBL Assembled Bioanodes</w:t>
        </w:r>
        <w:r w:rsidR="00A27A52">
          <w:rPr>
            <w:noProof/>
            <w:webHidden/>
          </w:rPr>
          <w:tab/>
        </w:r>
        <w:r w:rsidR="00A27A52">
          <w:rPr>
            <w:noProof/>
            <w:webHidden/>
          </w:rPr>
          <w:fldChar w:fldCharType="begin"/>
        </w:r>
        <w:r w:rsidR="00A27A52">
          <w:rPr>
            <w:noProof/>
            <w:webHidden/>
          </w:rPr>
          <w:instrText xml:space="preserve"> PAGEREF _Toc426099069 \h </w:instrText>
        </w:r>
        <w:r w:rsidR="00A27A52">
          <w:rPr>
            <w:noProof/>
            <w:webHidden/>
          </w:rPr>
        </w:r>
        <w:r w:rsidR="00A27A52">
          <w:rPr>
            <w:noProof/>
            <w:webHidden/>
          </w:rPr>
          <w:fldChar w:fldCharType="separate"/>
        </w:r>
        <w:r>
          <w:rPr>
            <w:noProof/>
            <w:webHidden/>
          </w:rPr>
          <w:t>102</w:t>
        </w:r>
        <w:r w:rsidR="00A27A52">
          <w:rPr>
            <w:noProof/>
            <w:webHidden/>
          </w:rPr>
          <w:fldChar w:fldCharType="end"/>
        </w:r>
      </w:hyperlink>
    </w:p>
    <w:p w14:paraId="2479C381" w14:textId="77777777" w:rsidR="00A27A52" w:rsidRDefault="00716987">
      <w:pPr>
        <w:pStyle w:val="TOC2"/>
        <w:tabs>
          <w:tab w:val="right" w:leader="dot" w:pos="8486"/>
        </w:tabs>
        <w:rPr>
          <w:rFonts w:eastAsiaTheme="minorEastAsia" w:cstheme="minorBidi"/>
          <w:noProof/>
          <w:sz w:val="22"/>
          <w:szCs w:val="22"/>
          <w:lang w:bidi="ar-SA"/>
        </w:rPr>
      </w:pPr>
      <w:hyperlink w:anchor="_Toc426099070" w:history="1">
        <w:r w:rsidR="00A27A52" w:rsidRPr="001C26F9">
          <w:rPr>
            <w:rStyle w:val="Hyperlink"/>
            <w:noProof/>
          </w:rPr>
          <w:t>3.4</w:t>
        </w:r>
        <w:r w:rsidR="00A27A52">
          <w:rPr>
            <w:rFonts w:eastAsiaTheme="minorEastAsia" w:cstheme="minorBidi"/>
            <w:noProof/>
            <w:sz w:val="22"/>
            <w:szCs w:val="22"/>
            <w:lang w:bidi="ar-SA"/>
          </w:rPr>
          <w:tab/>
        </w:r>
        <w:r w:rsidR="00A27A52" w:rsidRPr="001C26F9">
          <w:rPr>
            <w:rStyle w:val="Hyperlink"/>
            <w:noProof/>
          </w:rPr>
          <w:t>Conclusion</w:t>
        </w:r>
        <w:r w:rsidR="00A27A52">
          <w:rPr>
            <w:noProof/>
            <w:webHidden/>
          </w:rPr>
          <w:tab/>
        </w:r>
        <w:r w:rsidR="00A27A52">
          <w:rPr>
            <w:noProof/>
            <w:webHidden/>
          </w:rPr>
          <w:fldChar w:fldCharType="begin"/>
        </w:r>
        <w:r w:rsidR="00A27A52">
          <w:rPr>
            <w:noProof/>
            <w:webHidden/>
          </w:rPr>
          <w:instrText xml:space="preserve"> PAGEREF _Toc426099070 \h </w:instrText>
        </w:r>
        <w:r w:rsidR="00A27A52">
          <w:rPr>
            <w:noProof/>
            <w:webHidden/>
          </w:rPr>
        </w:r>
        <w:r w:rsidR="00A27A52">
          <w:rPr>
            <w:noProof/>
            <w:webHidden/>
          </w:rPr>
          <w:fldChar w:fldCharType="separate"/>
        </w:r>
        <w:r>
          <w:rPr>
            <w:noProof/>
            <w:webHidden/>
          </w:rPr>
          <w:t>104</w:t>
        </w:r>
        <w:r w:rsidR="00A27A52">
          <w:rPr>
            <w:noProof/>
            <w:webHidden/>
          </w:rPr>
          <w:fldChar w:fldCharType="end"/>
        </w:r>
      </w:hyperlink>
    </w:p>
    <w:p w14:paraId="6E4DF511" w14:textId="77777777" w:rsidR="00A27A52" w:rsidRDefault="00716987">
      <w:pPr>
        <w:pStyle w:val="TOC2"/>
        <w:tabs>
          <w:tab w:val="right" w:leader="dot" w:pos="8486"/>
        </w:tabs>
        <w:rPr>
          <w:rFonts w:eastAsiaTheme="minorEastAsia" w:cstheme="minorBidi"/>
          <w:noProof/>
          <w:sz w:val="22"/>
          <w:szCs w:val="22"/>
          <w:lang w:bidi="ar-SA"/>
        </w:rPr>
      </w:pPr>
      <w:hyperlink w:anchor="_Toc426099071" w:history="1">
        <w:r w:rsidR="00A27A52" w:rsidRPr="001C26F9">
          <w:rPr>
            <w:rStyle w:val="Hyperlink"/>
            <w:noProof/>
          </w:rPr>
          <w:t>3.5</w:t>
        </w:r>
        <w:r w:rsidR="00A27A52">
          <w:rPr>
            <w:rFonts w:eastAsiaTheme="minorEastAsia" w:cstheme="minorBidi"/>
            <w:noProof/>
            <w:sz w:val="22"/>
            <w:szCs w:val="22"/>
            <w:lang w:bidi="ar-SA"/>
          </w:rPr>
          <w:tab/>
        </w:r>
        <w:r w:rsidR="00A27A52" w:rsidRPr="001C26F9">
          <w:rPr>
            <w:rStyle w:val="Hyperlink"/>
            <w:noProof/>
          </w:rPr>
          <w:t>Experimental</w:t>
        </w:r>
        <w:r w:rsidR="00A27A52">
          <w:rPr>
            <w:noProof/>
            <w:webHidden/>
          </w:rPr>
          <w:tab/>
        </w:r>
        <w:r w:rsidR="00A27A52">
          <w:rPr>
            <w:noProof/>
            <w:webHidden/>
          </w:rPr>
          <w:fldChar w:fldCharType="begin"/>
        </w:r>
        <w:r w:rsidR="00A27A52">
          <w:rPr>
            <w:noProof/>
            <w:webHidden/>
          </w:rPr>
          <w:instrText xml:space="preserve"> PAGEREF _Toc426099071 \h </w:instrText>
        </w:r>
        <w:r w:rsidR="00A27A52">
          <w:rPr>
            <w:noProof/>
            <w:webHidden/>
          </w:rPr>
        </w:r>
        <w:r w:rsidR="00A27A52">
          <w:rPr>
            <w:noProof/>
            <w:webHidden/>
          </w:rPr>
          <w:fldChar w:fldCharType="separate"/>
        </w:r>
        <w:r>
          <w:rPr>
            <w:noProof/>
            <w:webHidden/>
          </w:rPr>
          <w:t>106</w:t>
        </w:r>
        <w:r w:rsidR="00A27A52">
          <w:rPr>
            <w:noProof/>
            <w:webHidden/>
          </w:rPr>
          <w:fldChar w:fldCharType="end"/>
        </w:r>
      </w:hyperlink>
    </w:p>
    <w:p w14:paraId="3FBF8FC7" w14:textId="77777777" w:rsidR="00A27A52" w:rsidRDefault="00716987">
      <w:pPr>
        <w:pStyle w:val="TOC2"/>
        <w:tabs>
          <w:tab w:val="right" w:leader="dot" w:pos="8486"/>
        </w:tabs>
        <w:rPr>
          <w:rFonts w:eastAsiaTheme="minorEastAsia" w:cstheme="minorBidi"/>
          <w:noProof/>
          <w:sz w:val="22"/>
          <w:szCs w:val="22"/>
          <w:lang w:bidi="ar-SA"/>
        </w:rPr>
      </w:pPr>
      <w:hyperlink w:anchor="_Toc426099072" w:history="1">
        <w:r w:rsidR="00A27A52" w:rsidRPr="001C26F9">
          <w:rPr>
            <w:rStyle w:val="Hyperlink"/>
            <w:noProof/>
          </w:rPr>
          <w:t>3.6</w:t>
        </w:r>
        <w:r w:rsidR="00A27A52">
          <w:rPr>
            <w:rFonts w:eastAsiaTheme="minorEastAsia" w:cstheme="minorBidi"/>
            <w:noProof/>
            <w:sz w:val="22"/>
            <w:szCs w:val="22"/>
            <w:lang w:bidi="ar-SA"/>
          </w:rPr>
          <w:tab/>
        </w:r>
        <w:r w:rsidR="00A27A52" w:rsidRPr="001C26F9">
          <w:rPr>
            <w:rStyle w:val="Hyperlink"/>
            <w:noProof/>
          </w:rPr>
          <w:t>References</w:t>
        </w:r>
        <w:r w:rsidR="00A27A52">
          <w:rPr>
            <w:noProof/>
            <w:webHidden/>
          </w:rPr>
          <w:tab/>
        </w:r>
        <w:r w:rsidR="00A27A52">
          <w:rPr>
            <w:noProof/>
            <w:webHidden/>
          </w:rPr>
          <w:fldChar w:fldCharType="begin"/>
        </w:r>
        <w:r w:rsidR="00A27A52">
          <w:rPr>
            <w:noProof/>
            <w:webHidden/>
          </w:rPr>
          <w:instrText xml:space="preserve"> PAGEREF _Toc426099072 \h </w:instrText>
        </w:r>
        <w:r w:rsidR="00A27A52">
          <w:rPr>
            <w:noProof/>
            <w:webHidden/>
          </w:rPr>
        </w:r>
        <w:r w:rsidR="00A27A52">
          <w:rPr>
            <w:noProof/>
            <w:webHidden/>
          </w:rPr>
          <w:fldChar w:fldCharType="separate"/>
        </w:r>
        <w:r>
          <w:rPr>
            <w:noProof/>
            <w:webHidden/>
          </w:rPr>
          <w:t>107</w:t>
        </w:r>
        <w:r w:rsidR="00A27A52">
          <w:rPr>
            <w:noProof/>
            <w:webHidden/>
          </w:rPr>
          <w:fldChar w:fldCharType="end"/>
        </w:r>
      </w:hyperlink>
    </w:p>
    <w:p w14:paraId="32FB8FD9" w14:textId="77777777" w:rsidR="00A27A52" w:rsidRDefault="00716987">
      <w:pPr>
        <w:pStyle w:val="TOC1"/>
        <w:tabs>
          <w:tab w:val="left" w:pos="1440"/>
        </w:tabs>
        <w:rPr>
          <w:rFonts w:eastAsiaTheme="minorEastAsia" w:cstheme="minorBidi"/>
          <w:noProof/>
          <w:sz w:val="22"/>
          <w:szCs w:val="22"/>
          <w:lang w:bidi="ar-SA"/>
        </w:rPr>
      </w:pPr>
      <w:hyperlink w:anchor="_Toc426099073" w:history="1">
        <w:r w:rsidR="00A27A52" w:rsidRPr="001C26F9">
          <w:rPr>
            <w:rStyle w:val="Hyperlink"/>
            <w:noProof/>
          </w:rPr>
          <w:t>Chapter 4.</w:t>
        </w:r>
        <w:r w:rsidR="00A27A52">
          <w:rPr>
            <w:rFonts w:eastAsiaTheme="minorEastAsia" w:cstheme="minorBidi"/>
            <w:noProof/>
            <w:sz w:val="22"/>
            <w:szCs w:val="22"/>
            <w:lang w:bidi="ar-SA"/>
          </w:rPr>
          <w:tab/>
        </w:r>
        <w:r w:rsidR="00A27A52" w:rsidRPr="001C26F9">
          <w:rPr>
            <w:rStyle w:val="Hyperlink"/>
            <w:noProof/>
          </w:rPr>
          <w:t>Development and Characterization of Layer-By-Layer Assembled Chloroferrocene-Modified Poly(ethylenimine)/Laccase Biocathodes</w:t>
        </w:r>
        <w:r w:rsidR="00A27A52">
          <w:rPr>
            <w:noProof/>
            <w:webHidden/>
          </w:rPr>
          <w:tab/>
        </w:r>
        <w:r w:rsidR="00A27A52">
          <w:rPr>
            <w:noProof/>
            <w:webHidden/>
          </w:rPr>
          <w:fldChar w:fldCharType="begin"/>
        </w:r>
        <w:r w:rsidR="00A27A52">
          <w:rPr>
            <w:noProof/>
            <w:webHidden/>
          </w:rPr>
          <w:instrText xml:space="preserve"> PAGEREF _Toc426099073 \h </w:instrText>
        </w:r>
        <w:r w:rsidR="00A27A52">
          <w:rPr>
            <w:noProof/>
            <w:webHidden/>
          </w:rPr>
        </w:r>
        <w:r w:rsidR="00A27A52">
          <w:rPr>
            <w:noProof/>
            <w:webHidden/>
          </w:rPr>
          <w:fldChar w:fldCharType="separate"/>
        </w:r>
        <w:r>
          <w:rPr>
            <w:noProof/>
            <w:webHidden/>
          </w:rPr>
          <w:t>111</w:t>
        </w:r>
        <w:r w:rsidR="00A27A52">
          <w:rPr>
            <w:noProof/>
            <w:webHidden/>
          </w:rPr>
          <w:fldChar w:fldCharType="end"/>
        </w:r>
      </w:hyperlink>
    </w:p>
    <w:p w14:paraId="77CA4767" w14:textId="77777777" w:rsidR="00A27A52" w:rsidRDefault="00716987">
      <w:pPr>
        <w:pStyle w:val="TOC2"/>
        <w:tabs>
          <w:tab w:val="right" w:leader="dot" w:pos="8486"/>
        </w:tabs>
        <w:rPr>
          <w:rFonts w:eastAsiaTheme="minorEastAsia" w:cstheme="minorBidi"/>
          <w:noProof/>
          <w:sz w:val="22"/>
          <w:szCs w:val="22"/>
          <w:lang w:bidi="ar-SA"/>
        </w:rPr>
      </w:pPr>
      <w:hyperlink w:anchor="_Toc426099074" w:history="1">
        <w:r w:rsidR="00A27A52" w:rsidRPr="001C26F9">
          <w:rPr>
            <w:rStyle w:val="Hyperlink"/>
            <w:noProof/>
          </w:rPr>
          <w:t>4.1</w:t>
        </w:r>
        <w:r w:rsidR="00A27A52">
          <w:rPr>
            <w:rFonts w:eastAsiaTheme="minorEastAsia" w:cstheme="minorBidi"/>
            <w:noProof/>
            <w:sz w:val="22"/>
            <w:szCs w:val="22"/>
            <w:lang w:bidi="ar-SA"/>
          </w:rPr>
          <w:tab/>
        </w:r>
        <w:r w:rsidR="00A27A52" w:rsidRPr="001C26F9">
          <w:rPr>
            <w:rStyle w:val="Hyperlink"/>
            <w:noProof/>
          </w:rPr>
          <w:t>Introduction</w:t>
        </w:r>
        <w:r w:rsidR="00A27A52">
          <w:rPr>
            <w:noProof/>
            <w:webHidden/>
          </w:rPr>
          <w:tab/>
        </w:r>
        <w:r w:rsidR="00A27A52">
          <w:rPr>
            <w:noProof/>
            <w:webHidden/>
          </w:rPr>
          <w:fldChar w:fldCharType="begin"/>
        </w:r>
        <w:r w:rsidR="00A27A52">
          <w:rPr>
            <w:noProof/>
            <w:webHidden/>
          </w:rPr>
          <w:instrText xml:space="preserve"> PAGEREF _Toc426099074 \h </w:instrText>
        </w:r>
        <w:r w:rsidR="00A27A52">
          <w:rPr>
            <w:noProof/>
            <w:webHidden/>
          </w:rPr>
        </w:r>
        <w:r w:rsidR="00A27A52">
          <w:rPr>
            <w:noProof/>
            <w:webHidden/>
          </w:rPr>
          <w:fldChar w:fldCharType="separate"/>
        </w:r>
        <w:r>
          <w:rPr>
            <w:noProof/>
            <w:webHidden/>
          </w:rPr>
          <w:t>111</w:t>
        </w:r>
        <w:r w:rsidR="00A27A52">
          <w:rPr>
            <w:noProof/>
            <w:webHidden/>
          </w:rPr>
          <w:fldChar w:fldCharType="end"/>
        </w:r>
      </w:hyperlink>
    </w:p>
    <w:p w14:paraId="262236E0" w14:textId="77777777" w:rsidR="00A27A52" w:rsidRDefault="00716987">
      <w:pPr>
        <w:pStyle w:val="TOC2"/>
        <w:tabs>
          <w:tab w:val="right" w:leader="dot" w:pos="8486"/>
        </w:tabs>
        <w:rPr>
          <w:rFonts w:eastAsiaTheme="minorEastAsia" w:cstheme="minorBidi"/>
          <w:noProof/>
          <w:sz w:val="22"/>
          <w:szCs w:val="22"/>
          <w:lang w:bidi="ar-SA"/>
        </w:rPr>
      </w:pPr>
      <w:hyperlink w:anchor="_Toc426099075" w:history="1">
        <w:r w:rsidR="00A27A52" w:rsidRPr="001C26F9">
          <w:rPr>
            <w:rStyle w:val="Hyperlink"/>
            <w:noProof/>
          </w:rPr>
          <w:t>4.2</w:t>
        </w:r>
        <w:r w:rsidR="00A27A52">
          <w:rPr>
            <w:rFonts w:eastAsiaTheme="minorEastAsia" w:cstheme="minorBidi"/>
            <w:noProof/>
            <w:sz w:val="22"/>
            <w:szCs w:val="22"/>
            <w:lang w:bidi="ar-SA"/>
          </w:rPr>
          <w:tab/>
        </w:r>
        <w:r w:rsidR="00A27A52" w:rsidRPr="001C26F9">
          <w:rPr>
            <w:rStyle w:val="Hyperlink"/>
            <w:noProof/>
          </w:rPr>
          <w:t>Results and Discussion</w:t>
        </w:r>
        <w:r w:rsidR="00A27A52">
          <w:rPr>
            <w:noProof/>
            <w:webHidden/>
          </w:rPr>
          <w:tab/>
        </w:r>
        <w:r w:rsidR="00A27A52">
          <w:rPr>
            <w:noProof/>
            <w:webHidden/>
          </w:rPr>
          <w:fldChar w:fldCharType="begin"/>
        </w:r>
        <w:r w:rsidR="00A27A52">
          <w:rPr>
            <w:noProof/>
            <w:webHidden/>
          </w:rPr>
          <w:instrText xml:space="preserve"> PAGEREF _Toc426099075 \h </w:instrText>
        </w:r>
        <w:r w:rsidR="00A27A52">
          <w:rPr>
            <w:noProof/>
            <w:webHidden/>
          </w:rPr>
        </w:r>
        <w:r w:rsidR="00A27A52">
          <w:rPr>
            <w:noProof/>
            <w:webHidden/>
          </w:rPr>
          <w:fldChar w:fldCharType="separate"/>
        </w:r>
        <w:r>
          <w:rPr>
            <w:noProof/>
            <w:webHidden/>
          </w:rPr>
          <w:t>113</w:t>
        </w:r>
        <w:r w:rsidR="00A27A52">
          <w:rPr>
            <w:noProof/>
            <w:webHidden/>
          </w:rPr>
          <w:fldChar w:fldCharType="end"/>
        </w:r>
      </w:hyperlink>
    </w:p>
    <w:p w14:paraId="099FFDFA"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76" w:history="1">
        <w:r w:rsidR="00A27A52" w:rsidRPr="001C26F9">
          <w:rPr>
            <w:rStyle w:val="Hyperlink"/>
            <w:noProof/>
          </w:rPr>
          <w:t>4.2.1</w:t>
        </w:r>
        <w:r w:rsidR="00A27A52">
          <w:rPr>
            <w:rFonts w:eastAsiaTheme="minorEastAsia" w:cstheme="minorBidi"/>
            <w:noProof/>
            <w:sz w:val="22"/>
            <w:szCs w:val="22"/>
            <w:lang w:bidi="ar-SA"/>
          </w:rPr>
          <w:tab/>
        </w:r>
        <w:r w:rsidR="00A27A52" w:rsidRPr="001C26F9">
          <w:rPr>
            <w:rStyle w:val="Hyperlink"/>
            <w:noProof/>
          </w:rPr>
          <w:t>LBL assembly of Films</w:t>
        </w:r>
        <w:r w:rsidR="00A27A52">
          <w:rPr>
            <w:noProof/>
            <w:webHidden/>
          </w:rPr>
          <w:tab/>
        </w:r>
        <w:r w:rsidR="00A27A52">
          <w:rPr>
            <w:noProof/>
            <w:webHidden/>
          </w:rPr>
          <w:fldChar w:fldCharType="begin"/>
        </w:r>
        <w:r w:rsidR="00A27A52">
          <w:rPr>
            <w:noProof/>
            <w:webHidden/>
          </w:rPr>
          <w:instrText xml:space="preserve"> PAGEREF _Toc426099076 \h </w:instrText>
        </w:r>
        <w:r w:rsidR="00A27A52">
          <w:rPr>
            <w:noProof/>
            <w:webHidden/>
          </w:rPr>
        </w:r>
        <w:r w:rsidR="00A27A52">
          <w:rPr>
            <w:noProof/>
            <w:webHidden/>
          </w:rPr>
          <w:fldChar w:fldCharType="separate"/>
        </w:r>
        <w:r>
          <w:rPr>
            <w:noProof/>
            <w:webHidden/>
          </w:rPr>
          <w:t>113</w:t>
        </w:r>
        <w:r w:rsidR="00A27A52">
          <w:rPr>
            <w:noProof/>
            <w:webHidden/>
          </w:rPr>
          <w:fldChar w:fldCharType="end"/>
        </w:r>
      </w:hyperlink>
    </w:p>
    <w:p w14:paraId="59DF280D"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77" w:history="1">
        <w:r w:rsidR="00A27A52" w:rsidRPr="001C26F9">
          <w:rPr>
            <w:rStyle w:val="Hyperlink"/>
            <w:noProof/>
          </w:rPr>
          <w:t>4.2.2</w:t>
        </w:r>
        <w:r w:rsidR="00A27A52">
          <w:rPr>
            <w:rFonts w:eastAsiaTheme="minorEastAsia" w:cstheme="minorBidi"/>
            <w:noProof/>
            <w:sz w:val="22"/>
            <w:szCs w:val="22"/>
            <w:lang w:bidi="ar-SA"/>
          </w:rPr>
          <w:tab/>
        </w:r>
        <w:r w:rsidR="00A27A52" w:rsidRPr="001C26F9">
          <w:rPr>
            <w:rStyle w:val="Hyperlink"/>
            <w:noProof/>
          </w:rPr>
          <w:t>Planar Gold Electrodes: Optimization of Fabrication Parameters</w:t>
        </w:r>
        <w:r w:rsidR="00A27A52">
          <w:rPr>
            <w:noProof/>
            <w:webHidden/>
          </w:rPr>
          <w:tab/>
        </w:r>
        <w:r w:rsidR="00A27A52">
          <w:rPr>
            <w:noProof/>
            <w:webHidden/>
          </w:rPr>
          <w:fldChar w:fldCharType="begin"/>
        </w:r>
        <w:r w:rsidR="00A27A52">
          <w:rPr>
            <w:noProof/>
            <w:webHidden/>
          </w:rPr>
          <w:instrText xml:space="preserve"> PAGEREF _Toc426099077 \h </w:instrText>
        </w:r>
        <w:r w:rsidR="00A27A52">
          <w:rPr>
            <w:noProof/>
            <w:webHidden/>
          </w:rPr>
        </w:r>
        <w:r w:rsidR="00A27A52">
          <w:rPr>
            <w:noProof/>
            <w:webHidden/>
          </w:rPr>
          <w:fldChar w:fldCharType="separate"/>
        </w:r>
        <w:r>
          <w:rPr>
            <w:noProof/>
            <w:webHidden/>
          </w:rPr>
          <w:t>114</w:t>
        </w:r>
        <w:r w:rsidR="00A27A52">
          <w:rPr>
            <w:noProof/>
            <w:webHidden/>
          </w:rPr>
          <w:fldChar w:fldCharType="end"/>
        </w:r>
      </w:hyperlink>
    </w:p>
    <w:p w14:paraId="61105875"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78" w:history="1">
        <w:r w:rsidR="00A27A52" w:rsidRPr="001C26F9">
          <w:rPr>
            <w:rStyle w:val="Hyperlink"/>
            <w:noProof/>
          </w:rPr>
          <w:t>4.2.3</w:t>
        </w:r>
        <w:r w:rsidR="00A27A52">
          <w:rPr>
            <w:rFonts w:eastAsiaTheme="minorEastAsia" w:cstheme="minorBidi"/>
            <w:noProof/>
            <w:sz w:val="22"/>
            <w:szCs w:val="22"/>
            <w:lang w:bidi="ar-SA"/>
          </w:rPr>
          <w:tab/>
        </w:r>
        <w:r w:rsidR="00A27A52" w:rsidRPr="001C26F9">
          <w:rPr>
            <w:rStyle w:val="Hyperlink"/>
            <w:noProof/>
          </w:rPr>
          <w:t>Planar Gold Electrodes: Electrochemical Characterization</w:t>
        </w:r>
        <w:r w:rsidR="00A27A52">
          <w:rPr>
            <w:noProof/>
            <w:webHidden/>
          </w:rPr>
          <w:tab/>
        </w:r>
        <w:r w:rsidR="00A27A52">
          <w:rPr>
            <w:noProof/>
            <w:webHidden/>
          </w:rPr>
          <w:fldChar w:fldCharType="begin"/>
        </w:r>
        <w:r w:rsidR="00A27A52">
          <w:rPr>
            <w:noProof/>
            <w:webHidden/>
          </w:rPr>
          <w:instrText xml:space="preserve"> PAGEREF _Toc426099078 \h </w:instrText>
        </w:r>
        <w:r w:rsidR="00A27A52">
          <w:rPr>
            <w:noProof/>
            <w:webHidden/>
          </w:rPr>
        </w:r>
        <w:r w:rsidR="00A27A52">
          <w:rPr>
            <w:noProof/>
            <w:webHidden/>
          </w:rPr>
          <w:fldChar w:fldCharType="separate"/>
        </w:r>
        <w:r>
          <w:rPr>
            <w:noProof/>
            <w:webHidden/>
          </w:rPr>
          <w:t>119</w:t>
        </w:r>
        <w:r w:rsidR="00A27A52">
          <w:rPr>
            <w:noProof/>
            <w:webHidden/>
          </w:rPr>
          <w:fldChar w:fldCharType="end"/>
        </w:r>
      </w:hyperlink>
    </w:p>
    <w:p w14:paraId="4B1E6342"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79" w:history="1">
        <w:r w:rsidR="00A27A52" w:rsidRPr="001C26F9">
          <w:rPr>
            <w:rStyle w:val="Hyperlink"/>
            <w:noProof/>
          </w:rPr>
          <w:t>4.2.4</w:t>
        </w:r>
        <w:r w:rsidR="00A27A52">
          <w:rPr>
            <w:rFonts w:eastAsiaTheme="minorEastAsia" w:cstheme="minorBidi"/>
            <w:noProof/>
            <w:sz w:val="22"/>
            <w:szCs w:val="22"/>
            <w:lang w:bidi="ar-SA"/>
          </w:rPr>
          <w:tab/>
        </w:r>
        <w:r w:rsidR="00A27A52" w:rsidRPr="001C26F9">
          <w:rPr>
            <w:rStyle w:val="Hyperlink"/>
            <w:noProof/>
          </w:rPr>
          <w:t>Planar Gold Electrodes: Enzymatic Response</w:t>
        </w:r>
        <w:r w:rsidR="00A27A52">
          <w:rPr>
            <w:noProof/>
            <w:webHidden/>
          </w:rPr>
          <w:tab/>
        </w:r>
        <w:r w:rsidR="00A27A52">
          <w:rPr>
            <w:noProof/>
            <w:webHidden/>
          </w:rPr>
          <w:fldChar w:fldCharType="begin"/>
        </w:r>
        <w:r w:rsidR="00A27A52">
          <w:rPr>
            <w:noProof/>
            <w:webHidden/>
          </w:rPr>
          <w:instrText xml:space="preserve"> PAGEREF _Toc426099079 \h </w:instrText>
        </w:r>
        <w:r w:rsidR="00A27A52">
          <w:rPr>
            <w:noProof/>
            <w:webHidden/>
          </w:rPr>
        </w:r>
        <w:r w:rsidR="00A27A52">
          <w:rPr>
            <w:noProof/>
            <w:webHidden/>
          </w:rPr>
          <w:fldChar w:fldCharType="separate"/>
        </w:r>
        <w:r>
          <w:rPr>
            <w:noProof/>
            <w:webHidden/>
          </w:rPr>
          <w:t>126</w:t>
        </w:r>
        <w:r w:rsidR="00A27A52">
          <w:rPr>
            <w:noProof/>
            <w:webHidden/>
          </w:rPr>
          <w:fldChar w:fldCharType="end"/>
        </w:r>
      </w:hyperlink>
    </w:p>
    <w:p w14:paraId="67D2C440"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80" w:history="1">
        <w:r w:rsidR="00A27A52" w:rsidRPr="001C26F9">
          <w:rPr>
            <w:rStyle w:val="Hyperlink"/>
            <w:noProof/>
          </w:rPr>
          <w:t>4.2.5</w:t>
        </w:r>
        <w:r w:rsidR="00A27A52">
          <w:rPr>
            <w:rFonts w:eastAsiaTheme="minorEastAsia" w:cstheme="minorBidi"/>
            <w:noProof/>
            <w:sz w:val="22"/>
            <w:szCs w:val="22"/>
            <w:lang w:bidi="ar-SA"/>
          </w:rPr>
          <w:tab/>
        </w:r>
        <w:r w:rsidR="00A27A52" w:rsidRPr="001C26F9">
          <w:rPr>
            <w:rStyle w:val="Hyperlink"/>
            <w:noProof/>
          </w:rPr>
          <w:t>Carbon Paper Electrodes: Optimization of Fabrication Parameters</w:t>
        </w:r>
        <w:r w:rsidR="00A27A52">
          <w:rPr>
            <w:noProof/>
            <w:webHidden/>
          </w:rPr>
          <w:tab/>
        </w:r>
        <w:r w:rsidR="00A27A52">
          <w:rPr>
            <w:noProof/>
            <w:webHidden/>
          </w:rPr>
          <w:fldChar w:fldCharType="begin"/>
        </w:r>
        <w:r w:rsidR="00A27A52">
          <w:rPr>
            <w:noProof/>
            <w:webHidden/>
          </w:rPr>
          <w:instrText xml:space="preserve"> PAGEREF _Toc426099080 \h </w:instrText>
        </w:r>
        <w:r w:rsidR="00A27A52">
          <w:rPr>
            <w:noProof/>
            <w:webHidden/>
          </w:rPr>
        </w:r>
        <w:r w:rsidR="00A27A52">
          <w:rPr>
            <w:noProof/>
            <w:webHidden/>
          </w:rPr>
          <w:fldChar w:fldCharType="separate"/>
        </w:r>
        <w:r>
          <w:rPr>
            <w:noProof/>
            <w:webHidden/>
          </w:rPr>
          <w:t>127</w:t>
        </w:r>
        <w:r w:rsidR="00A27A52">
          <w:rPr>
            <w:noProof/>
            <w:webHidden/>
          </w:rPr>
          <w:fldChar w:fldCharType="end"/>
        </w:r>
      </w:hyperlink>
    </w:p>
    <w:p w14:paraId="1BBFACF6"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81" w:history="1">
        <w:r w:rsidR="00A27A52" w:rsidRPr="001C26F9">
          <w:rPr>
            <w:rStyle w:val="Hyperlink"/>
            <w:b/>
            <w:noProof/>
          </w:rPr>
          <w:t>4.2.6</w:t>
        </w:r>
        <w:r w:rsidR="00A27A52">
          <w:rPr>
            <w:rFonts w:eastAsiaTheme="minorEastAsia" w:cstheme="minorBidi"/>
            <w:noProof/>
            <w:sz w:val="22"/>
            <w:szCs w:val="22"/>
            <w:lang w:bidi="ar-SA"/>
          </w:rPr>
          <w:tab/>
        </w:r>
        <w:r w:rsidR="00A27A52" w:rsidRPr="001C26F9">
          <w:rPr>
            <w:rStyle w:val="Hyperlink"/>
            <w:noProof/>
          </w:rPr>
          <w:t>Carbon Paper Electrodes: Electrochemically Active Surface Area</w:t>
        </w:r>
        <w:r w:rsidR="00A27A52">
          <w:rPr>
            <w:noProof/>
            <w:webHidden/>
          </w:rPr>
          <w:tab/>
        </w:r>
        <w:r w:rsidR="00A27A52">
          <w:rPr>
            <w:noProof/>
            <w:webHidden/>
          </w:rPr>
          <w:fldChar w:fldCharType="begin"/>
        </w:r>
        <w:r w:rsidR="00A27A52">
          <w:rPr>
            <w:noProof/>
            <w:webHidden/>
          </w:rPr>
          <w:instrText xml:space="preserve"> PAGEREF _Toc426099081 \h </w:instrText>
        </w:r>
        <w:r w:rsidR="00A27A52">
          <w:rPr>
            <w:noProof/>
            <w:webHidden/>
          </w:rPr>
        </w:r>
        <w:r w:rsidR="00A27A52">
          <w:rPr>
            <w:noProof/>
            <w:webHidden/>
          </w:rPr>
          <w:fldChar w:fldCharType="separate"/>
        </w:r>
        <w:r>
          <w:rPr>
            <w:noProof/>
            <w:webHidden/>
          </w:rPr>
          <w:t>132</w:t>
        </w:r>
        <w:r w:rsidR="00A27A52">
          <w:rPr>
            <w:noProof/>
            <w:webHidden/>
          </w:rPr>
          <w:fldChar w:fldCharType="end"/>
        </w:r>
      </w:hyperlink>
    </w:p>
    <w:p w14:paraId="235B077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82" w:history="1">
        <w:r w:rsidR="00A27A52" w:rsidRPr="001C26F9">
          <w:rPr>
            <w:rStyle w:val="Hyperlink"/>
            <w:noProof/>
          </w:rPr>
          <w:t>4.2.7</w:t>
        </w:r>
        <w:r w:rsidR="00A27A52">
          <w:rPr>
            <w:rFonts w:eastAsiaTheme="minorEastAsia" w:cstheme="minorBidi"/>
            <w:noProof/>
            <w:sz w:val="22"/>
            <w:szCs w:val="22"/>
            <w:lang w:bidi="ar-SA"/>
          </w:rPr>
          <w:tab/>
        </w:r>
        <w:r w:rsidR="00A27A52" w:rsidRPr="001C26F9">
          <w:rPr>
            <w:rStyle w:val="Hyperlink"/>
            <w:noProof/>
          </w:rPr>
          <w:t>Carbon Paper Electrodes: Electrochemical Characterization</w:t>
        </w:r>
        <w:r w:rsidR="00A27A52">
          <w:rPr>
            <w:noProof/>
            <w:webHidden/>
          </w:rPr>
          <w:tab/>
        </w:r>
        <w:r w:rsidR="00A27A52">
          <w:rPr>
            <w:noProof/>
            <w:webHidden/>
          </w:rPr>
          <w:fldChar w:fldCharType="begin"/>
        </w:r>
        <w:r w:rsidR="00A27A52">
          <w:rPr>
            <w:noProof/>
            <w:webHidden/>
          </w:rPr>
          <w:instrText xml:space="preserve"> PAGEREF _Toc426099082 \h </w:instrText>
        </w:r>
        <w:r w:rsidR="00A27A52">
          <w:rPr>
            <w:noProof/>
            <w:webHidden/>
          </w:rPr>
        </w:r>
        <w:r w:rsidR="00A27A52">
          <w:rPr>
            <w:noProof/>
            <w:webHidden/>
          </w:rPr>
          <w:fldChar w:fldCharType="separate"/>
        </w:r>
        <w:r>
          <w:rPr>
            <w:noProof/>
            <w:webHidden/>
          </w:rPr>
          <w:t>136</w:t>
        </w:r>
        <w:r w:rsidR="00A27A52">
          <w:rPr>
            <w:noProof/>
            <w:webHidden/>
          </w:rPr>
          <w:fldChar w:fldCharType="end"/>
        </w:r>
      </w:hyperlink>
    </w:p>
    <w:p w14:paraId="7639957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83" w:history="1">
        <w:r w:rsidR="00A27A52" w:rsidRPr="001C26F9">
          <w:rPr>
            <w:rStyle w:val="Hyperlink"/>
            <w:noProof/>
          </w:rPr>
          <w:t>4.2.8</w:t>
        </w:r>
        <w:r w:rsidR="00A27A52">
          <w:rPr>
            <w:rFonts w:eastAsiaTheme="minorEastAsia" w:cstheme="minorBidi"/>
            <w:noProof/>
            <w:sz w:val="22"/>
            <w:szCs w:val="22"/>
            <w:lang w:bidi="ar-SA"/>
          </w:rPr>
          <w:tab/>
        </w:r>
        <w:r w:rsidR="00A27A52" w:rsidRPr="001C26F9">
          <w:rPr>
            <w:rStyle w:val="Hyperlink"/>
            <w:noProof/>
          </w:rPr>
          <w:t>Carbon Paper Electrodes: Enzymatic Response</w:t>
        </w:r>
        <w:r w:rsidR="00A27A52">
          <w:rPr>
            <w:noProof/>
            <w:webHidden/>
          </w:rPr>
          <w:tab/>
        </w:r>
        <w:r w:rsidR="00A27A52">
          <w:rPr>
            <w:noProof/>
            <w:webHidden/>
          </w:rPr>
          <w:fldChar w:fldCharType="begin"/>
        </w:r>
        <w:r w:rsidR="00A27A52">
          <w:rPr>
            <w:noProof/>
            <w:webHidden/>
          </w:rPr>
          <w:instrText xml:space="preserve"> PAGEREF _Toc426099083 \h </w:instrText>
        </w:r>
        <w:r w:rsidR="00A27A52">
          <w:rPr>
            <w:noProof/>
            <w:webHidden/>
          </w:rPr>
        </w:r>
        <w:r w:rsidR="00A27A52">
          <w:rPr>
            <w:noProof/>
            <w:webHidden/>
          </w:rPr>
          <w:fldChar w:fldCharType="separate"/>
        </w:r>
        <w:r>
          <w:rPr>
            <w:noProof/>
            <w:webHidden/>
          </w:rPr>
          <w:t>141</w:t>
        </w:r>
        <w:r w:rsidR="00A27A52">
          <w:rPr>
            <w:noProof/>
            <w:webHidden/>
          </w:rPr>
          <w:fldChar w:fldCharType="end"/>
        </w:r>
      </w:hyperlink>
    </w:p>
    <w:p w14:paraId="1A275258"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84" w:history="1">
        <w:r w:rsidR="00A27A52" w:rsidRPr="001C26F9">
          <w:rPr>
            <w:rStyle w:val="Hyperlink"/>
            <w:noProof/>
          </w:rPr>
          <w:t>4.2.9</w:t>
        </w:r>
        <w:r w:rsidR="00A27A52">
          <w:rPr>
            <w:rFonts w:eastAsiaTheme="minorEastAsia" w:cstheme="minorBidi"/>
            <w:noProof/>
            <w:sz w:val="22"/>
            <w:szCs w:val="22"/>
            <w:lang w:bidi="ar-SA"/>
          </w:rPr>
          <w:tab/>
        </w:r>
        <w:r w:rsidR="00A27A52" w:rsidRPr="001C26F9">
          <w:rPr>
            <w:rStyle w:val="Hyperlink"/>
            <w:noProof/>
          </w:rPr>
          <w:t>LBL Assembled Biocathode Literature Comparison</w:t>
        </w:r>
        <w:r w:rsidR="00A27A52">
          <w:rPr>
            <w:noProof/>
            <w:webHidden/>
          </w:rPr>
          <w:tab/>
        </w:r>
        <w:r w:rsidR="00A27A52">
          <w:rPr>
            <w:noProof/>
            <w:webHidden/>
          </w:rPr>
          <w:fldChar w:fldCharType="begin"/>
        </w:r>
        <w:r w:rsidR="00A27A52">
          <w:rPr>
            <w:noProof/>
            <w:webHidden/>
          </w:rPr>
          <w:instrText xml:space="preserve"> PAGEREF _Toc426099084 \h </w:instrText>
        </w:r>
        <w:r w:rsidR="00A27A52">
          <w:rPr>
            <w:noProof/>
            <w:webHidden/>
          </w:rPr>
        </w:r>
        <w:r w:rsidR="00A27A52">
          <w:rPr>
            <w:noProof/>
            <w:webHidden/>
          </w:rPr>
          <w:fldChar w:fldCharType="separate"/>
        </w:r>
        <w:r>
          <w:rPr>
            <w:noProof/>
            <w:webHidden/>
          </w:rPr>
          <w:t>142</w:t>
        </w:r>
        <w:r w:rsidR="00A27A52">
          <w:rPr>
            <w:noProof/>
            <w:webHidden/>
          </w:rPr>
          <w:fldChar w:fldCharType="end"/>
        </w:r>
      </w:hyperlink>
    </w:p>
    <w:p w14:paraId="718EAD4B" w14:textId="77777777" w:rsidR="00A27A52" w:rsidRDefault="00716987">
      <w:pPr>
        <w:pStyle w:val="TOC2"/>
        <w:tabs>
          <w:tab w:val="right" w:leader="dot" w:pos="8486"/>
        </w:tabs>
        <w:rPr>
          <w:rFonts w:eastAsiaTheme="minorEastAsia" w:cstheme="minorBidi"/>
          <w:noProof/>
          <w:sz w:val="22"/>
          <w:szCs w:val="22"/>
          <w:lang w:bidi="ar-SA"/>
        </w:rPr>
      </w:pPr>
      <w:hyperlink w:anchor="_Toc426099085" w:history="1">
        <w:r w:rsidR="00A27A52" w:rsidRPr="001C26F9">
          <w:rPr>
            <w:rStyle w:val="Hyperlink"/>
            <w:noProof/>
          </w:rPr>
          <w:t>4.3</w:t>
        </w:r>
        <w:r w:rsidR="00A27A52">
          <w:rPr>
            <w:rFonts w:eastAsiaTheme="minorEastAsia" w:cstheme="minorBidi"/>
            <w:noProof/>
            <w:sz w:val="22"/>
            <w:szCs w:val="22"/>
            <w:lang w:bidi="ar-SA"/>
          </w:rPr>
          <w:tab/>
        </w:r>
        <w:r w:rsidR="00A27A52" w:rsidRPr="001C26F9">
          <w:rPr>
            <w:rStyle w:val="Hyperlink"/>
            <w:noProof/>
          </w:rPr>
          <w:t>Conclusions</w:t>
        </w:r>
        <w:r w:rsidR="00A27A52">
          <w:rPr>
            <w:noProof/>
            <w:webHidden/>
          </w:rPr>
          <w:tab/>
        </w:r>
        <w:r w:rsidR="00A27A52">
          <w:rPr>
            <w:noProof/>
            <w:webHidden/>
          </w:rPr>
          <w:fldChar w:fldCharType="begin"/>
        </w:r>
        <w:r w:rsidR="00A27A52">
          <w:rPr>
            <w:noProof/>
            <w:webHidden/>
          </w:rPr>
          <w:instrText xml:space="preserve"> PAGEREF _Toc426099085 \h </w:instrText>
        </w:r>
        <w:r w:rsidR="00A27A52">
          <w:rPr>
            <w:noProof/>
            <w:webHidden/>
          </w:rPr>
        </w:r>
        <w:r w:rsidR="00A27A52">
          <w:rPr>
            <w:noProof/>
            <w:webHidden/>
          </w:rPr>
          <w:fldChar w:fldCharType="separate"/>
        </w:r>
        <w:r>
          <w:rPr>
            <w:noProof/>
            <w:webHidden/>
          </w:rPr>
          <w:t>144</w:t>
        </w:r>
        <w:r w:rsidR="00A27A52">
          <w:rPr>
            <w:noProof/>
            <w:webHidden/>
          </w:rPr>
          <w:fldChar w:fldCharType="end"/>
        </w:r>
      </w:hyperlink>
    </w:p>
    <w:p w14:paraId="099B0059" w14:textId="77777777" w:rsidR="00A27A52" w:rsidRDefault="00716987">
      <w:pPr>
        <w:pStyle w:val="TOC2"/>
        <w:tabs>
          <w:tab w:val="right" w:leader="dot" w:pos="8486"/>
        </w:tabs>
        <w:rPr>
          <w:rFonts w:eastAsiaTheme="minorEastAsia" w:cstheme="minorBidi"/>
          <w:noProof/>
          <w:sz w:val="22"/>
          <w:szCs w:val="22"/>
          <w:lang w:bidi="ar-SA"/>
        </w:rPr>
      </w:pPr>
      <w:hyperlink w:anchor="_Toc426099086" w:history="1">
        <w:r w:rsidR="00A27A52" w:rsidRPr="001C26F9">
          <w:rPr>
            <w:rStyle w:val="Hyperlink"/>
            <w:noProof/>
          </w:rPr>
          <w:t>4.4</w:t>
        </w:r>
        <w:r w:rsidR="00A27A52">
          <w:rPr>
            <w:rFonts w:eastAsiaTheme="minorEastAsia" w:cstheme="minorBidi"/>
            <w:noProof/>
            <w:sz w:val="22"/>
            <w:szCs w:val="22"/>
            <w:lang w:bidi="ar-SA"/>
          </w:rPr>
          <w:tab/>
        </w:r>
        <w:r w:rsidR="00A27A52" w:rsidRPr="001C26F9">
          <w:rPr>
            <w:rStyle w:val="Hyperlink"/>
            <w:noProof/>
          </w:rPr>
          <w:t>Experimental</w:t>
        </w:r>
        <w:r w:rsidR="00A27A52">
          <w:rPr>
            <w:noProof/>
            <w:webHidden/>
          </w:rPr>
          <w:tab/>
        </w:r>
        <w:r w:rsidR="00A27A52">
          <w:rPr>
            <w:noProof/>
            <w:webHidden/>
          </w:rPr>
          <w:fldChar w:fldCharType="begin"/>
        </w:r>
        <w:r w:rsidR="00A27A52">
          <w:rPr>
            <w:noProof/>
            <w:webHidden/>
          </w:rPr>
          <w:instrText xml:space="preserve"> PAGEREF _Toc426099086 \h </w:instrText>
        </w:r>
        <w:r w:rsidR="00A27A52">
          <w:rPr>
            <w:noProof/>
            <w:webHidden/>
          </w:rPr>
        </w:r>
        <w:r w:rsidR="00A27A52">
          <w:rPr>
            <w:noProof/>
            <w:webHidden/>
          </w:rPr>
          <w:fldChar w:fldCharType="separate"/>
        </w:r>
        <w:r>
          <w:rPr>
            <w:noProof/>
            <w:webHidden/>
          </w:rPr>
          <w:t>145</w:t>
        </w:r>
        <w:r w:rsidR="00A27A52">
          <w:rPr>
            <w:noProof/>
            <w:webHidden/>
          </w:rPr>
          <w:fldChar w:fldCharType="end"/>
        </w:r>
      </w:hyperlink>
    </w:p>
    <w:p w14:paraId="1A69119A" w14:textId="77777777" w:rsidR="00A27A52" w:rsidRDefault="00716987">
      <w:pPr>
        <w:pStyle w:val="TOC2"/>
        <w:tabs>
          <w:tab w:val="right" w:leader="dot" w:pos="8486"/>
        </w:tabs>
        <w:rPr>
          <w:rFonts w:eastAsiaTheme="minorEastAsia" w:cstheme="minorBidi"/>
          <w:noProof/>
          <w:sz w:val="22"/>
          <w:szCs w:val="22"/>
          <w:lang w:bidi="ar-SA"/>
        </w:rPr>
      </w:pPr>
      <w:hyperlink w:anchor="_Toc426099087" w:history="1">
        <w:r w:rsidR="00A27A52" w:rsidRPr="001C26F9">
          <w:rPr>
            <w:rStyle w:val="Hyperlink"/>
            <w:noProof/>
          </w:rPr>
          <w:t>4.5</w:t>
        </w:r>
        <w:r w:rsidR="00A27A52">
          <w:rPr>
            <w:rFonts w:eastAsiaTheme="minorEastAsia" w:cstheme="minorBidi"/>
            <w:noProof/>
            <w:sz w:val="22"/>
            <w:szCs w:val="22"/>
            <w:lang w:bidi="ar-SA"/>
          </w:rPr>
          <w:tab/>
        </w:r>
        <w:r w:rsidR="00A27A52" w:rsidRPr="001C26F9">
          <w:rPr>
            <w:rStyle w:val="Hyperlink"/>
            <w:noProof/>
          </w:rPr>
          <w:t>References</w:t>
        </w:r>
        <w:r w:rsidR="00A27A52">
          <w:rPr>
            <w:noProof/>
            <w:webHidden/>
          </w:rPr>
          <w:tab/>
        </w:r>
        <w:r w:rsidR="00A27A52">
          <w:rPr>
            <w:noProof/>
            <w:webHidden/>
          </w:rPr>
          <w:fldChar w:fldCharType="begin"/>
        </w:r>
        <w:r w:rsidR="00A27A52">
          <w:rPr>
            <w:noProof/>
            <w:webHidden/>
          </w:rPr>
          <w:instrText xml:space="preserve"> PAGEREF _Toc426099087 \h </w:instrText>
        </w:r>
        <w:r w:rsidR="00A27A52">
          <w:rPr>
            <w:noProof/>
            <w:webHidden/>
          </w:rPr>
        </w:r>
        <w:r w:rsidR="00A27A52">
          <w:rPr>
            <w:noProof/>
            <w:webHidden/>
          </w:rPr>
          <w:fldChar w:fldCharType="separate"/>
        </w:r>
        <w:r>
          <w:rPr>
            <w:noProof/>
            <w:webHidden/>
          </w:rPr>
          <w:t>146</w:t>
        </w:r>
        <w:r w:rsidR="00A27A52">
          <w:rPr>
            <w:noProof/>
            <w:webHidden/>
          </w:rPr>
          <w:fldChar w:fldCharType="end"/>
        </w:r>
      </w:hyperlink>
    </w:p>
    <w:p w14:paraId="4BD50E6C" w14:textId="77777777" w:rsidR="00A27A52" w:rsidRDefault="00716987">
      <w:pPr>
        <w:pStyle w:val="TOC1"/>
        <w:tabs>
          <w:tab w:val="left" w:pos="1440"/>
        </w:tabs>
        <w:rPr>
          <w:rFonts w:eastAsiaTheme="minorEastAsia" w:cstheme="minorBidi"/>
          <w:noProof/>
          <w:sz w:val="22"/>
          <w:szCs w:val="22"/>
          <w:lang w:bidi="ar-SA"/>
        </w:rPr>
      </w:pPr>
      <w:hyperlink w:anchor="_Toc426099088" w:history="1">
        <w:r w:rsidR="00A27A52" w:rsidRPr="001C26F9">
          <w:rPr>
            <w:rStyle w:val="Hyperlink"/>
            <w:noProof/>
          </w:rPr>
          <w:t>Chapter 5.</w:t>
        </w:r>
        <w:r w:rsidR="00A27A52">
          <w:rPr>
            <w:rFonts w:eastAsiaTheme="minorEastAsia" w:cstheme="minorBidi"/>
            <w:noProof/>
            <w:sz w:val="22"/>
            <w:szCs w:val="22"/>
            <w:lang w:bidi="ar-SA"/>
          </w:rPr>
          <w:tab/>
        </w:r>
        <w:r w:rsidR="00A27A52" w:rsidRPr="001C26F9">
          <w:rPr>
            <w:rStyle w:val="Hyperlink"/>
            <w:noProof/>
          </w:rPr>
          <w:t>Calorimetric Analysis of Sulfur/Paracyclophane Copolymerization</w:t>
        </w:r>
        <w:r w:rsidR="00A27A52">
          <w:rPr>
            <w:noProof/>
            <w:webHidden/>
          </w:rPr>
          <w:tab/>
        </w:r>
        <w:r w:rsidR="00A27A52">
          <w:rPr>
            <w:noProof/>
            <w:webHidden/>
          </w:rPr>
          <w:fldChar w:fldCharType="begin"/>
        </w:r>
        <w:r w:rsidR="00A27A52">
          <w:rPr>
            <w:noProof/>
            <w:webHidden/>
          </w:rPr>
          <w:instrText xml:space="preserve"> PAGEREF _Toc426099088 \h </w:instrText>
        </w:r>
        <w:r w:rsidR="00A27A52">
          <w:rPr>
            <w:noProof/>
            <w:webHidden/>
          </w:rPr>
        </w:r>
        <w:r w:rsidR="00A27A52">
          <w:rPr>
            <w:noProof/>
            <w:webHidden/>
          </w:rPr>
          <w:fldChar w:fldCharType="separate"/>
        </w:r>
        <w:r>
          <w:rPr>
            <w:noProof/>
            <w:webHidden/>
          </w:rPr>
          <w:t>150</w:t>
        </w:r>
        <w:r w:rsidR="00A27A52">
          <w:rPr>
            <w:noProof/>
            <w:webHidden/>
          </w:rPr>
          <w:fldChar w:fldCharType="end"/>
        </w:r>
      </w:hyperlink>
    </w:p>
    <w:p w14:paraId="47971808" w14:textId="77777777" w:rsidR="00A27A52" w:rsidRDefault="00716987">
      <w:pPr>
        <w:pStyle w:val="TOC2"/>
        <w:tabs>
          <w:tab w:val="right" w:leader="dot" w:pos="8486"/>
        </w:tabs>
        <w:rPr>
          <w:rFonts w:eastAsiaTheme="minorEastAsia" w:cstheme="minorBidi"/>
          <w:noProof/>
          <w:sz w:val="22"/>
          <w:szCs w:val="22"/>
          <w:lang w:bidi="ar-SA"/>
        </w:rPr>
      </w:pPr>
      <w:hyperlink w:anchor="_Toc426099089" w:history="1">
        <w:r w:rsidR="00A27A52" w:rsidRPr="001C26F9">
          <w:rPr>
            <w:rStyle w:val="Hyperlink"/>
            <w:noProof/>
          </w:rPr>
          <w:t>5.1</w:t>
        </w:r>
        <w:r w:rsidR="00A27A52">
          <w:rPr>
            <w:rFonts w:eastAsiaTheme="minorEastAsia" w:cstheme="minorBidi"/>
            <w:noProof/>
            <w:sz w:val="22"/>
            <w:szCs w:val="22"/>
            <w:lang w:bidi="ar-SA"/>
          </w:rPr>
          <w:tab/>
        </w:r>
        <w:r w:rsidR="00A27A52" w:rsidRPr="001C26F9">
          <w:rPr>
            <w:rStyle w:val="Hyperlink"/>
            <w:noProof/>
          </w:rPr>
          <w:t>Introduction</w:t>
        </w:r>
        <w:r w:rsidR="00A27A52">
          <w:rPr>
            <w:noProof/>
            <w:webHidden/>
          </w:rPr>
          <w:tab/>
        </w:r>
        <w:r w:rsidR="00A27A52">
          <w:rPr>
            <w:noProof/>
            <w:webHidden/>
          </w:rPr>
          <w:fldChar w:fldCharType="begin"/>
        </w:r>
        <w:r w:rsidR="00A27A52">
          <w:rPr>
            <w:noProof/>
            <w:webHidden/>
          </w:rPr>
          <w:instrText xml:space="preserve"> PAGEREF _Toc426099089 \h </w:instrText>
        </w:r>
        <w:r w:rsidR="00A27A52">
          <w:rPr>
            <w:noProof/>
            <w:webHidden/>
          </w:rPr>
        </w:r>
        <w:r w:rsidR="00A27A52">
          <w:rPr>
            <w:noProof/>
            <w:webHidden/>
          </w:rPr>
          <w:fldChar w:fldCharType="separate"/>
        </w:r>
        <w:r>
          <w:rPr>
            <w:noProof/>
            <w:webHidden/>
          </w:rPr>
          <w:t>150</w:t>
        </w:r>
        <w:r w:rsidR="00A27A52">
          <w:rPr>
            <w:noProof/>
            <w:webHidden/>
          </w:rPr>
          <w:fldChar w:fldCharType="end"/>
        </w:r>
      </w:hyperlink>
    </w:p>
    <w:p w14:paraId="0A81B9BC" w14:textId="77777777" w:rsidR="00A27A52" w:rsidRDefault="00716987">
      <w:pPr>
        <w:pStyle w:val="TOC2"/>
        <w:tabs>
          <w:tab w:val="right" w:leader="dot" w:pos="8486"/>
        </w:tabs>
        <w:rPr>
          <w:rFonts w:eastAsiaTheme="minorEastAsia" w:cstheme="minorBidi"/>
          <w:noProof/>
          <w:sz w:val="22"/>
          <w:szCs w:val="22"/>
          <w:lang w:bidi="ar-SA"/>
        </w:rPr>
      </w:pPr>
      <w:hyperlink w:anchor="_Toc426099090" w:history="1">
        <w:r w:rsidR="00A27A52" w:rsidRPr="001C26F9">
          <w:rPr>
            <w:rStyle w:val="Hyperlink"/>
            <w:noProof/>
          </w:rPr>
          <w:t>5.2</w:t>
        </w:r>
        <w:r w:rsidR="00A27A52">
          <w:rPr>
            <w:rFonts w:eastAsiaTheme="minorEastAsia" w:cstheme="minorBidi"/>
            <w:noProof/>
            <w:sz w:val="22"/>
            <w:szCs w:val="22"/>
            <w:lang w:bidi="ar-SA"/>
          </w:rPr>
          <w:tab/>
        </w:r>
        <w:r w:rsidR="00A27A52" w:rsidRPr="001C26F9">
          <w:rPr>
            <w:rStyle w:val="Hyperlink"/>
            <w:noProof/>
          </w:rPr>
          <w:t>Results and Discussion</w:t>
        </w:r>
        <w:r w:rsidR="00A27A52">
          <w:rPr>
            <w:noProof/>
            <w:webHidden/>
          </w:rPr>
          <w:tab/>
        </w:r>
        <w:r w:rsidR="00A27A52">
          <w:rPr>
            <w:noProof/>
            <w:webHidden/>
          </w:rPr>
          <w:fldChar w:fldCharType="begin"/>
        </w:r>
        <w:r w:rsidR="00A27A52">
          <w:rPr>
            <w:noProof/>
            <w:webHidden/>
          </w:rPr>
          <w:instrText xml:space="preserve"> PAGEREF _Toc426099090 \h </w:instrText>
        </w:r>
        <w:r w:rsidR="00A27A52">
          <w:rPr>
            <w:noProof/>
            <w:webHidden/>
          </w:rPr>
        </w:r>
        <w:r w:rsidR="00A27A52">
          <w:rPr>
            <w:noProof/>
            <w:webHidden/>
          </w:rPr>
          <w:fldChar w:fldCharType="separate"/>
        </w:r>
        <w:r>
          <w:rPr>
            <w:noProof/>
            <w:webHidden/>
          </w:rPr>
          <w:t>152</w:t>
        </w:r>
        <w:r w:rsidR="00A27A52">
          <w:rPr>
            <w:noProof/>
            <w:webHidden/>
          </w:rPr>
          <w:fldChar w:fldCharType="end"/>
        </w:r>
      </w:hyperlink>
    </w:p>
    <w:p w14:paraId="2DBF1812"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91" w:history="1">
        <w:r w:rsidR="00A27A52" w:rsidRPr="001C26F9">
          <w:rPr>
            <w:rStyle w:val="Hyperlink"/>
            <w:noProof/>
          </w:rPr>
          <w:t>5.2.1</w:t>
        </w:r>
        <w:r w:rsidR="00A27A52">
          <w:rPr>
            <w:rFonts w:eastAsiaTheme="minorEastAsia" w:cstheme="minorBidi"/>
            <w:noProof/>
            <w:sz w:val="22"/>
            <w:szCs w:val="22"/>
            <w:lang w:bidi="ar-SA"/>
          </w:rPr>
          <w:tab/>
        </w:r>
        <w:r w:rsidR="00A27A52" w:rsidRPr="001C26F9">
          <w:rPr>
            <w:rStyle w:val="Hyperlink"/>
            <w:noProof/>
          </w:rPr>
          <w:t>Thermal Analysis of Equal Mass Mixtures</w:t>
        </w:r>
        <w:r w:rsidR="00A27A52">
          <w:rPr>
            <w:noProof/>
            <w:webHidden/>
          </w:rPr>
          <w:tab/>
        </w:r>
        <w:r w:rsidR="00A27A52">
          <w:rPr>
            <w:noProof/>
            <w:webHidden/>
          </w:rPr>
          <w:fldChar w:fldCharType="begin"/>
        </w:r>
        <w:r w:rsidR="00A27A52">
          <w:rPr>
            <w:noProof/>
            <w:webHidden/>
          </w:rPr>
          <w:instrText xml:space="preserve"> PAGEREF _Toc426099091 \h </w:instrText>
        </w:r>
        <w:r w:rsidR="00A27A52">
          <w:rPr>
            <w:noProof/>
            <w:webHidden/>
          </w:rPr>
        </w:r>
        <w:r w:rsidR="00A27A52">
          <w:rPr>
            <w:noProof/>
            <w:webHidden/>
          </w:rPr>
          <w:fldChar w:fldCharType="separate"/>
        </w:r>
        <w:r>
          <w:rPr>
            <w:noProof/>
            <w:webHidden/>
          </w:rPr>
          <w:t>152</w:t>
        </w:r>
        <w:r w:rsidR="00A27A52">
          <w:rPr>
            <w:noProof/>
            <w:webHidden/>
          </w:rPr>
          <w:fldChar w:fldCharType="end"/>
        </w:r>
      </w:hyperlink>
    </w:p>
    <w:p w14:paraId="170B3BEA"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92" w:history="1">
        <w:r w:rsidR="00A27A52" w:rsidRPr="001C26F9">
          <w:rPr>
            <w:rStyle w:val="Hyperlink"/>
            <w:noProof/>
          </w:rPr>
          <w:t>5.2.2</w:t>
        </w:r>
        <w:r w:rsidR="00A27A52">
          <w:rPr>
            <w:rFonts w:eastAsiaTheme="minorEastAsia" w:cstheme="minorBidi"/>
            <w:noProof/>
            <w:sz w:val="22"/>
            <w:szCs w:val="22"/>
            <w:lang w:bidi="ar-SA"/>
          </w:rPr>
          <w:tab/>
        </w:r>
        <w:r w:rsidR="00A27A52" w:rsidRPr="001C26F9">
          <w:rPr>
            <w:rStyle w:val="Hyperlink"/>
            <w:noProof/>
          </w:rPr>
          <w:t>Variable Sulfur Content Materials</w:t>
        </w:r>
        <w:r w:rsidR="00A27A52">
          <w:rPr>
            <w:noProof/>
            <w:webHidden/>
          </w:rPr>
          <w:tab/>
        </w:r>
        <w:r w:rsidR="00A27A52">
          <w:rPr>
            <w:noProof/>
            <w:webHidden/>
          </w:rPr>
          <w:fldChar w:fldCharType="begin"/>
        </w:r>
        <w:r w:rsidR="00A27A52">
          <w:rPr>
            <w:noProof/>
            <w:webHidden/>
          </w:rPr>
          <w:instrText xml:space="preserve"> PAGEREF _Toc426099092 \h </w:instrText>
        </w:r>
        <w:r w:rsidR="00A27A52">
          <w:rPr>
            <w:noProof/>
            <w:webHidden/>
          </w:rPr>
        </w:r>
        <w:r w:rsidR="00A27A52">
          <w:rPr>
            <w:noProof/>
            <w:webHidden/>
          </w:rPr>
          <w:fldChar w:fldCharType="separate"/>
        </w:r>
        <w:r>
          <w:rPr>
            <w:noProof/>
            <w:webHidden/>
          </w:rPr>
          <w:t>155</w:t>
        </w:r>
        <w:r w:rsidR="00A27A52">
          <w:rPr>
            <w:noProof/>
            <w:webHidden/>
          </w:rPr>
          <w:fldChar w:fldCharType="end"/>
        </w:r>
      </w:hyperlink>
    </w:p>
    <w:p w14:paraId="25063D87"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93" w:history="1">
        <w:r w:rsidR="00A27A52" w:rsidRPr="001C26F9">
          <w:rPr>
            <w:rStyle w:val="Hyperlink"/>
            <w:noProof/>
          </w:rPr>
          <w:t>5.2.3</w:t>
        </w:r>
        <w:r w:rsidR="00A27A52">
          <w:rPr>
            <w:rFonts w:eastAsiaTheme="minorEastAsia" w:cstheme="minorBidi"/>
            <w:noProof/>
            <w:sz w:val="22"/>
            <w:szCs w:val="22"/>
            <w:lang w:bidi="ar-SA"/>
          </w:rPr>
          <w:tab/>
        </w:r>
        <w:r w:rsidR="00A27A52" w:rsidRPr="001C26F9">
          <w:rPr>
            <w:rStyle w:val="Hyperlink"/>
            <w:noProof/>
          </w:rPr>
          <w:t>Polymerization Scale-Up</w:t>
        </w:r>
        <w:r w:rsidR="00A27A52">
          <w:rPr>
            <w:noProof/>
            <w:webHidden/>
          </w:rPr>
          <w:tab/>
        </w:r>
        <w:r w:rsidR="00A27A52">
          <w:rPr>
            <w:noProof/>
            <w:webHidden/>
          </w:rPr>
          <w:fldChar w:fldCharType="begin"/>
        </w:r>
        <w:r w:rsidR="00A27A52">
          <w:rPr>
            <w:noProof/>
            <w:webHidden/>
          </w:rPr>
          <w:instrText xml:space="preserve"> PAGEREF _Toc426099093 \h </w:instrText>
        </w:r>
        <w:r w:rsidR="00A27A52">
          <w:rPr>
            <w:noProof/>
            <w:webHidden/>
          </w:rPr>
        </w:r>
        <w:r w:rsidR="00A27A52">
          <w:rPr>
            <w:noProof/>
            <w:webHidden/>
          </w:rPr>
          <w:fldChar w:fldCharType="separate"/>
        </w:r>
        <w:r>
          <w:rPr>
            <w:noProof/>
            <w:webHidden/>
          </w:rPr>
          <w:t>156</w:t>
        </w:r>
        <w:r w:rsidR="00A27A52">
          <w:rPr>
            <w:noProof/>
            <w:webHidden/>
          </w:rPr>
          <w:fldChar w:fldCharType="end"/>
        </w:r>
      </w:hyperlink>
    </w:p>
    <w:p w14:paraId="7B731C63" w14:textId="77777777" w:rsidR="00A27A52" w:rsidRDefault="00716987">
      <w:pPr>
        <w:pStyle w:val="TOC3"/>
        <w:tabs>
          <w:tab w:val="left" w:pos="1440"/>
          <w:tab w:val="right" w:leader="dot" w:pos="8486"/>
        </w:tabs>
        <w:rPr>
          <w:rFonts w:eastAsiaTheme="minorEastAsia" w:cstheme="minorBidi"/>
          <w:noProof/>
          <w:sz w:val="22"/>
          <w:szCs w:val="22"/>
          <w:lang w:bidi="ar-SA"/>
        </w:rPr>
      </w:pPr>
      <w:hyperlink w:anchor="_Toc426099094" w:history="1">
        <w:r w:rsidR="00A27A52" w:rsidRPr="001C26F9">
          <w:rPr>
            <w:rStyle w:val="Hyperlink"/>
            <w:noProof/>
          </w:rPr>
          <w:t>5.2.4</w:t>
        </w:r>
        <w:r w:rsidR="00A27A52">
          <w:rPr>
            <w:rFonts w:eastAsiaTheme="minorEastAsia" w:cstheme="minorBidi"/>
            <w:noProof/>
            <w:sz w:val="22"/>
            <w:szCs w:val="22"/>
            <w:lang w:bidi="ar-SA"/>
          </w:rPr>
          <w:tab/>
        </w:r>
        <w:r w:rsidR="00A27A52" w:rsidRPr="001C26F9">
          <w:rPr>
            <w:rStyle w:val="Hyperlink"/>
            <w:noProof/>
          </w:rPr>
          <w:t>Dichloroparacyclophane Incorporation</w:t>
        </w:r>
        <w:r w:rsidR="00A27A52">
          <w:rPr>
            <w:noProof/>
            <w:webHidden/>
          </w:rPr>
          <w:tab/>
        </w:r>
        <w:r w:rsidR="00A27A52">
          <w:rPr>
            <w:noProof/>
            <w:webHidden/>
          </w:rPr>
          <w:fldChar w:fldCharType="begin"/>
        </w:r>
        <w:r w:rsidR="00A27A52">
          <w:rPr>
            <w:noProof/>
            <w:webHidden/>
          </w:rPr>
          <w:instrText xml:space="preserve"> PAGEREF _Toc426099094 \h </w:instrText>
        </w:r>
        <w:r w:rsidR="00A27A52">
          <w:rPr>
            <w:noProof/>
            <w:webHidden/>
          </w:rPr>
        </w:r>
        <w:r w:rsidR="00A27A52">
          <w:rPr>
            <w:noProof/>
            <w:webHidden/>
          </w:rPr>
          <w:fldChar w:fldCharType="separate"/>
        </w:r>
        <w:r>
          <w:rPr>
            <w:noProof/>
            <w:webHidden/>
          </w:rPr>
          <w:t>162</w:t>
        </w:r>
        <w:r w:rsidR="00A27A52">
          <w:rPr>
            <w:noProof/>
            <w:webHidden/>
          </w:rPr>
          <w:fldChar w:fldCharType="end"/>
        </w:r>
      </w:hyperlink>
    </w:p>
    <w:p w14:paraId="0A14F296" w14:textId="77777777" w:rsidR="00A27A52" w:rsidRDefault="00716987">
      <w:pPr>
        <w:pStyle w:val="TOC2"/>
        <w:tabs>
          <w:tab w:val="right" w:leader="dot" w:pos="8486"/>
        </w:tabs>
        <w:rPr>
          <w:rFonts w:eastAsiaTheme="minorEastAsia" w:cstheme="minorBidi"/>
          <w:noProof/>
          <w:sz w:val="22"/>
          <w:szCs w:val="22"/>
          <w:lang w:bidi="ar-SA"/>
        </w:rPr>
      </w:pPr>
      <w:hyperlink w:anchor="_Toc426099095" w:history="1">
        <w:r w:rsidR="00A27A52" w:rsidRPr="001C26F9">
          <w:rPr>
            <w:rStyle w:val="Hyperlink"/>
            <w:noProof/>
          </w:rPr>
          <w:t>5.3</w:t>
        </w:r>
        <w:r w:rsidR="00A27A52">
          <w:rPr>
            <w:rFonts w:eastAsiaTheme="minorEastAsia" w:cstheme="minorBidi"/>
            <w:noProof/>
            <w:sz w:val="22"/>
            <w:szCs w:val="22"/>
            <w:lang w:bidi="ar-SA"/>
          </w:rPr>
          <w:tab/>
        </w:r>
        <w:r w:rsidR="00A27A52" w:rsidRPr="001C26F9">
          <w:rPr>
            <w:rStyle w:val="Hyperlink"/>
            <w:noProof/>
          </w:rPr>
          <w:t>Conclusions</w:t>
        </w:r>
        <w:r w:rsidR="00A27A52">
          <w:rPr>
            <w:noProof/>
            <w:webHidden/>
          </w:rPr>
          <w:tab/>
        </w:r>
        <w:r w:rsidR="00A27A52">
          <w:rPr>
            <w:noProof/>
            <w:webHidden/>
          </w:rPr>
          <w:fldChar w:fldCharType="begin"/>
        </w:r>
        <w:r w:rsidR="00A27A52">
          <w:rPr>
            <w:noProof/>
            <w:webHidden/>
          </w:rPr>
          <w:instrText xml:space="preserve"> PAGEREF _Toc426099095 \h </w:instrText>
        </w:r>
        <w:r w:rsidR="00A27A52">
          <w:rPr>
            <w:noProof/>
            <w:webHidden/>
          </w:rPr>
        </w:r>
        <w:r w:rsidR="00A27A52">
          <w:rPr>
            <w:noProof/>
            <w:webHidden/>
          </w:rPr>
          <w:fldChar w:fldCharType="separate"/>
        </w:r>
        <w:r>
          <w:rPr>
            <w:noProof/>
            <w:webHidden/>
          </w:rPr>
          <w:t>166</w:t>
        </w:r>
        <w:r w:rsidR="00A27A52">
          <w:rPr>
            <w:noProof/>
            <w:webHidden/>
          </w:rPr>
          <w:fldChar w:fldCharType="end"/>
        </w:r>
      </w:hyperlink>
    </w:p>
    <w:p w14:paraId="60AB1844" w14:textId="77777777" w:rsidR="00A27A52" w:rsidRDefault="00716987">
      <w:pPr>
        <w:pStyle w:val="TOC2"/>
        <w:tabs>
          <w:tab w:val="right" w:leader="dot" w:pos="8486"/>
        </w:tabs>
        <w:rPr>
          <w:rFonts w:eastAsiaTheme="minorEastAsia" w:cstheme="minorBidi"/>
          <w:noProof/>
          <w:sz w:val="22"/>
          <w:szCs w:val="22"/>
          <w:lang w:bidi="ar-SA"/>
        </w:rPr>
      </w:pPr>
      <w:hyperlink w:anchor="_Toc426099096" w:history="1">
        <w:r w:rsidR="00A27A52" w:rsidRPr="001C26F9">
          <w:rPr>
            <w:rStyle w:val="Hyperlink"/>
            <w:noProof/>
          </w:rPr>
          <w:t>5.4</w:t>
        </w:r>
        <w:r w:rsidR="00A27A52">
          <w:rPr>
            <w:rFonts w:eastAsiaTheme="minorEastAsia" w:cstheme="minorBidi"/>
            <w:noProof/>
            <w:sz w:val="22"/>
            <w:szCs w:val="22"/>
            <w:lang w:bidi="ar-SA"/>
          </w:rPr>
          <w:tab/>
        </w:r>
        <w:r w:rsidR="00A27A52" w:rsidRPr="001C26F9">
          <w:rPr>
            <w:rStyle w:val="Hyperlink"/>
            <w:noProof/>
          </w:rPr>
          <w:t>Experimental</w:t>
        </w:r>
        <w:r w:rsidR="00A27A52">
          <w:rPr>
            <w:noProof/>
            <w:webHidden/>
          </w:rPr>
          <w:tab/>
        </w:r>
        <w:r w:rsidR="00A27A52">
          <w:rPr>
            <w:noProof/>
            <w:webHidden/>
          </w:rPr>
          <w:fldChar w:fldCharType="begin"/>
        </w:r>
        <w:r w:rsidR="00A27A52">
          <w:rPr>
            <w:noProof/>
            <w:webHidden/>
          </w:rPr>
          <w:instrText xml:space="preserve"> PAGEREF _Toc426099096 \h </w:instrText>
        </w:r>
        <w:r w:rsidR="00A27A52">
          <w:rPr>
            <w:noProof/>
            <w:webHidden/>
          </w:rPr>
        </w:r>
        <w:r w:rsidR="00A27A52">
          <w:rPr>
            <w:noProof/>
            <w:webHidden/>
          </w:rPr>
          <w:fldChar w:fldCharType="separate"/>
        </w:r>
        <w:r>
          <w:rPr>
            <w:noProof/>
            <w:webHidden/>
          </w:rPr>
          <w:t>167</w:t>
        </w:r>
        <w:r w:rsidR="00A27A52">
          <w:rPr>
            <w:noProof/>
            <w:webHidden/>
          </w:rPr>
          <w:fldChar w:fldCharType="end"/>
        </w:r>
      </w:hyperlink>
    </w:p>
    <w:p w14:paraId="1ECED640" w14:textId="77777777" w:rsidR="00A27A52" w:rsidRDefault="00716987">
      <w:pPr>
        <w:pStyle w:val="TOC2"/>
        <w:tabs>
          <w:tab w:val="right" w:leader="dot" w:pos="8486"/>
        </w:tabs>
        <w:rPr>
          <w:rFonts w:eastAsiaTheme="minorEastAsia" w:cstheme="minorBidi"/>
          <w:noProof/>
          <w:sz w:val="22"/>
          <w:szCs w:val="22"/>
          <w:lang w:bidi="ar-SA"/>
        </w:rPr>
      </w:pPr>
      <w:hyperlink w:anchor="_Toc426099097" w:history="1">
        <w:r w:rsidR="00A27A52" w:rsidRPr="001C26F9">
          <w:rPr>
            <w:rStyle w:val="Hyperlink"/>
            <w:noProof/>
          </w:rPr>
          <w:t>5.5</w:t>
        </w:r>
        <w:r w:rsidR="00A27A52">
          <w:rPr>
            <w:rFonts w:eastAsiaTheme="minorEastAsia" w:cstheme="minorBidi"/>
            <w:noProof/>
            <w:sz w:val="22"/>
            <w:szCs w:val="22"/>
            <w:lang w:bidi="ar-SA"/>
          </w:rPr>
          <w:tab/>
        </w:r>
        <w:r w:rsidR="00A27A52" w:rsidRPr="001C26F9">
          <w:rPr>
            <w:rStyle w:val="Hyperlink"/>
            <w:noProof/>
          </w:rPr>
          <w:t>References</w:t>
        </w:r>
        <w:r w:rsidR="00A27A52">
          <w:rPr>
            <w:noProof/>
            <w:webHidden/>
          </w:rPr>
          <w:tab/>
        </w:r>
        <w:r w:rsidR="00A27A52">
          <w:rPr>
            <w:noProof/>
            <w:webHidden/>
          </w:rPr>
          <w:fldChar w:fldCharType="begin"/>
        </w:r>
        <w:r w:rsidR="00A27A52">
          <w:rPr>
            <w:noProof/>
            <w:webHidden/>
          </w:rPr>
          <w:instrText xml:space="preserve"> PAGEREF _Toc426099097 \h </w:instrText>
        </w:r>
        <w:r w:rsidR="00A27A52">
          <w:rPr>
            <w:noProof/>
            <w:webHidden/>
          </w:rPr>
        </w:r>
        <w:r w:rsidR="00A27A52">
          <w:rPr>
            <w:noProof/>
            <w:webHidden/>
          </w:rPr>
          <w:fldChar w:fldCharType="separate"/>
        </w:r>
        <w:r>
          <w:rPr>
            <w:noProof/>
            <w:webHidden/>
          </w:rPr>
          <w:t>168</w:t>
        </w:r>
        <w:r w:rsidR="00A27A52">
          <w:rPr>
            <w:noProof/>
            <w:webHidden/>
          </w:rPr>
          <w:fldChar w:fldCharType="end"/>
        </w:r>
      </w:hyperlink>
    </w:p>
    <w:p w14:paraId="7FFE1E27" w14:textId="77777777" w:rsidR="00A27A52" w:rsidRDefault="00716987">
      <w:pPr>
        <w:pStyle w:val="TOC1"/>
        <w:tabs>
          <w:tab w:val="left" w:pos="1440"/>
        </w:tabs>
        <w:rPr>
          <w:rFonts w:eastAsiaTheme="minorEastAsia" w:cstheme="minorBidi"/>
          <w:noProof/>
          <w:sz w:val="22"/>
          <w:szCs w:val="22"/>
          <w:lang w:bidi="ar-SA"/>
        </w:rPr>
      </w:pPr>
      <w:hyperlink w:anchor="_Toc426099098" w:history="1">
        <w:r w:rsidR="00A27A52" w:rsidRPr="001C26F9">
          <w:rPr>
            <w:rStyle w:val="Hyperlink"/>
            <w:noProof/>
          </w:rPr>
          <w:t>Chapter 6.</w:t>
        </w:r>
        <w:r w:rsidR="00A27A52">
          <w:rPr>
            <w:rFonts w:eastAsiaTheme="minorEastAsia" w:cstheme="minorBidi"/>
            <w:noProof/>
            <w:sz w:val="22"/>
            <w:szCs w:val="22"/>
            <w:lang w:bidi="ar-SA"/>
          </w:rPr>
          <w:tab/>
        </w:r>
        <w:r w:rsidR="00A27A52" w:rsidRPr="001C26F9">
          <w:rPr>
            <w:rStyle w:val="Hyperlink"/>
            <w:noProof/>
          </w:rPr>
          <w:t>Conclusions and Future Directions</w:t>
        </w:r>
        <w:r w:rsidR="00A27A52">
          <w:rPr>
            <w:noProof/>
            <w:webHidden/>
          </w:rPr>
          <w:tab/>
        </w:r>
        <w:r w:rsidR="00A27A52">
          <w:rPr>
            <w:noProof/>
            <w:webHidden/>
          </w:rPr>
          <w:fldChar w:fldCharType="begin"/>
        </w:r>
        <w:r w:rsidR="00A27A52">
          <w:rPr>
            <w:noProof/>
            <w:webHidden/>
          </w:rPr>
          <w:instrText xml:space="preserve"> PAGEREF _Toc426099098 \h </w:instrText>
        </w:r>
        <w:r w:rsidR="00A27A52">
          <w:rPr>
            <w:noProof/>
            <w:webHidden/>
          </w:rPr>
        </w:r>
        <w:r w:rsidR="00A27A52">
          <w:rPr>
            <w:noProof/>
            <w:webHidden/>
          </w:rPr>
          <w:fldChar w:fldCharType="separate"/>
        </w:r>
        <w:r>
          <w:rPr>
            <w:noProof/>
            <w:webHidden/>
          </w:rPr>
          <w:t>171</w:t>
        </w:r>
        <w:r w:rsidR="00A27A52">
          <w:rPr>
            <w:noProof/>
            <w:webHidden/>
          </w:rPr>
          <w:fldChar w:fldCharType="end"/>
        </w:r>
      </w:hyperlink>
    </w:p>
    <w:p w14:paraId="52D7B441" w14:textId="77777777" w:rsidR="00A27A52" w:rsidRDefault="00716987">
      <w:pPr>
        <w:pStyle w:val="TOC2"/>
        <w:tabs>
          <w:tab w:val="right" w:leader="dot" w:pos="8486"/>
        </w:tabs>
        <w:rPr>
          <w:rFonts w:eastAsiaTheme="minorEastAsia" w:cstheme="minorBidi"/>
          <w:noProof/>
          <w:sz w:val="22"/>
          <w:szCs w:val="22"/>
          <w:lang w:bidi="ar-SA"/>
        </w:rPr>
      </w:pPr>
      <w:hyperlink w:anchor="_Toc426099099" w:history="1">
        <w:r w:rsidR="00A27A52" w:rsidRPr="001C26F9">
          <w:rPr>
            <w:rStyle w:val="Hyperlink"/>
            <w:noProof/>
          </w:rPr>
          <w:t>6.1</w:t>
        </w:r>
        <w:r w:rsidR="00A27A52">
          <w:rPr>
            <w:rFonts w:eastAsiaTheme="minorEastAsia" w:cstheme="minorBidi"/>
            <w:noProof/>
            <w:sz w:val="22"/>
            <w:szCs w:val="22"/>
            <w:lang w:bidi="ar-SA"/>
          </w:rPr>
          <w:tab/>
        </w:r>
        <w:r w:rsidR="00A27A52" w:rsidRPr="001C26F9">
          <w:rPr>
            <w:rStyle w:val="Hyperlink"/>
            <w:noProof/>
          </w:rPr>
          <w:t>Conclusions</w:t>
        </w:r>
        <w:r w:rsidR="00A27A52">
          <w:rPr>
            <w:noProof/>
            <w:webHidden/>
          </w:rPr>
          <w:tab/>
        </w:r>
        <w:r w:rsidR="00A27A52">
          <w:rPr>
            <w:noProof/>
            <w:webHidden/>
          </w:rPr>
          <w:fldChar w:fldCharType="begin"/>
        </w:r>
        <w:r w:rsidR="00A27A52">
          <w:rPr>
            <w:noProof/>
            <w:webHidden/>
          </w:rPr>
          <w:instrText xml:space="preserve"> PAGEREF _Toc426099099 \h </w:instrText>
        </w:r>
        <w:r w:rsidR="00A27A52">
          <w:rPr>
            <w:noProof/>
            <w:webHidden/>
          </w:rPr>
        </w:r>
        <w:r w:rsidR="00A27A52">
          <w:rPr>
            <w:noProof/>
            <w:webHidden/>
          </w:rPr>
          <w:fldChar w:fldCharType="separate"/>
        </w:r>
        <w:r>
          <w:rPr>
            <w:noProof/>
            <w:webHidden/>
          </w:rPr>
          <w:t>171</w:t>
        </w:r>
        <w:r w:rsidR="00A27A52">
          <w:rPr>
            <w:noProof/>
            <w:webHidden/>
          </w:rPr>
          <w:fldChar w:fldCharType="end"/>
        </w:r>
      </w:hyperlink>
    </w:p>
    <w:p w14:paraId="382B05A5" w14:textId="77777777" w:rsidR="00A27A52" w:rsidRDefault="00716987">
      <w:pPr>
        <w:pStyle w:val="TOC2"/>
        <w:tabs>
          <w:tab w:val="right" w:leader="dot" w:pos="8486"/>
        </w:tabs>
        <w:rPr>
          <w:rFonts w:eastAsiaTheme="minorEastAsia" w:cstheme="minorBidi"/>
          <w:noProof/>
          <w:sz w:val="22"/>
          <w:szCs w:val="22"/>
          <w:lang w:bidi="ar-SA"/>
        </w:rPr>
      </w:pPr>
      <w:hyperlink w:anchor="_Toc426099100" w:history="1">
        <w:r w:rsidR="00A27A52" w:rsidRPr="001C26F9">
          <w:rPr>
            <w:rStyle w:val="Hyperlink"/>
            <w:noProof/>
          </w:rPr>
          <w:t>6.2</w:t>
        </w:r>
        <w:r w:rsidR="00A27A52">
          <w:rPr>
            <w:rFonts w:eastAsiaTheme="minorEastAsia" w:cstheme="minorBidi"/>
            <w:noProof/>
            <w:sz w:val="22"/>
            <w:szCs w:val="22"/>
            <w:lang w:bidi="ar-SA"/>
          </w:rPr>
          <w:tab/>
        </w:r>
        <w:r w:rsidR="00A27A52" w:rsidRPr="001C26F9">
          <w:rPr>
            <w:rStyle w:val="Hyperlink"/>
            <w:noProof/>
          </w:rPr>
          <w:t>Future Directions</w:t>
        </w:r>
        <w:r w:rsidR="00A27A52">
          <w:rPr>
            <w:noProof/>
            <w:webHidden/>
          </w:rPr>
          <w:tab/>
        </w:r>
        <w:r w:rsidR="00A27A52">
          <w:rPr>
            <w:noProof/>
            <w:webHidden/>
          </w:rPr>
          <w:fldChar w:fldCharType="begin"/>
        </w:r>
        <w:r w:rsidR="00A27A52">
          <w:rPr>
            <w:noProof/>
            <w:webHidden/>
          </w:rPr>
          <w:instrText xml:space="preserve"> PAGEREF _Toc426099100 \h </w:instrText>
        </w:r>
        <w:r w:rsidR="00A27A52">
          <w:rPr>
            <w:noProof/>
            <w:webHidden/>
          </w:rPr>
        </w:r>
        <w:r w:rsidR="00A27A52">
          <w:rPr>
            <w:noProof/>
            <w:webHidden/>
          </w:rPr>
          <w:fldChar w:fldCharType="separate"/>
        </w:r>
        <w:r>
          <w:rPr>
            <w:noProof/>
            <w:webHidden/>
          </w:rPr>
          <w:t>174</w:t>
        </w:r>
        <w:r w:rsidR="00A27A52">
          <w:rPr>
            <w:noProof/>
            <w:webHidden/>
          </w:rPr>
          <w:fldChar w:fldCharType="end"/>
        </w:r>
      </w:hyperlink>
    </w:p>
    <w:p w14:paraId="65845139" w14:textId="77777777" w:rsidR="00A27A52" w:rsidRDefault="00716987">
      <w:pPr>
        <w:pStyle w:val="TOC1"/>
        <w:tabs>
          <w:tab w:val="left" w:pos="1440"/>
        </w:tabs>
        <w:rPr>
          <w:rFonts w:eastAsiaTheme="minorEastAsia" w:cstheme="minorBidi"/>
          <w:noProof/>
          <w:sz w:val="22"/>
          <w:szCs w:val="22"/>
          <w:lang w:bidi="ar-SA"/>
        </w:rPr>
      </w:pPr>
      <w:hyperlink w:anchor="_Toc426099101" w:history="1">
        <w:r w:rsidR="00A27A52" w:rsidRPr="001C26F9">
          <w:rPr>
            <w:rStyle w:val="Hyperlink"/>
            <w:noProof/>
          </w:rPr>
          <w:t>Chapter 7.</w:t>
        </w:r>
        <w:r w:rsidR="00A27A52">
          <w:rPr>
            <w:rFonts w:eastAsiaTheme="minorEastAsia" w:cstheme="minorBidi"/>
            <w:noProof/>
            <w:sz w:val="22"/>
            <w:szCs w:val="22"/>
            <w:lang w:bidi="ar-SA"/>
          </w:rPr>
          <w:tab/>
        </w:r>
        <w:r w:rsidR="00A27A52" w:rsidRPr="001C26F9">
          <w:rPr>
            <w:rStyle w:val="Hyperlink"/>
            <w:noProof/>
          </w:rPr>
          <w:t>Appendices</w:t>
        </w:r>
        <w:r w:rsidR="00A27A52">
          <w:rPr>
            <w:noProof/>
            <w:webHidden/>
          </w:rPr>
          <w:tab/>
        </w:r>
        <w:r w:rsidR="00A27A52">
          <w:rPr>
            <w:noProof/>
            <w:webHidden/>
          </w:rPr>
          <w:fldChar w:fldCharType="begin"/>
        </w:r>
        <w:r w:rsidR="00A27A52">
          <w:rPr>
            <w:noProof/>
            <w:webHidden/>
          </w:rPr>
          <w:instrText xml:space="preserve"> PAGEREF _Toc426099101 \h </w:instrText>
        </w:r>
        <w:r w:rsidR="00A27A52">
          <w:rPr>
            <w:noProof/>
            <w:webHidden/>
          </w:rPr>
        </w:r>
        <w:r w:rsidR="00A27A52">
          <w:rPr>
            <w:noProof/>
            <w:webHidden/>
          </w:rPr>
          <w:fldChar w:fldCharType="separate"/>
        </w:r>
        <w:r>
          <w:rPr>
            <w:noProof/>
            <w:webHidden/>
          </w:rPr>
          <w:t>176</w:t>
        </w:r>
        <w:r w:rsidR="00A27A52">
          <w:rPr>
            <w:noProof/>
            <w:webHidden/>
          </w:rPr>
          <w:fldChar w:fldCharType="end"/>
        </w:r>
      </w:hyperlink>
    </w:p>
    <w:p w14:paraId="202CE016" w14:textId="77777777" w:rsidR="00A27A52" w:rsidRDefault="00716987">
      <w:pPr>
        <w:pStyle w:val="TOC2"/>
        <w:tabs>
          <w:tab w:val="right" w:leader="dot" w:pos="8486"/>
        </w:tabs>
        <w:rPr>
          <w:rFonts w:eastAsiaTheme="minorEastAsia" w:cstheme="minorBidi"/>
          <w:noProof/>
          <w:sz w:val="22"/>
          <w:szCs w:val="22"/>
          <w:lang w:bidi="ar-SA"/>
        </w:rPr>
      </w:pPr>
      <w:hyperlink w:anchor="_Toc426099102" w:history="1">
        <w:r w:rsidR="00A27A52" w:rsidRPr="001C26F9">
          <w:rPr>
            <w:rStyle w:val="Hyperlink"/>
            <w:noProof/>
          </w:rPr>
          <w:t>7.1</w:t>
        </w:r>
        <w:r w:rsidR="00A27A52">
          <w:rPr>
            <w:rFonts w:eastAsiaTheme="minorEastAsia" w:cstheme="minorBidi"/>
            <w:noProof/>
            <w:sz w:val="22"/>
            <w:szCs w:val="22"/>
            <w:lang w:bidi="ar-SA"/>
          </w:rPr>
          <w:tab/>
        </w:r>
        <w:r w:rsidR="00A27A52" w:rsidRPr="001C26F9">
          <w:rPr>
            <w:rStyle w:val="Hyperlink"/>
            <w:noProof/>
          </w:rPr>
          <w:t>NMR Data</w:t>
        </w:r>
        <w:r w:rsidR="00A27A52">
          <w:rPr>
            <w:noProof/>
            <w:webHidden/>
          </w:rPr>
          <w:tab/>
        </w:r>
        <w:r w:rsidR="00A27A52">
          <w:rPr>
            <w:noProof/>
            <w:webHidden/>
          </w:rPr>
          <w:fldChar w:fldCharType="begin"/>
        </w:r>
        <w:r w:rsidR="00A27A52">
          <w:rPr>
            <w:noProof/>
            <w:webHidden/>
          </w:rPr>
          <w:instrText xml:space="preserve"> PAGEREF _Toc426099102 \h </w:instrText>
        </w:r>
        <w:r w:rsidR="00A27A52">
          <w:rPr>
            <w:noProof/>
            <w:webHidden/>
          </w:rPr>
        </w:r>
        <w:r w:rsidR="00A27A52">
          <w:rPr>
            <w:noProof/>
            <w:webHidden/>
          </w:rPr>
          <w:fldChar w:fldCharType="separate"/>
        </w:r>
        <w:r>
          <w:rPr>
            <w:noProof/>
            <w:webHidden/>
          </w:rPr>
          <w:t>176</w:t>
        </w:r>
        <w:r w:rsidR="00A27A52">
          <w:rPr>
            <w:noProof/>
            <w:webHidden/>
          </w:rPr>
          <w:fldChar w:fldCharType="end"/>
        </w:r>
      </w:hyperlink>
    </w:p>
    <w:p w14:paraId="749D6070" w14:textId="77777777" w:rsidR="00A27A52" w:rsidRDefault="00716987">
      <w:pPr>
        <w:pStyle w:val="TOC2"/>
        <w:tabs>
          <w:tab w:val="right" w:leader="dot" w:pos="8486"/>
        </w:tabs>
        <w:rPr>
          <w:rFonts w:eastAsiaTheme="minorEastAsia" w:cstheme="minorBidi"/>
          <w:noProof/>
          <w:sz w:val="22"/>
          <w:szCs w:val="22"/>
          <w:lang w:bidi="ar-SA"/>
        </w:rPr>
      </w:pPr>
      <w:hyperlink w:anchor="_Toc426099103" w:history="1">
        <w:r w:rsidR="00A27A52" w:rsidRPr="001C26F9">
          <w:rPr>
            <w:rStyle w:val="Hyperlink"/>
            <w:noProof/>
          </w:rPr>
          <w:t>7.2</w:t>
        </w:r>
        <w:r w:rsidR="00A27A52">
          <w:rPr>
            <w:rFonts w:eastAsiaTheme="minorEastAsia" w:cstheme="minorBidi"/>
            <w:noProof/>
            <w:sz w:val="22"/>
            <w:szCs w:val="22"/>
            <w:lang w:bidi="ar-SA"/>
          </w:rPr>
          <w:tab/>
        </w:r>
        <w:r w:rsidR="00A27A52" w:rsidRPr="001C26F9">
          <w:rPr>
            <w:rStyle w:val="Hyperlink"/>
            <w:noProof/>
          </w:rPr>
          <w:t>DSC Thermograms</w:t>
        </w:r>
        <w:r w:rsidR="00A27A52">
          <w:rPr>
            <w:noProof/>
            <w:webHidden/>
          </w:rPr>
          <w:tab/>
        </w:r>
        <w:r w:rsidR="00A27A52">
          <w:rPr>
            <w:noProof/>
            <w:webHidden/>
          </w:rPr>
          <w:fldChar w:fldCharType="begin"/>
        </w:r>
        <w:r w:rsidR="00A27A52">
          <w:rPr>
            <w:noProof/>
            <w:webHidden/>
          </w:rPr>
          <w:instrText xml:space="preserve"> PAGEREF _Toc426099103 \h </w:instrText>
        </w:r>
        <w:r w:rsidR="00A27A52">
          <w:rPr>
            <w:noProof/>
            <w:webHidden/>
          </w:rPr>
        </w:r>
        <w:r w:rsidR="00A27A52">
          <w:rPr>
            <w:noProof/>
            <w:webHidden/>
          </w:rPr>
          <w:fldChar w:fldCharType="separate"/>
        </w:r>
        <w:r>
          <w:rPr>
            <w:noProof/>
            <w:webHidden/>
          </w:rPr>
          <w:t>184</w:t>
        </w:r>
        <w:r w:rsidR="00A27A52">
          <w:rPr>
            <w:noProof/>
            <w:webHidden/>
          </w:rPr>
          <w:fldChar w:fldCharType="end"/>
        </w:r>
      </w:hyperlink>
    </w:p>
    <w:p w14:paraId="70673C75" w14:textId="4F26813A" w:rsidR="000B2D18" w:rsidRDefault="00F7122D" w:rsidP="00DA1971">
      <w:r>
        <w:fldChar w:fldCharType="end"/>
      </w:r>
      <w:r w:rsidR="00C92079">
        <w:t xml:space="preserve"> </w:t>
      </w:r>
    </w:p>
    <w:p w14:paraId="13386A03" w14:textId="77777777" w:rsidR="000B2D18" w:rsidRDefault="000B2D18">
      <w:pPr>
        <w:spacing w:line="240" w:lineRule="auto"/>
      </w:pPr>
      <w:r>
        <w:br w:type="page"/>
      </w:r>
    </w:p>
    <w:p w14:paraId="185ECE68" w14:textId="77777777" w:rsidR="00775701" w:rsidRDefault="00DA1971" w:rsidP="00CF3F38">
      <w:pPr>
        <w:pStyle w:val="Heading1"/>
      </w:pPr>
      <w:bookmarkStart w:id="2" w:name="_Toc310579465"/>
      <w:bookmarkStart w:id="3" w:name="_Toc426099031"/>
      <w:r>
        <w:lastRenderedPageBreak/>
        <w:t>List of Tables</w:t>
      </w:r>
      <w:bookmarkEnd w:id="2"/>
      <w:bookmarkEnd w:id="3"/>
    </w:p>
    <w:p w14:paraId="08212661" w14:textId="77777777" w:rsidR="004A7222" w:rsidRDefault="004A7222" w:rsidP="004A7222">
      <w:pPr>
        <w:pStyle w:val="NoSpacing"/>
      </w:pPr>
    </w:p>
    <w:p w14:paraId="48A8D3CE" w14:textId="77777777" w:rsidR="00A27A5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26099104" w:history="1">
        <w:r w:rsidR="00A27A52" w:rsidRPr="00A055A9">
          <w:rPr>
            <w:rStyle w:val="Hyperlink"/>
            <w:noProof/>
          </w:rPr>
          <w:t>Table 2.2.1: Literature summary of photochemically generated glucose biosensors</w:t>
        </w:r>
        <w:r w:rsidR="00A27A52">
          <w:rPr>
            <w:noProof/>
            <w:webHidden/>
          </w:rPr>
          <w:tab/>
        </w:r>
        <w:r w:rsidR="00A27A52">
          <w:rPr>
            <w:noProof/>
            <w:webHidden/>
          </w:rPr>
          <w:fldChar w:fldCharType="begin"/>
        </w:r>
        <w:r w:rsidR="00A27A52">
          <w:rPr>
            <w:noProof/>
            <w:webHidden/>
          </w:rPr>
          <w:instrText xml:space="preserve"> PAGEREF _Toc426099104 \h </w:instrText>
        </w:r>
        <w:r w:rsidR="00A27A52">
          <w:rPr>
            <w:noProof/>
            <w:webHidden/>
          </w:rPr>
        </w:r>
        <w:r w:rsidR="00A27A52">
          <w:rPr>
            <w:noProof/>
            <w:webHidden/>
          </w:rPr>
          <w:fldChar w:fldCharType="separate"/>
        </w:r>
        <w:r w:rsidR="00716987">
          <w:rPr>
            <w:noProof/>
            <w:webHidden/>
          </w:rPr>
          <w:t>64</w:t>
        </w:r>
        <w:r w:rsidR="00A27A52">
          <w:rPr>
            <w:noProof/>
            <w:webHidden/>
          </w:rPr>
          <w:fldChar w:fldCharType="end"/>
        </w:r>
      </w:hyperlink>
    </w:p>
    <w:p w14:paraId="0FD270B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05" w:history="1">
        <w:r w:rsidR="00A27A52" w:rsidRPr="00A055A9">
          <w:rPr>
            <w:rStyle w:val="Hyperlink"/>
            <w:noProof/>
          </w:rPr>
          <w:t>Table 3.2.1: Effect of Fc-C</w:t>
        </w:r>
        <w:r w:rsidR="00A27A52" w:rsidRPr="00A055A9">
          <w:rPr>
            <w:rStyle w:val="Hyperlink"/>
            <w:i/>
            <w:noProof/>
            <w:vertAlign w:val="subscript"/>
          </w:rPr>
          <w:t>n</w:t>
        </w:r>
        <w:r w:rsidR="00A27A52" w:rsidRPr="00A055A9">
          <w:rPr>
            <w:rStyle w:val="Hyperlink"/>
            <w:noProof/>
          </w:rPr>
          <w:t>-LPEI biosensor fabrication method on electrochemical and enzymatic response.</w:t>
        </w:r>
        <w:r w:rsidR="00A27A52">
          <w:rPr>
            <w:noProof/>
            <w:webHidden/>
          </w:rPr>
          <w:tab/>
        </w:r>
        <w:r w:rsidR="00A27A52">
          <w:rPr>
            <w:noProof/>
            <w:webHidden/>
          </w:rPr>
          <w:fldChar w:fldCharType="begin"/>
        </w:r>
        <w:r w:rsidR="00A27A52">
          <w:rPr>
            <w:noProof/>
            <w:webHidden/>
          </w:rPr>
          <w:instrText xml:space="preserve"> PAGEREF _Toc426099105 \h </w:instrText>
        </w:r>
        <w:r w:rsidR="00A27A52">
          <w:rPr>
            <w:noProof/>
            <w:webHidden/>
          </w:rPr>
        </w:r>
        <w:r w:rsidR="00A27A52">
          <w:rPr>
            <w:noProof/>
            <w:webHidden/>
          </w:rPr>
          <w:fldChar w:fldCharType="separate"/>
        </w:r>
        <w:r>
          <w:rPr>
            <w:noProof/>
            <w:webHidden/>
          </w:rPr>
          <w:t>92</w:t>
        </w:r>
        <w:r w:rsidR="00A27A52">
          <w:rPr>
            <w:noProof/>
            <w:webHidden/>
          </w:rPr>
          <w:fldChar w:fldCharType="end"/>
        </w:r>
      </w:hyperlink>
    </w:p>
    <w:p w14:paraId="1739C42A"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06" w:history="1">
        <w:r w:rsidR="00A27A52" w:rsidRPr="00A055A9">
          <w:rPr>
            <w:rStyle w:val="Hyperlink"/>
            <w:noProof/>
          </w:rPr>
          <w:t>Table 3.2.2: Comparison of glucose/oxygen biofuel cells fabricated using LBL assembly</w:t>
        </w:r>
        <w:r w:rsidR="00A27A52">
          <w:rPr>
            <w:noProof/>
            <w:webHidden/>
          </w:rPr>
          <w:tab/>
        </w:r>
        <w:r w:rsidR="00A27A52">
          <w:rPr>
            <w:noProof/>
            <w:webHidden/>
          </w:rPr>
          <w:fldChar w:fldCharType="begin"/>
        </w:r>
        <w:r w:rsidR="00A27A52">
          <w:rPr>
            <w:noProof/>
            <w:webHidden/>
          </w:rPr>
          <w:instrText xml:space="preserve"> PAGEREF _Toc426099106 \h </w:instrText>
        </w:r>
        <w:r w:rsidR="00A27A52">
          <w:rPr>
            <w:noProof/>
            <w:webHidden/>
          </w:rPr>
        </w:r>
        <w:r w:rsidR="00A27A52">
          <w:rPr>
            <w:noProof/>
            <w:webHidden/>
          </w:rPr>
          <w:fldChar w:fldCharType="separate"/>
        </w:r>
        <w:r>
          <w:rPr>
            <w:noProof/>
            <w:webHidden/>
          </w:rPr>
          <w:t>98</w:t>
        </w:r>
        <w:r w:rsidR="00A27A52">
          <w:rPr>
            <w:noProof/>
            <w:webHidden/>
          </w:rPr>
          <w:fldChar w:fldCharType="end"/>
        </w:r>
      </w:hyperlink>
    </w:p>
    <w:p w14:paraId="1E2749E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07" w:history="1">
        <w:r w:rsidR="00A27A52" w:rsidRPr="00A055A9">
          <w:rPr>
            <w:rStyle w:val="Hyperlink"/>
            <w:noProof/>
          </w:rPr>
          <w:t>Table 4.2.1: Concentration dependence of Γ</w:t>
        </w:r>
        <w:r w:rsidR="00A27A52" w:rsidRPr="00A055A9">
          <w:rPr>
            <w:rStyle w:val="Hyperlink"/>
            <w:noProof/>
            <w:vertAlign w:val="subscript"/>
          </w:rPr>
          <w:t xml:space="preserve">FcCl </w:t>
        </w:r>
        <w:r w:rsidR="00A27A52" w:rsidRPr="00A055A9">
          <w:rPr>
            <w:rStyle w:val="Hyperlink"/>
            <w:noProof/>
          </w:rPr>
          <w:t>(nmol/cm</w:t>
        </w:r>
        <w:r w:rsidR="00A27A52" w:rsidRPr="00A055A9">
          <w:rPr>
            <w:rStyle w:val="Hyperlink"/>
            <w:noProof/>
            <w:vertAlign w:val="superscript"/>
          </w:rPr>
          <w:t>2</w:t>
        </w:r>
        <w:r w:rsidR="00A27A52" w:rsidRPr="00A055A9">
          <w:rPr>
            <w:rStyle w:val="Hyperlink"/>
            <w:noProof/>
          </w:rPr>
          <w:t>) for (FcCl-C</w:t>
        </w:r>
        <w:r w:rsidR="00A27A52" w:rsidRPr="00A055A9">
          <w:rPr>
            <w:rStyle w:val="Hyperlink"/>
            <w:noProof/>
            <w:vertAlign w:val="subscript"/>
          </w:rPr>
          <w:t>3</w:t>
        </w:r>
        <w:r w:rsidR="00A27A52" w:rsidRPr="00A055A9">
          <w:rPr>
            <w:rStyle w:val="Hyperlink"/>
            <w:noProof/>
          </w:rPr>
          <w:t>-LPEI/laccase)</w:t>
        </w:r>
        <w:r w:rsidR="00A27A52" w:rsidRPr="00A055A9">
          <w:rPr>
            <w:rStyle w:val="Hyperlink"/>
            <w:noProof/>
            <w:vertAlign w:val="subscript"/>
          </w:rPr>
          <w:t>4</w:t>
        </w:r>
        <w:r w:rsidR="00A27A52" w:rsidRPr="00A055A9">
          <w:rPr>
            <w:rStyle w:val="Hyperlink"/>
            <w:noProof/>
          </w:rPr>
          <w:t>. 50 mM citrate buffer, pH 4.5.</w:t>
        </w:r>
        <w:r w:rsidR="00A27A52">
          <w:rPr>
            <w:noProof/>
            <w:webHidden/>
          </w:rPr>
          <w:tab/>
        </w:r>
        <w:r w:rsidR="00A27A52">
          <w:rPr>
            <w:noProof/>
            <w:webHidden/>
          </w:rPr>
          <w:fldChar w:fldCharType="begin"/>
        </w:r>
        <w:r w:rsidR="00A27A52">
          <w:rPr>
            <w:noProof/>
            <w:webHidden/>
          </w:rPr>
          <w:instrText xml:space="preserve"> PAGEREF _Toc426099107 \h </w:instrText>
        </w:r>
        <w:r w:rsidR="00A27A52">
          <w:rPr>
            <w:noProof/>
            <w:webHidden/>
          </w:rPr>
        </w:r>
        <w:r w:rsidR="00A27A52">
          <w:rPr>
            <w:noProof/>
            <w:webHidden/>
          </w:rPr>
          <w:fldChar w:fldCharType="separate"/>
        </w:r>
        <w:r>
          <w:rPr>
            <w:noProof/>
            <w:webHidden/>
          </w:rPr>
          <w:t>115</w:t>
        </w:r>
        <w:r w:rsidR="00A27A52">
          <w:rPr>
            <w:noProof/>
            <w:webHidden/>
          </w:rPr>
          <w:fldChar w:fldCharType="end"/>
        </w:r>
      </w:hyperlink>
    </w:p>
    <w:p w14:paraId="644A6001"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08" w:history="1">
        <w:r w:rsidR="00A27A52" w:rsidRPr="00A055A9">
          <w:rPr>
            <w:rStyle w:val="Hyperlink"/>
            <w:noProof/>
          </w:rPr>
          <w:t xml:space="preserve">Table 4.2.2: Concentration dependence of </w:t>
        </w:r>
        <w:r w:rsidR="00A27A52" w:rsidRPr="00A055A9">
          <w:rPr>
            <w:rStyle w:val="Hyperlink"/>
            <w:i/>
            <w:noProof/>
          </w:rPr>
          <w:t>J</w:t>
        </w:r>
        <w:r w:rsidR="00A27A52" w:rsidRPr="00A055A9">
          <w:rPr>
            <w:rStyle w:val="Hyperlink"/>
            <w:i/>
            <w:noProof/>
            <w:vertAlign w:val="subscript"/>
          </w:rPr>
          <w:t>max</w:t>
        </w:r>
        <w:r w:rsidR="00A27A52" w:rsidRPr="00A055A9">
          <w:rPr>
            <w:rStyle w:val="Hyperlink"/>
            <w:noProof/>
          </w:rPr>
          <w:t xml:space="preserve"> (</w:t>
        </w:r>
        <w:r w:rsidR="00A27A52" w:rsidRPr="00A055A9">
          <w:rPr>
            <w:rStyle w:val="Hyperlink"/>
            <w:rFonts w:cstheme="minorHAnsi"/>
            <w:noProof/>
          </w:rPr>
          <w:t>µ</w:t>
        </w:r>
        <w:r w:rsidR="00A27A52" w:rsidRPr="00A055A9">
          <w:rPr>
            <w:rStyle w:val="Hyperlink"/>
            <w:noProof/>
          </w:rPr>
          <w:t>A/cm</w:t>
        </w:r>
        <w:r w:rsidR="00A27A52" w:rsidRPr="00A055A9">
          <w:rPr>
            <w:rStyle w:val="Hyperlink"/>
            <w:noProof/>
            <w:vertAlign w:val="superscript"/>
          </w:rPr>
          <w:t>2</w:t>
        </w:r>
        <w:r w:rsidR="00A27A52" w:rsidRPr="00A055A9">
          <w:rPr>
            <w:rStyle w:val="Hyperlink"/>
            <w:noProof/>
          </w:rPr>
          <w:t>) for (FcCl-C</w:t>
        </w:r>
        <w:r w:rsidR="00A27A52" w:rsidRPr="00A055A9">
          <w:rPr>
            <w:rStyle w:val="Hyperlink"/>
            <w:noProof/>
            <w:vertAlign w:val="subscript"/>
          </w:rPr>
          <w:t>3</w:t>
        </w:r>
        <w:r w:rsidR="00A27A52" w:rsidRPr="00A055A9">
          <w:rPr>
            <w:rStyle w:val="Hyperlink"/>
            <w:noProof/>
          </w:rPr>
          <w:t>-LPEI/laccase)</w:t>
        </w:r>
        <w:r w:rsidR="00A27A52" w:rsidRPr="00A055A9">
          <w:rPr>
            <w:rStyle w:val="Hyperlink"/>
            <w:noProof/>
            <w:vertAlign w:val="subscript"/>
          </w:rPr>
          <w:t>4</w:t>
        </w:r>
        <w:r w:rsidR="00A27A52" w:rsidRPr="00A055A9">
          <w:rPr>
            <w:rStyle w:val="Hyperlink"/>
            <w:noProof/>
          </w:rPr>
          <w:t>. 50mM citrate buffer, pH 4.5.</w:t>
        </w:r>
        <w:r w:rsidR="00A27A52">
          <w:rPr>
            <w:noProof/>
            <w:webHidden/>
          </w:rPr>
          <w:tab/>
        </w:r>
        <w:r w:rsidR="00A27A52">
          <w:rPr>
            <w:noProof/>
            <w:webHidden/>
          </w:rPr>
          <w:fldChar w:fldCharType="begin"/>
        </w:r>
        <w:r w:rsidR="00A27A52">
          <w:rPr>
            <w:noProof/>
            <w:webHidden/>
          </w:rPr>
          <w:instrText xml:space="preserve"> PAGEREF _Toc426099108 \h </w:instrText>
        </w:r>
        <w:r w:rsidR="00A27A52">
          <w:rPr>
            <w:noProof/>
            <w:webHidden/>
          </w:rPr>
        </w:r>
        <w:r w:rsidR="00A27A52">
          <w:rPr>
            <w:noProof/>
            <w:webHidden/>
          </w:rPr>
          <w:fldChar w:fldCharType="separate"/>
        </w:r>
        <w:r>
          <w:rPr>
            <w:noProof/>
            <w:webHidden/>
          </w:rPr>
          <w:t>117</w:t>
        </w:r>
        <w:r w:rsidR="00A27A52">
          <w:rPr>
            <w:noProof/>
            <w:webHidden/>
          </w:rPr>
          <w:fldChar w:fldCharType="end"/>
        </w:r>
      </w:hyperlink>
    </w:p>
    <w:p w14:paraId="1451FEB3"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09" w:history="1">
        <w:r w:rsidR="00A27A52" w:rsidRPr="00A055A9">
          <w:rPr>
            <w:rStyle w:val="Hyperlink"/>
            <w:noProof/>
          </w:rPr>
          <w:t>Table 4.2.3: Summary of electrochemical data for (FcCl-C</w:t>
        </w:r>
        <w:r w:rsidR="00A27A52" w:rsidRPr="00A055A9">
          <w:rPr>
            <w:rStyle w:val="Hyperlink"/>
            <w:noProof/>
            <w:vertAlign w:val="subscript"/>
          </w:rPr>
          <w:t>3</w:t>
        </w:r>
        <w:r w:rsidR="00A27A52" w:rsidRPr="00A055A9">
          <w:rPr>
            <w:rStyle w:val="Hyperlink"/>
            <w:noProof/>
          </w:rPr>
          <w:t>-LPEI/laccase)</w:t>
        </w:r>
        <w:r w:rsidR="00A27A52" w:rsidRPr="00A055A9">
          <w:rPr>
            <w:rStyle w:val="Hyperlink"/>
            <w:noProof/>
            <w:vertAlign w:val="subscript"/>
          </w:rPr>
          <w:t>4</w:t>
        </w:r>
        <w:r w:rsidR="00A27A52" w:rsidRPr="00A055A9">
          <w:rPr>
            <w:rStyle w:val="Hyperlink"/>
            <w:noProof/>
          </w:rPr>
          <w:t xml:space="preserve"> films constructed on various electrode materials. 50 mM citrate buffer, pH 4.5</w:t>
        </w:r>
        <w:r w:rsidR="00A27A52">
          <w:rPr>
            <w:noProof/>
            <w:webHidden/>
          </w:rPr>
          <w:tab/>
        </w:r>
        <w:r w:rsidR="00A27A52">
          <w:rPr>
            <w:noProof/>
            <w:webHidden/>
          </w:rPr>
          <w:fldChar w:fldCharType="begin"/>
        </w:r>
        <w:r w:rsidR="00A27A52">
          <w:rPr>
            <w:noProof/>
            <w:webHidden/>
          </w:rPr>
          <w:instrText xml:space="preserve"> PAGEREF _Toc426099109 \h </w:instrText>
        </w:r>
        <w:r w:rsidR="00A27A52">
          <w:rPr>
            <w:noProof/>
            <w:webHidden/>
          </w:rPr>
        </w:r>
        <w:r w:rsidR="00A27A52">
          <w:rPr>
            <w:noProof/>
            <w:webHidden/>
          </w:rPr>
          <w:fldChar w:fldCharType="separate"/>
        </w:r>
        <w:r>
          <w:rPr>
            <w:noProof/>
            <w:webHidden/>
          </w:rPr>
          <w:t>130</w:t>
        </w:r>
        <w:r w:rsidR="00A27A52">
          <w:rPr>
            <w:noProof/>
            <w:webHidden/>
          </w:rPr>
          <w:fldChar w:fldCharType="end"/>
        </w:r>
      </w:hyperlink>
    </w:p>
    <w:p w14:paraId="28A4E7EE"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0" w:history="1">
        <w:r w:rsidR="00A27A52" w:rsidRPr="00A055A9">
          <w:rPr>
            <w:rStyle w:val="Hyperlink"/>
            <w:noProof/>
          </w:rPr>
          <w:t>Table 4.2.4: Summary of calculated EASA and electrochemical measurements for various carbon electrodes.</w:t>
        </w:r>
        <w:r w:rsidR="00A27A52">
          <w:rPr>
            <w:noProof/>
            <w:webHidden/>
          </w:rPr>
          <w:tab/>
        </w:r>
        <w:r w:rsidR="00A27A52">
          <w:rPr>
            <w:noProof/>
            <w:webHidden/>
          </w:rPr>
          <w:fldChar w:fldCharType="begin"/>
        </w:r>
        <w:r w:rsidR="00A27A52">
          <w:rPr>
            <w:noProof/>
            <w:webHidden/>
          </w:rPr>
          <w:instrText xml:space="preserve"> PAGEREF _Toc426099110 \h </w:instrText>
        </w:r>
        <w:r w:rsidR="00A27A52">
          <w:rPr>
            <w:noProof/>
            <w:webHidden/>
          </w:rPr>
        </w:r>
        <w:r w:rsidR="00A27A52">
          <w:rPr>
            <w:noProof/>
            <w:webHidden/>
          </w:rPr>
          <w:fldChar w:fldCharType="separate"/>
        </w:r>
        <w:r>
          <w:rPr>
            <w:noProof/>
            <w:webHidden/>
          </w:rPr>
          <w:t>134</w:t>
        </w:r>
        <w:r w:rsidR="00A27A52">
          <w:rPr>
            <w:noProof/>
            <w:webHidden/>
          </w:rPr>
          <w:fldChar w:fldCharType="end"/>
        </w:r>
      </w:hyperlink>
    </w:p>
    <w:p w14:paraId="59625333"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1" w:history="1">
        <w:r w:rsidR="00A27A52" w:rsidRPr="00A055A9">
          <w:rPr>
            <w:rStyle w:val="Hyperlink"/>
            <w:noProof/>
          </w:rPr>
          <w:t>Table 4.2.5: Summary of electrochemical and enzymatic data taking EASA into account</w:t>
        </w:r>
        <w:r w:rsidR="00A27A52">
          <w:rPr>
            <w:noProof/>
            <w:webHidden/>
          </w:rPr>
          <w:tab/>
        </w:r>
        <w:r w:rsidR="00A27A52">
          <w:rPr>
            <w:noProof/>
            <w:webHidden/>
          </w:rPr>
          <w:fldChar w:fldCharType="begin"/>
        </w:r>
        <w:r w:rsidR="00A27A52">
          <w:rPr>
            <w:noProof/>
            <w:webHidden/>
          </w:rPr>
          <w:instrText xml:space="preserve"> PAGEREF _Toc426099111 \h </w:instrText>
        </w:r>
        <w:r w:rsidR="00A27A52">
          <w:rPr>
            <w:noProof/>
            <w:webHidden/>
          </w:rPr>
        </w:r>
        <w:r w:rsidR="00A27A52">
          <w:rPr>
            <w:noProof/>
            <w:webHidden/>
          </w:rPr>
          <w:fldChar w:fldCharType="separate"/>
        </w:r>
        <w:r>
          <w:rPr>
            <w:noProof/>
            <w:webHidden/>
          </w:rPr>
          <w:t>135</w:t>
        </w:r>
        <w:r w:rsidR="00A27A52">
          <w:rPr>
            <w:noProof/>
            <w:webHidden/>
          </w:rPr>
          <w:fldChar w:fldCharType="end"/>
        </w:r>
      </w:hyperlink>
    </w:p>
    <w:p w14:paraId="2C1EBF2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2" w:history="1">
        <w:r w:rsidR="00A27A52" w:rsidRPr="00A055A9">
          <w:rPr>
            <w:rStyle w:val="Hyperlink"/>
            <w:noProof/>
          </w:rPr>
          <w:t>Table 4.2.6: Literature summary of LBL assembled oxygen biosensors</w:t>
        </w:r>
        <w:r w:rsidR="00A27A52">
          <w:rPr>
            <w:noProof/>
            <w:webHidden/>
          </w:rPr>
          <w:tab/>
        </w:r>
        <w:r w:rsidR="00A27A52">
          <w:rPr>
            <w:noProof/>
            <w:webHidden/>
          </w:rPr>
          <w:fldChar w:fldCharType="begin"/>
        </w:r>
        <w:r w:rsidR="00A27A52">
          <w:rPr>
            <w:noProof/>
            <w:webHidden/>
          </w:rPr>
          <w:instrText xml:space="preserve"> PAGEREF _Toc426099112 \h </w:instrText>
        </w:r>
        <w:r w:rsidR="00A27A52">
          <w:rPr>
            <w:noProof/>
            <w:webHidden/>
          </w:rPr>
        </w:r>
        <w:r w:rsidR="00A27A52">
          <w:rPr>
            <w:noProof/>
            <w:webHidden/>
          </w:rPr>
          <w:fldChar w:fldCharType="separate"/>
        </w:r>
        <w:r>
          <w:rPr>
            <w:noProof/>
            <w:webHidden/>
          </w:rPr>
          <w:t>143</w:t>
        </w:r>
        <w:r w:rsidR="00A27A52">
          <w:rPr>
            <w:noProof/>
            <w:webHidden/>
          </w:rPr>
          <w:fldChar w:fldCharType="end"/>
        </w:r>
      </w:hyperlink>
    </w:p>
    <w:p w14:paraId="3297AC5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3" w:history="1">
        <w:r w:rsidR="00A27A52" w:rsidRPr="00A055A9">
          <w:rPr>
            <w:rStyle w:val="Hyperlink"/>
            <w:noProof/>
          </w:rPr>
          <w:t>Table 5.2.1: Summary of physical characteristics for S:PCP with increasing amounts of PCP</w:t>
        </w:r>
        <w:r w:rsidR="00A27A52">
          <w:rPr>
            <w:noProof/>
            <w:webHidden/>
          </w:rPr>
          <w:tab/>
        </w:r>
        <w:r w:rsidR="00A27A52">
          <w:rPr>
            <w:noProof/>
            <w:webHidden/>
          </w:rPr>
          <w:fldChar w:fldCharType="begin"/>
        </w:r>
        <w:r w:rsidR="00A27A52">
          <w:rPr>
            <w:noProof/>
            <w:webHidden/>
          </w:rPr>
          <w:instrText xml:space="preserve"> PAGEREF _Toc426099113 \h </w:instrText>
        </w:r>
        <w:r w:rsidR="00A27A52">
          <w:rPr>
            <w:noProof/>
            <w:webHidden/>
          </w:rPr>
        </w:r>
        <w:r w:rsidR="00A27A52">
          <w:rPr>
            <w:noProof/>
            <w:webHidden/>
          </w:rPr>
          <w:fldChar w:fldCharType="separate"/>
        </w:r>
        <w:r>
          <w:rPr>
            <w:noProof/>
            <w:webHidden/>
          </w:rPr>
          <w:t>156</w:t>
        </w:r>
        <w:r w:rsidR="00A27A52">
          <w:rPr>
            <w:noProof/>
            <w:webHidden/>
          </w:rPr>
          <w:fldChar w:fldCharType="end"/>
        </w:r>
      </w:hyperlink>
    </w:p>
    <w:p w14:paraId="7FBB141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4" w:history="1">
        <w:r w:rsidR="00A27A52" w:rsidRPr="00A055A9">
          <w:rPr>
            <w:rStyle w:val="Hyperlink"/>
            <w:noProof/>
          </w:rPr>
          <w:t xml:space="preserve">Table 5.2.2: Summary of the physical characteristics of 1:1 (mol) S:PCP at increasing amounts of time at 300 </w:t>
        </w:r>
        <w:r w:rsidR="00A27A52" w:rsidRPr="00A055A9">
          <w:rPr>
            <w:rStyle w:val="Hyperlink"/>
            <w:rFonts w:ascii="Calibri" w:hAnsi="Calibri"/>
            <w:noProof/>
          </w:rPr>
          <w:t>°</w:t>
        </w:r>
        <w:r w:rsidR="00A27A52" w:rsidRPr="00A055A9">
          <w:rPr>
            <w:rStyle w:val="Hyperlink"/>
            <w:noProof/>
          </w:rPr>
          <w:t>C.</w:t>
        </w:r>
        <w:r w:rsidR="00A27A52">
          <w:rPr>
            <w:noProof/>
            <w:webHidden/>
          </w:rPr>
          <w:tab/>
        </w:r>
        <w:r w:rsidR="00A27A52">
          <w:rPr>
            <w:noProof/>
            <w:webHidden/>
          </w:rPr>
          <w:fldChar w:fldCharType="begin"/>
        </w:r>
        <w:r w:rsidR="00A27A52">
          <w:rPr>
            <w:noProof/>
            <w:webHidden/>
          </w:rPr>
          <w:instrText xml:space="preserve"> PAGEREF _Toc426099114 \h </w:instrText>
        </w:r>
        <w:r w:rsidR="00A27A52">
          <w:rPr>
            <w:noProof/>
            <w:webHidden/>
          </w:rPr>
        </w:r>
        <w:r w:rsidR="00A27A52">
          <w:rPr>
            <w:noProof/>
            <w:webHidden/>
          </w:rPr>
          <w:fldChar w:fldCharType="separate"/>
        </w:r>
        <w:r>
          <w:rPr>
            <w:noProof/>
            <w:webHidden/>
          </w:rPr>
          <w:t>157</w:t>
        </w:r>
        <w:r w:rsidR="00A27A52">
          <w:rPr>
            <w:noProof/>
            <w:webHidden/>
          </w:rPr>
          <w:fldChar w:fldCharType="end"/>
        </w:r>
      </w:hyperlink>
    </w:p>
    <w:p w14:paraId="0B365BB4" w14:textId="31C370AD" w:rsidR="000B2D18" w:rsidRDefault="00F7122D" w:rsidP="00DE1EF7">
      <w:r>
        <w:fldChar w:fldCharType="end"/>
      </w:r>
    </w:p>
    <w:p w14:paraId="31C67364" w14:textId="77777777" w:rsidR="000B2D18" w:rsidRDefault="000B2D18">
      <w:pPr>
        <w:spacing w:line="240" w:lineRule="auto"/>
      </w:pPr>
      <w:r>
        <w:br w:type="page"/>
      </w:r>
    </w:p>
    <w:bookmarkStart w:id="4" w:name="_Toc310579466"/>
    <w:bookmarkStart w:id="5" w:name="_Toc426099032"/>
    <w:p w14:paraId="3F68CCBA" w14:textId="55DDFC2F" w:rsidR="00DA1971" w:rsidRDefault="00716987" w:rsidP="00CF3F38">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3282C839" w14:textId="77777777" w:rsidR="004A7222" w:rsidRPr="00EE3EDB" w:rsidRDefault="004A7222" w:rsidP="004A7222">
      <w:pPr>
        <w:pStyle w:val="NoSpacing"/>
      </w:pPr>
    </w:p>
    <w:p w14:paraId="3B4E4DA9" w14:textId="77777777" w:rsidR="00A27A5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26099115" w:history="1">
        <w:r w:rsidR="00A27A52" w:rsidRPr="007916E5">
          <w:rPr>
            <w:rStyle w:val="Hyperlink"/>
            <w:noProof/>
          </w:rPr>
          <w:t>Figure 1.1.1 Graphical example of an oxidoreductase catalytic cycle: blue circle = electron donor, green octagon = electron acceptor, grey cloud = oxidoreductase.</w:t>
        </w:r>
        <w:r w:rsidR="00A27A52">
          <w:rPr>
            <w:noProof/>
            <w:webHidden/>
          </w:rPr>
          <w:tab/>
        </w:r>
        <w:r w:rsidR="00A27A52">
          <w:rPr>
            <w:noProof/>
            <w:webHidden/>
          </w:rPr>
          <w:fldChar w:fldCharType="begin"/>
        </w:r>
        <w:r w:rsidR="00A27A52">
          <w:rPr>
            <w:noProof/>
            <w:webHidden/>
          </w:rPr>
          <w:instrText xml:space="preserve"> PAGEREF _Toc426099115 \h </w:instrText>
        </w:r>
        <w:r w:rsidR="00A27A52">
          <w:rPr>
            <w:noProof/>
            <w:webHidden/>
          </w:rPr>
        </w:r>
        <w:r w:rsidR="00A27A52">
          <w:rPr>
            <w:noProof/>
            <w:webHidden/>
          </w:rPr>
          <w:fldChar w:fldCharType="separate"/>
        </w:r>
        <w:r w:rsidR="00716987">
          <w:rPr>
            <w:noProof/>
            <w:webHidden/>
          </w:rPr>
          <w:t>1</w:t>
        </w:r>
        <w:r w:rsidR="00A27A52">
          <w:rPr>
            <w:noProof/>
            <w:webHidden/>
          </w:rPr>
          <w:fldChar w:fldCharType="end"/>
        </w:r>
      </w:hyperlink>
    </w:p>
    <w:p w14:paraId="46060FAE"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6" w:history="1">
        <w:r w:rsidR="00A27A52" w:rsidRPr="007916E5">
          <w:rPr>
            <w:rStyle w:val="Hyperlink"/>
            <w:noProof/>
          </w:rPr>
          <w:t>Figure 1.2.1 Schematic representations of the different generations of biosensors: A) first, B) second, and C) third generation.</w:t>
        </w:r>
        <w:r w:rsidR="00A27A52">
          <w:rPr>
            <w:noProof/>
            <w:webHidden/>
          </w:rPr>
          <w:tab/>
        </w:r>
        <w:r w:rsidR="00A27A52">
          <w:rPr>
            <w:noProof/>
            <w:webHidden/>
          </w:rPr>
          <w:fldChar w:fldCharType="begin"/>
        </w:r>
        <w:r w:rsidR="00A27A52">
          <w:rPr>
            <w:noProof/>
            <w:webHidden/>
          </w:rPr>
          <w:instrText xml:space="preserve"> PAGEREF _Toc426099116 \h </w:instrText>
        </w:r>
        <w:r w:rsidR="00A27A52">
          <w:rPr>
            <w:noProof/>
            <w:webHidden/>
          </w:rPr>
        </w:r>
        <w:r w:rsidR="00A27A52">
          <w:rPr>
            <w:noProof/>
            <w:webHidden/>
          </w:rPr>
          <w:fldChar w:fldCharType="separate"/>
        </w:r>
        <w:r>
          <w:rPr>
            <w:noProof/>
            <w:webHidden/>
          </w:rPr>
          <w:t>5</w:t>
        </w:r>
        <w:r w:rsidR="00A27A52">
          <w:rPr>
            <w:noProof/>
            <w:webHidden/>
          </w:rPr>
          <w:fldChar w:fldCharType="end"/>
        </w:r>
      </w:hyperlink>
    </w:p>
    <w:p w14:paraId="7194646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7" w:history="1">
        <w:r w:rsidR="00A27A52" w:rsidRPr="007916E5">
          <w:rPr>
            <w:rStyle w:val="Hyperlink"/>
            <w:noProof/>
          </w:rPr>
          <w:t>Figure 1.2.2 Reaction scheme of the oxidation of glucose using FAD in the active site of glucose oxidase.</w:t>
        </w:r>
        <w:r w:rsidR="00A27A52">
          <w:rPr>
            <w:noProof/>
            <w:webHidden/>
          </w:rPr>
          <w:tab/>
        </w:r>
        <w:r w:rsidR="00A27A52">
          <w:rPr>
            <w:noProof/>
            <w:webHidden/>
          </w:rPr>
          <w:fldChar w:fldCharType="begin"/>
        </w:r>
        <w:r w:rsidR="00A27A52">
          <w:rPr>
            <w:noProof/>
            <w:webHidden/>
          </w:rPr>
          <w:instrText xml:space="preserve"> PAGEREF _Toc426099117 \h </w:instrText>
        </w:r>
        <w:r w:rsidR="00A27A52">
          <w:rPr>
            <w:noProof/>
            <w:webHidden/>
          </w:rPr>
        </w:r>
        <w:r w:rsidR="00A27A52">
          <w:rPr>
            <w:noProof/>
            <w:webHidden/>
          </w:rPr>
          <w:fldChar w:fldCharType="separate"/>
        </w:r>
        <w:r>
          <w:rPr>
            <w:noProof/>
            <w:webHidden/>
          </w:rPr>
          <w:t>7</w:t>
        </w:r>
        <w:r w:rsidR="00A27A52">
          <w:rPr>
            <w:noProof/>
            <w:webHidden/>
          </w:rPr>
          <w:fldChar w:fldCharType="end"/>
        </w:r>
      </w:hyperlink>
    </w:p>
    <w:p w14:paraId="64DC5CE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8" w:history="1">
        <w:r w:rsidR="00A27A52" w:rsidRPr="007916E5">
          <w:rPr>
            <w:rStyle w:val="Hyperlink"/>
            <w:noProof/>
          </w:rPr>
          <w:t>Figure 1.2.3 Second generation redox polymer based on organoosmium modified poly(vinylpyridine) used by Heller in the mediation of glucose oxidase.</w:t>
        </w:r>
        <w:r w:rsidR="00A27A52">
          <w:rPr>
            <w:noProof/>
            <w:webHidden/>
          </w:rPr>
          <w:tab/>
        </w:r>
        <w:r w:rsidR="00A27A52">
          <w:rPr>
            <w:noProof/>
            <w:webHidden/>
          </w:rPr>
          <w:fldChar w:fldCharType="begin"/>
        </w:r>
        <w:r w:rsidR="00A27A52">
          <w:rPr>
            <w:noProof/>
            <w:webHidden/>
          </w:rPr>
          <w:instrText xml:space="preserve"> PAGEREF _Toc426099118 \h </w:instrText>
        </w:r>
        <w:r w:rsidR="00A27A52">
          <w:rPr>
            <w:noProof/>
            <w:webHidden/>
          </w:rPr>
        </w:r>
        <w:r w:rsidR="00A27A52">
          <w:rPr>
            <w:noProof/>
            <w:webHidden/>
          </w:rPr>
          <w:fldChar w:fldCharType="separate"/>
        </w:r>
        <w:r>
          <w:rPr>
            <w:noProof/>
            <w:webHidden/>
          </w:rPr>
          <w:t>8</w:t>
        </w:r>
        <w:r w:rsidR="00A27A52">
          <w:rPr>
            <w:noProof/>
            <w:webHidden/>
          </w:rPr>
          <w:fldChar w:fldCharType="end"/>
        </w:r>
      </w:hyperlink>
    </w:p>
    <w:p w14:paraId="74E48DB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19" w:history="1">
        <w:r w:rsidR="00A27A52" w:rsidRPr="007916E5">
          <w:rPr>
            <w:rStyle w:val="Hyperlink"/>
            <w:noProof/>
          </w:rPr>
          <w:t>Figure 1.2.4 Generic representation of the four main types of enzyme immobilization: A) adsorption, B) covalent binding, C) membrane confinement, and D) polymer entrapment.</w:t>
        </w:r>
        <w:r w:rsidR="00A27A52">
          <w:rPr>
            <w:noProof/>
            <w:webHidden/>
          </w:rPr>
          <w:tab/>
        </w:r>
        <w:r w:rsidR="00A27A52">
          <w:rPr>
            <w:noProof/>
            <w:webHidden/>
          </w:rPr>
          <w:fldChar w:fldCharType="begin"/>
        </w:r>
        <w:r w:rsidR="00A27A52">
          <w:rPr>
            <w:noProof/>
            <w:webHidden/>
          </w:rPr>
          <w:instrText xml:space="preserve"> PAGEREF _Toc426099119 \h </w:instrText>
        </w:r>
        <w:r w:rsidR="00A27A52">
          <w:rPr>
            <w:noProof/>
            <w:webHidden/>
          </w:rPr>
        </w:r>
        <w:r w:rsidR="00A27A52">
          <w:rPr>
            <w:noProof/>
            <w:webHidden/>
          </w:rPr>
          <w:fldChar w:fldCharType="separate"/>
        </w:r>
        <w:r>
          <w:rPr>
            <w:noProof/>
            <w:webHidden/>
          </w:rPr>
          <w:t>9</w:t>
        </w:r>
        <w:r w:rsidR="00A27A52">
          <w:rPr>
            <w:noProof/>
            <w:webHidden/>
          </w:rPr>
          <w:fldChar w:fldCharType="end"/>
        </w:r>
      </w:hyperlink>
    </w:p>
    <w:p w14:paraId="7F1E6F9C"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0" w:history="1">
        <w:r w:rsidR="00A27A52" w:rsidRPr="007916E5">
          <w:rPr>
            <w:rStyle w:val="Hyperlink"/>
            <w:noProof/>
          </w:rPr>
          <w:t>Figure 1.3.1 Simplified procedure for the production and development of photocurable materials.</w:t>
        </w:r>
        <w:r w:rsidR="00A27A52">
          <w:rPr>
            <w:noProof/>
            <w:webHidden/>
          </w:rPr>
          <w:tab/>
        </w:r>
        <w:r w:rsidR="00A27A52">
          <w:rPr>
            <w:noProof/>
            <w:webHidden/>
          </w:rPr>
          <w:fldChar w:fldCharType="begin"/>
        </w:r>
        <w:r w:rsidR="00A27A52">
          <w:rPr>
            <w:noProof/>
            <w:webHidden/>
          </w:rPr>
          <w:instrText xml:space="preserve"> PAGEREF _Toc426099120 \h </w:instrText>
        </w:r>
        <w:r w:rsidR="00A27A52">
          <w:rPr>
            <w:noProof/>
            <w:webHidden/>
          </w:rPr>
        </w:r>
        <w:r w:rsidR="00A27A52">
          <w:rPr>
            <w:noProof/>
            <w:webHidden/>
          </w:rPr>
          <w:fldChar w:fldCharType="separate"/>
        </w:r>
        <w:r>
          <w:rPr>
            <w:noProof/>
            <w:webHidden/>
          </w:rPr>
          <w:t>13</w:t>
        </w:r>
        <w:r w:rsidR="00A27A52">
          <w:rPr>
            <w:noProof/>
            <w:webHidden/>
          </w:rPr>
          <w:fldChar w:fldCharType="end"/>
        </w:r>
      </w:hyperlink>
    </w:p>
    <w:p w14:paraId="4DACBFD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1" w:history="1">
        <w:r w:rsidR="00A27A52" w:rsidRPr="007916E5">
          <w:rPr>
            <w:rStyle w:val="Hyperlink"/>
            <w:noProof/>
          </w:rPr>
          <w:t>Figure 1.3.2 Reaction scheme of both exposed and masked portions of Novolac photoresist. Where R is another unit containing a diazoketone.</w:t>
        </w:r>
        <w:r w:rsidR="00A27A52">
          <w:rPr>
            <w:noProof/>
            <w:webHidden/>
          </w:rPr>
          <w:tab/>
        </w:r>
        <w:r w:rsidR="00A27A52">
          <w:rPr>
            <w:noProof/>
            <w:webHidden/>
          </w:rPr>
          <w:fldChar w:fldCharType="begin"/>
        </w:r>
        <w:r w:rsidR="00A27A52">
          <w:rPr>
            <w:noProof/>
            <w:webHidden/>
          </w:rPr>
          <w:instrText xml:space="preserve"> PAGEREF _Toc426099121 \h </w:instrText>
        </w:r>
        <w:r w:rsidR="00A27A52">
          <w:rPr>
            <w:noProof/>
            <w:webHidden/>
          </w:rPr>
        </w:r>
        <w:r w:rsidR="00A27A52">
          <w:rPr>
            <w:noProof/>
            <w:webHidden/>
          </w:rPr>
          <w:fldChar w:fldCharType="separate"/>
        </w:r>
        <w:r>
          <w:rPr>
            <w:noProof/>
            <w:webHidden/>
          </w:rPr>
          <w:t>14</w:t>
        </w:r>
        <w:r w:rsidR="00A27A52">
          <w:rPr>
            <w:noProof/>
            <w:webHidden/>
          </w:rPr>
          <w:fldChar w:fldCharType="end"/>
        </w:r>
      </w:hyperlink>
    </w:p>
    <w:p w14:paraId="7749556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2" w:history="1">
        <w:r w:rsidR="00A27A52" w:rsidRPr="007916E5">
          <w:rPr>
            <w:rStyle w:val="Hyperlink"/>
            <w:noProof/>
          </w:rPr>
          <w:t>Figure 1.3.3 Examples of common reactions used to photocrosslink negative photoresists: A) [2+2] cycloaddition, B) acid catalyzed epoxide opening, C) nitrene addition to alkenes.</w:t>
        </w:r>
        <w:r w:rsidR="00A27A52">
          <w:rPr>
            <w:noProof/>
            <w:webHidden/>
          </w:rPr>
          <w:tab/>
        </w:r>
        <w:r w:rsidR="00A27A52">
          <w:rPr>
            <w:noProof/>
            <w:webHidden/>
          </w:rPr>
          <w:fldChar w:fldCharType="begin"/>
        </w:r>
        <w:r w:rsidR="00A27A52">
          <w:rPr>
            <w:noProof/>
            <w:webHidden/>
          </w:rPr>
          <w:instrText xml:space="preserve"> PAGEREF _Toc426099122 \h </w:instrText>
        </w:r>
        <w:r w:rsidR="00A27A52">
          <w:rPr>
            <w:noProof/>
            <w:webHidden/>
          </w:rPr>
        </w:r>
        <w:r w:rsidR="00A27A52">
          <w:rPr>
            <w:noProof/>
            <w:webHidden/>
          </w:rPr>
          <w:fldChar w:fldCharType="separate"/>
        </w:r>
        <w:r>
          <w:rPr>
            <w:noProof/>
            <w:webHidden/>
          </w:rPr>
          <w:t>15</w:t>
        </w:r>
        <w:r w:rsidR="00A27A52">
          <w:rPr>
            <w:noProof/>
            <w:webHidden/>
          </w:rPr>
          <w:fldChar w:fldCharType="end"/>
        </w:r>
      </w:hyperlink>
    </w:p>
    <w:p w14:paraId="535F362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3" w:history="1">
        <w:r w:rsidR="00A27A52" w:rsidRPr="007916E5">
          <w:rPr>
            <w:rStyle w:val="Hyperlink"/>
            <w:noProof/>
          </w:rPr>
          <w:t>Figure 1.3.4 Generic scheme for the layer-by-layer adsorption of polyelectrolytes onto a charged surface.</w:t>
        </w:r>
        <w:r w:rsidR="00A27A52">
          <w:rPr>
            <w:noProof/>
            <w:webHidden/>
          </w:rPr>
          <w:tab/>
        </w:r>
        <w:r w:rsidR="00A27A52">
          <w:rPr>
            <w:noProof/>
            <w:webHidden/>
          </w:rPr>
          <w:fldChar w:fldCharType="begin"/>
        </w:r>
        <w:r w:rsidR="00A27A52">
          <w:rPr>
            <w:noProof/>
            <w:webHidden/>
          </w:rPr>
          <w:instrText xml:space="preserve"> PAGEREF _Toc426099123 \h </w:instrText>
        </w:r>
        <w:r w:rsidR="00A27A52">
          <w:rPr>
            <w:noProof/>
            <w:webHidden/>
          </w:rPr>
        </w:r>
        <w:r w:rsidR="00A27A52">
          <w:rPr>
            <w:noProof/>
            <w:webHidden/>
          </w:rPr>
          <w:fldChar w:fldCharType="separate"/>
        </w:r>
        <w:r>
          <w:rPr>
            <w:noProof/>
            <w:webHidden/>
          </w:rPr>
          <w:t>17</w:t>
        </w:r>
        <w:r w:rsidR="00A27A52">
          <w:rPr>
            <w:noProof/>
            <w:webHidden/>
          </w:rPr>
          <w:fldChar w:fldCharType="end"/>
        </w:r>
      </w:hyperlink>
    </w:p>
    <w:p w14:paraId="06AC497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4" w:history="1">
        <w:r w:rsidR="00A27A52" w:rsidRPr="007916E5">
          <w:rPr>
            <w:rStyle w:val="Hyperlink"/>
            <w:noProof/>
          </w:rPr>
          <w:t>Figure 1.3.5 Successive adsorption of charged enzymes and polyelectrolyte on a surface modified electrode.</w:t>
        </w:r>
        <w:r w:rsidR="00A27A52">
          <w:rPr>
            <w:noProof/>
            <w:webHidden/>
          </w:rPr>
          <w:tab/>
        </w:r>
        <w:r w:rsidR="00A27A52">
          <w:rPr>
            <w:noProof/>
            <w:webHidden/>
          </w:rPr>
          <w:fldChar w:fldCharType="begin"/>
        </w:r>
        <w:r w:rsidR="00A27A52">
          <w:rPr>
            <w:noProof/>
            <w:webHidden/>
          </w:rPr>
          <w:instrText xml:space="preserve"> PAGEREF _Toc426099124 \h </w:instrText>
        </w:r>
        <w:r w:rsidR="00A27A52">
          <w:rPr>
            <w:noProof/>
            <w:webHidden/>
          </w:rPr>
        </w:r>
        <w:r w:rsidR="00A27A52">
          <w:rPr>
            <w:noProof/>
            <w:webHidden/>
          </w:rPr>
          <w:fldChar w:fldCharType="separate"/>
        </w:r>
        <w:r>
          <w:rPr>
            <w:noProof/>
            <w:webHidden/>
          </w:rPr>
          <w:t>19</w:t>
        </w:r>
        <w:r w:rsidR="00A27A52">
          <w:rPr>
            <w:noProof/>
            <w:webHidden/>
          </w:rPr>
          <w:fldChar w:fldCharType="end"/>
        </w:r>
      </w:hyperlink>
    </w:p>
    <w:p w14:paraId="1A8AF38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5" w:history="1">
        <w:r w:rsidR="00A27A52" w:rsidRPr="007916E5">
          <w:rPr>
            <w:rStyle w:val="Hyperlink"/>
            <w:noProof/>
          </w:rPr>
          <w:t>Figure 1.4.1 Proposed reaction scheme for the crosslinking of Fc-C</w:t>
        </w:r>
        <w:r w:rsidR="00A27A52" w:rsidRPr="007916E5">
          <w:rPr>
            <w:rStyle w:val="Hyperlink"/>
            <w:noProof/>
            <w:vertAlign w:val="subscript"/>
          </w:rPr>
          <w:t>n</w:t>
        </w:r>
        <w:r w:rsidR="00A27A52" w:rsidRPr="007916E5">
          <w:rPr>
            <w:rStyle w:val="Hyperlink"/>
            <w:noProof/>
          </w:rPr>
          <w:t>-LPEI with EGDGE to form a water insoluble hydrogel. Ferrocene mediator omitted from product for clarity.</w:t>
        </w:r>
        <w:r w:rsidR="00A27A52">
          <w:rPr>
            <w:noProof/>
            <w:webHidden/>
          </w:rPr>
          <w:tab/>
        </w:r>
        <w:r w:rsidR="00A27A52">
          <w:rPr>
            <w:noProof/>
            <w:webHidden/>
          </w:rPr>
          <w:fldChar w:fldCharType="begin"/>
        </w:r>
        <w:r w:rsidR="00A27A52">
          <w:rPr>
            <w:noProof/>
            <w:webHidden/>
          </w:rPr>
          <w:instrText xml:space="preserve"> PAGEREF _Toc426099125 \h </w:instrText>
        </w:r>
        <w:r w:rsidR="00A27A52">
          <w:rPr>
            <w:noProof/>
            <w:webHidden/>
          </w:rPr>
        </w:r>
        <w:r w:rsidR="00A27A52">
          <w:rPr>
            <w:noProof/>
            <w:webHidden/>
          </w:rPr>
          <w:fldChar w:fldCharType="separate"/>
        </w:r>
        <w:r>
          <w:rPr>
            <w:noProof/>
            <w:webHidden/>
          </w:rPr>
          <w:t>21</w:t>
        </w:r>
        <w:r w:rsidR="00A27A52">
          <w:rPr>
            <w:noProof/>
            <w:webHidden/>
          </w:rPr>
          <w:fldChar w:fldCharType="end"/>
        </w:r>
      </w:hyperlink>
    </w:p>
    <w:p w14:paraId="5FAE778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6" w:history="1">
        <w:r w:rsidR="00A27A52" w:rsidRPr="007916E5">
          <w:rPr>
            <w:rStyle w:val="Hyperlink"/>
            <w:noProof/>
          </w:rPr>
          <w:t>Figure 1.4.2 One possible mechanism for the radical crosslinking of allylated LPEI. Radical shown only at secondary carbon, but some portion of the primary radical may react as well.</w:t>
        </w:r>
        <w:r w:rsidR="00A27A52">
          <w:rPr>
            <w:noProof/>
            <w:webHidden/>
          </w:rPr>
          <w:tab/>
        </w:r>
        <w:r w:rsidR="00A27A52">
          <w:rPr>
            <w:noProof/>
            <w:webHidden/>
          </w:rPr>
          <w:fldChar w:fldCharType="begin"/>
        </w:r>
        <w:r w:rsidR="00A27A52">
          <w:rPr>
            <w:noProof/>
            <w:webHidden/>
          </w:rPr>
          <w:instrText xml:space="preserve"> PAGEREF _Toc426099126 \h </w:instrText>
        </w:r>
        <w:r w:rsidR="00A27A52">
          <w:rPr>
            <w:noProof/>
            <w:webHidden/>
          </w:rPr>
        </w:r>
        <w:r w:rsidR="00A27A52">
          <w:rPr>
            <w:noProof/>
            <w:webHidden/>
          </w:rPr>
          <w:fldChar w:fldCharType="separate"/>
        </w:r>
        <w:r>
          <w:rPr>
            <w:noProof/>
            <w:webHidden/>
          </w:rPr>
          <w:t>22</w:t>
        </w:r>
        <w:r w:rsidR="00A27A52">
          <w:rPr>
            <w:noProof/>
            <w:webHidden/>
          </w:rPr>
          <w:fldChar w:fldCharType="end"/>
        </w:r>
      </w:hyperlink>
    </w:p>
    <w:p w14:paraId="432D952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7" w:history="1">
        <w:r w:rsidR="00A27A52" w:rsidRPr="007916E5">
          <w:rPr>
            <w:rStyle w:val="Hyperlink"/>
            <w:noProof/>
          </w:rPr>
          <w:t>Figure 1.4.3 Covalent layer-by-layer assembly process between Fc-C</w:t>
        </w:r>
        <w:r w:rsidR="00A27A52" w:rsidRPr="007916E5">
          <w:rPr>
            <w:rStyle w:val="Hyperlink"/>
            <w:noProof/>
            <w:vertAlign w:val="subscript"/>
          </w:rPr>
          <w:t>6</w:t>
        </w:r>
        <w:r w:rsidR="00A27A52" w:rsidRPr="007916E5">
          <w:rPr>
            <w:rStyle w:val="Hyperlink"/>
            <w:noProof/>
          </w:rPr>
          <w:t>-LPEI and p-GOX as proposed by DeLuca et al.</w:t>
        </w:r>
        <w:r w:rsidR="00A27A52" w:rsidRPr="007916E5">
          <w:rPr>
            <w:rStyle w:val="Hyperlink"/>
            <w:noProof/>
            <w:vertAlign w:val="superscript"/>
          </w:rPr>
          <w:t>105</w:t>
        </w:r>
        <w:r w:rsidR="00A27A52">
          <w:rPr>
            <w:noProof/>
            <w:webHidden/>
          </w:rPr>
          <w:tab/>
        </w:r>
        <w:r w:rsidR="00A27A52">
          <w:rPr>
            <w:noProof/>
            <w:webHidden/>
          </w:rPr>
          <w:fldChar w:fldCharType="begin"/>
        </w:r>
        <w:r w:rsidR="00A27A52">
          <w:rPr>
            <w:noProof/>
            <w:webHidden/>
          </w:rPr>
          <w:instrText xml:space="preserve"> PAGEREF _Toc426099127 \h </w:instrText>
        </w:r>
        <w:r w:rsidR="00A27A52">
          <w:rPr>
            <w:noProof/>
            <w:webHidden/>
          </w:rPr>
        </w:r>
        <w:r w:rsidR="00A27A52">
          <w:rPr>
            <w:noProof/>
            <w:webHidden/>
          </w:rPr>
          <w:fldChar w:fldCharType="separate"/>
        </w:r>
        <w:r>
          <w:rPr>
            <w:noProof/>
            <w:webHidden/>
          </w:rPr>
          <w:t>25</w:t>
        </w:r>
        <w:r w:rsidR="00A27A52">
          <w:rPr>
            <w:noProof/>
            <w:webHidden/>
          </w:rPr>
          <w:fldChar w:fldCharType="end"/>
        </w:r>
      </w:hyperlink>
    </w:p>
    <w:p w14:paraId="46BF915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8" w:history="1">
        <w:r w:rsidR="00A27A52" w:rsidRPr="007916E5">
          <w:rPr>
            <w:rStyle w:val="Hyperlink"/>
            <w:noProof/>
          </w:rPr>
          <w:t>Figure 1.4.4 DSC thermogram for elemental sulfur.</w:t>
        </w:r>
        <w:r w:rsidR="00A27A52">
          <w:rPr>
            <w:noProof/>
            <w:webHidden/>
          </w:rPr>
          <w:tab/>
        </w:r>
        <w:r w:rsidR="00A27A52">
          <w:rPr>
            <w:noProof/>
            <w:webHidden/>
          </w:rPr>
          <w:fldChar w:fldCharType="begin"/>
        </w:r>
        <w:r w:rsidR="00A27A52">
          <w:rPr>
            <w:noProof/>
            <w:webHidden/>
          </w:rPr>
          <w:instrText xml:space="preserve"> PAGEREF _Toc426099128 \h </w:instrText>
        </w:r>
        <w:r w:rsidR="00A27A52">
          <w:rPr>
            <w:noProof/>
            <w:webHidden/>
          </w:rPr>
        </w:r>
        <w:r w:rsidR="00A27A52">
          <w:rPr>
            <w:noProof/>
            <w:webHidden/>
          </w:rPr>
          <w:fldChar w:fldCharType="separate"/>
        </w:r>
        <w:r>
          <w:rPr>
            <w:noProof/>
            <w:webHidden/>
          </w:rPr>
          <w:t>27</w:t>
        </w:r>
        <w:r w:rsidR="00A27A52">
          <w:rPr>
            <w:noProof/>
            <w:webHidden/>
          </w:rPr>
          <w:fldChar w:fldCharType="end"/>
        </w:r>
      </w:hyperlink>
    </w:p>
    <w:p w14:paraId="3E38B6B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29" w:history="1">
        <w:r w:rsidR="00A27A52" w:rsidRPr="007916E5">
          <w:rPr>
            <w:rStyle w:val="Hyperlink"/>
            <w:noProof/>
          </w:rPr>
          <w:t>Figure 1.4.5 Inverse vulcanization of sulfur using 1,3-diisopropenylbenzene as proposed by the Pyun group.</w:t>
        </w:r>
        <w:r w:rsidR="00A27A52">
          <w:rPr>
            <w:noProof/>
            <w:webHidden/>
          </w:rPr>
          <w:tab/>
        </w:r>
        <w:r w:rsidR="00A27A52">
          <w:rPr>
            <w:noProof/>
            <w:webHidden/>
          </w:rPr>
          <w:fldChar w:fldCharType="begin"/>
        </w:r>
        <w:r w:rsidR="00A27A52">
          <w:rPr>
            <w:noProof/>
            <w:webHidden/>
          </w:rPr>
          <w:instrText xml:space="preserve"> PAGEREF _Toc426099129 \h </w:instrText>
        </w:r>
        <w:r w:rsidR="00A27A52">
          <w:rPr>
            <w:noProof/>
            <w:webHidden/>
          </w:rPr>
        </w:r>
        <w:r w:rsidR="00A27A52">
          <w:rPr>
            <w:noProof/>
            <w:webHidden/>
          </w:rPr>
          <w:fldChar w:fldCharType="separate"/>
        </w:r>
        <w:r>
          <w:rPr>
            <w:noProof/>
            <w:webHidden/>
          </w:rPr>
          <w:t>28</w:t>
        </w:r>
        <w:r w:rsidR="00A27A52">
          <w:rPr>
            <w:noProof/>
            <w:webHidden/>
          </w:rPr>
          <w:fldChar w:fldCharType="end"/>
        </w:r>
      </w:hyperlink>
    </w:p>
    <w:p w14:paraId="20C55B3A"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0" w:history="1">
        <w:r w:rsidR="00A27A52" w:rsidRPr="007916E5">
          <w:rPr>
            <w:rStyle w:val="Hyperlink"/>
            <w:noProof/>
          </w:rPr>
          <w:t>Figure 1.4.6 Desired sulfur/paracyclophane polymer. R= H, Cl.</w:t>
        </w:r>
        <w:r w:rsidR="00A27A52">
          <w:rPr>
            <w:noProof/>
            <w:webHidden/>
          </w:rPr>
          <w:tab/>
        </w:r>
        <w:r w:rsidR="00A27A52">
          <w:rPr>
            <w:noProof/>
            <w:webHidden/>
          </w:rPr>
          <w:fldChar w:fldCharType="begin"/>
        </w:r>
        <w:r w:rsidR="00A27A52">
          <w:rPr>
            <w:noProof/>
            <w:webHidden/>
          </w:rPr>
          <w:instrText xml:space="preserve"> PAGEREF _Toc426099130 \h </w:instrText>
        </w:r>
        <w:r w:rsidR="00A27A52">
          <w:rPr>
            <w:noProof/>
            <w:webHidden/>
          </w:rPr>
        </w:r>
        <w:r w:rsidR="00A27A52">
          <w:rPr>
            <w:noProof/>
            <w:webHidden/>
          </w:rPr>
          <w:fldChar w:fldCharType="separate"/>
        </w:r>
        <w:r>
          <w:rPr>
            <w:noProof/>
            <w:webHidden/>
          </w:rPr>
          <w:t>28</w:t>
        </w:r>
        <w:r w:rsidR="00A27A52">
          <w:rPr>
            <w:noProof/>
            <w:webHidden/>
          </w:rPr>
          <w:fldChar w:fldCharType="end"/>
        </w:r>
      </w:hyperlink>
    </w:p>
    <w:p w14:paraId="4E49790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1" w:history="1">
        <w:r w:rsidR="00A27A52" w:rsidRPr="007916E5">
          <w:rPr>
            <w:rStyle w:val="Hyperlink"/>
            <w:noProof/>
          </w:rPr>
          <w:t>Figure 2.2.1: Synthetic route and structure of LPCEI.</w:t>
        </w:r>
        <w:r w:rsidR="00A27A52">
          <w:rPr>
            <w:noProof/>
            <w:webHidden/>
          </w:rPr>
          <w:tab/>
        </w:r>
        <w:r w:rsidR="00A27A52">
          <w:rPr>
            <w:noProof/>
            <w:webHidden/>
          </w:rPr>
          <w:fldChar w:fldCharType="begin"/>
        </w:r>
        <w:r w:rsidR="00A27A52">
          <w:rPr>
            <w:noProof/>
            <w:webHidden/>
          </w:rPr>
          <w:instrText xml:space="preserve"> PAGEREF _Toc426099131 \h </w:instrText>
        </w:r>
        <w:r w:rsidR="00A27A52">
          <w:rPr>
            <w:noProof/>
            <w:webHidden/>
          </w:rPr>
        </w:r>
        <w:r w:rsidR="00A27A52">
          <w:rPr>
            <w:noProof/>
            <w:webHidden/>
          </w:rPr>
          <w:fldChar w:fldCharType="separate"/>
        </w:r>
        <w:r>
          <w:rPr>
            <w:noProof/>
            <w:webHidden/>
          </w:rPr>
          <w:t>39</w:t>
        </w:r>
        <w:r w:rsidR="00A27A52">
          <w:rPr>
            <w:noProof/>
            <w:webHidden/>
          </w:rPr>
          <w:fldChar w:fldCharType="end"/>
        </w:r>
      </w:hyperlink>
    </w:p>
    <w:p w14:paraId="73B46A1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2" w:history="1">
        <w:r w:rsidR="00A27A52" w:rsidRPr="007916E5">
          <w:rPr>
            <w:rStyle w:val="Hyperlink"/>
            <w:noProof/>
          </w:rPr>
          <w:t>Figure 2.2.2: Summary of synthetic routes of LPAEI and Fc-C</w:t>
        </w:r>
        <w:r w:rsidR="00A27A52" w:rsidRPr="007916E5">
          <w:rPr>
            <w:rStyle w:val="Hyperlink"/>
            <w:noProof/>
            <w:vertAlign w:val="subscript"/>
          </w:rPr>
          <w:t>3</w:t>
        </w:r>
        <w:r w:rsidR="00A27A52" w:rsidRPr="007916E5">
          <w:rPr>
            <w:rStyle w:val="Hyperlink"/>
            <w:noProof/>
          </w:rPr>
          <w:t>-LPAEI.</w:t>
        </w:r>
        <w:r w:rsidR="00A27A52">
          <w:rPr>
            <w:noProof/>
            <w:webHidden/>
          </w:rPr>
          <w:tab/>
        </w:r>
        <w:r w:rsidR="00A27A52">
          <w:rPr>
            <w:noProof/>
            <w:webHidden/>
          </w:rPr>
          <w:fldChar w:fldCharType="begin"/>
        </w:r>
        <w:r w:rsidR="00A27A52">
          <w:rPr>
            <w:noProof/>
            <w:webHidden/>
          </w:rPr>
          <w:instrText xml:space="preserve"> PAGEREF _Toc426099132 \h </w:instrText>
        </w:r>
        <w:r w:rsidR="00A27A52">
          <w:rPr>
            <w:noProof/>
            <w:webHidden/>
          </w:rPr>
        </w:r>
        <w:r w:rsidR="00A27A52">
          <w:rPr>
            <w:noProof/>
            <w:webHidden/>
          </w:rPr>
          <w:fldChar w:fldCharType="separate"/>
        </w:r>
        <w:r>
          <w:rPr>
            <w:noProof/>
            <w:webHidden/>
          </w:rPr>
          <w:t>40</w:t>
        </w:r>
        <w:r w:rsidR="00A27A52">
          <w:rPr>
            <w:noProof/>
            <w:webHidden/>
          </w:rPr>
          <w:fldChar w:fldCharType="end"/>
        </w:r>
      </w:hyperlink>
    </w:p>
    <w:p w14:paraId="6B56D3D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3" w:history="1">
        <w:r w:rsidR="00A27A52" w:rsidRPr="007916E5">
          <w:rPr>
            <w:rStyle w:val="Hyperlink"/>
            <w:noProof/>
          </w:rPr>
          <w:t>Figure 2.2.3: Molecular structures of V50 (1) and TEG-N</w:t>
        </w:r>
        <w:r w:rsidR="00A27A52" w:rsidRPr="007916E5">
          <w:rPr>
            <w:rStyle w:val="Hyperlink"/>
            <w:noProof/>
            <w:vertAlign w:val="subscript"/>
          </w:rPr>
          <w:t>3</w:t>
        </w:r>
        <w:r w:rsidR="00A27A52" w:rsidRPr="007916E5">
          <w:rPr>
            <w:rStyle w:val="Hyperlink"/>
            <w:noProof/>
          </w:rPr>
          <w:t xml:space="preserve"> (2).</w:t>
        </w:r>
        <w:r w:rsidR="00A27A52">
          <w:rPr>
            <w:noProof/>
            <w:webHidden/>
          </w:rPr>
          <w:tab/>
        </w:r>
        <w:r w:rsidR="00A27A52">
          <w:rPr>
            <w:noProof/>
            <w:webHidden/>
          </w:rPr>
          <w:fldChar w:fldCharType="begin"/>
        </w:r>
        <w:r w:rsidR="00A27A52">
          <w:rPr>
            <w:noProof/>
            <w:webHidden/>
          </w:rPr>
          <w:instrText xml:space="preserve"> PAGEREF _Toc426099133 \h </w:instrText>
        </w:r>
        <w:r w:rsidR="00A27A52">
          <w:rPr>
            <w:noProof/>
            <w:webHidden/>
          </w:rPr>
        </w:r>
        <w:r w:rsidR="00A27A52">
          <w:rPr>
            <w:noProof/>
            <w:webHidden/>
          </w:rPr>
          <w:fldChar w:fldCharType="separate"/>
        </w:r>
        <w:r>
          <w:rPr>
            <w:noProof/>
            <w:webHidden/>
          </w:rPr>
          <w:t>43</w:t>
        </w:r>
        <w:r w:rsidR="00A27A52">
          <w:rPr>
            <w:noProof/>
            <w:webHidden/>
          </w:rPr>
          <w:fldChar w:fldCharType="end"/>
        </w:r>
      </w:hyperlink>
    </w:p>
    <w:p w14:paraId="7D08BC4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4" w:history="1">
        <w:r w:rsidR="00A27A52" w:rsidRPr="007916E5">
          <w:rPr>
            <w:rStyle w:val="Hyperlink"/>
            <w:noProof/>
          </w:rPr>
          <w:t>Figure 2.2.4: Proposed mechanisms for the crosslinking of LPAEI: (A) radical coupling, and (B) aziridine formation.</w:t>
        </w:r>
        <w:r w:rsidR="00A27A52">
          <w:rPr>
            <w:noProof/>
            <w:webHidden/>
          </w:rPr>
          <w:tab/>
        </w:r>
        <w:r w:rsidR="00A27A52">
          <w:rPr>
            <w:noProof/>
            <w:webHidden/>
          </w:rPr>
          <w:fldChar w:fldCharType="begin"/>
        </w:r>
        <w:r w:rsidR="00A27A52">
          <w:rPr>
            <w:noProof/>
            <w:webHidden/>
          </w:rPr>
          <w:instrText xml:space="preserve"> PAGEREF _Toc426099134 \h </w:instrText>
        </w:r>
        <w:r w:rsidR="00A27A52">
          <w:rPr>
            <w:noProof/>
            <w:webHidden/>
          </w:rPr>
        </w:r>
        <w:r w:rsidR="00A27A52">
          <w:rPr>
            <w:noProof/>
            <w:webHidden/>
          </w:rPr>
          <w:fldChar w:fldCharType="separate"/>
        </w:r>
        <w:r>
          <w:rPr>
            <w:noProof/>
            <w:webHidden/>
          </w:rPr>
          <w:t>44</w:t>
        </w:r>
        <w:r w:rsidR="00A27A52">
          <w:rPr>
            <w:noProof/>
            <w:webHidden/>
          </w:rPr>
          <w:fldChar w:fldCharType="end"/>
        </w:r>
      </w:hyperlink>
    </w:p>
    <w:p w14:paraId="532C21B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5" w:history="1">
        <w:r w:rsidR="00A27A52" w:rsidRPr="007916E5">
          <w:rPr>
            <w:rStyle w:val="Hyperlink"/>
            <w:noProof/>
          </w:rPr>
          <w:t>Figure 2.2.5: Possible products resulting from the photolysis of TEG-N</w:t>
        </w:r>
        <w:r w:rsidR="00A27A52" w:rsidRPr="007916E5">
          <w:rPr>
            <w:rStyle w:val="Hyperlink"/>
            <w:noProof/>
            <w:vertAlign w:val="subscript"/>
          </w:rPr>
          <w:t>3</w:t>
        </w:r>
        <w:r w:rsidR="00A27A52" w:rsidRPr="007916E5">
          <w:rPr>
            <w:rStyle w:val="Hyperlink"/>
            <w:noProof/>
          </w:rPr>
          <w:t>: desired dinitrene (3) and undesired diimine (4).</w:t>
        </w:r>
        <w:r w:rsidR="00A27A52">
          <w:rPr>
            <w:noProof/>
            <w:webHidden/>
          </w:rPr>
          <w:tab/>
        </w:r>
        <w:r w:rsidR="00A27A52">
          <w:rPr>
            <w:noProof/>
            <w:webHidden/>
          </w:rPr>
          <w:fldChar w:fldCharType="begin"/>
        </w:r>
        <w:r w:rsidR="00A27A52">
          <w:rPr>
            <w:noProof/>
            <w:webHidden/>
          </w:rPr>
          <w:instrText xml:space="preserve"> PAGEREF _Toc426099135 \h </w:instrText>
        </w:r>
        <w:r w:rsidR="00A27A52">
          <w:rPr>
            <w:noProof/>
            <w:webHidden/>
          </w:rPr>
        </w:r>
        <w:r w:rsidR="00A27A52">
          <w:rPr>
            <w:noProof/>
            <w:webHidden/>
          </w:rPr>
          <w:fldChar w:fldCharType="separate"/>
        </w:r>
        <w:r>
          <w:rPr>
            <w:noProof/>
            <w:webHidden/>
          </w:rPr>
          <w:t>44</w:t>
        </w:r>
        <w:r w:rsidR="00A27A52">
          <w:rPr>
            <w:noProof/>
            <w:webHidden/>
          </w:rPr>
          <w:fldChar w:fldCharType="end"/>
        </w:r>
      </w:hyperlink>
    </w:p>
    <w:p w14:paraId="5F17858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6" w:history="1">
        <w:r w:rsidR="00A27A52" w:rsidRPr="007916E5">
          <w:rPr>
            <w:rStyle w:val="Hyperlink"/>
            <w:noProof/>
          </w:rPr>
          <w:t>Figure 2.2.6: Effect of irradiation time and crosslinking agent on the anodic peak current (</w:t>
        </w:r>
        <w:r w:rsidR="00A27A52" w:rsidRPr="007916E5">
          <w:rPr>
            <w:rStyle w:val="Hyperlink"/>
            <w:i/>
            <w:noProof/>
          </w:rPr>
          <w:t>i</w:t>
        </w:r>
        <w:r w:rsidR="00A27A52" w:rsidRPr="007916E5">
          <w:rPr>
            <w:rStyle w:val="Hyperlink"/>
            <w:i/>
            <w:noProof/>
            <w:vertAlign w:val="subscript"/>
          </w:rPr>
          <w:t>pa</w:t>
        </w:r>
        <w:r w:rsidR="00A27A52" w:rsidRPr="007916E5">
          <w:rPr>
            <w:rStyle w:val="Hyperlink"/>
            <w:noProof/>
          </w:rPr>
          <w:t>) of Fc-C</w:t>
        </w:r>
        <w:r w:rsidR="00A27A52" w:rsidRPr="007916E5">
          <w:rPr>
            <w:rStyle w:val="Hyperlink"/>
            <w:noProof/>
            <w:vertAlign w:val="subscript"/>
          </w:rPr>
          <w:t>3</w:t>
        </w:r>
        <w:r w:rsidR="00A27A52" w:rsidRPr="007916E5">
          <w:rPr>
            <w:rStyle w:val="Hyperlink"/>
            <w:noProof/>
          </w:rPr>
          <w:t>-LPAEI/GOX films.</w:t>
        </w:r>
        <w:r w:rsidR="00A27A52">
          <w:rPr>
            <w:noProof/>
            <w:webHidden/>
          </w:rPr>
          <w:tab/>
        </w:r>
        <w:r w:rsidR="00A27A52">
          <w:rPr>
            <w:noProof/>
            <w:webHidden/>
          </w:rPr>
          <w:fldChar w:fldCharType="begin"/>
        </w:r>
        <w:r w:rsidR="00A27A52">
          <w:rPr>
            <w:noProof/>
            <w:webHidden/>
          </w:rPr>
          <w:instrText xml:space="preserve"> PAGEREF _Toc426099136 \h </w:instrText>
        </w:r>
        <w:r w:rsidR="00A27A52">
          <w:rPr>
            <w:noProof/>
            <w:webHidden/>
          </w:rPr>
        </w:r>
        <w:r w:rsidR="00A27A52">
          <w:rPr>
            <w:noProof/>
            <w:webHidden/>
          </w:rPr>
          <w:fldChar w:fldCharType="separate"/>
        </w:r>
        <w:r>
          <w:rPr>
            <w:noProof/>
            <w:webHidden/>
          </w:rPr>
          <w:t>46</w:t>
        </w:r>
        <w:r w:rsidR="00A27A52">
          <w:rPr>
            <w:noProof/>
            <w:webHidden/>
          </w:rPr>
          <w:fldChar w:fldCharType="end"/>
        </w:r>
      </w:hyperlink>
    </w:p>
    <w:p w14:paraId="2469C65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7" w:history="1">
        <w:r w:rsidR="00A27A52" w:rsidRPr="007916E5">
          <w:rPr>
            <w:rStyle w:val="Hyperlink"/>
            <w:noProof/>
          </w:rPr>
          <w:t>Figure 2.2.7: Representative CVs for Fc-C</w:t>
        </w:r>
        <w:r w:rsidR="00A27A52" w:rsidRPr="007916E5">
          <w:rPr>
            <w:rStyle w:val="Hyperlink"/>
            <w:noProof/>
            <w:vertAlign w:val="subscript"/>
          </w:rPr>
          <w:t>3</w:t>
        </w:r>
        <w:r w:rsidR="00A27A52" w:rsidRPr="007916E5">
          <w:rPr>
            <w:rStyle w:val="Hyperlink"/>
            <w:noProof/>
          </w:rPr>
          <w:t>-LPAEI/GOX control films fabricated without an added crosslinking agent. PBS pH 7.4. Scan rate = 50 mV/s.</w:t>
        </w:r>
        <w:r w:rsidR="00A27A52">
          <w:rPr>
            <w:noProof/>
            <w:webHidden/>
          </w:rPr>
          <w:tab/>
        </w:r>
        <w:r w:rsidR="00A27A52">
          <w:rPr>
            <w:noProof/>
            <w:webHidden/>
          </w:rPr>
          <w:fldChar w:fldCharType="begin"/>
        </w:r>
        <w:r w:rsidR="00A27A52">
          <w:rPr>
            <w:noProof/>
            <w:webHidden/>
          </w:rPr>
          <w:instrText xml:space="preserve"> PAGEREF _Toc426099137 \h </w:instrText>
        </w:r>
        <w:r w:rsidR="00A27A52">
          <w:rPr>
            <w:noProof/>
            <w:webHidden/>
          </w:rPr>
        </w:r>
        <w:r w:rsidR="00A27A52">
          <w:rPr>
            <w:noProof/>
            <w:webHidden/>
          </w:rPr>
          <w:fldChar w:fldCharType="separate"/>
        </w:r>
        <w:r>
          <w:rPr>
            <w:noProof/>
            <w:webHidden/>
          </w:rPr>
          <w:t>47</w:t>
        </w:r>
        <w:r w:rsidR="00A27A52">
          <w:rPr>
            <w:noProof/>
            <w:webHidden/>
          </w:rPr>
          <w:fldChar w:fldCharType="end"/>
        </w:r>
      </w:hyperlink>
    </w:p>
    <w:p w14:paraId="08EB941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8" w:history="1">
        <w:r w:rsidR="00A27A52" w:rsidRPr="007916E5">
          <w:rPr>
            <w:rStyle w:val="Hyperlink"/>
            <w:noProof/>
          </w:rPr>
          <w:t>Figure 2.2.8: Representative CVs for Fc-C</w:t>
        </w:r>
        <w:r w:rsidR="00A27A52" w:rsidRPr="007916E5">
          <w:rPr>
            <w:rStyle w:val="Hyperlink"/>
            <w:noProof/>
            <w:vertAlign w:val="subscript"/>
          </w:rPr>
          <w:t>3</w:t>
        </w:r>
        <w:r w:rsidR="00A27A52" w:rsidRPr="007916E5">
          <w:rPr>
            <w:rStyle w:val="Hyperlink"/>
            <w:noProof/>
          </w:rPr>
          <w:t>-LPAEI/GOX films fabricated with radical initiator V50: (A) 10 mol% (B) 25 mol%. PBS pH 7.4. Scan rate = 50 mV/s.</w:t>
        </w:r>
        <w:r w:rsidR="00A27A52">
          <w:rPr>
            <w:noProof/>
            <w:webHidden/>
          </w:rPr>
          <w:tab/>
        </w:r>
        <w:r w:rsidR="00A27A52">
          <w:rPr>
            <w:noProof/>
            <w:webHidden/>
          </w:rPr>
          <w:fldChar w:fldCharType="begin"/>
        </w:r>
        <w:r w:rsidR="00A27A52">
          <w:rPr>
            <w:noProof/>
            <w:webHidden/>
          </w:rPr>
          <w:instrText xml:space="preserve"> PAGEREF _Toc426099138 \h </w:instrText>
        </w:r>
        <w:r w:rsidR="00A27A52">
          <w:rPr>
            <w:noProof/>
            <w:webHidden/>
          </w:rPr>
        </w:r>
        <w:r w:rsidR="00A27A52">
          <w:rPr>
            <w:noProof/>
            <w:webHidden/>
          </w:rPr>
          <w:fldChar w:fldCharType="separate"/>
        </w:r>
        <w:r>
          <w:rPr>
            <w:noProof/>
            <w:webHidden/>
          </w:rPr>
          <w:t>49</w:t>
        </w:r>
        <w:r w:rsidR="00A27A52">
          <w:rPr>
            <w:noProof/>
            <w:webHidden/>
          </w:rPr>
          <w:fldChar w:fldCharType="end"/>
        </w:r>
      </w:hyperlink>
    </w:p>
    <w:p w14:paraId="509DC419"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39" w:history="1">
        <w:r w:rsidR="00A27A52" w:rsidRPr="007916E5">
          <w:rPr>
            <w:rStyle w:val="Hyperlink"/>
            <w:noProof/>
          </w:rPr>
          <w:t>Figure 2.2.9: Representative CVs for Fc-C</w:t>
        </w:r>
        <w:r w:rsidR="00A27A52" w:rsidRPr="007916E5">
          <w:rPr>
            <w:rStyle w:val="Hyperlink"/>
            <w:noProof/>
            <w:vertAlign w:val="subscript"/>
          </w:rPr>
          <w:t>3</w:t>
        </w:r>
        <w:r w:rsidR="00A27A52" w:rsidRPr="007916E5">
          <w:rPr>
            <w:rStyle w:val="Hyperlink"/>
            <w:noProof/>
          </w:rPr>
          <w:t>-LPAEI/GOX films fabricated with diazide crosslinker TEG-N</w:t>
        </w:r>
        <w:r w:rsidR="00A27A52" w:rsidRPr="007916E5">
          <w:rPr>
            <w:rStyle w:val="Hyperlink"/>
            <w:noProof/>
            <w:vertAlign w:val="subscript"/>
          </w:rPr>
          <w:t>3</w:t>
        </w:r>
        <w:r w:rsidR="00A27A52" w:rsidRPr="007916E5">
          <w:rPr>
            <w:rStyle w:val="Hyperlink"/>
            <w:noProof/>
          </w:rPr>
          <w:t>: (A) 10 mol% (B) 25 mol%. PBS pH 7.4. Scan rate = 50 mV/s.</w:t>
        </w:r>
        <w:r w:rsidR="00A27A52">
          <w:rPr>
            <w:noProof/>
            <w:webHidden/>
          </w:rPr>
          <w:tab/>
        </w:r>
        <w:r w:rsidR="00A27A52">
          <w:rPr>
            <w:noProof/>
            <w:webHidden/>
          </w:rPr>
          <w:fldChar w:fldCharType="begin"/>
        </w:r>
        <w:r w:rsidR="00A27A52">
          <w:rPr>
            <w:noProof/>
            <w:webHidden/>
          </w:rPr>
          <w:instrText xml:space="preserve"> PAGEREF _Toc426099139 \h </w:instrText>
        </w:r>
        <w:r w:rsidR="00A27A52">
          <w:rPr>
            <w:noProof/>
            <w:webHidden/>
          </w:rPr>
        </w:r>
        <w:r w:rsidR="00A27A52">
          <w:rPr>
            <w:noProof/>
            <w:webHidden/>
          </w:rPr>
          <w:fldChar w:fldCharType="separate"/>
        </w:r>
        <w:r>
          <w:rPr>
            <w:noProof/>
            <w:webHidden/>
          </w:rPr>
          <w:t>50</w:t>
        </w:r>
        <w:r w:rsidR="00A27A52">
          <w:rPr>
            <w:noProof/>
            <w:webHidden/>
          </w:rPr>
          <w:fldChar w:fldCharType="end"/>
        </w:r>
      </w:hyperlink>
    </w:p>
    <w:p w14:paraId="4F78C953"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0" w:history="1">
        <w:r w:rsidR="00A27A52" w:rsidRPr="007916E5">
          <w:rPr>
            <w:rStyle w:val="Hyperlink"/>
            <w:noProof/>
          </w:rPr>
          <w:t>Figure 2.2.10: Representative CVs for Fc-C</w:t>
        </w:r>
        <w:r w:rsidR="00A27A52" w:rsidRPr="007916E5">
          <w:rPr>
            <w:rStyle w:val="Hyperlink"/>
            <w:noProof/>
            <w:vertAlign w:val="subscript"/>
          </w:rPr>
          <w:t>3</w:t>
        </w:r>
        <w:r w:rsidR="00A27A52" w:rsidRPr="007916E5">
          <w:rPr>
            <w:rStyle w:val="Hyperlink"/>
            <w:noProof/>
          </w:rPr>
          <w:t>-LPAEI/GOX films fabricated with diazide crosslinker 35 mol% TEG-N</w:t>
        </w:r>
        <w:r w:rsidR="00A27A52" w:rsidRPr="007916E5">
          <w:rPr>
            <w:rStyle w:val="Hyperlink"/>
            <w:noProof/>
            <w:vertAlign w:val="subscript"/>
          </w:rPr>
          <w:t>3</w:t>
        </w:r>
        <w:r w:rsidR="00A27A52" w:rsidRPr="007916E5">
          <w:rPr>
            <w:rStyle w:val="Hyperlink"/>
            <w:noProof/>
          </w:rPr>
          <w:t>. PBS pH 7.4. Scan rate = 50 mV/s.</w:t>
        </w:r>
        <w:r w:rsidR="00A27A52">
          <w:rPr>
            <w:noProof/>
            <w:webHidden/>
          </w:rPr>
          <w:tab/>
        </w:r>
        <w:r w:rsidR="00A27A52">
          <w:rPr>
            <w:noProof/>
            <w:webHidden/>
          </w:rPr>
          <w:fldChar w:fldCharType="begin"/>
        </w:r>
        <w:r w:rsidR="00A27A52">
          <w:rPr>
            <w:noProof/>
            <w:webHidden/>
          </w:rPr>
          <w:instrText xml:space="preserve"> PAGEREF _Toc426099140 \h </w:instrText>
        </w:r>
        <w:r w:rsidR="00A27A52">
          <w:rPr>
            <w:noProof/>
            <w:webHidden/>
          </w:rPr>
        </w:r>
        <w:r w:rsidR="00A27A52">
          <w:rPr>
            <w:noProof/>
            <w:webHidden/>
          </w:rPr>
          <w:fldChar w:fldCharType="separate"/>
        </w:r>
        <w:r>
          <w:rPr>
            <w:noProof/>
            <w:webHidden/>
          </w:rPr>
          <w:t>50</w:t>
        </w:r>
        <w:r w:rsidR="00A27A52">
          <w:rPr>
            <w:noProof/>
            <w:webHidden/>
          </w:rPr>
          <w:fldChar w:fldCharType="end"/>
        </w:r>
      </w:hyperlink>
    </w:p>
    <w:p w14:paraId="67D0519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1" w:history="1">
        <w:r w:rsidR="00A27A52" w:rsidRPr="007916E5">
          <w:rPr>
            <w:rStyle w:val="Hyperlink"/>
            <w:noProof/>
          </w:rPr>
          <w:t xml:space="preserve">Figure 2.2.11: Effect of irradiation time and radical crosslinking agent V50 on </w:t>
        </w:r>
        <w:r w:rsidR="00A27A52" w:rsidRPr="007916E5">
          <w:rPr>
            <w:rStyle w:val="Hyperlink"/>
            <w:i/>
            <w:noProof/>
          </w:rPr>
          <w:t>cD</w:t>
        </w:r>
        <w:r w:rsidR="00A27A52" w:rsidRPr="007916E5">
          <w:rPr>
            <w:rStyle w:val="Hyperlink"/>
            <w:i/>
            <w:noProof/>
            <w:vertAlign w:val="subscript"/>
          </w:rPr>
          <w:t>e</w:t>
        </w:r>
        <w:r w:rsidR="00A27A52" w:rsidRPr="007916E5">
          <w:rPr>
            <w:rStyle w:val="Hyperlink"/>
            <w:i/>
            <w:noProof/>
            <w:vertAlign w:val="superscript"/>
          </w:rPr>
          <w:t>1/2</w:t>
        </w:r>
        <w:r w:rsidR="00A27A52" w:rsidRPr="007916E5">
          <w:rPr>
            <w:rStyle w:val="Hyperlink"/>
            <w:noProof/>
          </w:rPr>
          <w:t xml:space="preserve"> for Fc-C</w:t>
        </w:r>
        <w:r w:rsidR="00A27A52" w:rsidRPr="007916E5">
          <w:rPr>
            <w:rStyle w:val="Hyperlink"/>
            <w:noProof/>
            <w:vertAlign w:val="subscript"/>
          </w:rPr>
          <w:t>3</w:t>
        </w:r>
        <w:r w:rsidR="00A27A52" w:rsidRPr="007916E5">
          <w:rPr>
            <w:rStyle w:val="Hyperlink"/>
            <w:noProof/>
          </w:rPr>
          <w:t>-LPAEI/GOX films.</w:t>
        </w:r>
        <w:r w:rsidR="00A27A52">
          <w:rPr>
            <w:noProof/>
            <w:webHidden/>
          </w:rPr>
          <w:tab/>
        </w:r>
        <w:r w:rsidR="00A27A52">
          <w:rPr>
            <w:noProof/>
            <w:webHidden/>
          </w:rPr>
          <w:fldChar w:fldCharType="begin"/>
        </w:r>
        <w:r w:rsidR="00A27A52">
          <w:rPr>
            <w:noProof/>
            <w:webHidden/>
          </w:rPr>
          <w:instrText xml:space="preserve"> PAGEREF _Toc426099141 \h </w:instrText>
        </w:r>
        <w:r w:rsidR="00A27A52">
          <w:rPr>
            <w:noProof/>
            <w:webHidden/>
          </w:rPr>
        </w:r>
        <w:r w:rsidR="00A27A52">
          <w:rPr>
            <w:noProof/>
            <w:webHidden/>
          </w:rPr>
          <w:fldChar w:fldCharType="separate"/>
        </w:r>
        <w:r>
          <w:rPr>
            <w:noProof/>
            <w:webHidden/>
          </w:rPr>
          <w:t>52</w:t>
        </w:r>
        <w:r w:rsidR="00A27A52">
          <w:rPr>
            <w:noProof/>
            <w:webHidden/>
          </w:rPr>
          <w:fldChar w:fldCharType="end"/>
        </w:r>
      </w:hyperlink>
    </w:p>
    <w:p w14:paraId="3DD7D36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2" w:history="1">
        <w:r w:rsidR="00A27A52" w:rsidRPr="007916E5">
          <w:rPr>
            <w:rStyle w:val="Hyperlink"/>
            <w:noProof/>
          </w:rPr>
          <w:t>Figure 2.2.12: Effect of irradiation time and a quantity of diazide crosslinker TEG-N</w:t>
        </w:r>
        <w:r w:rsidR="00A27A52" w:rsidRPr="007916E5">
          <w:rPr>
            <w:rStyle w:val="Hyperlink"/>
            <w:noProof/>
            <w:vertAlign w:val="subscript"/>
          </w:rPr>
          <w:t>3</w:t>
        </w:r>
        <w:r w:rsidR="00A27A52" w:rsidRPr="007916E5">
          <w:rPr>
            <w:rStyle w:val="Hyperlink"/>
            <w:noProof/>
          </w:rPr>
          <w:t xml:space="preserve"> on cD</w:t>
        </w:r>
        <w:r w:rsidR="00A27A52" w:rsidRPr="007916E5">
          <w:rPr>
            <w:rStyle w:val="Hyperlink"/>
            <w:noProof/>
            <w:vertAlign w:val="subscript"/>
          </w:rPr>
          <w:t>e</w:t>
        </w:r>
        <w:r w:rsidR="00A27A52" w:rsidRPr="007916E5">
          <w:rPr>
            <w:rStyle w:val="Hyperlink"/>
            <w:noProof/>
            <w:vertAlign w:val="superscript"/>
          </w:rPr>
          <w:t>1/2</w:t>
        </w:r>
        <w:r w:rsidR="00A27A52" w:rsidRPr="007916E5">
          <w:rPr>
            <w:rStyle w:val="Hyperlink"/>
            <w:noProof/>
          </w:rPr>
          <w:t xml:space="preserve"> for Fc-C</w:t>
        </w:r>
        <w:r w:rsidR="00A27A52" w:rsidRPr="007916E5">
          <w:rPr>
            <w:rStyle w:val="Hyperlink"/>
            <w:noProof/>
            <w:vertAlign w:val="subscript"/>
          </w:rPr>
          <w:t>3</w:t>
        </w:r>
        <w:r w:rsidR="00A27A52" w:rsidRPr="007916E5">
          <w:rPr>
            <w:rStyle w:val="Hyperlink"/>
            <w:noProof/>
          </w:rPr>
          <w:t>-LPAEI/GOX films.</w:t>
        </w:r>
        <w:r w:rsidR="00A27A52">
          <w:rPr>
            <w:noProof/>
            <w:webHidden/>
          </w:rPr>
          <w:tab/>
        </w:r>
        <w:r w:rsidR="00A27A52">
          <w:rPr>
            <w:noProof/>
            <w:webHidden/>
          </w:rPr>
          <w:fldChar w:fldCharType="begin"/>
        </w:r>
        <w:r w:rsidR="00A27A52">
          <w:rPr>
            <w:noProof/>
            <w:webHidden/>
          </w:rPr>
          <w:instrText xml:space="preserve"> PAGEREF _Toc426099142 \h </w:instrText>
        </w:r>
        <w:r w:rsidR="00A27A52">
          <w:rPr>
            <w:noProof/>
            <w:webHidden/>
          </w:rPr>
        </w:r>
        <w:r w:rsidR="00A27A52">
          <w:rPr>
            <w:noProof/>
            <w:webHidden/>
          </w:rPr>
          <w:fldChar w:fldCharType="separate"/>
        </w:r>
        <w:r>
          <w:rPr>
            <w:noProof/>
            <w:webHidden/>
          </w:rPr>
          <w:t>53</w:t>
        </w:r>
        <w:r w:rsidR="00A27A52">
          <w:rPr>
            <w:noProof/>
            <w:webHidden/>
          </w:rPr>
          <w:fldChar w:fldCharType="end"/>
        </w:r>
      </w:hyperlink>
    </w:p>
    <w:p w14:paraId="1BD6927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3" w:history="1">
        <w:r w:rsidR="00A27A52" w:rsidRPr="007916E5">
          <w:rPr>
            <w:rStyle w:val="Hyperlink"/>
            <w:noProof/>
          </w:rPr>
          <w:t>Figure 2.2.13: (A) Effect of irradiation time and crosslinking agent on the catalytic current density (</w:t>
        </w:r>
        <w:r w:rsidR="00A27A52" w:rsidRPr="007916E5">
          <w:rPr>
            <w:rStyle w:val="Hyperlink"/>
            <w:i/>
            <w:noProof/>
          </w:rPr>
          <w:t>J</w:t>
        </w:r>
        <w:r w:rsidR="00A27A52" w:rsidRPr="007916E5">
          <w:rPr>
            <w:rStyle w:val="Hyperlink"/>
            <w:i/>
            <w:noProof/>
            <w:vertAlign w:val="subscript"/>
          </w:rPr>
          <w:t>max</w:t>
        </w:r>
        <w:r w:rsidR="00A27A52" w:rsidRPr="007916E5">
          <w:rPr>
            <w:rStyle w:val="Hyperlink"/>
            <w:noProof/>
          </w:rPr>
          <w:t>) in response to glucose for Fc-C</w:t>
        </w:r>
        <w:r w:rsidR="00A27A52" w:rsidRPr="007916E5">
          <w:rPr>
            <w:rStyle w:val="Hyperlink"/>
            <w:noProof/>
            <w:vertAlign w:val="subscript"/>
          </w:rPr>
          <w:t>3</w:t>
        </w:r>
        <w:r w:rsidR="00A27A52" w:rsidRPr="007916E5">
          <w:rPr>
            <w:rStyle w:val="Hyperlink"/>
            <w:noProof/>
          </w:rPr>
          <w:t>-LPAEI/GOX films. (B) Example Michael-Menten curve for 25% TEG-N</w:t>
        </w:r>
        <w:r w:rsidR="00A27A52" w:rsidRPr="007916E5">
          <w:rPr>
            <w:rStyle w:val="Hyperlink"/>
            <w:noProof/>
            <w:vertAlign w:val="subscript"/>
          </w:rPr>
          <w:t>3</w:t>
        </w:r>
        <w:r w:rsidR="00A27A52" w:rsidRPr="007916E5">
          <w:rPr>
            <w:rStyle w:val="Hyperlink"/>
            <w:noProof/>
          </w:rPr>
          <w:t xml:space="preserve"> at three hours irradiation. PBS pH 7.4.</w:t>
        </w:r>
        <w:r w:rsidR="00A27A52">
          <w:rPr>
            <w:noProof/>
            <w:webHidden/>
          </w:rPr>
          <w:tab/>
        </w:r>
        <w:r w:rsidR="00A27A52">
          <w:rPr>
            <w:noProof/>
            <w:webHidden/>
          </w:rPr>
          <w:fldChar w:fldCharType="begin"/>
        </w:r>
        <w:r w:rsidR="00A27A52">
          <w:rPr>
            <w:noProof/>
            <w:webHidden/>
          </w:rPr>
          <w:instrText xml:space="preserve"> PAGEREF _Toc426099143 \h </w:instrText>
        </w:r>
        <w:r w:rsidR="00A27A52">
          <w:rPr>
            <w:noProof/>
            <w:webHidden/>
          </w:rPr>
        </w:r>
        <w:r w:rsidR="00A27A52">
          <w:rPr>
            <w:noProof/>
            <w:webHidden/>
          </w:rPr>
          <w:fldChar w:fldCharType="separate"/>
        </w:r>
        <w:r>
          <w:rPr>
            <w:noProof/>
            <w:webHidden/>
          </w:rPr>
          <w:t>54</w:t>
        </w:r>
        <w:r w:rsidR="00A27A52">
          <w:rPr>
            <w:noProof/>
            <w:webHidden/>
          </w:rPr>
          <w:fldChar w:fldCharType="end"/>
        </w:r>
      </w:hyperlink>
    </w:p>
    <w:p w14:paraId="11BE2DA9"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4" w:history="1">
        <w:r w:rsidR="00A27A52" w:rsidRPr="007916E5">
          <w:rPr>
            <w:rStyle w:val="Hyperlink"/>
            <w:noProof/>
          </w:rPr>
          <w:t>Figure 2.2.14: Effect of irradiation time and crosslinking agent on the apparent Michaelis constant (</w:t>
        </w:r>
        <w:r w:rsidR="00A27A52" w:rsidRPr="007916E5">
          <w:rPr>
            <w:rStyle w:val="Hyperlink"/>
            <w:i/>
            <w:noProof/>
          </w:rPr>
          <w:t>K</w:t>
        </w:r>
        <w:r w:rsidR="00A27A52" w:rsidRPr="007916E5">
          <w:rPr>
            <w:rStyle w:val="Hyperlink"/>
            <w:i/>
            <w:noProof/>
            <w:spacing w:val="-160"/>
            <w:vertAlign w:val="superscript"/>
          </w:rPr>
          <w:t>*</w:t>
        </w:r>
        <w:r w:rsidR="00A27A52" w:rsidRPr="007916E5">
          <w:rPr>
            <w:rStyle w:val="Hyperlink"/>
            <w:i/>
            <w:noProof/>
            <w:vertAlign w:val="subscript"/>
          </w:rPr>
          <w:t>M</w:t>
        </w:r>
        <w:r w:rsidR="00A27A52" w:rsidRPr="007916E5">
          <w:rPr>
            <w:rStyle w:val="Hyperlink"/>
            <w:noProof/>
          </w:rPr>
          <w:t>) in response to glucose for Fc-C</w:t>
        </w:r>
        <w:r w:rsidR="00A27A52" w:rsidRPr="007916E5">
          <w:rPr>
            <w:rStyle w:val="Hyperlink"/>
            <w:noProof/>
            <w:vertAlign w:val="subscript"/>
          </w:rPr>
          <w:t>3</w:t>
        </w:r>
        <w:r w:rsidR="00A27A52" w:rsidRPr="007916E5">
          <w:rPr>
            <w:rStyle w:val="Hyperlink"/>
            <w:noProof/>
          </w:rPr>
          <w:t>-LPAEI/GOX films.</w:t>
        </w:r>
        <w:r w:rsidR="00A27A52">
          <w:rPr>
            <w:noProof/>
            <w:webHidden/>
          </w:rPr>
          <w:tab/>
        </w:r>
        <w:r w:rsidR="00A27A52">
          <w:rPr>
            <w:noProof/>
            <w:webHidden/>
          </w:rPr>
          <w:fldChar w:fldCharType="begin"/>
        </w:r>
        <w:r w:rsidR="00A27A52">
          <w:rPr>
            <w:noProof/>
            <w:webHidden/>
          </w:rPr>
          <w:instrText xml:space="preserve"> PAGEREF _Toc426099144 \h </w:instrText>
        </w:r>
        <w:r w:rsidR="00A27A52">
          <w:rPr>
            <w:noProof/>
            <w:webHidden/>
          </w:rPr>
        </w:r>
        <w:r w:rsidR="00A27A52">
          <w:rPr>
            <w:noProof/>
            <w:webHidden/>
          </w:rPr>
          <w:fldChar w:fldCharType="separate"/>
        </w:r>
        <w:r>
          <w:rPr>
            <w:noProof/>
            <w:webHidden/>
          </w:rPr>
          <w:t>58</w:t>
        </w:r>
        <w:r w:rsidR="00A27A52">
          <w:rPr>
            <w:noProof/>
            <w:webHidden/>
          </w:rPr>
          <w:fldChar w:fldCharType="end"/>
        </w:r>
      </w:hyperlink>
    </w:p>
    <w:p w14:paraId="47EA6FF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5" w:history="1">
        <w:r w:rsidR="00A27A52" w:rsidRPr="007916E5">
          <w:rPr>
            <w:rStyle w:val="Hyperlink"/>
            <w:noProof/>
          </w:rPr>
          <w:t>Figure 2.2.15: Effect of irradiation time on the anodic peak current (i</w:t>
        </w:r>
        <w:r w:rsidR="00A27A52" w:rsidRPr="007916E5">
          <w:rPr>
            <w:rStyle w:val="Hyperlink"/>
            <w:noProof/>
            <w:vertAlign w:val="subscript"/>
          </w:rPr>
          <w:t>pa</w:t>
        </w:r>
        <w:r w:rsidR="00A27A52" w:rsidRPr="007916E5">
          <w:rPr>
            <w:rStyle w:val="Hyperlink"/>
            <w:noProof/>
          </w:rPr>
          <w:t>) of Fc-C</w:t>
        </w:r>
        <w:r w:rsidR="00A27A52" w:rsidRPr="007916E5">
          <w:rPr>
            <w:rStyle w:val="Hyperlink"/>
            <w:noProof/>
            <w:vertAlign w:val="subscript"/>
          </w:rPr>
          <w:t>3</w:t>
        </w:r>
        <w:r w:rsidR="00A27A52" w:rsidRPr="007916E5">
          <w:rPr>
            <w:rStyle w:val="Hyperlink"/>
            <w:noProof/>
          </w:rPr>
          <w:t>-LPAEI/GOX films fabricated with 25 mol% TEG-N</w:t>
        </w:r>
        <w:r w:rsidR="00A27A52" w:rsidRPr="007916E5">
          <w:rPr>
            <w:rStyle w:val="Hyperlink"/>
            <w:noProof/>
            <w:vertAlign w:val="subscript"/>
          </w:rPr>
          <w:t>3</w:t>
        </w:r>
        <w:r w:rsidR="00A27A52" w:rsidRPr="007916E5">
          <w:rPr>
            <w:rStyle w:val="Hyperlink"/>
            <w:noProof/>
          </w:rPr>
          <w:t>.</w:t>
        </w:r>
        <w:r w:rsidR="00A27A52">
          <w:rPr>
            <w:noProof/>
            <w:webHidden/>
          </w:rPr>
          <w:tab/>
        </w:r>
        <w:r w:rsidR="00A27A52">
          <w:rPr>
            <w:noProof/>
            <w:webHidden/>
          </w:rPr>
          <w:fldChar w:fldCharType="begin"/>
        </w:r>
        <w:r w:rsidR="00A27A52">
          <w:rPr>
            <w:noProof/>
            <w:webHidden/>
          </w:rPr>
          <w:instrText xml:space="preserve"> PAGEREF _Toc426099145 \h </w:instrText>
        </w:r>
        <w:r w:rsidR="00A27A52">
          <w:rPr>
            <w:noProof/>
            <w:webHidden/>
          </w:rPr>
        </w:r>
        <w:r w:rsidR="00A27A52">
          <w:rPr>
            <w:noProof/>
            <w:webHidden/>
          </w:rPr>
          <w:fldChar w:fldCharType="separate"/>
        </w:r>
        <w:r>
          <w:rPr>
            <w:noProof/>
            <w:webHidden/>
          </w:rPr>
          <w:t>60</w:t>
        </w:r>
        <w:r w:rsidR="00A27A52">
          <w:rPr>
            <w:noProof/>
            <w:webHidden/>
          </w:rPr>
          <w:fldChar w:fldCharType="end"/>
        </w:r>
      </w:hyperlink>
    </w:p>
    <w:p w14:paraId="07D6C3E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6" w:history="1">
        <w:r w:rsidR="00A27A52" w:rsidRPr="007916E5">
          <w:rPr>
            <w:rStyle w:val="Hyperlink"/>
            <w:noProof/>
          </w:rPr>
          <w:t>Figure 2.2.16: Effect of irradiation time on the (A) catalytic current density (</w:t>
        </w:r>
        <w:r w:rsidR="00A27A52" w:rsidRPr="007916E5">
          <w:rPr>
            <w:rStyle w:val="Hyperlink"/>
            <w:i/>
            <w:noProof/>
          </w:rPr>
          <w:t>J</w:t>
        </w:r>
        <w:r w:rsidR="00A27A52" w:rsidRPr="007916E5">
          <w:rPr>
            <w:rStyle w:val="Hyperlink"/>
            <w:i/>
            <w:noProof/>
            <w:vertAlign w:val="subscript"/>
          </w:rPr>
          <w:t>max</w:t>
        </w:r>
        <w:r w:rsidR="00A27A52" w:rsidRPr="007916E5">
          <w:rPr>
            <w:rStyle w:val="Hyperlink"/>
            <w:noProof/>
          </w:rPr>
          <w:t>) and (B) the apparent Michaelis constant (</w:t>
        </w:r>
        <w:r w:rsidR="00A27A52" w:rsidRPr="007916E5">
          <w:rPr>
            <w:rStyle w:val="Hyperlink"/>
            <w:i/>
            <w:noProof/>
          </w:rPr>
          <w:t>K</w:t>
        </w:r>
        <w:r w:rsidR="00A27A52" w:rsidRPr="007916E5">
          <w:rPr>
            <w:rStyle w:val="Hyperlink"/>
            <w:i/>
            <w:noProof/>
            <w:spacing w:val="-160"/>
            <w:vertAlign w:val="superscript"/>
          </w:rPr>
          <w:t>*</w:t>
        </w:r>
        <w:r w:rsidR="00A27A52" w:rsidRPr="007916E5">
          <w:rPr>
            <w:rStyle w:val="Hyperlink"/>
            <w:i/>
            <w:noProof/>
            <w:vertAlign w:val="subscript"/>
          </w:rPr>
          <w:t>M</w:t>
        </w:r>
        <w:r w:rsidR="00A27A52" w:rsidRPr="007916E5">
          <w:rPr>
            <w:rStyle w:val="Hyperlink"/>
            <w:noProof/>
          </w:rPr>
          <w:t>) in response to glucose for Fc-C</w:t>
        </w:r>
        <w:r w:rsidR="00A27A52" w:rsidRPr="007916E5">
          <w:rPr>
            <w:rStyle w:val="Hyperlink"/>
            <w:noProof/>
            <w:vertAlign w:val="subscript"/>
          </w:rPr>
          <w:t>3</w:t>
        </w:r>
        <w:r w:rsidR="00A27A52" w:rsidRPr="007916E5">
          <w:rPr>
            <w:rStyle w:val="Hyperlink"/>
            <w:noProof/>
          </w:rPr>
          <w:t>-LPAEI/GOX films fabricated with 25 mol% TEG-N</w:t>
        </w:r>
        <w:r w:rsidR="00A27A52" w:rsidRPr="007916E5">
          <w:rPr>
            <w:rStyle w:val="Hyperlink"/>
            <w:noProof/>
            <w:vertAlign w:val="subscript"/>
          </w:rPr>
          <w:t>3</w:t>
        </w:r>
        <w:r w:rsidR="00A27A52" w:rsidRPr="007916E5">
          <w:rPr>
            <w:rStyle w:val="Hyperlink"/>
            <w:noProof/>
          </w:rPr>
          <w:t>. PBS pH 7.4</w:t>
        </w:r>
        <w:r w:rsidR="00A27A52">
          <w:rPr>
            <w:noProof/>
            <w:webHidden/>
          </w:rPr>
          <w:tab/>
        </w:r>
        <w:r w:rsidR="00A27A52">
          <w:rPr>
            <w:noProof/>
            <w:webHidden/>
          </w:rPr>
          <w:fldChar w:fldCharType="begin"/>
        </w:r>
        <w:r w:rsidR="00A27A52">
          <w:rPr>
            <w:noProof/>
            <w:webHidden/>
          </w:rPr>
          <w:instrText xml:space="preserve"> PAGEREF _Toc426099146 \h </w:instrText>
        </w:r>
        <w:r w:rsidR="00A27A52">
          <w:rPr>
            <w:noProof/>
            <w:webHidden/>
          </w:rPr>
        </w:r>
        <w:r w:rsidR="00A27A52">
          <w:rPr>
            <w:noProof/>
            <w:webHidden/>
          </w:rPr>
          <w:fldChar w:fldCharType="separate"/>
        </w:r>
        <w:r>
          <w:rPr>
            <w:noProof/>
            <w:webHidden/>
          </w:rPr>
          <w:t>62</w:t>
        </w:r>
        <w:r w:rsidR="00A27A52">
          <w:rPr>
            <w:noProof/>
            <w:webHidden/>
          </w:rPr>
          <w:fldChar w:fldCharType="end"/>
        </w:r>
      </w:hyperlink>
    </w:p>
    <w:p w14:paraId="5525647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7" w:history="1">
        <w:r w:rsidR="00A27A52" w:rsidRPr="007916E5">
          <w:rPr>
            <w:rStyle w:val="Hyperlink"/>
            <w:noProof/>
          </w:rPr>
          <w:t>Figure 3.2.1: Synthetic scheme for Fc-C</w:t>
        </w:r>
        <w:r w:rsidR="00A27A52" w:rsidRPr="007916E5">
          <w:rPr>
            <w:rStyle w:val="Hyperlink"/>
            <w:noProof/>
            <w:vertAlign w:val="subscript"/>
          </w:rPr>
          <w:t>6</w:t>
        </w:r>
        <w:r w:rsidR="00A27A52" w:rsidRPr="007916E5">
          <w:rPr>
            <w:rStyle w:val="Hyperlink"/>
            <w:noProof/>
          </w:rPr>
          <w:t>-LPEI and Fc-C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_Toc426099147 \h </w:instrText>
        </w:r>
        <w:r w:rsidR="00A27A52">
          <w:rPr>
            <w:noProof/>
            <w:webHidden/>
          </w:rPr>
        </w:r>
        <w:r w:rsidR="00A27A52">
          <w:rPr>
            <w:noProof/>
            <w:webHidden/>
          </w:rPr>
          <w:fldChar w:fldCharType="separate"/>
        </w:r>
        <w:r>
          <w:rPr>
            <w:noProof/>
            <w:webHidden/>
          </w:rPr>
          <w:t>76</w:t>
        </w:r>
        <w:r w:rsidR="00A27A52">
          <w:rPr>
            <w:noProof/>
            <w:webHidden/>
          </w:rPr>
          <w:fldChar w:fldCharType="end"/>
        </w:r>
      </w:hyperlink>
    </w:p>
    <w:p w14:paraId="168BAE8E"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8" w:history="1">
        <w:r w:rsidR="00A27A52" w:rsidRPr="007916E5">
          <w:rPr>
            <w:rStyle w:val="Hyperlink"/>
            <w:noProof/>
          </w:rPr>
          <w:t>Figure 3.2.2: Periodate modification of glucose oxidase and presumed attachment to Fc-C</w:t>
        </w:r>
        <w:r w:rsidR="00A27A52" w:rsidRPr="007916E5">
          <w:rPr>
            <w:rStyle w:val="Hyperlink"/>
            <w:i/>
            <w:noProof/>
            <w:vertAlign w:val="subscript"/>
          </w:rPr>
          <w:t>n</w:t>
        </w:r>
        <w:r w:rsidR="00A27A52" w:rsidRPr="007916E5">
          <w:rPr>
            <w:rStyle w:val="Hyperlink"/>
            <w:noProof/>
          </w:rPr>
          <w:t>-LPEI. Ferrocene omitted in final structure for clarity.</w:t>
        </w:r>
        <w:r w:rsidR="00A27A52">
          <w:rPr>
            <w:noProof/>
            <w:webHidden/>
          </w:rPr>
          <w:tab/>
        </w:r>
        <w:r w:rsidR="00A27A52">
          <w:rPr>
            <w:noProof/>
            <w:webHidden/>
          </w:rPr>
          <w:fldChar w:fldCharType="begin"/>
        </w:r>
        <w:r w:rsidR="00A27A52">
          <w:rPr>
            <w:noProof/>
            <w:webHidden/>
          </w:rPr>
          <w:instrText xml:space="preserve"> PAGEREF _Toc426099148 \h </w:instrText>
        </w:r>
        <w:r w:rsidR="00A27A52">
          <w:rPr>
            <w:noProof/>
            <w:webHidden/>
          </w:rPr>
        </w:r>
        <w:r w:rsidR="00A27A52">
          <w:rPr>
            <w:noProof/>
            <w:webHidden/>
          </w:rPr>
          <w:fldChar w:fldCharType="separate"/>
        </w:r>
        <w:r>
          <w:rPr>
            <w:noProof/>
            <w:webHidden/>
          </w:rPr>
          <w:t>77</w:t>
        </w:r>
        <w:r w:rsidR="00A27A52">
          <w:rPr>
            <w:noProof/>
            <w:webHidden/>
          </w:rPr>
          <w:fldChar w:fldCharType="end"/>
        </w:r>
      </w:hyperlink>
    </w:p>
    <w:p w14:paraId="07B42D1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49" w:history="1">
        <w:r w:rsidR="00A27A52" w:rsidRPr="007916E5">
          <w:rPr>
            <w:rStyle w:val="Hyperlink"/>
            <w:noProof/>
          </w:rPr>
          <w:t>Figure 3.2.3: Representative CVs for (Fc-C</w:t>
        </w:r>
        <w:r w:rsidR="00A27A52" w:rsidRPr="007916E5">
          <w:rPr>
            <w:rStyle w:val="Hyperlink"/>
            <w:i/>
            <w:noProof/>
            <w:vertAlign w:val="subscript"/>
          </w:rPr>
          <w:t>n</w:t>
        </w:r>
        <w:r w:rsidR="00A27A52" w:rsidRPr="007916E5">
          <w:rPr>
            <w:rStyle w:val="Hyperlink"/>
            <w:noProof/>
          </w:rPr>
          <w:t>-LPEI/p-GOX)</w:t>
        </w:r>
        <w:r w:rsidR="00A27A52" w:rsidRPr="007916E5">
          <w:rPr>
            <w:rStyle w:val="Hyperlink"/>
            <w:i/>
            <w:noProof/>
            <w:vertAlign w:val="subscript"/>
          </w:rPr>
          <w:t>x</w:t>
        </w:r>
        <w:r w:rsidR="00A27A52" w:rsidRPr="007916E5">
          <w:rPr>
            <w:rStyle w:val="Hyperlink"/>
            <w:noProof/>
          </w:rPr>
          <w:t xml:space="preserve"> films assembled with increasing numbers of bilayers (x = 1, 2, 4, 8, 12, 16) and the long wash method. A) Fc-C</w:t>
        </w:r>
        <w:r w:rsidR="00A27A52" w:rsidRPr="007916E5">
          <w:rPr>
            <w:rStyle w:val="Hyperlink"/>
            <w:noProof/>
            <w:vertAlign w:val="subscript"/>
          </w:rPr>
          <w:t>6</w:t>
        </w:r>
        <w:r w:rsidR="00A27A52" w:rsidRPr="007916E5">
          <w:rPr>
            <w:rStyle w:val="Hyperlink"/>
            <w:noProof/>
          </w:rPr>
          <w:t>-LPEI. B) Fc-C</w:t>
        </w:r>
        <w:r w:rsidR="00A27A52" w:rsidRPr="007916E5">
          <w:rPr>
            <w:rStyle w:val="Hyperlink"/>
            <w:noProof/>
            <w:vertAlign w:val="subscript"/>
          </w:rPr>
          <w:t>3</w:t>
        </w:r>
        <w:r w:rsidR="00A27A52" w:rsidRPr="007916E5">
          <w:rPr>
            <w:rStyle w:val="Hyperlink"/>
            <w:noProof/>
          </w:rPr>
          <w:t>-LPEI. 50 mM phosphate buffer, pH 7.0. Scan rate = 50 mV/s.</w:t>
        </w:r>
        <w:r w:rsidR="00A27A52">
          <w:rPr>
            <w:noProof/>
            <w:webHidden/>
          </w:rPr>
          <w:tab/>
        </w:r>
        <w:r w:rsidR="00A27A52">
          <w:rPr>
            <w:noProof/>
            <w:webHidden/>
          </w:rPr>
          <w:fldChar w:fldCharType="begin"/>
        </w:r>
        <w:r w:rsidR="00A27A52">
          <w:rPr>
            <w:noProof/>
            <w:webHidden/>
          </w:rPr>
          <w:instrText xml:space="preserve"> PAGEREF _Toc426099149 \h </w:instrText>
        </w:r>
        <w:r w:rsidR="00A27A52">
          <w:rPr>
            <w:noProof/>
            <w:webHidden/>
          </w:rPr>
        </w:r>
        <w:r w:rsidR="00A27A52">
          <w:rPr>
            <w:noProof/>
            <w:webHidden/>
          </w:rPr>
          <w:fldChar w:fldCharType="separate"/>
        </w:r>
        <w:r>
          <w:rPr>
            <w:noProof/>
            <w:webHidden/>
          </w:rPr>
          <w:t>79</w:t>
        </w:r>
        <w:r w:rsidR="00A27A52">
          <w:rPr>
            <w:noProof/>
            <w:webHidden/>
          </w:rPr>
          <w:fldChar w:fldCharType="end"/>
        </w:r>
      </w:hyperlink>
    </w:p>
    <w:p w14:paraId="2632AB57"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0" w:history="1">
        <w:r w:rsidR="00A27A52" w:rsidRPr="007916E5">
          <w:rPr>
            <w:rStyle w:val="Hyperlink"/>
            <w:noProof/>
          </w:rPr>
          <w:t>Figure 3.2.4: Representative CVs for (Fc-C</w:t>
        </w:r>
        <w:r w:rsidR="00A27A52" w:rsidRPr="007916E5">
          <w:rPr>
            <w:rStyle w:val="Hyperlink"/>
            <w:noProof/>
            <w:vertAlign w:val="subscript"/>
          </w:rPr>
          <w:t>n</w:t>
        </w:r>
        <w:r w:rsidR="00A27A52" w:rsidRPr="007916E5">
          <w:rPr>
            <w:rStyle w:val="Hyperlink"/>
            <w:noProof/>
          </w:rPr>
          <w:t>-LPEI/p-GOX)</w:t>
        </w:r>
        <w:r w:rsidR="00A27A52" w:rsidRPr="007916E5">
          <w:rPr>
            <w:rStyle w:val="Hyperlink"/>
            <w:noProof/>
            <w:vertAlign w:val="subscript"/>
          </w:rPr>
          <w:t>x</w:t>
        </w:r>
        <w:r w:rsidR="00A27A52" w:rsidRPr="007916E5">
          <w:rPr>
            <w:rStyle w:val="Hyperlink"/>
            <w:noProof/>
          </w:rPr>
          <w:t xml:space="preserve"> films assembled with increasing numbers of bilayers (x = 1, 2, 4, 8, 12, 16) and the short wash method. A) Fc-C</w:t>
        </w:r>
        <w:r w:rsidR="00A27A52" w:rsidRPr="007916E5">
          <w:rPr>
            <w:rStyle w:val="Hyperlink"/>
            <w:noProof/>
            <w:vertAlign w:val="subscript"/>
          </w:rPr>
          <w:t>6</w:t>
        </w:r>
        <w:r w:rsidR="00A27A52" w:rsidRPr="007916E5">
          <w:rPr>
            <w:rStyle w:val="Hyperlink"/>
            <w:noProof/>
          </w:rPr>
          <w:t>-LPEI. B) Fc-C</w:t>
        </w:r>
        <w:r w:rsidR="00A27A52" w:rsidRPr="007916E5">
          <w:rPr>
            <w:rStyle w:val="Hyperlink"/>
            <w:noProof/>
            <w:vertAlign w:val="subscript"/>
          </w:rPr>
          <w:t>3</w:t>
        </w:r>
        <w:r w:rsidR="00A27A52" w:rsidRPr="007916E5">
          <w:rPr>
            <w:rStyle w:val="Hyperlink"/>
            <w:noProof/>
          </w:rPr>
          <w:t>-LPEI. 50 mM phosphate buffer, pH 7.0. Scan rate = 50 mV/s.</w:t>
        </w:r>
        <w:r w:rsidR="00A27A52">
          <w:rPr>
            <w:noProof/>
            <w:webHidden/>
          </w:rPr>
          <w:tab/>
        </w:r>
        <w:r w:rsidR="00A27A52">
          <w:rPr>
            <w:noProof/>
            <w:webHidden/>
          </w:rPr>
          <w:fldChar w:fldCharType="begin"/>
        </w:r>
        <w:r w:rsidR="00A27A52">
          <w:rPr>
            <w:noProof/>
            <w:webHidden/>
          </w:rPr>
          <w:instrText xml:space="preserve"> PAGEREF _Toc426099150 \h </w:instrText>
        </w:r>
        <w:r w:rsidR="00A27A52">
          <w:rPr>
            <w:noProof/>
            <w:webHidden/>
          </w:rPr>
        </w:r>
        <w:r w:rsidR="00A27A52">
          <w:rPr>
            <w:noProof/>
            <w:webHidden/>
          </w:rPr>
          <w:fldChar w:fldCharType="separate"/>
        </w:r>
        <w:r>
          <w:rPr>
            <w:noProof/>
            <w:webHidden/>
          </w:rPr>
          <w:t>80</w:t>
        </w:r>
        <w:r w:rsidR="00A27A52">
          <w:rPr>
            <w:noProof/>
            <w:webHidden/>
          </w:rPr>
          <w:fldChar w:fldCharType="end"/>
        </w:r>
      </w:hyperlink>
    </w:p>
    <w:p w14:paraId="00E3F63C"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1" w:history="1">
        <w:r w:rsidR="00A27A52" w:rsidRPr="007916E5">
          <w:rPr>
            <w:rStyle w:val="Hyperlink"/>
            <w:noProof/>
          </w:rPr>
          <w:t>Figure 3.2.5: (A) Plot of ferrocene surface coverage (Γ</w:t>
        </w:r>
        <w:r w:rsidR="00A27A52" w:rsidRPr="007916E5">
          <w:rPr>
            <w:rStyle w:val="Hyperlink"/>
            <w:noProof/>
            <w:vertAlign w:val="subscript"/>
          </w:rPr>
          <w:t>Fc</w:t>
        </w:r>
        <w:r w:rsidR="00A27A52" w:rsidRPr="007916E5">
          <w:rPr>
            <w:rStyle w:val="Hyperlink"/>
            <w:noProof/>
          </w:rPr>
          <w:t>), obtained by integration of the anodic wave of the cyclic voltammogram, against the number of assembled bilayers. Fc-C</w:t>
        </w:r>
        <w:r w:rsidR="00A27A52" w:rsidRPr="007916E5">
          <w:rPr>
            <w:rStyle w:val="Hyperlink"/>
            <w:noProof/>
            <w:vertAlign w:val="subscript"/>
          </w:rPr>
          <w:t>3</w:t>
        </w:r>
        <w:r w:rsidR="00A27A52" w:rsidRPr="007916E5">
          <w:rPr>
            <w:rStyle w:val="Hyperlink"/>
            <w:noProof/>
          </w:rPr>
          <w:t>-LPEI, short wash (black triangle). Fc-C</w:t>
        </w:r>
        <w:r w:rsidR="00A27A52" w:rsidRPr="007916E5">
          <w:rPr>
            <w:rStyle w:val="Hyperlink"/>
            <w:noProof/>
            <w:vertAlign w:val="subscript"/>
          </w:rPr>
          <w:t>3</w:t>
        </w:r>
        <w:r w:rsidR="00A27A52" w:rsidRPr="007916E5">
          <w:rPr>
            <w:rStyle w:val="Hyperlink"/>
            <w:noProof/>
          </w:rPr>
          <w:t>-LPEI, long wash (black circle). Fc-C</w:t>
        </w:r>
        <w:r w:rsidR="00A27A52" w:rsidRPr="007916E5">
          <w:rPr>
            <w:rStyle w:val="Hyperlink"/>
            <w:noProof/>
            <w:vertAlign w:val="subscript"/>
          </w:rPr>
          <w:t>6</w:t>
        </w:r>
        <w:r w:rsidR="00A27A52" w:rsidRPr="007916E5">
          <w:rPr>
            <w:rStyle w:val="Hyperlink"/>
            <w:noProof/>
          </w:rPr>
          <w:t>-LPEI, short wash (white triangle). Fc-C</w:t>
        </w:r>
        <w:r w:rsidR="00A27A52" w:rsidRPr="007916E5">
          <w:rPr>
            <w:rStyle w:val="Hyperlink"/>
            <w:noProof/>
            <w:vertAlign w:val="subscript"/>
          </w:rPr>
          <w:t>6</w:t>
        </w:r>
        <w:r w:rsidR="00A27A52" w:rsidRPr="007916E5">
          <w:rPr>
            <w:rStyle w:val="Hyperlink"/>
            <w:noProof/>
          </w:rPr>
          <w:t>-LPEI, long wash (white circle). (B) Simplified layer-by-layer deposition of enzymes with a polyelectrolyte.</w:t>
        </w:r>
        <w:r w:rsidR="00A27A52">
          <w:rPr>
            <w:noProof/>
            <w:webHidden/>
          </w:rPr>
          <w:tab/>
        </w:r>
        <w:r w:rsidR="00A27A52">
          <w:rPr>
            <w:noProof/>
            <w:webHidden/>
          </w:rPr>
          <w:fldChar w:fldCharType="begin"/>
        </w:r>
        <w:r w:rsidR="00A27A52">
          <w:rPr>
            <w:noProof/>
            <w:webHidden/>
          </w:rPr>
          <w:instrText xml:space="preserve"> PAGEREF _Toc426099151 \h </w:instrText>
        </w:r>
        <w:r w:rsidR="00A27A52">
          <w:rPr>
            <w:noProof/>
            <w:webHidden/>
          </w:rPr>
        </w:r>
        <w:r w:rsidR="00A27A52">
          <w:rPr>
            <w:noProof/>
            <w:webHidden/>
          </w:rPr>
          <w:fldChar w:fldCharType="separate"/>
        </w:r>
        <w:r>
          <w:rPr>
            <w:noProof/>
            <w:webHidden/>
          </w:rPr>
          <w:t>81</w:t>
        </w:r>
        <w:r w:rsidR="00A27A52">
          <w:rPr>
            <w:noProof/>
            <w:webHidden/>
          </w:rPr>
          <w:fldChar w:fldCharType="end"/>
        </w:r>
      </w:hyperlink>
    </w:p>
    <w:p w14:paraId="446A162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2" w:history="1">
        <w:r w:rsidR="00A27A52" w:rsidRPr="007916E5">
          <w:rPr>
            <w:rStyle w:val="Hyperlink"/>
            <w:noProof/>
          </w:rPr>
          <w:t>Figure 3.2.6:</w:t>
        </w:r>
        <w:r w:rsidR="00A27A52" w:rsidRPr="007916E5">
          <w:rPr>
            <w:rStyle w:val="Hyperlink"/>
            <w:rFonts w:ascii="Times New Roman" w:hAnsi="Times New Roman"/>
            <w:noProof/>
          </w:rPr>
          <w:t xml:space="preserve"> Plot of ferrocene surface coverage (Γ</w:t>
        </w:r>
        <w:r w:rsidR="00A27A52" w:rsidRPr="007916E5">
          <w:rPr>
            <w:rStyle w:val="Hyperlink"/>
            <w:rFonts w:ascii="Times New Roman" w:hAnsi="Times New Roman"/>
            <w:noProof/>
            <w:vertAlign w:val="subscript"/>
          </w:rPr>
          <w:t>Fc</w:t>
        </w:r>
        <w:r w:rsidR="00A27A52" w:rsidRPr="007916E5">
          <w:rPr>
            <w:rStyle w:val="Hyperlink"/>
            <w:rFonts w:ascii="Times New Roman" w:hAnsi="Times New Roman"/>
            <w:noProof/>
          </w:rPr>
          <w:t>), obtained by integration of the anodic wave of the CV, against the potential separation between the anodic and cathodic peaks (ΔE) of the CV. (A) Comparison of long wash (white circle) and the short wash (black circle) fabrication for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-LPEI/p-GOX films. (B) Comparison of long wash (white triangle) and the short wash (black triangle) fabrication for Fc-C</w:t>
        </w:r>
        <w:r w:rsidR="00A27A52" w:rsidRPr="007916E5">
          <w:rPr>
            <w:rStyle w:val="Hyperlink"/>
            <w:rFonts w:ascii="Times New Roman" w:hAnsi="Times New Roman"/>
            <w:noProof/>
            <w:vertAlign w:val="subscript"/>
          </w:rPr>
          <w:t>6</w:t>
        </w:r>
        <w:r w:rsidR="00A27A52" w:rsidRPr="007916E5">
          <w:rPr>
            <w:rStyle w:val="Hyperlink"/>
            <w:rFonts w:ascii="Times New Roman" w:hAnsi="Times New Roman"/>
            <w:noProof/>
          </w:rPr>
          <w:t>-LPEI/p-GOX films.</w:t>
        </w:r>
        <w:r w:rsidR="00A27A52">
          <w:rPr>
            <w:noProof/>
            <w:webHidden/>
          </w:rPr>
          <w:tab/>
        </w:r>
        <w:r w:rsidR="00A27A52">
          <w:rPr>
            <w:noProof/>
            <w:webHidden/>
          </w:rPr>
          <w:fldChar w:fldCharType="begin"/>
        </w:r>
        <w:r w:rsidR="00A27A52">
          <w:rPr>
            <w:noProof/>
            <w:webHidden/>
          </w:rPr>
          <w:instrText xml:space="preserve"> PAGEREF _Toc426099152 \h </w:instrText>
        </w:r>
        <w:r w:rsidR="00A27A52">
          <w:rPr>
            <w:noProof/>
            <w:webHidden/>
          </w:rPr>
        </w:r>
        <w:r w:rsidR="00A27A52">
          <w:rPr>
            <w:noProof/>
            <w:webHidden/>
          </w:rPr>
          <w:fldChar w:fldCharType="separate"/>
        </w:r>
        <w:r>
          <w:rPr>
            <w:noProof/>
            <w:webHidden/>
          </w:rPr>
          <w:t>83</w:t>
        </w:r>
        <w:r w:rsidR="00A27A52">
          <w:rPr>
            <w:noProof/>
            <w:webHidden/>
          </w:rPr>
          <w:fldChar w:fldCharType="end"/>
        </w:r>
      </w:hyperlink>
    </w:p>
    <w:p w14:paraId="34E1363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3" w:history="1">
        <w:r w:rsidR="00A27A52" w:rsidRPr="007916E5">
          <w:rPr>
            <w:rStyle w:val="Hyperlink"/>
            <w:noProof/>
          </w:rPr>
          <w:t>Figure 3.2.7:</w:t>
        </w:r>
        <w:r w:rsidR="00A27A52" w:rsidRPr="007916E5">
          <w:rPr>
            <w:rStyle w:val="Hyperlink"/>
            <w:rFonts w:ascii="Times New Roman" w:hAnsi="Times New Roman"/>
            <w:noProof/>
          </w:rPr>
          <w:t xml:space="preserve"> Plot of the changes in charge for LBL assembled (Fc-C</w:t>
        </w:r>
        <w:r w:rsidR="00A27A52" w:rsidRPr="007916E5">
          <w:rPr>
            <w:rStyle w:val="Hyperlink"/>
            <w:rFonts w:ascii="Times New Roman" w:hAnsi="Times New Roman"/>
            <w:noProof/>
            <w:vertAlign w:val="subscript"/>
          </w:rPr>
          <w:t>n</w:t>
        </w:r>
        <w:r w:rsidR="00A27A52" w:rsidRPr="007916E5">
          <w:rPr>
            <w:rStyle w:val="Hyperlink"/>
            <w:rFonts w:ascii="Times New Roman" w:hAnsi="Times New Roman"/>
            <w:noProof/>
          </w:rPr>
          <w:t>-LPEI/p-GOX)</w:t>
        </w:r>
        <w:r w:rsidR="00A27A52" w:rsidRPr="007916E5">
          <w:rPr>
            <w:rStyle w:val="Hyperlink"/>
            <w:rFonts w:ascii="Times New Roman" w:hAnsi="Times New Roman"/>
            <w:noProof/>
            <w:vertAlign w:val="subscript"/>
          </w:rPr>
          <w:t>12</w:t>
        </w:r>
        <w:r w:rsidR="00A27A52" w:rsidRPr="007916E5">
          <w:rPr>
            <w:rStyle w:val="Hyperlink"/>
            <w:rFonts w:ascii="Times New Roman" w:hAnsi="Times New Roman"/>
            <w:noProof/>
          </w:rPr>
          <w:t xml:space="preserve"> films obtained by cycling the applied potential between 0.0 and 0.5 V vs SCE. Scan rate = 50 mV/s. 50 mM phosphate buffer (pH 7.0, T = 25 </w:t>
        </w:r>
        <w:r w:rsidR="00A27A52" w:rsidRPr="007916E5">
          <w:rPr>
            <w:rStyle w:val="Hyperlink"/>
            <w:rFonts w:ascii="Calibri" w:hAnsi="Calibri"/>
            <w:noProof/>
          </w:rPr>
          <w:t>°</w:t>
        </w:r>
        <w:r w:rsidR="00A27A52" w:rsidRPr="007916E5">
          <w:rPr>
            <w:rStyle w:val="Hyperlink"/>
            <w:rFonts w:ascii="Times New Roman" w:hAnsi="Times New Roman"/>
            <w:noProof/>
          </w:rPr>
          <w:t>C).</w:t>
        </w:r>
        <w:r w:rsidR="00A27A52">
          <w:rPr>
            <w:noProof/>
            <w:webHidden/>
          </w:rPr>
          <w:tab/>
        </w:r>
        <w:r w:rsidR="00A27A52">
          <w:rPr>
            <w:noProof/>
            <w:webHidden/>
          </w:rPr>
          <w:fldChar w:fldCharType="begin"/>
        </w:r>
        <w:r w:rsidR="00A27A52">
          <w:rPr>
            <w:noProof/>
            <w:webHidden/>
          </w:rPr>
          <w:instrText xml:space="preserve"> PAGEREF _Toc426099153 \h </w:instrText>
        </w:r>
        <w:r w:rsidR="00A27A52">
          <w:rPr>
            <w:noProof/>
            <w:webHidden/>
          </w:rPr>
        </w:r>
        <w:r w:rsidR="00A27A52">
          <w:rPr>
            <w:noProof/>
            <w:webHidden/>
          </w:rPr>
          <w:fldChar w:fldCharType="separate"/>
        </w:r>
        <w:r>
          <w:rPr>
            <w:noProof/>
            <w:webHidden/>
          </w:rPr>
          <w:t>87</w:t>
        </w:r>
        <w:r w:rsidR="00A27A52">
          <w:rPr>
            <w:noProof/>
            <w:webHidden/>
          </w:rPr>
          <w:fldChar w:fldCharType="end"/>
        </w:r>
      </w:hyperlink>
    </w:p>
    <w:p w14:paraId="3EE9523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4" w:history="1">
        <w:r w:rsidR="00A27A52" w:rsidRPr="007916E5">
          <w:rPr>
            <w:rStyle w:val="Hyperlink"/>
            <w:noProof/>
          </w:rPr>
          <w:t xml:space="preserve">Figure 3.2.8: </w:t>
        </w:r>
        <w:r w:rsidR="00A27A52" w:rsidRPr="007916E5">
          <w:rPr>
            <w:rStyle w:val="Hyperlink"/>
            <w:rFonts w:ascii="Times New Roman" w:hAnsi="Times New Roman"/>
            <w:noProof/>
          </w:rPr>
          <w:t>Plot of the changes in charge for LBL assembled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-LPEI/p-GOX)</w:t>
        </w:r>
        <w:r w:rsidR="00A27A52" w:rsidRPr="007916E5">
          <w:rPr>
            <w:rStyle w:val="Hyperlink"/>
            <w:rFonts w:ascii="Times New Roman" w:hAnsi="Times New Roman"/>
            <w:noProof/>
            <w:vertAlign w:val="subscript"/>
          </w:rPr>
          <w:t xml:space="preserve">x </w:t>
        </w:r>
        <w:r w:rsidR="00A27A52" w:rsidRPr="007916E5">
          <w:rPr>
            <w:rStyle w:val="Hyperlink"/>
            <w:rFonts w:ascii="Times New Roman" w:hAnsi="Times New Roman"/>
            <w:noProof/>
          </w:rPr>
          <w:t xml:space="preserve">films obtained by cycling the applied potential between 0.0 and 0.5 V vs SCE in 50 mM phosphate buffer (pH 7.0, T = 25 </w:t>
        </w:r>
        <w:r w:rsidR="00A27A52" w:rsidRPr="007916E5">
          <w:rPr>
            <w:rStyle w:val="Hyperlink"/>
            <w:rFonts w:ascii="Calibri" w:hAnsi="Calibri"/>
            <w:noProof/>
          </w:rPr>
          <w:t>°</w:t>
        </w:r>
        <w:r w:rsidR="00A27A52" w:rsidRPr="007916E5">
          <w:rPr>
            <w:rStyle w:val="Hyperlink"/>
            <w:rFonts w:ascii="Times New Roman" w:hAnsi="Times New Roman"/>
            <w:noProof/>
          </w:rPr>
          <w:t>C).</w:t>
        </w:r>
        <w:r w:rsidR="00A27A52">
          <w:rPr>
            <w:noProof/>
            <w:webHidden/>
          </w:rPr>
          <w:tab/>
        </w:r>
        <w:r w:rsidR="00A27A52">
          <w:rPr>
            <w:noProof/>
            <w:webHidden/>
          </w:rPr>
          <w:fldChar w:fldCharType="begin"/>
        </w:r>
        <w:r w:rsidR="00A27A52">
          <w:rPr>
            <w:noProof/>
            <w:webHidden/>
          </w:rPr>
          <w:instrText xml:space="preserve"> PAGEREF _Toc426099154 \h </w:instrText>
        </w:r>
        <w:r w:rsidR="00A27A52">
          <w:rPr>
            <w:noProof/>
            <w:webHidden/>
          </w:rPr>
        </w:r>
        <w:r w:rsidR="00A27A52">
          <w:rPr>
            <w:noProof/>
            <w:webHidden/>
          </w:rPr>
          <w:fldChar w:fldCharType="separate"/>
        </w:r>
        <w:r>
          <w:rPr>
            <w:noProof/>
            <w:webHidden/>
          </w:rPr>
          <w:t>87</w:t>
        </w:r>
        <w:r w:rsidR="00A27A52">
          <w:rPr>
            <w:noProof/>
            <w:webHidden/>
          </w:rPr>
          <w:fldChar w:fldCharType="end"/>
        </w:r>
      </w:hyperlink>
    </w:p>
    <w:p w14:paraId="1804D6D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5" w:history="1">
        <w:r w:rsidR="00A27A52" w:rsidRPr="007916E5">
          <w:rPr>
            <w:rStyle w:val="Hyperlink"/>
            <w:noProof/>
          </w:rPr>
          <w:t xml:space="preserve">Figure 3.2.9: </w:t>
        </w:r>
        <w:r w:rsidR="00A27A52" w:rsidRPr="007916E5">
          <w:rPr>
            <w:rStyle w:val="Hyperlink"/>
            <w:rFonts w:ascii="Times New Roman" w:hAnsi="Times New Roman"/>
            <w:noProof/>
          </w:rPr>
          <w:t>Plot of the changes in charge for LBL assembled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-LPEI/p-GOX)</w:t>
        </w:r>
        <w:r w:rsidR="00A27A52" w:rsidRPr="007916E5">
          <w:rPr>
            <w:rStyle w:val="Hyperlink"/>
            <w:rFonts w:ascii="Times New Roman" w:hAnsi="Times New Roman"/>
            <w:noProof/>
            <w:vertAlign w:val="subscript"/>
          </w:rPr>
          <w:t xml:space="preserve">x </w:t>
        </w:r>
        <w:r w:rsidR="00A27A52" w:rsidRPr="007916E5">
          <w:rPr>
            <w:rStyle w:val="Hyperlink"/>
            <w:rFonts w:ascii="Times New Roman" w:hAnsi="Times New Roman"/>
            <w:noProof/>
          </w:rPr>
          <w:t xml:space="preserve">films after acrolein vapor deposition. Obtained by cycling the applied potential between 0.0 and 0.5 V vs SCE in 50 mM phosphate buffer (pH 7.0, T = 25 </w:t>
        </w:r>
        <w:r w:rsidR="00A27A52" w:rsidRPr="007916E5">
          <w:rPr>
            <w:rStyle w:val="Hyperlink"/>
            <w:rFonts w:ascii="Calibri" w:hAnsi="Calibri"/>
            <w:noProof/>
          </w:rPr>
          <w:t>°</w:t>
        </w:r>
        <w:r w:rsidR="00A27A52" w:rsidRPr="007916E5">
          <w:rPr>
            <w:rStyle w:val="Hyperlink"/>
            <w:rFonts w:ascii="Times New Roman" w:hAnsi="Times New Roman"/>
            <w:noProof/>
          </w:rPr>
          <w:t>C).</w:t>
        </w:r>
        <w:r w:rsidR="00A27A52">
          <w:rPr>
            <w:noProof/>
            <w:webHidden/>
          </w:rPr>
          <w:tab/>
        </w:r>
        <w:r w:rsidR="00A27A52">
          <w:rPr>
            <w:noProof/>
            <w:webHidden/>
          </w:rPr>
          <w:fldChar w:fldCharType="begin"/>
        </w:r>
        <w:r w:rsidR="00A27A52">
          <w:rPr>
            <w:noProof/>
            <w:webHidden/>
          </w:rPr>
          <w:instrText xml:space="preserve"> PAGEREF _Toc426099155 \h </w:instrText>
        </w:r>
        <w:r w:rsidR="00A27A52">
          <w:rPr>
            <w:noProof/>
            <w:webHidden/>
          </w:rPr>
        </w:r>
        <w:r w:rsidR="00A27A52">
          <w:rPr>
            <w:noProof/>
            <w:webHidden/>
          </w:rPr>
          <w:fldChar w:fldCharType="separate"/>
        </w:r>
        <w:r>
          <w:rPr>
            <w:noProof/>
            <w:webHidden/>
          </w:rPr>
          <w:t>89</w:t>
        </w:r>
        <w:r w:rsidR="00A27A52">
          <w:rPr>
            <w:noProof/>
            <w:webHidden/>
          </w:rPr>
          <w:fldChar w:fldCharType="end"/>
        </w:r>
      </w:hyperlink>
    </w:p>
    <w:p w14:paraId="0CB2A01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6" w:history="1">
        <w:r w:rsidR="00A27A52" w:rsidRPr="007916E5">
          <w:rPr>
            <w:rStyle w:val="Hyperlink"/>
            <w:noProof/>
          </w:rPr>
          <w:t>Figure 3.2.10: Effect of mediator tether length on glucose response for (Fc-C</w:t>
        </w:r>
        <w:r w:rsidR="00A27A52" w:rsidRPr="007916E5">
          <w:rPr>
            <w:rStyle w:val="Hyperlink"/>
            <w:noProof/>
            <w:vertAlign w:val="subscript"/>
          </w:rPr>
          <w:t>n</w:t>
        </w:r>
        <w:r w:rsidR="00A27A52" w:rsidRPr="007916E5">
          <w:rPr>
            <w:rStyle w:val="Hyperlink"/>
            <w:noProof/>
          </w:rPr>
          <w:t>-LPEI/p-GOX)</w:t>
        </w:r>
        <w:r w:rsidR="00A27A52" w:rsidRPr="007916E5">
          <w:rPr>
            <w:rStyle w:val="Hyperlink"/>
            <w:noProof/>
            <w:vertAlign w:val="subscript"/>
          </w:rPr>
          <w:t>x</w:t>
        </w:r>
        <w:r w:rsidR="00A27A52" w:rsidRPr="007916E5">
          <w:rPr>
            <w:rStyle w:val="Hyperlink"/>
            <w:noProof/>
          </w:rPr>
          <w:t xml:space="preserve"> films assembled with increasing number of bilayers (x = 1, 2, 4, 8, 12, 16) and the long wash method. A) Fc-C</w:t>
        </w:r>
        <w:r w:rsidR="00A27A52" w:rsidRPr="007916E5">
          <w:rPr>
            <w:rStyle w:val="Hyperlink"/>
            <w:noProof/>
            <w:vertAlign w:val="subscript"/>
          </w:rPr>
          <w:t>6</w:t>
        </w:r>
        <w:r w:rsidR="00A27A52" w:rsidRPr="007916E5">
          <w:rPr>
            <w:rStyle w:val="Hyperlink"/>
            <w:noProof/>
          </w:rPr>
          <w:t>-LPEI. B) Fc-C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_Toc426099156 \h </w:instrText>
        </w:r>
        <w:r w:rsidR="00A27A52">
          <w:rPr>
            <w:noProof/>
            <w:webHidden/>
          </w:rPr>
        </w:r>
        <w:r w:rsidR="00A27A52">
          <w:rPr>
            <w:noProof/>
            <w:webHidden/>
          </w:rPr>
          <w:fldChar w:fldCharType="separate"/>
        </w:r>
        <w:r>
          <w:rPr>
            <w:noProof/>
            <w:webHidden/>
          </w:rPr>
          <w:t>90</w:t>
        </w:r>
        <w:r w:rsidR="00A27A52">
          <w:rPr>
            <w:noProof/>
            <w:webHidden/>
          </w:rPr>
          <w:fldChar w:fldCharType="end"/>
        </w:r>
      </w:hyperlink>
    </w:p>
    <w:p w14:paraId="3BB37B3A"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7" w:history="1">
        <w:r w:rsidR="00A27A52" w:rsidRPr="007916E5">
          <w:rPr>
            <w:rStyle w:val="Hyperlink"/>
            <w:noProof/>
          </w:rPr>
          <w:t>Figure 3.2.11: Effect of mediator tether length on glucose response for (Fc-C</w:t>
        </w:r>
        <w:r w:rsidR="00A27A52" w:rsidRPr="007916E5">
          <w:rPr>
            <w:rStyle w:val="Hyperlink"/>
            <w:noProof/>
            <w:vertAlign w:val="subscript"/>
          </w:rPr>
          <w:t>n</w:t>
        </w:r>
        <w:r w:rsidR="00A27A52" w:rsidRPr="007916E5">
          <w:rPr>
            <w:rStyle w:val="Hyperlink"/>
            <w:noProof/>
          </w:rPr>
          <w:t>-LPEI/p-GOX)</w:t>
        </w:r>
        <w:r w:rsidR="00A27A52" w:rsidRPr="007916E5">
          <w:rPr>
            <w:rStyle w:val="Hyperlink"/>
            <w:noProof/>
            <w:vertAlign w:val="subscript"/>
          </w:rPr>
          <w:t>x</w:t>
        </w:r>
        <w:r w:rsidR="00A27A52" w:rsidRPr="007916E5">
          <w:rPr>
            <w:rStyle w:val="Hyperlink"/>
            <w:noProof/>
          </w:rPr>
          <w:t xml:space="preserve"> films assembled with increasing number of bilayers (x = 1, 2, 4, 8, 12, 16) and the short wash method. A) Fc-C</w:t>
        </w:r>
        <w:r w:rsidR="00A27A52" w:rsidRPr="007916E5">
          <w:rPr>
            <w:rStyle w:val="Hyperlink"/>
            <w:noProof/>
            <w:vertAlign w:val="subscript"/>
          </w:rPr>
          <w:t>6</w:t>
        </w:r>
        <w:r w:rsidR="00A27A52" w:rsidRPr="007916E5">
          <w:rPr>
            <w:rStyle w:val="Hyperlink"/>
            <w:noProof/>
          </w:rPr>
          <w:t>-LPEI. B) Fc-C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_Toc426099157 \h </w:instrText>
        </w:r>
        <w:r w:rsidR="00A27A52">
          <w:rPr>
            <w:noProof/>
            <w:webHidden/>
          </w:rPr>
        </w:r>
        <w:r w:rsidR="00A27A52">
          <w:rPr>
            <w:noProof/>
            <w:webHidden/>
          </w:rPr>
          <w:fldChar w:fldCharType="separate"/>
        </w:r>
        <w:r>
          <w:rPr>
            <w:noProof/>
            <w:webHidden/>
          </w:rPr>
          <w:t>91</w:t>
        </w:r>
        <w:r w:rsidR="00A27A52">
          <w:rPr>
            <w:noProof/>
            <w:webHidden/>
          </w:rPr>
          <w:fldChar w:fldCharType="end"/>
        </w:r>
      </w:hyperlink>
    </w:p>
    <w:p w14:paraId="6F8B2BB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8" w:history="1">
        <w:r w:rsidR="00A27A52" w:rsidRPr="007916E5">
          <w:rPr>
            <w:rStyle w:val="Hyperlink"/>
            <w:noProof/>
          </w:rPr>
          <w:t>Figure 3.2.12: Plot of biosensor sensitivity at 5 mM glucose against the number of assembled bilayers. Fc-C</w:t>
        </w:r>
        <w:r w:rsidR="00A27A52" w:rsidRPr="007916E5">
          <w:rPr>
            <w:rStyle w:val="Hyperlink"/>
            <w:noProof/>
            <w:vertAlign w:val="subscript"/>
          </w:rPr>
          <w:t>3</w:t>
        </w:r>
        <w:r w:rsidR="00A27A52" w:rsidRPr="007916E5">
          <w:rPr>
            <w:rStyle w:val="Hyperlink"/>
            <w:noProof/>
          </w:rPr>
          <w:t>-LPEI, short wash (black triangle). Fc-C</w:t>
        </w:r>
        <w:r w:rsidR="00A27A52" w:rsidRPr="007916E5">
          <w:rPr>
            <w:rStyle w:val="Hyperlink"/>
            <w:noProof/>
            <w:vertAlign w:val="subscript"/>
          </w:rPr>
          <w:t>3</w:t>
        </w:r>
        <w:r w:rsidR="00A27A52" w:rsidRPr="007916E5">
          <w:rPr>
            <w:rStyle w:val="Hyperlink"/>
            <w:noProof/>
          </w:rPr>
          <w:t>-LPEI, long wash (black circle). Fc-C</w:t>
        </w:r>
        <w:r w:rsidR="00A27A52" w:rsidRPr="007916E5">
          <w:rPr>
            <w:rStyle w:val="Hyperlink"/>
            <w:noProof/>
            <w:vertAlign w:val="subscript"/>
          </w:rPr>
          <w:t>6</w:t>
        </w:r>
        <w:r w:rsidR="00A27A52" w:rsidRPr="007916E5">
          <w:rPr>
            <w:rStyle w:val="Hyperlink"/>
            <w:noProof/>
          </w:rPr>
          <w:t>-LPEI, short wash (white triangle). Fc-C</w:t>
        </w:r>
        <w:r w:rsidR="00A27A52" w:rsidRPr="007916E5">
          <w:rPr>
            <w:rStyle w:val="Hyperlink"/>
            <w:noProof/>
            <w:vertAlign w:val="subscript"/>
          </w:rPr>
          <w:t>6</w:t>
        </w:r>
        <w:r w:rsidR="00A27A52" w:rsidRPr="007916E5">
          <w:rPr>
            <w:rStyle w:val="Hyperlink"/>
            <w:noProof/>
          </w:rPr>
          <w:t>-LPEI, long wash (white circle).</w:t>
        </w:r>
        <w:r w:rsidR="00A27A52">
          <w:rPr>
            <w:noProof/>
            <w:webHidden/>
          </w:rPr>
          <w:tab/>
        </w:r>
        <w:r w:rsidR="00A27A52">
          <w:rPr>
            <w:noProof/>
            <w:webHidden/>
          </w:rPr>
          <w:fldChar w:fldCharType="begin"/>
        </w:r>
        <w:r w:rsidR="00A27A52">
          <w:rPr>
            <w:noProof/>
            <w:webHidden/>
          </w:rPr>
          <w:instrText xml:space="preserve"> PAGEREF _Toc426099158 \h </w:instrText>
        </w:r>
        <w:r w:rsidR="00A27A52">
          <w:rPr>
            <w:noProof/>
            <w:webHidden/>
          </w:rPr>
        </w:r>
        <w:r w:rsidR="00A27A52">
          <w:rPr>
            <w:noProof/>
            <w:webHidden/>
          </w:rPr>
          <w:fldChar w:fldCharType="separate"/>
        </w:r>
        <w:r>
          <w:rPr>
            <w:noProof/>
            <w:webHidden/>
          </w:rPr>
          <w:t>93</w:t>
        </w:r>
        <w:r w:rsidR="00A27A52">
          <w:rPr>
            <w:noProof/>
            <w:webHidden/>
          </w:rPr>
          <w:fldChar w:fldCharType="end"/>
        </w:r>
      </w:hyperlink>
    </w:p>
    <w:p w14:paraId="491A29C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59" w:history="1">
        <w:r w:rsidR="00A27A52" w:rsidRPr="007916E5">
          <w:rPr>
            <w:rStyle w:val="Hyperlink"/>
            <w:noProof/>
          </w:rPr>
          <w:t xml:space="preserve">Figure 3.2.13: </w:t>
        </w:r>
        <w:r w:rsidR="00A27A52" w:rsidRPr="007916E5">
          <w:rPr>
            <w:rStyle w:val="Hyperlink"/>
            <w:rFonts w:ascii="Times New Roman" w:hAnsi="Times New Roman"/>
            <w:noProof/>
          </w:rPr>
          <w:t>Effect of mediator tether length and fabrication wash time on K</w:t>
        </w:r>
        <w:r w:rsidR="00A27A52" w:rsidRPr="007916E5">
          <w:rPr>
            <w:rStyle w:val="Hyperlink"/>
            <w:rFonts w:ascii="Times New Roman" w:hAnsi="Times New Roman"/>
            <w:noProof/>
            <w:spacing w:val="-160"/>
            <w:vertAlign w:val="superscript"/>
          </w:rPr>
          <w:t>*</w:t>
        </w:r>
        <w:r w:rsidR="00A27A52" w:rsidRPr="007916E5">
          <w:rPr>
            <w:rStyle w:val="Hyperlink"/>
            <w:rFonts w:ascii="Times New Roman" w:hAnsi="Times New Roman"/>
            <w:noProof/>
            <w:vertAlign w:val="subscript"/>
          </w:rPr>
          <w:t>M</w:t>
        </w:r>
        <w:r w:rsidR="00A27A52" w:rsidRPr="007916E5">
          <w:rPr>
            <w:rStyle w:val="Hyperlink"/>
            <w:rFonts w:ascii="Times New Roman" w:hAnsi="Times New Roman"/>
            <w:noProof/>
          </w:rPr>
          <w:t xml:space="preserve"> for Fc-C</w:t>
        </w:r>
        <w:r w:rsidR="00A27A52" w:rsidRPr="007916E5">
          <w:rPr>
            <w:rStyle w:val="Hyperlink"/>
            <w:rFonts w:ascii="Times New Roman" w:hAnsi="Times New Roman"/>
            <w:noProof/>
            <w:vertAlign w:val="subscript"/>
          </w:rPr>
          <w:t>n</w:t>
        </w:r>
        <w:r w:rsidR="00A27A52" w:rsidRPr="007916E5">
          <w:rPr>
            <w:rStyle w:val="Hyperlink"/>
            <w:rFonts w:ascii="Times New Roman" w:hAnsi="Times New Roman"/>
            <w:noProof/>
          </w:rPr>
          <w:t>-LPEI/p-GOX films assembled with increasing number of bilayers (1, 2, 4, 8, 12, 16). Fc-C</w:t>
        </w:r>
        <w:r w:rsidR="00A27A52" w:rsidRPr="007916E5">
          <w:rPr>
            <w:rStyle w:val="Hyperlink"/>
            <w:rFonts w:ascii="Times New Roman" w:hAnsi="Times New Roman"/>
            <w:noProof/>
            <w:vertAlign w:val="subscript"/>
          </w:rPr>
          <w:t>6</w:t>
        </w:r>
        <w:r w:rsidR="00A27A52" w:rsidRPr="007916E5">
          <w:rPr>
            <w:rStyle w:val="Hyperlink"/>
            <w:rFonts w:ascii="Times New Roman" w:hAnsi="Times New Roman"/>
            <w:noProof/>
          </w:rPr>
          <w:t>-LPEI, long wash (light gray). Fc-C</w:t>
        </w:r>
        <w:r w:rsidR="00A27A52" w:rsidRPr="007916E5">
          <w:rPr>
            <w:rStyle w:val="Hyperlink"/>
            <w:rFonts w:ascii="Times New Roman" w:hAnsi="Times New Roman"/>
            <w:noProof/>
            <w:vertAlign w:val="subscript"/>
          </w:rPr>
          <w:t>6</w:t>
        </w:r>
        <w:r w:rsidR="00A27A52" w:rsidRPr="007916E5">
          <w:rPr>
            <w:rStyle w:val="Hyperlink"/>
            <w:rFonts w:ascii="Times New Roman" w:hAnsi="Times New Roman"/>
            <w:noProof/>
          </w:rPr>
          <w:t>-LPEI, short wash (dark gray).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 long wash (white).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 short wash (black)</w:t>
        </w:r>
        <w:r w:rsidR="00A27A52">
          <w:rPr>
            <w:noProof/>
            <w:webHidden/>
          </w:rPr>
          <w:tab/>
        </w:r>
        <w:r w:rsidR="00A27A52">
          <w:rPr>
            <w:noProof/>
            <w:webHidden/>
          </w:rPr>
          <w:fldChar w:fldCharType="begin"/>
        </w:r>
        <w:r w:rsidR="00A27A52">
          <w:rPr>
            <w:noProof/>
            <w:webHidden/>
          </w:rPr>
          <w:instrText xml:space="preserve"> PAGEREF _Toc426099159 \h </w:instrText>
        </w:r>
        <w:r w:rsidR="00A27A52">
          <w:rPr>
            <w:noProof/>
            <w:webHidden/>
          </w:rPr>
        </w:r>
        <w:r w:rsidR="00A27A52">
          <w:rPr>
            <w:noProof/>
            <w:webHidden/>
          </w:rPr>
          <w:fldChar w:fldCharType="separate"/>
        </w:r>
        <w:r>
          <w:rPr>
            <w:noProof/>
            <w:webHidden/>
          </w:rPr>
          <w:t>95</w:t>
        </w:r>
        <w:r w:rsidR="00A27A52">
          <w:rPr>
            <w:noProof/>
            <w:webHidden/>
          </w:rPr>
          <w:fldChar w:fldCharType="end"/>
        </w:r>
      </w:hyperlink>
    </w:p>
    <w:p w14:paraId="0BC0DC8F"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0" w:history="1">
        <w:r w:rsidR="00A27A52" w:rsidRPr="007916E5">
          <w:rPr>
            <w:rStyle w:val="Hyperlink"/>
            <w:noProof/>
          </w:rPr>
          <w:t xml:space="preserve">Figure 3.2.14: </w:t>
        </w:r>
        <w:r w:rsidR="00A27A52" w:rsidRPr="007916E5">
          <w:rPr>
            <w:rStyle w:val="Hyperlink"/>
            <w:rFonts w:ascii="Times New Roman" w:hAnsi="Times New Roman"/>
            <w:noProof/>
          </w:rPr>
          <w:t>Effect of electrolyte pH on (Fc-C</w:t>
        </w:r>
        <w:r w:rsidR="00A27A52" w:rsidRPr="007916E5">
          <w:rPr>
            <w:rStyle w:val="Hyperlink"/>
            <w:rFonts w:ascii="Times New Roman" w:hAnsi="Times New Roman"/>
            <w:noProof/>
            <w:vertAlign w:val="subscript"/>
          </w:rPr>
          <w:t>3</w:t>
        </w:r>
        <w:r w:rsidR="00A27A52" w:rsidRPr="007916E5">
          <w:rPr>
            <w:rStyle w:val="Hyperlink"/>
            <w:rFonts w:ascii="Times New Roman" w:hAnsi="Times New Roman"/>
            <w:noProof/>
          </w:rPr>
          <w:t>-LPEI/p-GOX)</w:t>
        </w:r>
        <w:r w:rsidR="00A27A52" w:rsidRPr="007916E5">
          <w:rPr>
            <w:rStyle w:val="Hyperlink"/>
            <w:rFonts w:ascii="Times New Roman" w:hAnsi="Times New Roman"/>
            <w:noProof/>
            <w:vertAlign w:val="subscript"/>
          </w:rPr>
          <w:t>8</w:t>
        </w:r>
        <w:r w:rsidR="00A27A52" w:rsidRPr="007916E5">
          <w:rPr>
            <w:rStyle w:val="Hyperlink"/>
            <w:rFonts w:ascii="Times New Roman" w:hAnsi="Times New Roman"/>
            <w:noProof/>
          </w:rPr>
          <w:t xml:space="preserve"> bioanode performance: pH 7.0 (solid), pH 5.0 (dotted). (A) Representative power curves obtained by poising the potential against an air-breathing Pt cathode. Scan rate = 2 mVs</w:t>
        </w:r>
        <w:r w:rsidR="00A27A52" w:rsidRPr="007916E5">
          <w:rPr>
            <w:rStyle w:val="Hyperlink"/>
            <w:rFonts w:ascii="Times New Roman" w:hAnsi="Times New Roman"/>
            <w:noProof/>
            <w:vertAlign w:val="superscript"/>
          </w:rPr>
          <w:t>-1</w:t>
        </w:r>
        <w:r w:rsidR="00A27A52" w:rsidRPr="007916E5">
          <w:rPr>
            <w:rStyle w:val="Hyperlink"/>
            <w:rFonts w:ascii="Times New Roman" w:hAnsi="Times New Roman"/>
            <w:noProof/>
          </w:rPr>
          <w:t>.  (B) Constant potential, steady state glucose calibration curves. E = 0.35 V.</w:t>
        </w:r>
        <w:r w:rsidR="00A27A52">
          <w:rPr>
            <w:noProof/>
            <w:webHidden/>
          </w:rPr>
          <w:tab/>
        </w:r>
        <w:r w:rsidR="00A27A52">
          <w:rPr>
            <w:noProof/>
            <w:webHidden/>
          </w:rPr>
          <w:fldChar w:fldCharType="begin"/>
        </w:r>
        <w:r w:rsidR="00A27A52">
          <w:rPr>
            <w:noProof/>
            <w:webHidden/>
          </w:rPr>
          <w:instrText xml:space="preserve"> PAGEREF _Toc426099160 \h </w:instrText>
        </w:r>
        <w:r w:rsidR="00A27A52">
          <w:rPr>
            <w:noProof/>
            <w:webHidden/>
          </w:rPr>
        </w:r>
        <w:r w:rsidR="00A27A52">
          <w:rPr>
            <w:noProof/>
            <w:webHidden/>
          </w:rPr>
          <w:fldChar w:fldCharType="separate"/>
        </w:r>
        <w:r>
          <w:rPr>
            <w:noProof/>
            <w:webHidden/>
          </w:rPr>
          <w:t>97</w:t>
        </w:r>
        <w:r w:rsidR="00A27A52">
          <w:rPr>
            <w:noProof/>
            <w:webHidden/>
          </w:rPr>
          <w:fldChar w:fldCharType="end"/>
        </w:r>
      </w:hyperlink>
    </w:p>
    <w:p w14:paraId="00DA0EB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1" w:history="1">
        <w:r w:rsidR="00A27A52" w:rsidRPr="007916E5">
          <w:rPr>
            <w:rStyle w:val="Hyperlink"/>
            <w:noProof/>
          </w:rPr>
          <w:t>Figure 3.3.1: Representative CVs for (Fc-C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xml:space="preserve"> films assembled using the short wash method on both planar gold electrodes and SWNT-GCEs. Inset graph depicts the CV for gold electrodes to more accurately depict shape.</w:t>
        </w:r>
        <w:r w:rsidR="00A27A52">
          <w:rPr>
            <w:noProof/>
            <w:webHidden/>
          </w:rPr>
          <w:tab/>
        </w:r>
        <w:r w:rsidR="00A27A52">
          <w:rPr>
            <w:noProof/>
            <w:webHidden/>
          </w:rPr>
          <w:fldChar w:fldCharType="begin"/>
        </w:r>
        <w:r w:rsidR="00A27A52">
          <w:rPr>
            <w:noProof/>
            <w:webHidden/>
          </w:rPr>
          <w:instrText xml:space="preserve"> PAGEREF _Toc426099161 \h </w:instrText>
        </w:r>
        <w:r w:rsidR="00A27A52">
          <w:rPr>
            <w:noProof/>
            <w:webHidden/>
          </w:rPr>
        </w:r>
        <w:r w:rsidR="00A27A52">
          <w:rPr>
            <w:noProof/>
            <w:webHidden/>
          </w:rPr>
          <w:fldChar w:fldCharType="separate"/>
        </w:r>
        <w:r>
          <w:rPr>
            <w:noProof/>
            <w:webHidden/>
          </w:rPr>
          <w:t>101</w:t>
        </w:r>
        <w:r w:rsidR="00A27A52">
          <w:rPr>
            <w:noProof/>
            <w:webHidden/>
          </w:rPr>
          <w:fldChar w:fldCharType="end"/>
        </w:r>
      </w:hyperlink>
    </w:p>
    <w:p w14:paraId="4872BE1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2" w:history="1">
        <w:r w:rsidR="00A27A52" w:rsidRPr="007916E5">
          <w:rPr>
            <w:rStyle w:val="Hyperlink"/>
            <w:noProof/>
          </w:rPr>
          <w:t>Figure 3.3.2: Constant amperometry glucose response curvesfor (Fc-C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xml:space="preserve"> films assembled using the short wash method on both planar gold electrodes and SWNT-GCEs. Inset graph depicts the results for gold electrodes to more accurately depict response.</w:t>
        </w:r>
        <w:r w:rsidR="00A27A52">
          <w:rPr>
            <w:noProof/>
            <w:webHidden/>
          </w:rPr>
          <w:tab/>
        </w:r>
        <w:r w:rsidR="00A27A52">
          <w:rPr>
            <w:noProof/>
            <w:webHidden/>
          </w:rPr>
          <w:fldChar w:fldCharType="begin"/>
        </w:r>
        <w:r w:rsidR="00A27A52">
          <w:rPr>
            <w:noProof/>
            <w:webHidden/>
          </w:rPr>
          <w:instrText xml:space="preserve"> PAGEREF _Toc426099162 \h </w:instrText>
        </w:r>
        <w:r w:rsidR="00A27A52">
          <w:rPr>
            <w:noProof/>
            <w:webHidden/>
          </w:rPr>
        </w:r>
        <w:r w:rsidR="00A27A52">
          <w:rPr>
            <w:noProof/>
            <w:webHidden/>
          </w:rPr>
          <w:fldChar w:fldCharType="separate"/>
        </w:r>
        <w:r>
          <w:rPr>
            <w:noProof/>
            <w:webHidden/>
          </w:rPr>
          <w:t>102</w:t>
        </w:r>
        <w:r w:rsidR="00A27A52">
          <w:rPr>
            <w:noProof/>
            <w:webHidden/>
          </w:rPr>
          <w:fldChar w:fldCharType="end"/>
        </w:r>
      </w:hyperlink>
    </w:p>
    <w:p w14:paraId="74F2989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3" w:history="1">
        <w:r w:rsidR="00A27A52" w:rsidRPr="007916E5">
          <w:rPr>
            <w:rStyle w:val="Hyperlink"/>
            <w:noProof/>
          </w:rPr>
          <w:t>Figure 3.3.3: Representative CVs for (Fc-C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(FcMe</w:t>
        </w:r>
        <w:r w:rsidR="00A27A52" w:rsidRPr="007916E5">
          <w:rPr>
            <w:rStyle w:val="Hyperlink"/>
            <w:noProof/>
            <w:vertAlign w:val="subscript"/>
          </w:rPr>
          <w:t>2</w:t>
        </w:r>
        <w:r w:rsidR="00A27A52" w:rsidRPr="007916E5">
          <w:rPr>
            <w:rStyle w:val="Hyperlink"/>
            <w:noProof/>
          </w:rPr>
          <w:t>-C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and (FcMe</w:t>
        </w:r>
        <w:r w:rsidR="00A27A52" w:rsidRPr="007916E5">
          <w:rPr>
            <w:rStyle w:val="Hyperlink"/>
            <w:noProof/>
            <w:vertAlign w:val="subscript"/>
          </w:rPr>
          <w:t>4</w:t>
        </w:r>
        <w:r w:rsidR="00A27A52" w:rsidRPr="007916E5">
          <w:rPr>
            <w:rStyle w:val="Hyperlink"/>
            <w:noProof/>
          </w:rPr>
          <w:t>-C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xml:space="preserve"> films assembled using the short wash method on SWNT-GCEs.</w:t>
        </w:r>
        <w:r w:rsidR="00A27A52">
          <w:rPr>
            <w:noProof/>
            <w:webHidden/>
          </w:rPr>
          <w:tab/>
        </w:r>
        <w:r w:rsidR="00A27A52">
          <w:rPr>
            <w:noProof/>
            <w:webHidden/>
          </w:rPr>
          <w:fldChar w:fldCharType="begin"/>
        </w:r>
        <w:r w:rsidR="00A27A52">
          <w:rPr>
            <w:noProof/>
            <w:webHidden/>
          </w:rPr>
          <w:instrText xml:space="preserve"> PAGEREF _Toc426099163 \h </w:instrText>
        </w:r>
        <w:r w:rsidR="00A27A52">
          <w:rPr>
            <w:noProof/>
            <w:webHidden/>
          </w:rPr>
        </w:r>
        <w:r w:rsidR="00A27A52">
          <w:rPr>
            <w:noProof/>
            <w:webHidden/>
          </w:rPr>
          <w:fldChar w:fldCharType="separate"/>
        </w:r>
        <w:r>
          <w:rPr>
            <w:noProof/>
            <w:webHidden/>
          </w:rPr>
          <w:t>103</w:t>
        </w:r>
        <w:r w:rsidR="00A27A52">
          <w:rPr>
            <w:noProof/>
            <w:webHidden/>
          </w:rPr>
          <w:fldChar w:fldCharType="end"/>
        </w:r>
      </w:hyperlink>
    </w:p>
    <w:p w14:paraId="19D505A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4" w:history="1">
        <w:r w:rsidR="00A27A52" w:rsidRPr="007916E5">
          <w:rPr>
            <w:rStyle w:val="Hyperlink"/>
            <w:noProof/>
          </w:rPr>
          <w:t>Figure 3.3.4: Constant amperometry glucose response curvesfor (Fc-C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(FcMe</w:t>
        </w:r>
        <w:r w:rsidR="00A27A52" w:rsidRPr="007916E5">
          <w:rPr>
            <w:rStyle w:val="Hyperlink"/>
            <w:noProof/>
            <w:vertAlign w:val="subscript"/>
          </w:rPr>
          <w:t>2</w:t>
        </w:r>
        <w:r w:rsidR="00A27A52" w:rsidRPr="007916E5">
          <w:rPr>
            <w:rStyle w:val="Hyperlink"/>
            <w:noProof/>
          </w:rPr>
          <w:t>-C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xml:space="preserve"> , and (FcMe</w:t>
        </w:r>
        <w:r w:rsidR="00A27A52" w:rsidRPr="007916E5">
          <w:rPr>
            <w:rStyle w:val="Hyperlink"/>
            <w:noProof/>
            <w:vertAlign w:val="subscript"/>
          </w:rPr>
          <w:t>4</w:t>
        </w:r>
        <w:r w:rsidR="00A27A52" w:rsidRPr="007916E5">
          <w:rPr>
            <w:rStyle w:val="Hyperlink"/>
            <w:noProof/>
          </w:rPr>
          <w:t>-C</w:t>
        </w:r>
        <w:r w:rsidR="00A27A52" w:rsidRPr="007916E5">
          <w:rPr>
            <w:rStyle w:val="Hyperlink"/>
            <w:noProof/>
            <w:vertAlign w:val="subscript"/>
          </w:rPr>
          <w:t>3</w:t>
        </w:r>
        <w:r w:rsidR="00A27A52" w:rsidRPr="007916E5">
          <w:rPr>
            <w:rStyle w:val="Hyperlink"/>
            <w:noProof/>
          </w:rPr>
          <w:t>-LPEI/p-GOX)</w:t>
        </w:r>
        <w:r w:rsidR="00A27A52" w:rsidRPr="007916E5">
          <w:rPr>
            <w:rStyle w:val="Hyperlink"/>
            <w:noProof/>
            <w:vertAlign w:val="subscript"/>
          </w:rPr>
          <w:t>1</w:t>
        </w:r>
        <w:r w:rsidR="00A27A52" w:rsidRPr="007916E5">
          <w:rPr>
            <w:rStyle w:val="Hyperlink"/>
            <w:noProof/>
          </w:rPr>
          <w:t xml:space="preserve"> films assembled using the short wash method on SWNT-GCEs.</w:t>
        </w:r>
        <w:r w:rsidR="00A27A52">
          <w:rPr>
            <w:noProof/>
            <w:webHidden/>
          </w:rPr>
          <w:tab/>
        </w:r>
        <w:r w:rsidR="00A27A52">
          <w:rPr>
            <w:noProof/>
            <w:webHidden/>
          </w:rPr>
          <w:fldChar w:fldCharType="begin"/>
        </w:r>
        <w:r w:rsidR="00A27A52">
          <w:rPr>
            <w:noProof/>
            <w:webHidden/>
          </w:rPr>
          <w:instrText xml:space="preserve"> PAGEREF _Toc426099164 \h </w:instrText>
        </w:r>
        <w:r w:rsidR="00A27A52">
          <w:rPr>
            <w:noProof/>
            <w:webHidden/>
          </w:rPr>
        </w:r>
        <w:r w:rsidR="00A27A52">
          <w:rPr>
            <w:noProof/>
            <w:webHidden/>
          </w:rPr>
          <w:fldChar w:fldCharType="separate"/>
        </w:r>
        <w:r>
          <w:rPr>
            <w:noProof/>
            <w:webHidden/>
          </w:rPr>
          <w:t>104</w:t>
        </w:r>
        <w:r w:rsidR="00A27A52">
          <w:rPr>
            <w:noProof/>
            <w:webHidden/>
          </w:rPr>
          <w:fldChar w:fldCharType="end"/>
        </w:r>
      </w:hyperlink>
    </w:p>
    <w:p w14:paraId="1C463953"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5" w:history="1">
        <w:r w:rsidR="00A27A52" w:rsidRPr="007916E5">
          <w:rPr>
            <w:rStyle w:val="Hyperlink"/>
            <w:noProof/>
          </w:rPr>
          <w:t>Figure 4.1.1: Synthesis of FcCl-C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_Toc426099165 \h </w:instrText>
        </w:r>
        <w:r w:rsidR="00A27A52">
          <w:rPr>
            <w:noProof/>
            <w:webHidden/>
          </w:rPr>
        </w:r>
        <w:r w:rsidR="00A27A52">
          <w:rPr>
            <w:noProof/>
            <w:webHidden/>
          </w:rPr>
          <w:fldChar w:fldCharType="separate"/>
        </w:r>
        <w:r>
          <w:rPr>
            <w:noProof/>
            <w:webHidden/>
          </w:rPr>
          <w:t>112</w:t>
        </w:r>
        <w:r w:rsidR="00A27A52">
          <w:rPr>
            <w:noProof/>
            <w:webHidden/>
          </w:rPr>
          <w:fldChar w:fldCharType="end"/>
        </w:r>
      </w:hyperlink>
    </w:p>
    <w:p w14:paraId="4D11E95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6" w:history="1">
        <w:r w:rsidR="00A27A52" w:rsidRPr="007916E5">
          <w:rPr>
            <w:rStyle w:val="Hyperlink"/>
            <w:noProof/>
          </w:rPr>
          <w:t>Figure 4.1.2: Schematic representation of a glucose/oxygen biofuel cell using tetramethylferrocene at the anode and chloroferrocene at the cathode</w:t>
        </w:r>
        <w:r w:rsidR="00A27A52">
          <w:rPr>
            <w:noProof/>
            <w:webHidden/>
          </w:rPr>
          <w:tab/>
        </w:r>
        <w:r w:rsidR="00A27A52">
          <w:rPr>
            <w:noProof/>
            <w:webHidden/>
          </w:rPr>
          <w:fldChar w:fldCharType="begin"/>
        </w:r>
        <w:r w:rsidR="00A27A52">
          <w:rPr>
            <w:noProof/>
            <w:webHidden/>
          </w:rPr>
          <w:instrText xml:space="preserve"> PAGEREF _Toc426099166 \h </w:instrText>
        </w:r>
        <w:r w:rsidR="00A27A52">
          <w:rPr>
            <w:noProof/>
            <w:webHidden/>
          </w:rPr>
        </w:r>
        <w:r w:rsidR="00A27A52">
          <w:rPr>
            <w:noProof/>
            <w:webHidden/>
          </w:rPr>
          <w:fldChar w:fldCharType="separate"/>
        </w:r>
        <w:r>
          <w:rPr>
            <w:noProof/>
            <w:webHidden/>
          </w:rPr>
          <w:t>113</w:t>
        </w:r>
        <w:r w:rsidR="00A27A52">
          <w:rPr>
            <w:noProof/>
            <w:webHidden/>
          </w:rPr>
          <w:fldChar w:fldCharType="end"/>
        </w:r>
      </w:hyperlink>
    </w:p>
    <w:p w14:paraId="43316D52" w14:textId="7DD7CFBE" w:rsidR="00A27A52" w:rsidRDefault="00716987">
      <w:pPr>
        <w:pStyle w:val="TableofFigures"/>
        <w:tabs>
          <w:tab w:val="right" w:leader="dot" w:pos="8486"/>
        </w:tabs>
        <w:rPr>
          <w:rFonts w:eastAsiaTheme="minorEastAsia" w:cstheme="minorBidi"/>
          <w:noProof/>
          <w:sz w:val="22"/>
          <w:szCs w:val="22"/>
          <w:lang w:bidi="ar-SA"/>
        </w:rPr>
      </w:pPr>
      <w:hyperlink w:anchor="_Toc426099167" w:history="1">
        <w:r w:rsidR="00A27A52" w:rsidRPr="007916E5">
          <w:rPr>
            <w:rStyle w:val="Hyperlink"/>
            <w:noProof/>
          </w:rPr>
          <w:t>Figure 4.2.1: Representative amperometric response curve by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4</w:t>
        </w:r>
        <w:r w:rsidR="00A27A52" w:rsidRPr="007916E5">
          <w:rPr>
            <w:rStyle w:val="Hyperlink"/>
            <w:noProof/>
          </w:rPr>
          <w:t xml:space="preserve"> films to air after first purging the solution with nitrogen.</w:t>
        </w:r>
        <w:bookmarkStart w:id="6" w:name="_GoBack"/>
        <w:bookmarkEnd w:id="6"/>
        <w:r w:rsidR="00A27A52">
          <w:rPr>
            <w:noProof/>
            <w:webHidden/>
          </w:rPr>
          <w:tab/>
        </w:r>
        <w:r w:rsidR="00A27A52">
          <w:rPr>
            <w:noProof/>
            <w:webHidden/>
          </w:rPr>
          <w:fldChar w:fldCharType="begin"/>
        </w:r>
        <w:r w:rsidR="00A27A52">
          <w:rPr>
            <w:noProof/>
            <w:webHidden/>
          </w:rPr>
          <w:instrText xml:space="preserve"> PAGEREF _Toc426099167 \h </w:instrText>
        </w:r>
        <w:r w:rsidR="00A27A52">
          <w:rPr>
            <w:noProof/>
            <w:webHidden/>
          </w:rPr>
        </w:r>
        <w:r w:rsidR="00A27A52">
          <w:rPr>
            <w:noProof/>
            <w:webHidden/>
          </w:rPr>
          <w:fldChar w:fldCharType="separate"/>
        </w:r>
        <w:r>
          <w:rPr>
            <w:noProof/>
            <w:webHidden/>
          </w:rPr>
          <w:t>116</w:t>
        </w:r>
        <w:r w:rsidR="00A27A52">
          <w:rPr>
            <w:noProof/>
            <w:webHidden/>
          </w:rPr>
          <w:fldChar w:fldCharType="end"/>
        </w:r>
      </w:hyperlink>
    </w:p>
    <w:p w14:paraId="5A3BBDE7"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68" w:history="1">
        <w:r w:rsidR="00A27A52" w:rsidRPr="007916E5">
          <w:rPr>
            <w:rStyle w:val="Hyperlink"/>
            <w:noProof/>
          </w:rPr>
          <w:t>Figure 4.2.2: Redox polymer fabrication solution pH dependence of A) Γ</w:t>
        </w:r>
        <w:r w:rsidR="00A27A52" w:rsidRPr="007916E5">
          <w:rPr>
            <w:rStyle w:val="Hyperlink"/>
            <w:noProof/>
            <w:vertAlign w:val="subscript"/>
          </w:rPr>
          <w:t xml:space="preserve">FcCl </w:t>
        </w:r>
        <w:r w:rsidR="00A27A52" w:rsidRPr="007916E5">
          <w:rPr>
            <w:rStyle w:val="Hyperlink"/>
            <w:noProof/>
          </w:rPr>
          <w:t xml:space="preserve">and B) </w:t>
        </w:r>
        <w:r w:rsidR="00A27A52" w:rsidRPr="007916E5">
          <w:rPr>
            <w:rStyle w:val="Hyperlink"/>
            <w:i/>
            <w:noProof/>
          </w:rPr>
          <w:t>J</w:t>
        </w:r>
        <w:r w:rsidR="00A27A52" w:rsidRPr="007916E5">
          <w:rPr>
            <w:rStyle w:val="Hyperlink"/>
            <w:i/>
            <w:noProof/>
            <w:vertAlign w:val="subscript"/>
          </w:rPr>
          <w:t>max</w:t>
        </w:r>
        <w:r w:rsidR="00A27A52" w:rsidRPr="007916E5">
          <w:rPr>
            <w:rStyle w:val="Hyperlink"/>
            <w:noProof/>
          </w:rPr>
          <w:t xml:space="preserve">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4</w:t>
        </w:r>
        <w:r w:rsidR="00A27A52" w:rsidRPr="007916E5">
          <w:rPr>
            <w:rStyle w:val="Hyperlink"/>
            <w:noProof/>
          </w:rPr>
          <w:t>. Electrochemical experiments run in 50 mM citrate buffer, pH 4.5.</w:t>
        </w:r>
        <w:r w:rsidR="00A27A52">
          <w:rPr>
            <w:noProof/>
            <w:webHidden/>
          </w:rPr>
          <w:tab/>
        </w:r>
        <w:r w:rsidR="00A27A52">
          <w:rPr>
            <w:noProof/>
            <w:webHidden/>
          </w:rPr>
          <w:fldChar w:fldCharType="begin"/>
        </w:r>
        <w:r w:rsidR="00A27A52">
          <w:rPr>
            <w:noProof/>
            <w:webHidden/>
          </w:rPr>
          <w:instrText xml:space="preserve"> PAGEREF _Toc426099168 \h </w:instrText>
        </w:r>
        <w:r w:rsidR="00A27A52">
          <w:rPr>
            <w:noProof/>
            <w:webHidden/>
          </w:rPr>
        </w:r>
        <w:r w:rsidR="00A27A52">
          <w:rPr>
            <w:noProof/>
            <w:webHidden/>
          </w:rPr>
          <w:fldChar w:fldCharType="separate"/>
        </w:r>
        <w:r>
          <w:rPr>
            <w:noProof/>
            <w:webHidden/>
          </w:rPr>
          <w:t>118</w:t>
        </w:r>
        <w:r w:rsidR="00A27A52">
          <w:rPr>
            <w:noProof/>
            <w:webHidden/>
          </w:rPr>
          <w:fldChar w:fldCharType="end"/>
        </w:r>
      </w:hyperlink>
    </w:p>
    <w:p w14:paraId="40F11BF6" w14:textId="348F7066" w:rsidR="00A27A52" w:rsidRDefault="00716987">
      <w:pPr>
        <w:pStyle w:val="TableofFigures"/>
        <w:tabs>
          <w:tab w:val="right" w:leader="dot" w:pos="8486"/>
        </w:tabs>
        <w:rPr>
          <w:rFonts w:eastAsiaTheme="minorEastAsia" w:cstheme="minorBidi"/>
          <w:noProof/>
          <w:sz w:val="22"/>
          <w:szCs w:val="22"/>
          <w:lang w:bidi="ar-SA"/>
        </w:rPr>
      </w:pPr>
      <w:hyperlink w:anchor="_Toc426099169" w:history="1">
        <w:r w:rsidR="00A27A52" w:rsidRPr="007916E5">
          <w:rPr>
            <w:rStyle w:val="Hyperlink"/>
            <w:noProof/>
          </w:rPr>
          <w:t>Figure 4.2.3: Representative CVs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x</w:t>
        </w:r>
        <w:r w:rsidR="00A27A52" w:rsidRPr="007916E5">
          <w:rPr>
            <w:rStyle w:val="Hyperlink"/>
            <w:noProof/>
          </w:rPr>
          <w:t xml:space="preserve"> films assembled on planar gold electrodes with increasing numbers of bilayers.</w:t>
        </w:r>
        <w:r w:rsidR="00A27A52">
          <w:rPr>
            <w:noProof/>
            <w:webHidden/>
          </w:rPr>
          <w:tab/>
        </w:r>
        <w:r w:rsidR="00A27A52">
          <w:rPr>
            <w:noProof/>
            <w:webHidden/>
          </w:rPr>
          <w:fldChar w:fldCharType="begin"/>
        </w:r>
        <w:r w:rsidR="00A27A52">
          <w:rPr>
            <w:noProof/>
            <w:webHidden/>
          </w:rPr>
          <w:instrText xml:space="preserve"> PAGEREF _Toc426099169 \h </w:instrText>
        </w:r>
        <w:r w:rsidR="00A27A52">
          <w:rPr>
            <w:noProof/>
            <w:webHidden/>
          </w:rPr>
        </w:r>
        <w:r w:rsidR="00A27A52">
          <w:rPr>
            <w:noProof/>
            <w:webHidden/>
          </w:rPr>
          <w:fldChar w:fldCharType="separate"/>
        </w:r>
        <w:r>
          <w:rPr>
            <w:noProof/>
            <w:webHidden/>
          </w:rPr>
          <w:t>119</w:t>
        </w:r>
        <w:r w:rsidR="00A27A52">
          <w:rPr>
            <w:noProof/>
            <w:webHidden/>
          </w:rPr>
          <w:fldChar w:fldCharType="end"/>
        </w:r>
      </w:hyperlink>
    </w:p>
    <w:p w14:paraId="7CCA8C6C"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0" w:history="1">
        <w:r w:rsidR="00A27A52" w:rsidRPr="007916E5">
          <w:rPr>
            <w:rStyle w:val="Hyperlink"/>
            <w:noProof/>
          </w:rPr>
          <w:t>Figure 4.2.4: Relationship between half wave potential (E</w:t>
        </w:r>
        <w:r w:rsidR="00A27A52" w:rsidRPr="007916E5">
          <w:rPr>
            <w:rStyle w:val="Hyperlink"/>
            <w:noProof/>
            <w:vertAlign w:val="subscript"/>
          </w:rPr>
          <w:t>1/2</w:t>
        </w:r>
        <w:r w:rsidR="00A27A52" w:rsidRPr="007916E5">
          <w:rPr>
            <w:rStyle w:val="Hyperlink"/>
            <w:noProof/>
          </w:rPr>
          <w:t>) and the peak separation (ΔE)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x</w:t>
        </w:r>
        <w:r w:rsidR="00A27A52" w:rsidRPr="007916E5">
          <w:rPr>
            <w:rStyle w:val="Hyperlink"/>
            <w:noProof/>
          </w:rPr>
          <w:t xml:space="preserve"> films assembled on planar gold electrodes.</w:t>
        </w:r>
        <w:r w:rsidR="00A27A52">
          <w:rPr>
            <w:noProof/>
            <w:webHidden/>
          </w:rPr>
          <w:tab/>
        </w:r>
        <w:r w:rsidR="00A27A52">
          <w:rPr>
            <w:noProof/>
            <w:webHidden/>
          </w:rPr>
          <w:fldChar w:fldCharType="begin"/>
        </w:r>
        <w:r w:rsidR="00A27A52">
          <w:rPr>
            <w:noProof/>
            <w:webHidden/>
          </w:rPr>
          <w:instrText xml:space="preserve"> PAGEREF _Toc426099170 \h </w:instrText>
        </w:r>
        <w:r w:rsidR="00A27A52">
          <w:rPr>
            <w:noProof/>
            <w:webHidden/>
          </w:rPr>
        </w:r>
        <w:r w:rsidR="00A27A52">
          <w:rPr>
            <w:noProof/>
            <w:webHidden/>
          </w:rPr>
          <w:fldChar w:fldCharType="separate"/>
        </w:r>
        <w:r>
          <w:rPr>
            <w:noProof/>
            <w:webHidden/>
          </w:rPr>
          <w:t>120</w:t>
        </w:r>
        <w:r w:rsidR="00A27A52">
          <w:rPr>
            <w:noProof/>
            <w:webHidden/>
          </w:rPr>
          <w:fldChar w:fldCharType="end"/>
        </w:r>
      </w:hyperlink>
    </w:p>
    <w:p w14:paraId="017A063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1" w:history="1">
        <w:r w:rsidR="00A27A52" w:rsidRPr="007916E5">
          <w:rPr>
            <w:rStyle w:val="Hyperlink"/>
            <w:noProof/>
          </w:rPr>
          <w:t>Figure 4.2.5: Plots of ferrocene surface coverage (Γ</w:t>
        </w:r>
        <w:r w:rsidR="00A27A52" w:rsidRPr="007916E5">
          <w:rPr>
            <w:rStyle w:val="Hyperlink"/>
            <w:noProof/>
            <w:vertAlign w:val="subscript"/>
          </w:rPr>
          <w:t>Fc</w:t>
        </w:r>
        <w:r w:rsidR="00A27A52" w:rsidRPr="007916E5">
          <w:rPr>
            <w:rStyle w:val="Hyperlink"/>
            <w:noProof/>
          </w:rPr>
          <w:t>) and chloroferrocene surface coverage (Γ</w:t>
        </w:r>
        <w:r w:rsidR="00A27A52" w:rsidRPr="007916E5">
          <w:rPr>
            <w:rStyle w:val="Hyperlink"/>
            <w:noProof/>
            <w:vertAlign w:val="subscript"/>
          </w:rPr>
          <w:t>FcCl</w:t>
        </w:r>
        <w:r w:rsidR="00A27A52" w:rsidRPr="007916E5">
          <w:rPr>
            <w:rStyle w:val="Hyperlink"/>
            <w:noProof/>
          </w:rPr>
          <w:t>), obtained by integration of the anodic wave of the cyclic voltammogram, against the number of assembled bilayers</w:t>
        </w:r>
        <w:r w:rsidR="00A27A52">
          <w:rPr>
            <w:noProof/>
            <w:webHidden/>
          </w:rPr>
          <w:tab/>
        </w:r>
        <w:r w:rsidR="00A27A52">
          <w:rPr>
            <w:noProof/>
            <w:webHidden/>
          </w:rPr>
          <w:fldChar w:fldCharType="begin"/>
        </w:r>
        <w:r w:rsidR="00A27A52">
          <w:rPr>
            <w:noProof/>
            <w:webHidden/>
          </w:rPr>
          <w:instrText xml:space="preserve"> PAGEREF _Toc426099171 \h </w:instrText>
        </w:r>
        <w:r w:rsidR="00A27A52">
          <w:rPr>
            <w:noProof/>
            <w:webHidden/>
          </w:rPr>
        </w:r>
        <w:r w:rsidR="00A27A52">
          <w:rPr>
            <w:noProof/>
            <w:webHidden/>
          </w:rPr>
          <w:fldChar w:fldCharType="separate"/>
        </w:r>
        <w:r>
          <w:rPr>
            <w:noProof/>
            <w:webHidden/>
          </w:rPr>
          <w:t>122</w:t>
        </w:r>
        <w:r w:rsidR="00A27A52">
          <w:rPr>
            <w:noProof/>
            <w:webHidden/>
          </w:rPr>
          <w:fldChar w:fldCharType="end"/>
        </w:r>
      </w:hyperlink>
    </w:p>
    <w:p w14:paraId="414C627D"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2" w:history="1">
        <w:r w:rsidR="00A27A52" w:rsidRPr="007916E5">
          <w:rPr>
            <w:rStyle w:val="Hyperlink"/>
            <w:noProof/>
          </w:rPr>
          <w:t>Figure 4.2.6: Plot of chloroferrocene surface coverage (Γ</w:t>
        </w:r>
        <w:r w:rsidR="00A27A52" w:rsidRPr="007916E5">
          <w:rPr>
            <w:rStyle w:val="Hyperlink"/>
            <w:noProof/>
            <w:vertAlign w:val="subscript"/>
          </w:rPr>
          <w:t>FcCl</w:t>
        </w:r>
        <w:r w:rsidR="00A27A52" w:rsidRPr="007916E5">
          <w:rPr>
            <w:rStyle w:val="Hyperlink"/>
            <w:noProof/>
          </w:rPr>
          <w:t>), obtained by integration of the anodic wave of the CV, against the potential separation between the anodic and cathodic peaks (ΔE) of the CV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x</w:t>
        </w:r>
        <w:r w:rsidR="00A27A52" w:rsidRPr="007916E5">
          <w:rPr>
            <w:rStyle w:val="Hyperlink"/>
            <w:noProof/>
          </w:rPr>
          <w:t xml:space="preserve"> films.</w:t>
        </w:r>
        <w:r w:rsidR="00A27A52">
          <w:rPr>
            <w:noProof/>
            <w:webHidden/>
          </w:rPr>
          <w:tab/>
        </w:r>
        <w:r w:rsidR="00A27A52">
          <w:rPr>
            <w:noProof/>
            <w:webHidden/>
          </w:rPr>
          <w:fldChar w:fldCharType="begin"/>
        </w:r>
        <w:r w:rsidR="00A27A52">
          <w:rPr>
            <w:noProof/>
            <w:webHidden/>
          </w:rPr>
          <w:instrText xml:space="preserve"> PAGEREF _Toc426099172 \h </w:instrText>
        </w:r>
        <w:r w:rsidR="00A27A52">
          <w:rPr>
            <w:noProof/>
            <w:webHidden/>
          </w:rPr>
        </w:r>
        <w:r w:rsidR="00A27A52">
          <w:rPr>
            <w:noProof/>
            <w:webHidden/>
          </w:rPr>
          <w:fldChar w:fldCharType="separate"/>
        </w:r>
        <w:r>
          <w:rPr>
            <w:noProof/>
            <w:webHidden/>
          </w:rPr>
          <w:t>125</w:t>
        </w:r>
        <w:r w:rsidR="00A27A52">
          <w:rPr>
            <w:noProof/>
            <w:webHidden/>
          </w:rPr>
          <w:fldChar w:fldCharType="end"/>
        </w:r>
      </w:hyperlink>
    </w:p>
    <w:p w14:paraId="2A6B2357"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3" w:history="1">
        <w:r w:rsidR="00A27A52" w:rsidRPr="007916E5">
          <w:rPr>
            <w:rStyle w:val="Hyperlink"/>
            <w:noProof/>
          </w:rPr>
          <w:t>Figure 4.2.7: Plot of the effect of FcCl-C</w:t>
        </w:r>
        <w:r w:rsidR="00A27A52" w:rsidRPr="007916E5">
          <w:rPr>
            <w:rStyle w:val="Hyperlink"/>
            <w:noProof/>
            <w:vertAlign w:val="subscript"/>
          </w:rPr>
          <w:t>3</w:t>
        </w:r>
        <w:r w:rsidR="00A27A52" w:rsidRPr="007916E5">
          <w:rPr>
            <w:rStyle w:val="Hyperlink"/>
            <w:noProof/>
          </w:rPr>
          <w:t>-LPEI/laccase bilayers on maximum catalytic current density (J</w:t>
        </w:r>
        <w:r w:rsidR="00A27A52" w:rsidRPr="007916E5">
          <w:rPr>
            <w:rStyle w:val="Hyperlink"/>
            <w:noProof/>
            <w:vertAlign w:val="subscript"/>
          </w:rPr>
          <w:t>max</w:t>
        </w:r>
        <w:r w:rsidR="00A27A52" w:rsidRPr="007916E5">
          <w:rPr>
            <w:rStyle w:val="Hyperlink"/>
            <w:noProof/>
          </w:rPr>
          <w:t>) for films assembled on planar gold electrodes</w:t>
        </w:r>
        <w:r w:rsidR="00A27A52">
          <w:rPr>
            <w:noProof/>
            <w:webHidden/>
          </w:rPr>
          <w:tab/>
        </w:r>
        <w:r w:rsidR="00A27A52">
          <w:rPr>
            <w:noProof/>
            <w:webHidden/>
          </w:rPr>
          <w:fldChar w:fldCharType="begin"/>
        </w:r>
        <w:r w:rsidR="00A27A52">
          <w:rPr>
            <w:noProof/>
            <w:webHidden/>
          </w:rPr>
          <w:instrText xml:space="preserve"> PAGEREF _Toc426099173 \h </w:instrText>
        </w:r>
        <w:r w:rsidR="00A27A52">
          <w:rPr>
            <w:noProof/>
            <w:webHidden/>
          </w:rPr>
        </w:r>
        <w:r w:rsidR="00A27A52">
          <w:rPr>
            <w:noProof/>
            <w:webHidden/>
          </w:rPr>
          <w:fldChar w:fldCharType="separate"/>
        </w:r>
        <w:r>
          <w:rPr>
            <w:noProof/>
            <w:webHidden/>
          </w:rPr>
          <w:t>126</w:t>
        </w:r>
        <w:r w:rsidR="00A27A52">
          <w:rPr>
            <w:noProof/>
            <w:webHidden/>
          </w:rPr>
          <w:fldChar w:fldCharType="end"/>
        </w:r>
      </w:hyperlink>
    </w:p>
    <w:p w14:paraId="6B377BF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4" w:history="1">
        <w:r w:rsidR="00A27A52" w:rsidRPr="007916E5">
          <w:rPr>
            <w:rStyle w:val="Hyperlink"/>
            <w:noProof/>
          </w:rPr>
          <w:t>Figure 4.2.8: Representative CVs of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4</w:t>
        </w:r>
        <w:r w:rsidR="00A27A52" w:rsidRPr="007916E5">
          <w:rPr>
            <w:rStyle w:val="Hyperlink"/>
            <w:noProof/>
          </w:rPr>
          <w:t xml:space="preserve"> films constructed on various electrode materials.</w:t>
        </w:r>
        <w:r w:rsidR="00A27A52">
          <w:rPr>
            <w:noProof/>
            <w:webHidden/>
          </w:rPr>
          <w:tab/>
        </w:r>
        <w:r w:rsidR="00A27A52">
          <w:rPr>
            <w:noProof/>
            <w:webHidden/>
          </w:rPr>
          <w:fldChar w:fldCharType="begin"/>
        </w:r>
        <w:r w:rsidR="00A27A52">
          <w:rPr>
            <w:noProof/>
            <w:webHidden/>
          </w:rPr>
          <w:instrText xml:space="preserve"> PAGEREF _Toc426099174 \h </w:instrText>
        </w:r>
        <w:r w:rsidR="00A27A52">
          <w:rPr>
            <w:noProof/>
            <w:webHidden/>
          </w:rPr>
        </w:r>
        <w:r w:rsidR="00A27A52">
          <w:rPr>
            <w:noProof/>
            <w:webHidden/>
          </w:rPr>
          <w:fldChar w:fldCharType="separate"/>
        </w:r>
        <w:r>
          <w:rPr>
            <w:noProof/>
            <w:webHidden/>
          </w:rPr>
          <w:t>128</w:t>
        </w:r>
        <w:r w:rsidR="00A27A52">
          <w:rPr>
            <w:noProof/>
            <w:webHidden/>
          </w:rPr>
          <w:fldChar w:fldCharType="end"/>
        </w:r>
      </w:hyperlink>
    </w:p>
    <w:p w14:paraId="4A9AEDB9"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5" w:history="1">
        <w:r w:rsidR="00A27A52" w:rsidRPr="007916E5">
          <w:rPr>
            <w:rStyle w:val="Hyperlink"/>
            <w:noProof/>
          </w:rPr>
          <w:t>Figure 4.2.9: Effect of electrode material on maximum current (I</w:t>
        </w:r>
        <w:r w:rsidR="00A27A52" w:rsidRPr="007916E5">
          <w:rPr>
            <w:rStyle w:val="Hyperlink"/>
            <w:noProof/>
            <w:vertAlign w:val="subscript"/>
          </w:rPr>
          <w:t>max</w:t>
        </w:r>
        <w:r w:rsidR="00A27A52" w:rsidRPr="007916E5">
          <w:rPr>
            <w:rStyle w:val="Hyperlink"/>
            <w:noProof/>
          </w:rPr>
          <w:t>)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4</w:t>
        </w:r>
        <w:r w:rsidR="00A27A52" w:rsidRPr="007916E5">
          <w:rPr>
            <w:rStyle w:val="Hyperlink"/>
            <w:noProof/>
          </w:rPr>
          <w:t xml:space="preserve"> films</w:t>
        </w:r>
        <w:r w:rsidR="00A27A52">
          <w:rPr>
            <w:noProof/>
            <w:webHidden/>
          </w:rPr>
          <w:tab/>
        </w:r>
        <w:r w:rsidR="00A27A52">
          <w:rPr>
            <w:noProof/>
            <w:webHidden/>
          </w:rPr>
          <w:fldChar w:fldCharType="begin"/>
        </w:r>
        <w:r w:rsidR="00A27A52">
          <w:rPr>
            <w:noProof/>
            <w:webHidden/>
          </w:rPr>
          <w:instrText xml:space="preserve"> PAGEREF _Toc426099175 \h </w:instrText>
        </w:r>
        <w:r w:rsidR="00A27A52">
          <w:rPr>
            <w:noProof/>
            <w:webHidden/>
          </w:rPr>
        </w:r>
        <w:r w:rsidR="00A27A52">
          <w:rPr>
            <w:noProof/>
            <w:webHidden/>
          </w:rPr>
          <w:fldChar w:fldCharType="separate"/>
        </w:r>
        <w:r>
          <w:rPr>
            <w:noProof/>
            <w:webHidden/>
          </w:rPr>
          <w:t>131</w:t>
        </w:r>
        <w:r w:rsidR="00A27A52">
          <w:rPr>
            <w:noProof/>
            <w:webHidden/>
          </w:rPr>
          <w:fldChar w:fldCharType="end"/>
        </w:r>
      </w:hyperlink>
    </w:p>
    <w:p w14:paraId="349EA0F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6" w:history="1">
        <w:r w:rsidR="00A27A52" w:rsidRPr="007916E5">
          <w:rPr>
            <w:rStyle w:val="Hyperlink"/>
            <w:noProof/>
          </w:rPr>
          <w:t>Figure 4.2.10: Representative CVs of compound 1 (5 mM) obtained using various carbon electrodes. PBS pH 7.4. Scan rate = 50 mV/s.</w:t>
        </w:r>
        <w:r w:rsidR="00A27A52">
          <w:rPr>
            <w:noProof/>
            <w:webHidden/>
          </w:rPr>
          <w:tab/>
        </w:r>
        <w:r w:rsidR="00A27A52">
          <w:rPr>
            <w:noProof/>
            <w:webHidden/>
          </w:rPr>
          <w:fldChar w:fldCharType="begin"/>
        </w:r>
        <w:r w:rsidR="00A27A52">
          <w:rPr>
            <w:noProof/>
            <w:webHidden/>
          </w:rPr>
          <w:instrText xml:space="preserve"> PAGEREF _Toc426099176 \h </w:instrText>
        </w:r>
        <w:r w:rsidR="00A27A52">
          <w:rPr>
            <w:noProof/>
            <w:webHidden/>
          </w:rPr>
        </w:r>
        <w:r w:rsidR="00A27A52">
          <w:rPr>
            <w:noProof/>
            <w:webHidden/>
          </w:rPr>
          <w:fldChar w:fldCharType="separate"/>
        </w:r>
        <w:r>
          <w:rPr>
            <w:noProof/>
            <w:webHidden/>
          </w:rPr>
          <w:t>134</w:t>
        </w:r>
        <w:r w:rsidR="00A27A52">
          <w:rPr>
            <w:noProof/>
            <w:webHidden/>
          </w:rPr>
          <w:fldChar w:fldCharType="end"/>
        </w:r>
      </w:hyperlink>
    </w:p>
    <w:p w14:paraId="4491AD2C" w14:textId="0A9C9867" w:rsidR="00A27A52" w:rsidRDefault="00716987">
      <w:pPr>
        <w:pStyle w:val="TableofFigures"/>
        <w:tabs>
          <w:tab w:val="right" w:leader="dot" w:pos="8486"/>
        </w:tabs>
        <w:rPr>
          <w:rFonts w:eastAsiaTheme="minorEastAsia" w:cstheme="minorBidi"/>
          <w:noProof/>
          <w:sz w:val="22"/>
          <w:szCs w:val="22"/>
          <w:lang w:bidi="ar-SA"/>
        </w:rPr>
      </w:pPr>
      <w:hyperlink w:anchor="_Toc426099177" w:history="1">
        <w:r w:rsidR="00A27A52" w:rsidRPr="007916E5">
          <w:rPr>
            <w:rStyle w:val="Hyperlink"/>
            <w:noProof/>
          </w:rPr>
          <w:t>Figure 4.2.11: Representative CVs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x</w:t>
        </w:r>
        <w:r w:rsidR="00A27A52" w:rsidRPr="007916E5">
          <w:rPr>
            <w:rStyle w:val="Hyperlink"/>
            <w:noProof/>
          </w:rPr>
          <w:t xml:space="preserve"> films assembled on planar gold electrodes with increasing numbers of bilayers.</w:t>
        </w:r>
        <w:r w:rsidR="00A27A52">
          <w:rPr>
            <w:noProof/>
            <w:webHidden/>
          </w:rPr>
          <w:tab/>
        </w:r>
        <w:r w:rsidR="00A27A52">
          <w:rPr>
            <w:noProof/>
            <w:webHidden/>
          </w:rPr>
          <w:fldChar w:fldCharType="begin"/>
        </w:r>
        <w:r w:rsidR="00A27A52">
          <w:rPr>
            <w:noProof/>
            <w:webHidden/>
          </w:rPr>
          <w:instrText xml:space="preserve"> PAGEREF _Toc426099177 \h </w:instrText>
        </w:r>
        <w:r w:rsidR="00A27A52">
          <w:rPr>
            <w:noProof/>
            <w:webHidden/>
          </w:rPr>
        </w:r>
        <w:r w:rsidR="00A27A52">
          <w:rPr>
            <w:noProof/>
            <w:webHidden/>
          </w:rPr>
          <w:fldChar w:fldCharType="separate"/>
        </w:r>
        <w:r>
          <w:rPr>
            <w:noProof/>
            <w:webHidden/>
          </w:rPr>
          <w:t>136</w:t>
        </w:r>
        <w:r w:rsidR="00A27A52">
          <w:rPr>
            <w:noProof/>
            <w:webHidden/>
          </w:rPr>
          <w:fldChar w:fldCharType="end"/>
        </w:r>
      </w:hyperlink>
    </w:p>
    <w:p w14:paraId="23AD467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78" w:history="1">
        <w:r w:rsidR="00A27A52" w:rsidRPr="007916E5">
          <w:rPr>
            <w:rStyle w:val="Hyperlink"/>
            <w:noProof/>
          </w:rPr>
          <w:t>Figure 4.2.12: Relationship between half wave potential (E</w:t>
        </w:r>
        <w:r w:rsidR="00A27A52" w:rsidRPr="007916E5">
          <w:rPr>
            <w:rStyle w:val="Hyperlink"/>
            <w:noProof/>
            <w:vertAlign w:val="subscript"/>
          </w:rPr>
          <w:t>1/2</w:t>
        </w:r>
        <w:r w:rsidR="00A27A52" w:rsidRPr="007916E5">
          <w:rPr>
            <w:rStyle w:val="Hyperlink"/>
            <w:noProof/>
          </w:rPr>
          <w:t>) and the peak separation (ΔE) for (FcCl-C</w:t>
        </w:r>
        <w:r w:rsidR="00A27A52" w:rsidRPr="007916E5">
          <w:rPr>
            <w:rStyle w:val="Hyperlink"/>
            <w:noProof/>
            <w:vertAlign w:val="subscript"/>
          </w:rPr>
          <w:t>3</w:t>
        </w:r>
        <w:r w:rsidR="00A27A52" w:rsidRPr="007916E5">
          <w:rPr>
            <w:rStyle w:val="Hyperlink"/>
            <w:noProof/>
          </w:rPr>
          <w:t>-LPEI/laccase)</w:t>
        </w:r>
        <w:r w:rsidR="00A27A52" w:rsidRPr="007916E5">
          <w:rPr>
            <w:rStyle w:val="Hyperlink"/>
            <w:noProof/>
            <w:vertAlign w:val="subscript"/>
          </w:rPr>
          <w:t>x</w:t>
        </w:r>
        <w:r w:rsidR="00A27A52" w:rsidRPr="007916E5">
          <w:rPr>
            <w:rStyle w:val="Hyperlink"/>
            <w:noProof/>
          </w:rPr>
          <w:t xml:space="preserve"> films assembled on nitric acid oxidized carbon paper electrodes.</w:t>
        </w:r>
        <w:r w:rsidR="00A27A52">
          <w:rPr>
            <w:noProof/>
            <w:webHidden/>
          </w:rPr>
          <w:tab/>
        </w:r>
        <w:r w:rsidR="00A27A52">
          <w:rPr>
            <w:noProof/>
            <w:webHidden/>
          </w:rPr>
          <w:fldChar w:fldCharType="begin"/>
        </w:r>
        <w:r w:rsidR="00A27A52">
          <w:rPr>
            <w:noProof/>
            <w:webHidden/>
          </w:rPr>
          <w:instrText xml:space="preserve"> PAGEREF _Toc426099178 \h </w:instrText>
        </w:r>
        <w:r w:rsidR="00A27A52">
          <w:rPr>
            <w:noProof/>
            <w:webHidden/>
          </w:rPr>
        </w:r>
        <w:r w:rsidR="00A27A52">
          <w:rPr>
            <w:noProof/>
            <w:webHidden/>
          </w:rPr>
          <w:fldChar w:fldCharType="separate"/>
        </w:r>
        <w:r>
          <w:rPr>
            <w:noProof/>
            <w:webHidden/>
          </w:rPr>
          <w:t>137</w:t>
        </w:r>
        <w:r w:rsidR="00A27A52">
          <w:rPr>
            <w:noProof/>
            <w:webHidden/>
          </w:rPr>
          <w:fldChar w:fldCharType="end"/>
        </w:r>
      </w:hyperlink>
    </w:p>
    <w:p w14:paraId="497599D3" w14:textId="591FCB35" w:rsidR="00A27A52" w:rsidRDefault="00716987">
      <w:pPr>
        <w:pStyle w:val="TableofFigures"/>
        <w:tabs>
          <w:tab w:val="right" w:leader="dot" w:pos="8486"/>
        </w:tabs>
        <w:rPr>
          <w:rFonts w:eastAsiaTheme="minorEastAsia" w:cstheme="minorBidi"/>
          <w:noProof/>
          <w:sz w:val="22"/>
          <w:szCs w:val="22"/>
          <w:lang w:bidi="ar-SA"/>
        </w:rPr>
      </w:pPr>
      <w:hyperlink w:anchor="_Toc426099179" w:history="1">
        <w:r w:rsidR="00A27A52" w:rsidRPr="007916E5">
          <w:rPr>
            <w:rStyle w:val="Hyperlink"/>
            <w:noProof/>
          </w:rPr>
          <w:t>Figure 4.2.13: Plot of relative electron diffusion coefficient</w:t>
        </w:r>
        <w:r w:rsidR="00A27A52" w:rsidRPr="00A27A52">
          <w:rPr>
            <w:rStyle w:val="Hyperlink"/>
            <w:noProof/>
          </w:rPr>
          <w:t xml:space="preserve"> (</w:t>
        </w:r>
        <m:oMath>
          <m:r>
            <w:rPr>
              <w:rStyle w:val="Hyperlink"/>
              <w:rFonts w:ascii="Cambria Math" w:hAnsi="Cambria Math"/>
              <w:noProof/>
            </w:rPr>
            <m:t>cDe1/2</m:t>
          </m:r>
        </m:oMath>
        <w:r w:rsidR="00A27A52" w:rsidRPr="00A27A52">
          <w:rPr>
            <w:rStyle w:val="Hyperlink"/>
            <w:noProof/>
          </w:rPr>
          <w:t>) as a fu</w:t>
        </w:r>
        <w:r w:rsidR="00A27A52" w:rsidRPr="007916E5">
          <w:rPr>
            <w:rStyle w:val="Hyperlink"/>
            <w:noProof/>
          </w:rPr>
          <w:t>nction of FcCl-C</w:t>
        </w:r>
        <w:r w:rsidR="00A27A52" w:rsidRPr="007916E5">
          <w:rPr>
            <w:rStyle w:val="Hyperlink"/>
            <w:noProof/>
            <w:vertAlign w:val="subscript"/>
          </w:rPr>
          <w:t>3</w:t>
        </w:r>
        <w:r w:rsidR="00A27A52" w:rsidRPr="007916E5">
          <w:rPr>
            <w:rStyle w:val="Hyperlink"/>
            <w:noProof/>
          </w:rPr>
          <w:t>-LPEI/laccase bilayers.</w:t>
        </w:r>
        <w:r w:rsidR="00A27A52">
          <w:rPr>
            <w:noProof/>
            <w:webHidden/>
          </w:rPr>
          <w:tab/>
        </w:r>
        <w:r w:rsidR="00A27A52">
          <w:rPr>
            <w:noProof/>
            <w:webHidden/>
          </w:rPr>
          <w:fldChar w:fldCharType="begin"/>
        </w:r>
        <w:r w:rsidR="00A27A52">
          <w:rPr>
            <w:noProof/>
            <w:webHidden/>
          </w:rPr>
          <w:instrText xml:space="preserve"> PAGEREF _Toc426099179 \h </w:instrText>
        </w:r>
        <w:r w:rsidR="00A27A52">
          <w:rPr>
            <w:noProof/>
            <w:webHidden/>
          </w:rPr>
        </w:r>
        <w:r w:rsidR="00A27A52">
          <w:rPr>
            <w:noProof/>
            <w:webHidden/>
          </w:rPr>
          <w:fldChar w:fldCharType="separate"/>
        </w:r>
        <w:r>
          <w:rPr>
            <w:noProof/>
            <w:webHidden/>
          </w:rPr>
          <w:t>139</w:t>
        </w:r>
        <w:r w:rsidR="00A27A52">
          <w:rPr>
            <w:noProof/>
            <w:webHidden/>
          </w:rPr>
          <w:fldChar w:fldCharType="end"/>
        </w:r>
      </w:hyperlink>
    </w:p>
    <w:p w14:paraId="3F9B15E2"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0" w:history="1">
        <w:r w:rsidR="00A27A52" w:rsidRPr="007916E5">
          <w:rPr>
            <w:rStyle w:val="Hyperlink"/>
            <w:noProof/>
          </w:rPr>
          <w:t>Figure 4.2.14: Relationship between chloroferrocene surface coverage (Γ</w:t>
        </w:r>
        <w:r w:rsidR="00A27A52" w:rsidRPr="007916E5">
          <w:rPr>
            <w:rStyle w:val="Hyperlink"/>
            <w:noProof/>
            <w:vertAlign w:val="subscript"/>
          </w:rPr>
          <w:t>FcCl</w:t>
        </w:r>
        <w:r w:rsidR="00A27A52" w:rsidRPr="007916E5">
          <w:rPr>
            <w:rStyle w:val="Hyperlink"/>
            <w:noProof/>
          </w:rPr>
          <w:t>) and the number of FcCl-C</w:t>
        </w:r>
        <w:r w:rsidR="00A27A52" w:rsidRPr="007916E5">
          <w:rPr>
            <w:rStyle w:val="Hyperlink"/>
            <w:noProof/>
            <w:vertAlign w:val="subscript"/>
          </w:rPr>
          <w:t>3</w:t>
        </w:r>
        <w:r w:rsidR="00A27A52" w:rsidRPr="007916E5">
          <w:rPr>
            <w:rStyle w:val="Hyperlink"/>
            <w:noProof/>
          </w:rPr>
          <w:t>-LPEI/laccase bilayers for films assembled on both gold and nitric acid oxidized carbon paper electrodes</w:t>
        </w:r>
        <w:r w:rsidR="00A27A52">
          <w:rPr>
            <w:noProof/>
            <w:webHidden/>
          </w:rPr>
          <w:tab/>
        </w:r>
        <w:r w:rsidR="00A27A52">
          <w:rPr>
            <w:noProof/>
            <w:webHidden/>
          </w:rPr>
          <w:fldChar w:fldCharType="begin"/>
        </w:r>
        <w:r w:rsidR="00A27A52">
          <w:rPr>
            <w:noProof/>
            <w:webHidden/>
          </w:rPr>
          <w:instrText xml:space="preserve"> PAGEREF _Toc426099180 \h </w:instrText>
        </w:r>
        <w:r w:rsidR="00A27A52">
          <w:rPr>
            <w:noProof/>
            <w:webHidden/>
          </w:rPr>
        </w:r>
        <w:r w:rsidR="00A27A52">
          <w:rPr>
            <w:noProof/>
            <w:webHidden/>
          </w:rPr>
          <w:fldChar w:fldCharType="separate"/>
        </w:r>
        <w:r>
          <w:rPr>
            <w:noProof/>
            <w:webHidden/>
          </w:rPr>
          <w:t>140</w:t>
        </w:r>
        <w:r w:rsidR="00A27A52">
          <w:rPr>
            <w:noProof/>
            <w:webHidden/>
          </w:rPr>
          <w:fldChar w:fldCharType="end"/>
        </w:r>
      </w:hyperlink>
    </w:p>
    <w:p w14:paraId="3BA35DF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1" w:history="1">
        <w:r w:rsidR="00A27A52" w:rsidRPr="007916E5">
          <w:rPr>
            <w:rStyle w:val="Hyperlink"/>
            <w:noProof/>
          </w:rPr>
          <w:t>Figure 4.2.15: Relationship between moles of chloroferrocene and the number of FcCl-C</w:t>
        </w:r>
        <w:r w:rsidR="00A27A52" w:rsidRPr="007916E5">
          <w:rPr>
            <w:rStyle w:val="Hyperlink"/>
            <w:noProof/>
            <w:vertAlign w:val="subscript"/>
          </w:rPr>
          <w:t>3</w:t>
        </w:r>
        <w:r w:rsidR="00A27A52" w:rsidRPr="007916E5">
          <w:rPr>
            <w:rStyle w:val="Hyperlink"/>
            <w:noProof/>
          </w:rPr>
          <w:t>-LPEI/laccase bilayers for films assembled on both gold and nitric acid oxidized carbon</w:t>
        </w:r>
        <w:r w:rsidR="00A27A52">
          <w:rPr>
            <w:noProof/>
            <w:webHidden/>
          </w:rPr>
          <w:tab/>
        </w:r>
        <w:r w:rsidR="00A27A52">
          <w:rPr>
            <w:noProof/>
            <w:webHidden/>
          </w:rPr>
          <w:fldChar w:fldCharType="begin"/>
        </w:r>
        <w:r w:rsidR="00A27A52">
          <w:rPr>
            <w:noProof/>
            <w:webHidden/>
          </w:rPr>
          <w:instrText xml:space="preserve"> PAGEREF _Toc426099181 \h </w:instrText>
        </w:r>
        <w:r w:rsidR="00A27A52">
          <w:rPr>
            <w:noProof/>
            <w:webHidden/>
          </w:rPr>
        </w:r>
        <w:r w:rsidR="00A27A52">
          <w:rPr>
            <w:noProof/>
            <w:webHidden/>
          </w:rPr>
          <w:fldChar w:fldCharType="separate"/>
        </w:r>
        <w:r>
          <w:rPr>
            <w:noProof/>
            <w:webHidden/>
          </w:rPr>
          <w:t>140</w:t>
        </w:r>
        <w:r w:rsidR="00A27A52">
          <w:rPr>
            <w:noProof/>
            <w:webHidden/>
          </w:rPr>
          <w:fldChar w:fldCharType="end"/>
        </w:r>
      </w:hyperlink>
    </w:p>
    <w:p w14:paraId="05587E9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2" w:history="1">
        <w:r w:rsidR="00A27A52" w:rsidRPr="007916E5">
          <w:rPr>
            <w:rStyle w:val="Hyperlink"/>
            <w:noProof/>
          </w:rPr>
          <w:t>Figure 4.2.16: Plot of the effect of FcCl-C</w:t>
        </w:r>
        <w:r w:rsidR="00A27A52" w:rsidRPr="007916E5">
          <w:rPr>
            <w:rStyle w:val="Hyperlink"/>
            <w:noProof/>
            <w:vertAlign w:val="subscript"/>
          </w:rPr>
          <w:t>3</w:t>
        </w:r>
        <w:r w:rsidR="00A27A52" w:rsidRPr="007916E5">
          <w:rPr>
            <w:rStyle w:val="Hyperlink"/>
            <w:noProof/>
          </w:rPr>
          <w:t>-LPEI/laccase bilayers on maximum catalytic current density (</w:t>
        </w:r>
        <w:r w:rsidR="00A27A52" w:rsidRPr="007916E5">
          <w:rPr>
            <w:rStyle w:val="Hyperlink"/>
            <w:i/>
            <w:noProof/>
          </w:rPr>
          <w:t>J</w:t>
        </w:r>
        <w:r w:rsidR="00A27A52" w:rsidRPr="007916E5">
          <w:rPr>
            <w:rStyle w:val="Hyperlink"/>
            <w:i/>
            <w:noProof/>
            <w:vertAlign w:val="subscript"/>
          </w:rPr>
          <w:t>max</w:t>
        </w:r>
        <w:r w:rsidR="00A27A52" w:rsidRPr="007916E5">
          <w:rPr>
            <w:rStyle w:val="Hyperlink"/>
            <w:noProof/>
          </w:rPr>
          <w:t>) for films assembled on both planar gold electrodes and nitric acid oxidized carbon paper electrodes.</w:t>
        </w:r>
        <w:r w:rsidR="00A27A52">
          <w:rPr>
            <w:noProof/>
            <w:webHidden/>
          </w:rPr>
          <w:tab/>
        </w:r>
        <w:r w:rsidR="00A27A52">
          <w:rPr>
            <w:noProof/>
            <w:webHidden/>
          </w:rPr>
          <w:fldChar w:fldCharType="begin"/>
        </w:r>
        <w:r w:rsidR="00A27A52">
          <w:rPr>
            <w:noProof/>
            <w:webHidden/>
          </w:rPr>
          <w:instrText xml:space="preserve"> PAGEREF _Toc426099182 \h </w:instrText>
        </w:r>
        <w:r w:rsidR="00A27A52">
          <w:rPr>
            <w:noProof/>
            <w:webHidden/>
          </w:rPr>
        </w:r>
        <w:r w:rsidR="00A27A52">
          <w:rPr>
            <w:noProof/>
            <w:webHidden/>
          </w:rPr>
          <w:fldChar w:fldCharType="separate"/>
        </w:r>
        <w:r>
          <w:rPr>
            <w:noProof/>
            <w:webHidden/>
          </w:rPr>
          <w:t>142</w:t>
        </w:r>
        <w:r w:rsidR="00A27A52">
          <w:rPr>
            <w:noProof/>
            <w:webHidden/>
          </w:rPr>
          <w:fldChar w:fldCharType="end"/>
        </w:r>
      </w:hyperlink>
    </w:p>
    <w:p w14:paraId="2EFC05C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3" w:history="1">
        <w:r w:rsidR="00A27A52" w:rsidRPr="007916E5">
          <w:rPr>
            <w:rStyle w:val="Hyperlink"/>
            <w:noProof/>
          </w:rPr>
          <w:t>Figure 5.1.1: Thermal ring opening and subsequent polymerization of sulfur</w:t>
        </w:r>
        <w:r w:rsidR="00A27A52">
          <w:rPr>
            <w:noProof/>
            <w:webHidden/>
          </w:rPr>
          <w:tab/>
        </w:r>
        <w:r w:rsidR="00A27A52">
          <w:rPr>
            <w:noProof/>
            <w:webHidden/>
          </w:rPr>
          <w:fldChar w:fldCharType="begin"/>
        </w:r>
        <w:r w:rsidR="00A27A52">
          <w:rPr>
            <w:noProof/>
            <w:webHidden/>
          </w:rPr>
          <w:instrText xml:space="preserve"> PAGEREF _Toc426099183 \h </w:instrText>
        </w:r>
        <w:r w:rsidR="00A27A52">
          <w:rPr>
            <w:noProof/>
            <w:webHidden/>
          </w:rPr>
        </w:r>
        <w:r w:rsidR="00A27A52">
          <w:rPr>
            <w:noProof/>
            <w:webHidden/>
          </w:rPr>
          <w:fldChar w:fldCharType="separate"/>
        </w:r>
        <w:r>
          <w:rPr>
            <w:noProof/>
            <w:webHidden/>
          </w:rPr>
          <w:t>150</w:t>
        </w:r>
        <w:r w:rsidR="00A27A52">
          <w:rPr>
            <w:noProof/>
            <w:webHidden/>
          </w:rPr>
          <w:fldChar w:fldCharType="end"/>
        </w:r>
      </w:hyperlink>
    </w:p>
    <w:p w14:paraId="15763DE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4" w:history="1">
        <w:r w:rsidR="00A27A52" w:rsidRPr="007916E5">
          <w:rPr>
            <w:rStyle w:val="Hyperlink"/>
            <w:noProof/>
          </w:rPr>
          <w:t>Figure 5.1.2: Proposed copolymerization scheme between sulfur and paracyclophane.</w:t>
        </w:r>
        <w:r w:rsidR="00A27A52">
          <w:rPr>
            <w:noProof/>
            <w:webHidden/>
          </w:rPr>
          <w:tab/>
        </w:r>
        <w:r w:rsidR="00A27A52">
          <w:rPr>
            <w:noProof/>
            <w:webHidden/>
          </w:rPr>
          <w:fldChar w:fldCharType="begin"/>
        </w:r>
        <w:r w:rsidR="00A27A52">
          <w:rPr>
            <w:noProof/>
            <w:webHidden/>
          </w:rPr>
          <w:instrText xml:space="preserve"> PAGEREF _Toc426099184 \h </w:instrText>
        </w:r>
        <w:r w:rsidR="00A27A52">
          <w:rPr>
            <w:noProof/>
            <w:webHidden/>
          </w:rPr>
        </w:r>
        <w:r w:rsidR="00A27A52">
          <w:rPr>
            <w:noProof/>
            <w:webHidden/>
          </w:rPr>
          <w:fldChar w:fldCharType="separate"/>
        </w:r>
        <w:r>
          <w:rPr>
            <w:noProof/>
            <w:webHidden/>
          </w:rPr>
          <w:t>151</w:t>
        </w:r>
        <w:r w:rsidR="00A27A52">
          <w:rPr>
            <w:noProof/>
            <w:webHidden/>
          </w:rPr>
          <w:fldChar w:fldCharType="end"/>
        </w:r>
      </w:hyperlink>
    </w:p>
    <w:p w14:paraId="7431402C"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5" w:history="1">
        <w:r w:rsidR="00A27A52" w:rsidRPr="007916E5">
          <w:rPr>
            <w:rStyle w:val="Hyperlink"/>
            <w:noProof/>
          </w:rPr>
          <w:t>Figure 5.2.1: Overlaid DSC thermograms for sulfur and paracyclophane</w:t>
        </w:r>
        <w:r w:rsidR="00A27A52">
          <w:rPr>
            <w:noProof/>
            <w:webHidden/>
          </w:rPr>
          <w:tab/>
        </w:r>
        <w:r w:rsidR="00A27A52">
          <w:rPr>
            <w:noProof/>
            <w:webHidden/>
          </w:rPr>
          <w:fldChar w:fldCharType="begin"/>
        </w:r>
        <w:r w:rsidR="00A27A52">
          <w:rPr>
            <w:noProof/>
            <w:webHidden/>
          </w:rPr>
          <w:instrText xml:space="preserve"> PAGEREF _Toc426099185 \h </w:instrText>
        </w:r>
        <w:r w:rsidR="00A27A52">
          <w:rPr>
            <w:noProof/>
            <w:webHidden/>
          </w:rPr>
        </w:r>
        <w:r w:rsidR="00A27A52">
          <w:rPr>
            <w:noProof/>
            <w:webHidden/>
          </w:rPr>
          <w:fldChar w:fldCharType="separate"/>
        </w:r>
        <w:r>
          <w:rPr>
            <w:noProof/>
            <w:webHidden/>
          </w:rPr>
          <w:t>152</w:t>
        </w:r>
        <w:r w:rsidR="00A27A52">
          <w:rPr>
            <w:noProof/>
            <w:webHidden/>
          </w:rPr>
          <w:fldChar w:fldCharType="end"/>
        </w:r>
      </w:hyperlink>
    </w:p>
    <w:p w14:paraId="2077CADA"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6" w:history="1">
        <w:r w:rsidR="00A27A52" w:rsidRPr="007916E5">
          <w:rPr>
            <w:rStyle w:val="Hyperlink"/>
            <w:noProof/>
          </w:rPr>
          <w:t>Figure 5.2.2: Overlaid DSC thermograms for 1:1 (weight) S:PCP, i.e. 13.3 mol% PCP, both the first run and the reheat seven days later</w:t>
        </w:r>
        <w:r w:rsidR="00A27A52">
          <w:rPr>
            <w:noProof/>
            <w:webHidden/>
          </w:rPr>
          <w:tab/>
        </w:r>
        <w:r w:rsidR="00A27A52">
          <w:rPr>
            <w:noProof/>
            <w:webHidden/>
          </w:rPr>
          <w:fldChar w:fldCharType="begin"/>
        </w:r>
        <w:r w:rsidR="00A27A52">
          <w:rPr>
            <w:noProof/>
            <w:webHidden/>
          </w:rPr>
          <w:instrText xml:space="preserve"> PAGEREF _Toc426099186 \h </w:instrText>
        </w:r>
        <w:r w:rsidR="00A27A52">
          <w:rPr>
            <w:noProof/>
            <w:webHidden/>
          </w:rPr>
        </w:r>
        <w:r w:rsidR="00A27A52">
          <w:rPr>
            <w:noProof/>
            <w:webHidden/>
          </w:rPr>
          <w:fldChar w:fldCharType="separate"/>
        </w:r>
        <w:r>
          <w:rPr>
            <w:noProof/>
            <w:webHidden/>
          </w:rPr>
          <w:t>153</w:t>
        </w:r>
        <w:r w:rsidR="00A27A52">
          <w:rPr>
            <w:noProof/>
            <w:webHidden/>
          </w:rPr>
          <w:fldChar w:fldCharType="end"/>
        </w:r>
      </w:hyperlink>
    </w:p>
    <w:p w14:paraId="2EADD235"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7" w:history="1">
        <w:r w:rsidR="00A27A52" w:rsidRPr="007916E5">
          <w:rPr>
            <w:rStyle w:val="Hyperlink"/>
            <w:noProof/>
          </w:rPr>
          <w:t>Figure 5.2.3: (A) Overlaid DSC thermograms for S:PCP and (B) plot of exothermic peak temperatures with relation to increasing mole percentage of PCP</w:t>
        </w:r>
        <w:r w:rsidR="00A27A52">
          <w:rPr>
            <w:noProof/>
            <w:webHidden/>
          </w:rPr>
          <w:tab/>
        </w:r>
        <w:r w:rsidR="00A27A52">
          <w:rPr>
            <w:noProof/>
            <w:webHidden/>
          </w:rPr>
          <w:fldChar w:fldCharType="begin"/>
        </w:r>
        <w:r w:rsidR="00A27A52">
          <w:rPr>
            <w:noProof/>
            <w:webHidden/>
          </w:rPr>
          <w:instrText xml:space="preserve"> PAGEREF _Toc426099187 \h </w:instrText>
        </w:r>
        <w:r w:rsidR="00A27A52">
          <w:rPr>
            <w:noProof/>
            <w:webHidden/>
          </w:rPr>
        </w:r>
        <w:r w:rsidR="00A27A52">
          <w:rPr>
            <w:noProof/>
            <w:webHidden/>
          </w:rPr>
          <w:fldChar w:fldCharType="separate"/>
        </w:r>
        <w:r>
          <w:rPr>
            <w:noProof/>
            <w:webHidden/>
          </w:rPr>
          <w:t>155</w:t>
        </w:r>
        <w:r w:rsidR="00A27A52">
          <w:rPr>
            <w:noProof/>
            <w:webHidden/>
          </w:rPr>
          <w:fldChar w:fldCharType="end"/>
        </w:r>
      </w:hyperlink>
    </w:p>
    <w:p w14:paraId="5D65F9E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8" w:history="1">
        <w:r w:rsidR="00A27A52" w:rsidRPr="007916E5">
          <w:rPr>
            <w:rStyle w:val="Hyperlink"/>
            <w:noProof/>
          </w:rPr>
          <w:t xml:space="preserve">Figure 5.2.4: S-PCP-50 before and after heating at 300 </w:t>
        </w:r>
        <w:r w:rsidR="00A27A52" w:rsidRPr="007916E5">
          <w:rPr>
            <w:rStyle w:val="Hyperlink"/>
            <w:rFonts w:ascii="Calibri" w:hAnsi="Calibri"/>
            <w:noProof/>
          </w:rPr>
          <w:t>°</w:t>
        </w:r>
        <w:r w:rsidR="00A27A52" w:rsidRPr="007916E5">
          <w:rPr>
            <w:rStyle w:val="Hyperlink"/>
            <w:noProof/>
          </w:rPr>
          <w:t>C for 90 minutes</w:t>
        </w:r>
        <w:r w:rsidR="00A27A52">
          <w:rPr>
            <w:noProof/>
            <w:webHidden/>
          </w:rPr>
          <w:tab/>
        </w:r>
        <w:r w:rsidR="00A27A52">
          <w:rPr>
            <w:noProof/>
            <w:webHidden/>
          </w:rPr>
          <w:fldChar w:fldCharType="begin"/>
        </w:r>
        <w:r w:rsidR="00A27A52">
          <w:rPr>
            <w:noProof/>
            <w:webHidden/>
          </w:rPr>
          <w:instrText xml:space="preserve"> PAGEREF _Toc426099188 \h </w:instrText>
        </w:r>
        <w:r w:rsidR="00A27A52">
          <w:rPr>
            <w:noProof/>
            <w:webHidden/>
          </w:rPr>
        </w:r>
        <w:r w:rsidR="00A27A52">
          <w:rPr>
            <w:noProof/>
            <w:webHidden/>
          </w:rPr>
          <w:fldChar w:fldCharType="separate"/>
        </w:r>
        <w:r>
          <w:rPr>
            <w:noProof/>
            <w:webHidden/>
          </w:rPr>
          <w:t>158</w:t>
        </w:r>
        <w:r w:rsidR="00A27A52">
          <w:rPr>
            <w:noProof/>
            <w:webHidden/>
          </w:rPr>
          <w:fldChar w:fldCharType="end"/>
        </w:r>
      </w:hyperlink>
    </w:p>
    <w:p w14:paraId="2C309A5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89" w:history="1">
        <w:r w:rsidR="00A27A52" w:rsidRPr="007916E5">
          <w:rPr>
            <w:rStyle w:val="Hyperlink"/>
            <w:noProof/>
          </w:rPr>
          <w:t>Figure 5.2.5: Thermal decomposition of dibenzyl sulfide into stilbene and conversion of stilbene into tetraphenylthiophene.</w:t>
        </w:r>
        <w:r w:rsidR="00A27A52">
          <w:rPr>
            <w:noProof/>
            <w:webHidden/>
          </w:rPr>
          <w:tab/>
        </w:r>
        <w:r w:rsidR="00A27A52">
          <w:rPr>
            <w:noProof/>
            <w:webHidden/>
          </w:rPr>
          <w:fldChar w:fldCharType="begin"/>
        </w:r>
        <w:r w:rsidR="00A27A52">
          <w:rPr>
            <w:noProof/>
            <w:webHidden/>
          </w:rPr>
          <w:instrText xml:space="preserve"> PAGEREF _Toc426099189 \h </w:instrText>
        </w:r>
        <w:r w:rsidR="00A27A52">
          <w:rPr>
            <w:noProof/>
            <w:webHidden/>
          </w:rPr>
        </w:r>
        <w:r w:rsidR="00A27A52">
          <w:rPr>
            <w:noProof/>
            <w:webHidden/>
          </w:rPr>
          <w:fldChar w:fldCharType="separate"/>
        </w:r>
        <w:r>
          <w:rPr>
            <w:noProof/>
            <w:webHidden/>
          </w:rPr>
          <w:t>158</w:t>
        </w:r>
        <w:r w:rsidR="00A27A52">
          <w:rPr>
            <w:noProof/>
            <w:webHidden/>
          </w:rPr>
          <w:fldChar w:fldCharType="end"/>
        </w:r>
      </w:hyperlink>
    </w:p>
    <w:p w14:paraId="5F9DAE6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0" w:history="1">
        <w:r w:rsidR="00A27A52" w:rsidRPr="007916E5">
          <w:rPr>
            <w:rStyle w:val="Hyperlink"/>
            <w:noProof/>
          </w:rPr>
          <w:t>Figure 5.2.6: Proposed crosslinking of poly(p-xylylene) in the presence of excess sulfur.</w:t>
        </w:r>
        <w:r w:rsidR="00A27A52">
          <w:rPr>
            <w:noProof/>
            <w:webHidden/>
          </w:rPr>
          <w:tab/>
        </w:r>
        <w:r w:rsidR="00A27A52">
          <w:rPr>
            <w:noProof/>
            <w:webHidden/>
          </w:rPr>
          <w:fldChar w:fldCharType="begin"/>
        </w:r>
        <w:r w:rsidR="00A27A52">
          <w:rPr>
            <w:noProof/>
            <w:webHidden/>
          </w:rPr>
          <w:instrText xml:space="preserve"> PAGEREF _Toc426099190 \h </w:instrText>
        </w:r>
        <w:r w:rsidR="00A27A52">
          <w:rPr>
            <w:noProof/>
            <w:webHidden/>
          </w:rPr>
        </w:r>
        <w:r w:rsidR="00A27A52">
          <w:rPr>
            <w:noProof/>
            <w:webHidden/>
          </w:rPr>
          <w:fldChar w:fldCharType="separate"/>
        </w:r>
        <w:r>
          <w:rPr>
            <w:noProof/>
            <w:webHidden/>
          </w:rPr>
          <w:t>159</w:t>
        </w:r>
        <w:r w:rsidR="00A27A52">
          <w:rPr>
            <w:noProof/>
            <w:webHidden/>
          </w:rPr>
          <w:fldChar w:fldCharType="end"/>
        </w:r>
      </w:hyperlink>
    </w:p>
    <w:p w14:paraId="3F38AB77"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1" w:history="1">
        <w:r w:rsidR="00A27A52" w:rsidRPr="007916E5">
          <w:rPr>
            <w:rStyle w:val="Hyperlink"/>
            <w:noProof/>
          </w:rPr>
          <w:t>Figure 5.2.7: Visual depiction of S-PCP-50 with continued heating on a hot plate.</w:t>
        </w:r>
        <w:r w:rsidR="00A27A52">
          <w:rPr>
            <w:noProof/>
            <w:webHidden/>
          </w:rPr>
          <w:tab/>
        </w:r>
        <w:r w:rsidR="00A27A52">
          <w:rPr>
            <w:noProof/>
            <w:webHidden/>
          </w:rPr>
          <w:fldChar w:fldCharType="begin"/>
        </w:r>
        <w:r w:rsidR="00A27A52">
          <w:rPr>
            <w:noProof/>
            <w:webHidden/>
          </w:rPr>
          <w:instrText xml:space="preserve"> PAGEREF _Toc426099191 \h </w:instrText>
        </w:r>
        <w:r w:rsidR="00A27A52">
          <w:rPr>
            <w:noProof/>
            <w:webHidden/>
          </w:rPr>
        </w:r>
        <w:r w:rsidR="00A27A52">
          <w:rPr>
            <w:noProof/>
            <w:webHidden/>
          </w:rPr>
          <w:fldChar w:fldCharType="separate"/>
        </w:r>
        <w:r>
          <w:rPr>
            <w:noProof/>
            <w:webHidden/>
          </w:rPr>
          <w:t>160</w:t>
        </w:r>
        <w:r w:rsidR="00A27A52">
          <w:rPr>
            <w:noProof/>
            <w:webHidden/>
          </w:rPr>
          <w:fldChar w:fldCharType="end"/>
        </w:r>
      </w:hyperlink>
    </w:p>
    <w:p w14:paraId="7C16CC5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2" w:history="1">
        <w:r w:rsidR="00A27A52" w:rsidRPr="007916E5">
          <w:rPr>
            <w:rStyle w:val="Hyperlink"/>
            <w:noProof/>
          </w:rPr>
          <w:t xml:space="preserve">Figure 5.2.8: S-PCP-50 pellet after two hours heating at 300 </w:t>
        </w:r>
        <w:r w:rsidR="00A27A52" w:rsidRPr="007916E5">
          <w:rPr>
            <w:rStyle w:val="Hyperlink"/>
            <w:rFonts w:ascii="Calibri" w:hAnsi="Calibri"/>
            <w:noProof/>
          </w:rPr>
          <w:t>°</w:t>
        </w:r>
        <w:r w:rsidR="00A27A52" w:rsidRPr="007916E5">
          <w:rPr>
            <w:rStyle w:val="Hyperlink"/>
            <w:noProof/>
          </w:rPr>
          <w:t>C in stainless steel die: (A) before and (B) after extraction with carbon disulfide.</w:t>
        </w:r>
        <w:r w:rsidR="00A27A52">
          <w:rPr>
            <w:noProof/>
            <w:webHidden/>
          </w:rPr>
          <w:tab/>
        </w:r>
        <w:r w:rsidR="00A27A52">
          <w:rPr>
            <w:noProof/>
            <w:webHidden/>
          </w:rPr>
          <w:fldChar w:fldCharType="begin"/>
        </w:r>
        <w:r w:rsidR="00A27A52">
          <w:rPr>
            <w:noProof/>
            <w:webHidden/>
          </w:rPr>
          <w:instrText xml:space="preserve"> PAGEREF _Toc426099192 \h </w:instrText>
        </w:r>
        <w:r w:rsidR="00A27A52">
          <w:rPr>
            <w:noProof/>
            <w:webHidden/>
          </w:rPr>
        </w:r>
        <w:r w:rsidR="00A27A52">
          <w:rPr>
            <w:noProof/>
            <w:webHidden/>
          </w:rPr>
          <w:fldChar w:fldCharType="separate"/>
        </w:r>
        <w:r>
          <w:rPr>
            <w:noProof/>
            <w:webHidden/>
          </w:rPr>
          <w:t>161</w:t>
        </w:r>
        <w:r w:rsidR="00A27A52">
          <w:rPr>
            <w:noProof/>
            <w:webHidden/>
          </w:rPr>
          <w:fldChar w:fldCharType="end"/>
        </w:r>
      </w:hyperlink>
    </w:p>
    <w:p w14:paraId="11AA3D30"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3" w:history="1">
        <w:r w:rsidR="00A27A52" w:rsidRPr="007916E5">
          <w:rPr>
            <w:rStyle w:val="Hyperlink"/>
            <w:noProof/>
          </w:rPr>
          <w:t xml:space="preserve">Figure 5.2.9: S-PCP-50 heated at 300 </w:t>
        </w:r>
        <w:r w:rsidR="00A27A52" w:rsidRPr="007916E5">
          <w:rPr>
            <w:rStyle w:val="Hyperlink"/>
            <w:rFonts w:ascii="Calibri" w:hAnsi="Calibri"/>
            <w:noProof/>
          </w:rPr>
          <w:t>°</w:t>
        </w:r>
        <w:r w:rsidR="00A27A52" w:rsidRPr="007916E5">
          <w:rPr>
            <w:rStyle w:val="Hyperlink"/>
            <w:noProof/>
          </w:rPr>
          <w:t>C furnace for five hours. Top: die immediately after removal from furnace. Bottom: foamed material remaining inside the die.</w:t>
        </w:r>
        <w:r w:rsidR="00A27A52">
          <w:rPr>
            <w:noProof/>
            <w:webHidden/>
          </w:rPr>
          <w:tab/>
        </w:r>
        <w:r w:rsidR="00A27A52">
          <w:rPr>
            <w:noProof/>
            <w:webHidden/>
          </w:rPr>
          <w:fldChar w:fldCharType="begin"/>
        </w:r>
        <w:r w:rsidR="00A27A52">
          <w:rPr>
            <w:noProof/>
            <w:webHidden/>
          </w:rPr>
          <w:instrText xml:space="preserve"> PAGEREF _Toc426099193 \h </w:instrText>
        </w:r>
        <w:r w:rsidR="00A27A52">
          <w:rPr>
            <w:noProof/>
            <w:webHidden/>
          </w:rPr>
        </w:r>
        <w:r w:rsidR="00A27A52">
          <w:rPr>
            <w:noProof/>
            <w:webHidden/>
          </w:rPr>
          <w:fldChar w:fldCharType="separate"/>
        </w:r>
        <w:r>
          <w:rPr>
            <w:noProof/>
            <w:webHidden/>
          </w:rPr>
          <w:t>162</w:t>
        </w:r>
        <w:r w:rsidR="00A27A52">
          <w:rPr>
            <w:noProof/>
            <w:webHidden/>
          </w:rPr>
          <w:fldChar w:fldCharType="end"/>
        </w:r>
      </w:hyperlink>
    </w:p>
    <w:p w14:paraId="4AFA1F99"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4" w:history="1">
        <w:r w:rsidR="00A27A52" w:rsidRPr="007916E5">
          <w:rPr>
            <w:rStyle w:val="Hyperlink"/>
            <w:noProof/>
          </w:rPr>
          <w:t>Figure 5.2.10: DSC thermogram for dichloroparacyclophane.</w:t>
        </w:r>
        <w:r w:rsidR="00A27A52">
          <w:rPr>
            <w:noProof/>
            <w:webHidden/>
          </w:rPr>
          <w:tab/>
        </w:r>
        <w:r w:rsidR="00A27A52">
          <w:rPr>
            <w:noProof/>
            <w:webHidden/>
          </w:rPr>
          <w:fldChar w:fldCharType="begin"/>
        </w:r>
        <w:r w:rsidR="00A27A52">
          <w:rPr>
            <w:noProof/>
            <w:webHidden/>
          </w:rPr>
          <w:instrText xml:space="preserve"> PAGEREF _Toc426099194 \h </w:instrText>
        </w:r>
        <w:r w:rsidR="00A27A52">
          <w:rPr>
            <w:noProof/>
            <w:webHidden/>
          </w:rPr>
        </w:r>
        <w:r w:rsidR="00A27A52">
          <w:rPr>
            <w:noProof/>
            <w:webHidden/>
          </w:rPr>
          <w:fldChar w:fldCharType="separate"/>
        </w:r>
        <w:r>
          <w:rPr>
            <w:noProof/>
            <w:webHidden/>
          </w:rPr>
          <w:t>163</w:t>
        </w:r>
        <w:r w:rsidR="00A27A52">
          <w:rPr>
            <w:noProof/>
            <w:webHidden/>
          </w:rPr>
          <w:fldChar w:fldCharType="end"/>
        </w:r>
      </w:hyperlink>
    </w:p>
    <w:p w14:paraId="789AFD28"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5" w:history="1">
        <w:r w:rsidR="00A27A52" w:rsidRPr="007916E5">
          <w:rPr>
            <w:rStyle w:val="Hyperlink"/>
            <w:noProof/>
          </w:rPr>
          <w:t>Figure 5.2.11: Overlaid DSC thermograms for S-PCPCl</w:t>
        </w:r>
        <w:r w:rsidR="00A27A52" w:rsidRPr="007916E5">
          <w:rPr>
            <w:rStyle w:val="Hyperlink"/>
            <w:noProof/>
            <w:vertAlign w:val="subscript"/>
          </w:rPr>
          <w:t>2</w:t>
        </w:r>
        <w:r w:rsidR="00A27A52" w:rsidRPr="007916E5">
          <w:rPr>
            <w:rStyle w:val="Hyperlink"/>
            <w:noProof/>
          </w:rPr>
          <w:t xml:space="preserve"> at 13.3 and 50 mol% PCPCl</w:t>
        </w:r>
        <w:r w:rsidR="00A27A52" w:rsidRPr="007916E5">
          <w:rPr>
            <w:rStyle w:val="Hyperlink"/>
            <w:noProof/>
            <w:vertAlign w:val="subscript"/>
          </w:rPr>
          <w:t>2</w:t>
        </w:r>
        <w:r w:rsidR="00A27A52" w:rsidRPr="007916E5">
          <w:rPr>
            <w:rStyle w:val="Hyperlink"/>
            <w:noProof/>
          </w:rPr>
          <w:t>.</w:t>
        </w:r>
        <w:r w:rsidR="00A27A52">
          <w:rPr>
            <w:noProof/>
            <w:webHidden/>
          </w:rPr>
          <w:tab/>
        </w:r>
        <w:r w:rsidR="00A27A52">
          <w:rPr>
            <w:noProof/>
            <w:webHidden/>
          </w:rPr>
          <w:fldChar w:fldCharType="begin"/>
        </w:r>
        <w:r w:rsidR="00A27A52">
          <w:rPr>
            <w:noProof/>
            <w:webHidden/>
          </w:rPr>
          <w:instrText xml:space="preserve"> PAGEREF _Toc426099195 \h </w:instrText>
        </w:r>
        <w:r w:rsidR="00A27A52">
          <w:rPr>
            <w:noProof/>
            <w:webHidden/>
          </w:rPr>
        </w:r>
        <w:r w:rsidR="00A27A52">
          <w:rPr>
            <w:noProof/>
            <w:webHidden/>
          </w:rPr>
          <w:fldChar w:fldCharType="separate"/>
        </w:r>
        <w:r>
          <w:rPr>
            <w:noProof/>
            <w:webHidden/>
          </w:rPr>
          <w:t>164</w:t>
        </w:r>
        <w:r w:rsidR="00A27A52">
          <w:rPr>
            <w:noProof/>
            <w:webHidden/>
          </w:rPr>
          <w:fldChar w:fldCharType="end"/>
        </w:r>
      </w:hyperlink>
    </w:p>
    <w:p w14:paraId="6CEED9C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6" w:history="1">
        <w:r w:rsidR="00A27A52" w:rsidRPr="007916E5">
          <w:rPr>
            <w:rStyle w:val="Hyperlink"/>
            <w:noProof/>
          </w:rPr>
          <w:t>Figure 5.2.12: S-PCPCl</w:t>
        </w:r>
        <w:r w:rsidR="00A27A52" w:rsidRPr="007916E5">
          <w:rPr>
            <w:rStyle w:val="Hyperlink"/>
            <w:noProof/>
            <w:vertAlign w:val="subscript"/>
          </w:rPr>
          <w:t>2</w:t>
        </w:r>
        <w:r w:rsidR="00A27A52" w:rsidRPr="007916E5">
          <w:rPr>
            <w:rStyle w:val="Hyperlink"/>
            <w:noProof/>
          </w:rPr>
          <w:t xml:space="preserve">-50 after heating at 300 </w:t>
        </w:r>
        <w:r w:rsidR="00A27A52" w:rsidRPr="007916E5">
          <w:rPr>
            <w:rStyle w:val="Hyperlink"/>
            <w:rFonts w:ascii="Calibri" w:hAnsi="Calibri"/>
            <w:noProof/>
          </w:rPr>
          <w:t>°</w:t>
        </w:r>
        <w:r w:rsidR="00A27A52" w:rsidRPr="007916E5">
          <w:rPr>
            <w:rStyle w:val="Hyperlink"/>
            <w:noProof/>
          </w:rPr>
          <w:t>C for two hours. (A) Immediately after removal from furnace and (B) after cooling to room temperature</w:t>
        </w:r>
        <w:r w:rsidR="00A27A52">
          <w:rPr>
            <w:noProof/>
            <w:webHidden/>
          </w:rPr>
          <w:tab/>
        </w:r>
        <w:r w:rsidR="00A27A52">
          <w:rPr>
            <w:noProof/>
            <w:webHidden/>
          </w:rPr>
          <w:fldChar w:fldCharType="begin"/>
        </w:r>
        <w:r w:rsidR="00A27A52">
          <w:rPr>
            <w:noProof/>
            <w:webHidden/>
          </w:rPr>
          <w:instrText xml:space="preserve"> PAGEREF _Toc426099196 \h </w:instrText>
        </w:r>
        <w:r w:rsidR="00A27A52">
          <w:rPr>
            <w:noProof/>
            <w:webHidden/>
          </w:rPr>
        </w:r>
        <w:r w:rsidR="00A27A52">
          <w:rPr>
            <w:noProof/>
            <w:webHidden/>
          </w:rPr>
          <w:fldChar w:fldCharType="separate"/>
        </w:r>
        <w:r>
          <w:rPr>
            <w:noProof/>
            <w:webHidden/>
          </w:rPr>
          <w:t>164</w:t>
        </w:r>
        <w:r w:rsidR="00A27A52">
          <w:rPr>
            <w:noProof/>
            <w:webHidden/>
          </w:rPr>
          <w:fldChar w:fldCharType="end"/>
        </w:r>
      </w:hyperlink>
    </w:p>
    <w:p w14:paraId="2226411A"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7" w:history="1">
        <w:r w:rsidR="00A27A52" w:rsidRPr="007916E5">
          <w:rPr>
            <w:rStyle w:val="Hyperlink"/>
            <w:noProof/>
          </w:rPr>
          <w:t xml:space="preserve">Figure 5.2.13: </w:t>
        </w:r>
        <w:r w:rsidR="00A27A52" w:rsidRPr="007916E5">
          <w:rPr>
            <w:rStyle w:val="Hyperlink"/>
            <w:noProof/>
            <w:vertAlign w:val="superscript"/>
          </w:rPr>
          <w:t>1</w:t>
        </w:r>
        <w:r w:rsidR="00A27A52" w:rsidRPr="007916E5">
          <w:rPr>
            <w:rStyle w:val="Hyperlink"/>
            <w:noProof/>
          </w:rPr>
          <w:t xml:space="preserve">H-NMR spectrum (top) and </w:t>
        </w:r>
        <w:r w:rsidR="00A27A52" w:rsidRPr="007916E5">
          <w:rPr>
            <w:rStyle w:val="Hyperlink"/>
            <w:noProof/>
            <w:vertAlign w:val="superscript"/>
          </w:rPr>
          <w:t>1</w:t>
        </w:r>
        <w:r w:rsidR="00A27A52" w:rsidRPr="007916E5">
          <w:rPr>
            <w:rStyle w:val="Hyperlink"/>
            <w:noProof/>
          </w:rPr>
          <w:t>H-</w:t>
        </w:r>
        <w:r w:rsidR="00A27A52" w:rsidRPr="007916E5">
          <w:rPr>
            <w:rStyle w:val="Hyperlink"/>
            <w:noProof/>
            <w:vertAlign w:val="superscript"/>
          </w:rPr>
          <w:t>13</w:t>
        </w:r>
        <w:r w:rsidR="00A27A52" w:rsidRPr="007916E5">
          <w:rPr>
            <w:rStyle w:val="Hyperlink"/>
            <w:noProof/>
          </w:rPr>
          <w:t>C HSQC spectrum (bottom) for S-PCPCl</w:t>
        </w:r>
        <w:r w:rsidR="00A27A52" w:rsidRPr="007916E5">
          <w:rPr>
            <w:rStyle w:val="Hyperlink"/>
            <w:noProof/>
            <w:vertAlign w:val="subscript"/>
          </w:rPr>
          <w:t>2</w:t>
        </w:r>
        <w:r w:rsidR="00A27A52" w:rsidRPr="007916E5">
          <w:rPr>
            <w:rStyle w:val="Hyperlink"/>
            <w:noProof/>
          </w:rPr>
          <w:t>-50.</w:t>
        </w:r>
        <w:r w:rsidR="00A27A52">
          <w:rPr>
            <w:noProof/>
            <w:webHidden/>
          </w:rPr>
          <w:tab/>
        </w:r>
        <w:r w:rsidR="00A27A52">
          <w:rPr>
            <w:noProof/>
            <w:webHidden/>
          </w:rPr>
          <w:fldChar w:fldCharType="begin"/>
        </w:r>
        <w:r w:rsidR="00A27A52">
          <w:rPr>
            <w:noProof/>
            <w:webHidden/>
          </w:rPr>
          <w:instrText xml:space="preserve"> PAGEREF _Toc426099197 \h </w:instrText>
        </w:r>
        <w:r w:rsidR="00A27A52">
          <w:rPr>
            <w:noProof/>
            <w:webHidden/>
          </w:rPr>
        </w:r>
        <w:r w:rsidR="00A27A52">
          <w:rPr>
            <w:noProof/>
            <w:webHidden/>
          </w:rPr>
          <w:fldChar w:fldCharType="separate"/>
        </w:r>
        <w:r>
          <w:rPr>
            <w:noProof/>
            <w:webHidden/>
          </w:rPr>
          <w:t>165</w:t>
        </w:r>
        <w:r w:rsidR="00A27A52">
          <w:rPr>
            <w:noProof/>
            <w:webHidden/>
          </w:rPr>
          <w:fldChar w:fldCharType="end"/>
        </w:r>
      </w:hyperlink>
    </w:p>
    <w:p w14:paraId="309C3BC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8" w:history="1">
        <w:r w:rsidR="00A27A52" w:rsidRPr="007916E5">
          <w:rPr>
            <w:rStyle w:val="Hyperlink"/>
            <w:noProof/>
          </w:rPr>
          <w:t>Figure 7.1.1: LPCEI</w:t>
        </w:r>
        <w:r w:rsidR="00A27A52">
          <w:rPr>
            <w:noProof/>
            <w:webHidden/>
          </w:rPr>
          <w:tab/>
        </w:r>
        <w:r w:rsidR="00A27A52">
          <w:rPr>
            <w:noProof/>
            <w:webHidden/>
          </w:rPr>
          <w:fldChar w:fldCharType="begin"/>
        </w:r>
        <w:r w:rsidR="00A27A52">
          <w:rPr>
            <w:noProof/>
            <w:webHidden/>
          </w:rPr>
          <w:instrText xml:space="preserve"> PAGEREF _Toc426099198 \h </w:instrText>
        </w:r>
        <w:r w:rsidR="00A27A52">
          <w:rPr>
            <w:noProof/>
            <w:webHidden/>
          </w:rPr>
        </w:r>
        <w:r w:rsidR="00A27A52">
          <w:rPr>
            <w:noProof/>
            <w:webHidden/>
          </w:rPr>
          <w:fldChar w:fldCharType="separate"/>
        </w:r>
        <w:r>
          <w:rPr>
            <w:noProof/>
            <w:webHidden/>
          </w:rPr>
          <w:t>176</w:t>
        </w:r>
        <w:r w:rsidR="00A27A52">
          <w:rPr>
            <w:noProof/>
            <w:webHidden/>
          </w:rPr>
          <w:fldChar w:fldCharType="end"/>
        </w:r>
      </w:hyperlink>
    </w:p>
    <w:p w14:paraId="74ADA651"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199" w:history="1">
        <w:r w:rsidR="00A27A52" w:rsidRPr="007916E5">
          <w:rPr>
            <w:rStyle w:val="Hyperlink"/>
            <w:noProof/>
          </w:rPr>
          <w:t>Figure 7.1.2:  LPAEI</w:t>
        </w:r>
        <w:r w:rsidR="00A27A52">
          <w:rPr>
            <w:noProof/>
            <w:webHidden/>
          </w:rPr>
          <w:tab/>
        </w:r>
        <w:r w:rsidR="00A27A52">
          <w:rPr>
            <w:noProof/>
            <w:webHidden/>
          </w:rPr>
          <w:fldChar w:fldCharType="begin"/>
        </w:r>
        <w:r w:rsidR="00A27A52">
          <w:rPr>
            <w:noProof/>
            <w:webHidden/>
          </w:rPr>
          <w:instrText xml:space="preserve"> PAGEREF _Toc426099199 \h </w:instrText>
        </w:r>
        <w:r w:rsidR="00A27A52">
          <w:rPr>
            <w:noProof/>
            <w:webHidden/>
          </w:rPr>
        </w:r>
        <w:r w:rsidR="00A27A52">
          <w:rPr>
            <w:noProof/>
            <w:webHidden/>
          </w:rPr>
          <w:fldChar w:fldCharType="separate"/>
        </w:r>
        <w:r>
          <w:rPr>
            <w:noProof/>
            <w:webHidden/>
          </w:rPr>
          <w:t>177</w:t>
        </w:r>
        <w:r w:rsidR="00A27A52">
          <w:rPr>
            <w:noProof/>
            <w:webHidden/>
          </w:rPr>
          <w:fldChar w:fldCharType="end"/>
        </w:r>
      </w:hyperlink>
    </w:p>
    <w:p w14:paraId="44D262A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0" w:history="1">
        <w:r w:rsidR="00A27A52" w:rsidRPr="007916E5">
          <w:rPr>
            <w:rStyle w:val="Hyperlink"/>
            <w:noProof/>
          </w:rPr>
          <w:t>Figure 7.1.3: Fc-C</w:t>
        </w:r>
        <w:r w:rsidR="00A27A52" w:rsidRPr="007916E5">
          <w:rPr>
            <w:rStyle w:val="Hyperlink"/>
            <w:noProof/>
            <w:vertAlign w:val="subscript"/>
          </w:rPr>
          <w:t>3</w:t>
        </w:r>
        <w:r w:rsidR="00A27A52" w:rsidRPr="007916E5">
          <w:rPr>
            <w:rStyle w:val="Hyperlink"/>
            <w:noProof/>
          </w:rPr>
          <w:t>-LPAEI</w:t>
        </w:r>
        <w:r w:rsidR="00A27A52">
          <w:rPr>
            <w:noProof/>
            <w:webHidden/>
          </w:rPr>
          <w:tab/>
        </w:r>
        <w:r w:rsidR="00A27A52">
          <w:rPr>
            <w:noProof/>
            <w:webHidden/>
          </w:rPr>
          <w:fldChar w:fldCharType="begin"/>
        </w:r>
        <w:r w:rsidR="00A27A52">
          <w:rPr>
            <w:noProof/>
            <w:webHidden/>
          </w:rPr>
          <w:instrText xml:space="preserve"> PAGEREF _Toc426099200 \h </w:instrText>
        </w:r>
        <w:r w:rsidR="00A27A52">
          <w:rPr>
            <w:noProof/>
            <w:webHidden/>
          </w:rPr>
        </w:r>
        <w:r w:rsidR="00A27A52">
          <w:rPr>
            <w:noProof/>
            <w:webHidden/>
          </w:rPr>
          <w:fldChar w:fldCharType="separate"/>
        </w:r>
        <w:r>
          <w:rPr>
            <w:noProof/>
            <w:webHidden/>
          </w:rPr>
          <w:t>178</w:t>
        </w:r>
        <w:r w:rsidR="00A27A52">
          <w:rPr>
            <w:noProof/>
            <w:webHidden/>
          </w:rPr>
          <w:fldChar w:fldCharType="end"/>
        </w:r>
      </w:hyperlink>
    </w:p>
    <w:p w14:paraId="561F1919"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1" w:history="1">
        <w:r w:rsidR="00A27A52" w:rsidRPr="007916E5">
          <w:rPr>
            <w:rStyle w:val="Hyperlink"/>
            <w:noProof/>
          </w:rPr>
          <w:t>Figure 7.1.4: Fc-C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_Toc426099201 \h </w:instrText>
        </w:r>
        <w:r w:rsidR="00A27A52">
          <w:rPr>
            <w:noProof/>
            <w:webHidden/>
          </w:rPr>
        </w:r>
        <w:r w:rsidR="00A27A52">
          <w:rPr>
            <w:noProof/>
            <w:webHidden/>
          </w:rPr>
          <w:fldChar w:fldCharType="separate"/>
        </w:r>
        <w:r>
          <w:rPr>
            <w:noProof/>
            <w:webHidden/>
          </w:rPr>
          <w:t>179</w:t>
        </w:r>
        <w:r w:rsidR="00A27A52">
          <w:rPr>
            <w:noProof/>
            <w:webHidden/>
          </w:rPr>
          <w:fldChar w:fldCharType="end"/>
        </w:r>
      </w:hyperlink>
    </w:p>
    <w:p w14:paraId="0212C707"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2" w:history="1">
        <w:r w:rsidR="00A27A52" w:rsidRPr="007916E5">
          <w:rPr>
            <w:rStyle w:val="Hyperlink"/>
            <w:noProof/>
          </w:rPr>
          <w:t>Figure 7.1.5: Fc-C</w:t>
        </w:r>
        <w:r w:rsidR="00A27A52" w:rsidRPr="007916E5">
          <w:rPr>
            <w:rStyle w:val="Hyperlink"/>
            <w:noProof/>
            <w:vertAlign w:val="subscript"/>
          </w:rPr>
          <w:t>6</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_Toc426099202 \h </w:instrText>
        </w:r>
        <w:r w:rsidR="00A27A52">
          <w:rPr>
            <w:noProof/>
            <w:webHidden/>
          </w:rPr>
        </w:r>
        <w:r w:rsidR="00A27A52">
          <w:rPr>
            <w:noProof/>
            <w:webHidden/>
          </w:rPr>
          <w:fldChar w:fldCharType="separate"/>
        </w:r>
        <w:r>
          <w:rPr>
            <w:noProof/>
            <w:webHidden/>
          </w:rPr>
          <w:t>180</w:t>
        </w:r>
        <w:r w:rsidR="00A27A52">
          <w:rPr>
            <w:noProof/>
            <w:webHidden/>
          </w:rPr>
          <w:fldChar w:fldCharType="end"/>
        </w:r>
      </w:hyperlink>
    </w:p>
    <w:p w14:paraId="2569FD16"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3" w:history="1">
        <w:r w:rsidR="00A27A52" w:rsidRPr="007916E5">
          <w:rPr>
            <w:rStyle w:val="Hyperlink"/>
            <w:noProof/>
          </w:rPr>
          <w:t>Figure 7.1.6: FcCl-C</w:t>
        </w:r>
        <w:r w:rsidR="00A27A52" w:rsidRPr="007916E5">
          <w:rPr>
            <w:rStyle w:val="Hyperlink"/>
            <w:noProof/>
            <w:vertAlign w:val="subscript"/>
          </w:rPr>
          <w:t>3</w:t>
        </w:r>
        <w:r w:rsidR="00A27A52" w:rsidRPr="007916E5">
          <w:rPr>
            <w:rStyle w:val="Hyperlink"/>
            <w:noProof/>
          </w:rPr>
          <w:t>-LPEI</w:t>
        </w:r>
        <w:r w:rsidR="00A27A52">
          <w:rPr>
            <w:noProof/>
            <w:webHidden/>
          </w:rPr>
          <w:tab/>
        </w:r>
        <w:r w:rsidR="00A27A52">
          <w:rPr>
            <w:noProof/>
            <w:webHidden/>
          </w:rPr>
          <w:fldChar w:fldCharType="begin"/>
        </w:r>
        <w:r w:rsidR="00A27A52">
          <w:rPr>
            <w:noProof/>
            <w:webHidden/>
          </w:rPr>
          <w:instrText xml:space="preserve"> PAGEREF _Toc426099203 \h </w:instrText>
        </w:r>
        <w:r w:rsidR="00A27A52">
          <w:rPr>
            <w:noProof/>
            <w:webHidden/>
          </w:rPr>
        </w:r>
        <w:r w:rsidR="00A27A52">
          <w:rPr>
            <w:noProof/>
            <w:webHidden/>
          </w:rPr>
          <w:fldChar w:fldCharType="separate"/>
        </w:r>
        <w:r>
          <w:rPr>
            <w:noProof/>
            <w:webHidden/>
          </w:rPr>
          <w:t>181</w:t>
        </w:r>
        <w:r w:rsidR="00A27A52">
          <w:rPr>
            <w:noProof/>
            <w:webHidden/>
          </w:rPr>
          <w:fldChar w:fldCharType="end"/>
        </w:r>
      </w:hyperlink>
    </w:p>
    <w:p w14:paraId="6E1EE88B"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4" w:history="1">
        <w:r w:rsidR="00A27A52" w:rsidRPr="007916E5">
          <w:rPr>
            <w:rStyle w:val="Hyperlink"/>
            <w:noProof/>
          </w:rPr>
          <w:t>Figure 7.1.7: S-PCPCl</w:t>
        </w:r>
        <w:r w:rsidR="00A27A52" w:rsidRPr="007916E5">
          <w:rPr>
            <w:rStyle w:val="Hyperlink"/>
            <w:noProof/>
            <w:vertAlign w:val="subscript"/>
          </w:rPr>
          <w:t>2</w:t>
        </w:r>
        <w:r w:rsidR="00A27A52" w:rsidRPr="007916E5">
          <w:rPr>
            <w:rStyle w:val="Hyperlink"/>
            <w:noProof/>
          </w:rPr>
          <w:t xml:space="preserve">-50 after two hours heating at 300 </w:t>
        </w:r>
        <w:r w:rsidR="00A27A52" w:rsidRPr="007916E5">
          <w:rPr>
            <w:rStyle w:val="Hyperlink"/>
            <w:rFonts w:ascii="Calibri" w:hAnsi="Calibri"/>
            <w:noProof/>
          </w:rPr>
          <w:t>°</w:t>
        </w:r>
        <w:r w:rsidR="00A27A52" w:rsidRPr="007916E5">
          <w:rPr>
            <w:rStyle w:val="Hyperlink"/>
            <w:noProof/>
          </w:rPr>
          <w:t>C</w:t>
        </w:r>
        <w:r w:rsidR="00A27A52">
          <w:rPr>
            <w:noProof/>
            <w:webHidden/>
          </w:rPr>
          <w:tab/>
        </w:r>
        <w:r w:rsidR="00A27A52">
          <w:rPr>
            <w:noProof/>
            <w:webHidden/>
          </w:rPr>
          <w:fldChar w:fldCharType="begin"/>
        </w:r>
        <w:r w:rsidR="00A27A52">
          <w:rPr>
            <w:noProof/>
            <w:webHidden/>
          </w:rPr>
          <w:instrText xml:space="preserve"> PAGEREF _Toc426099204 \h </w:instrText>
        </w:r>
        <w:r w:rsidR="00A27A52">
          <w:rPr>
            <w:noProof/>
            <w:webHidden/>
          </w:rPr>
        </w:r>
        <w:r w:rsidR="00A27A52">
          <w:rPr>
            <w:noProof/>
            <w:webHidden/>
          </w:rPr>
          <w:fldChar w:fldCharType="separate"/>
        </w:r>
        <w:r>
          <w:rPr>
            <w:noProof/>
            <w:webHidden/>
          </w:rPr>
          <w:t>182</w:t>
        </w:r>
        <w:r w:rsidR="00A27A52">
          <w:rPr>
            <w:noProof/>
            <w:webHidden/>
          </w:rPr>
          <w:fldChar w:fldCharType="end"/>
        </w:r>
      </w:hyperlink>
    </w:p>
    <w:p w14:paraId="32CC0C24" w14:textId="77777777" w:rsidR="00A27A52" w:rsidRDefault="00716987">
      <w:pPr>
        <w:pStyle w:val="TableofFigures"/>
        <w:tabs>
          <w:tab w:val="right" w:leader="dot" w:pos="8486"/>
        </w:tabs>
        <w:rPr>
          <w:rFonts w:eastAsiaTheme="minorEastAsia" w:cstheme="minorBidi"/>
          <w:noProof/>
          <w:sz w:val="22"/>
          <w:szCs w:val="22"/>
          <w:lang w:bidi="ar-SA"/>
        </w:rPr>
      </w:pPr>
      <w:hyperlink w:anchor="_Toc426099205" w:history="1">
        <w:r w:rsidR="00A27A52" w:rsidRPr="007916E5">
          <w:rPr>
            <w:rStyle w:val="Hyperlink"/>
            <w:noProof/>
          </w:rPr>
          <w:t>Figure 7.1.8: HSQC S-PCPCl</w:t>
        </w:r>
        <w:r w:rsidR="00A27A52" w:rsidRPr="007916E5">
          <w:rPr>
            <w:rStyle w:val="Hyperlink"/>
            <w:noProof/>
            <w:vertAlign w:val="subscript"/>
          </w:rPr>
          <w:t>2</w:t>
        </w:r>
        <w:r w:rsidR="00A27A52" w:rsidRPr="007916E5">
          <w:rPr>
            <w:rStyle w:val="Hyperlink"/>
            <w:noProof/>
          </w:rPr>
          <w:t xml:space="preserve">-50 after two hours heating at 300 </w:t>
        </w:r>
        <w:r w:rsidR="00A27A52" w:rsidRPr="007916E5">
          <w:rPr>
            <w:rStyle w:val="Hyperlink"/>
            <w:rFonts w:ascii="Calibri" w:hAnsi="Calibri"/>
            <w:noProof/>
          </w:rPr>
          <w:t>°</w:t>
        </w:r>
        <w:r w:rsidR="00A27A52" w:rsidRPr="007916E5">
          <w:rPr>
            <w:rStyle w:val="Hyperlink"/>
            <w:noProof/>
          </w:rPr>
          <w:t>C</w:t>
        </w:r>
        <w:r w:rsidR="00A27A52">
          <w:rPr>
            <w:noProof/>
            <w:webHidden/>
          </w:rPr>
          <w:tab/>
        </w:r>
        <w:r w:rsidR="00A27A52">
          <w:rPr>
            <w:noProof/>
            <w:webHidden/>
          </w:rPr>
          <w:fldChar w:fldCharType="begin"/>
        </w:r>
        <w:r w:rsidR="00A27A52">
          <w:rPr>
            <w:noProof/>
            <w:webHidden/>
          </w:rPr>
          <w:instrText xml:space="preserve"> PAGEREF _Toc426099205 \h </w:instrText>
        </w:r>
        <w:r w:rsidR="00A27A52">
          <w:rPr>
            <w:noProof/>
            <w:webHidden/>
          </w:rPr>
        </w:r>
        <w:r w:rsidR="00A27A52">
          <w:rPr>
            <w:noProof/>
            <w:webHidden/>
          </w:rPr>
          <w:fldChar w:fldCharType="separate"/>
        </w:r>
        <w:r>
          <w:rPr>
            <w:noProof/>
            <w:webHidden/>
          </w:rPr>
          <w:t>183</w:t>
        </w:r>
        <w:r w:rsidR="00A27A52">
          <w:rPr>
            <w:noProof/>
            <w:webHidden/>
          </w:rPr>
          <w:fldChar w:fldCharType="end"/>
        </w:r>
      </w:hyperlink>
    </w:p>
    <w:p w14:paraId="113516C6" w14:textId="77777777" w:rsidR="001171AB" w:rsidRDefault="00F7122D" w:rsidP="001171AB">
      <w:pPr>
        <w:pStyle w:val="TableofFigures"/>
        <w:tabs>
          <w:tab w:val="right" w:leader="dot" w:pos="8486"/>
        </w:tabs>
      </w:pPr>
      <w:r>
        <w:fldChar w:fldCharType="end"/>
      </w:r>
    </w:p>
    <w:p w14:paraId="6105D645" w14:textId="77777777" w:rsidR="001171AB" w:rsidRDefault="001171AB">
      <w:pPr>
        <w:spacing w:line="240" w:lineRule="auto"/>
      </w:pPr>
      <w:r>
        <w:br w:type="page"/>
      </w:r>
    </w:p>
    <w:p w14:paraId="5FEFC3E7" w14:textId="37FA0E73" w:rsidR="000B2D18" w:rsidRPr="002E56DC" w:rsidRDefault="00DA1971" w:rsidP="001171AB">
      <w:pPr>
        <w:pStyle w:val="TableofFigures"/>
        <w:tabs>
          <w:tab w:val="right" w:leader="dot" w:pos="8486"/>
        </w:tabs>
        <w:rPr>
          <w:b/>
        </w:rPr>
      </w:pPr>
      <w:bookmarkStart w:id="7" w:name="_Toc310579467"/>
      <w:r w:rsidRPr="002E56DC">
        <w:rPr>
          <w:b/>
        </w:rPr>
        <w:lastRenderedPageBreak/>
        <w:t>Abstract</w:t>
      </w:r>
      <w:bookmarkEnd w:id="7"/>
    </w:p>
    <w:p w14:paraId="185F687D" w14:textId="77777777" w:rsidR="000B2D18" w:rsidRPr="000B2D18" w:rsidRDefault="000B2D18" w:rsidP="000B2D18">
      <w:pPr>
        <w:pStyle w:val="NoSpacing"/>
      </w:pPr>
      <w:r>
        <w:tab/>
      </w:r>
    </w:p>
    <w:p w14:paraId="364A882F" w14:textId="1F3845CD" w:rsidR="000B2D18" w:rsidRPr="00DD3AD1" w:rsidRDefault="000B2D18" w:rsidP="000B2D18">
      <w:pPr>
        <w:pStyle w:val="NoSpacing"/>
        <w:spacing w:line="480" w:lineRule="auto"/>
        <w:ind w:firstLine="720"/>
        <w:jc w:val="both"/>
      </w:pPr>
      <w:r>
        <w:t>New methods of constructing enzymatic bioelectrodes based on ferrocene-modified linear poly(ethylenimine) (LPEI) were explored with the intent of lowering device fabrication times. Redox polymers were synthesized and characterized for usage as both anode and cathode materials.</w:t>
      </w:r>
    </w:p>
    <w:p w14:paraId="64573FB9" w14:textId="77777777" w:rsidR="000B2D18" w:rsidRDefault="000B2D18" w:rsidP="000B2D18">
      <w:pPr>
        <w:pStyle w:val="NoSpacing"/>
        <w:spacing w:line="480" w:lineRule="auto"/>
        <w:jc w:val="both"/>
      </w:pPr>
      <w:r>
        <w:tab/>
        <w:t>Photolithography was used to form patterned films based on ferrocenylpropyl-modified</w:t>
      </w:r>
      <w:r w:rsidRPr="001F35E9">
        <w:t xml:space="preserve"> </w:t>
      </w:r>
      <w:r>
        <w:t xml:space="preserve">linear </w:t>
      </w:r>
      <w:r w:rsidRPr="000556C6">
        <w:t>poly(ethylenimine-co-allylethylenimine)</w:t>
      </w:r>
      <w:r>
        <w:t xml:space="preserve"> (Fc-C</w:t>
      </w:r>
      <w:r w:rsidRPr="002F471F">
        <w:rPr>
          <w:vertAlign w:val="subscript"/>
        </w:rPr>
        <w:t>3</w:t>
      </w:r>
      <w:r>
        <w:t>-LPAEI). Fc-C</w:t>
      </w:r>
      <w:r w:rsidRPr="00E27539">
        <w:rPr>
          <w:vertAlign w:val="subscript"/>
        </w:rPr>
        <w:t>3</w:t>
      </w:r>
      <w:r>
        <w:t>-LPAEI (50% allylated, 5% ferrocene) films were crosslinked in the presence of glucose oxidase (GOX) using both photogenerated radicals and nitrenes. Biosensor efficiency was found to be a function of both polymer connectivity and enzyme stability. Fc-C</w:t>
      </w:r>
      <w:r w:rsidRPr="00E27539">
        <w:rPr>
          <w:vertAlign w:val="subscript"/>
        </w:rPr>
        <w:t>3</w:t>
      </w:r>
      <w:r>
        <w:t>-LPAEI/GOX bioanodes were capable of generating 44.9 ± 1.3 µAcm</w:t>
      </w:r>
      <w:r>
        <w:rPr>
          <w:vertAlign w:val="superscript"/>
        </w:rPr>
        <w:t>-2</w:t>
      </w:r>
      <w:r>
        <w:t xml:space="preserve"> after five hours irradiation using a photogenerated dinitrene from </w:t>
      </w:r>
      <w:r w:rsidRPr="000C11AF">
        <w:rPr>
          <w:rFonts w:eastAsiaTheme="minorEastAsia"/>
        </w:rPr>
        <w:t>1,2-bis(2-azidoethoxy)ethane</w:t>
      </w:r>
      <w:r>
        <w:t>.</w:t>
      </w:r>
    </w:p>
    <w:p w14:paraId="02349572" w14:textId="77777777" w:rsidR="000B2D18" w:rsidRDefault="000B2D18" w:rsidP="000B2D18">
      <w:pPr>
        <w:pStyle w:val="NoSpacing"/>
        <w:spacing w:line="480" w:lineRule="auto"/>
        <w:jc w:val="both"/>
      </w:pPr>
      <w:r>
        <w:tab/>
        <w:t xml:space="preserve">Both electrostatic and covalent layer-by-layer assembly were used for the fabrication of polymer/enzyme composite thin films. </w:t>
      </w:r>
      <w:r w:rsidRPr="0034166B">
        <w:t xml:space="preserve">Ferrocenylhexyl- and ferrocenylpropyl- modified </w:t>
      </w:r>
      <w:r>
        <w:t xml:space="preserve">LPEI </w:t>
      </w:r>
      <w:r w:rsidRPr="0034166B">
        <w:t>(Fc-C</w:t>
      </w:r>
      <w:r w:rsidRPr="0034166B">
        <w:rPr>
          <w:vertAlign w:val="subscript"/>
        </w:rPr>
        <w:t>6</w:t>
      </w:r>
      <w:r w:rsidRPr="0034166B">
        <w:t>-LPEI, Fc-C</w:t>
      </w:r>
      <w:r w:rsidRPr="0034166B">
        <w:rPr>
          <w:vertAlign w:val="subscript"/>
        </w:rPr>
        <w:t>3</w:t>
      </w:r>
      <w:r>
        <w:t xml:space="preserve">-LPEI. 17-20% ferrocene) </w:t>
      </w:r>
      <w:r w:rsidRPr="0034166B">
        <w:t>were used with periodate modified glucose oxidase (p-GOX</w:t>
      </w:r>
      <w:r>
        <w:t>) for the construction</w:t>
      </w:r>
      <w:r w:rsidRPr="0034166B">
        <w:t xml:space="preserve"> of enzymatic bioanodes</w:t>
      </w:r>
      <w:r>
        <w:t xml:space="preserve"> capable of generating up to 381</w:t>
      </w:r>
      <w:r w:rsidRPr="0034166B">
        <w:t xml:space="preserve"> ± </w:t>
      </w:r>
      <w:r>
        <w:t>3</w:t>
      </w:r>
      <w:r w:rsidRPr="0034166B">
        <w:t xml:space="preserve"> and </w:t>
      </w:r>
      <w:r>
        <w:t>1417 ± 63</w:t>
      </w:r>
      <w:r w:rsidRPr="0034166B">
        <w:t xml:space="preserve"> µAcm</w:t>
      </w:r>
      <w:r w:rsidRPr="0034166B">
        <w:rPr>
          <w:vertAlign w:val="superscript"/>
        </w:rPr>
        <w:t>-2</w:t>
      </w:r>
      <w:r>
        <w:t xml:space="preserve">, respectively. </w:t>
      </w:r>
      <w:r w:rsidRPr="0034166B">
        <w:t>Fc-C</w:t>
      </w:r>
      <w:r w:rsidRPr="0034166B">
        <w:rPr>
          <w:vertAlign w:val="subscript"/>
        </w:rPr>
        <w:t>3</w:t>
      </w:r>
      <w:r w:rsidRPr="0034166B">
        <w:t xml:space="preserve">-LPEI/p-GOX </w:t>
      </w:r>
      <w:r>
        <w:t xml:space="preserve">biofuel cells </w:t>
      </w:r>
      <w:r w:rsidRPr="0034166B">
        <w:t>generated 86 ± 3 µWcm</w:t>
      </w:r>
      <w:r w:rsidRPr="0034166B">
        <w:rPr>
          <w:vertAlign w:val="superscript"/>
        </w:rPr>
        <w:t>-2</w:t>
      </w:r>
      <w:r w:rsidRPr="0034166B">
        <w:t xml:space="preserve"> at pH 7 when poised against an air-breathing </w:t>
      </w:r>
      <w:r>
        <w:t>Pt</w:t>
      </w:r>
      <w:r w:rsidRPr="0034166B">
        <w:t xml:space="preserve"> cathode</w:t>
      </w:r>
      <w:r>
        <w:t>.</w:t>
      </w:r>
      <w:r w:rsidRPr="0034166B">
        <w:t xml:space="preserve"> </w:t>
      </w:r>
      <w:r>
        <w:t>A chloroferrocene-modifed redox polymer (FcCl-C</w:t>
      </w:r>
      <w:r w:rsidRPr="00AE1D4D">
        <w:rPr>
          <w:vertAlign w:val="subscript"/>
        </w:rPr>
        <w:t>3</w:t>
      </w:r>
      <w:r>
        <w:t>-LPEI, 17-20% chloroferrocene) was assembled with laccase to construct biocathodes capable of generating up to 5.75 ± 0.14 µAcm</w:t>
      </w:r>
      <w:r w:rsidRPr="00AE1D4D">
        <w:rPr>
          <w:vertAlign w:val="superscript"/>
        </w:rPr>
        <w:t>-2</w:t>
      </w:r>
      <w:r>
        <w:t xml:space="preserve"> on planar gold electrodes and 32.3 ± 3.2 µAcm</w:t>
      </w:r>
      <w:r w:rsidRPr="00AE1D4D">
        <w:rPr>
          <w:vertAlign w:val="superscript"/>
        </w:rPr>
        <w:t>-2</w:t>
      </w:r>
      <w:r>
        <w:rPr>
          <w:vertAlign w:val="superscript"/>
        </w:rPr>
        <w:t xml:space="preserve"> </w:t>
      </w:r>
      <w:r>
        <w:t>on nitric acid oxidized carbon paper.</w:t>
      </w:r>
    </w:p>
    <w:p w14:paraId="3655E5D8" w14:textId="77777777" w:rsidR="000B2D18" w:rsidRDefault="000B2D18" w:rsidP="000B2D18">
      <w:pPr>
        <w:pStyle w:val="NoSpacing"/>
        <w:spacing w:line="480" w:lineRule="auto"/>
        <w:jc w:val="both"/>
      </w:pPr>
      <w:r>
        <w:lastRenderedPageBreak/>
        <w:tab/>
        <w:t>Lastly, sulfur and paracyclophane derivatives were copolymerized via inverse vulcanization to afford materials with the possibility of being incorporated in lithium-sulfur batteries. Differential scanning calorimetry was used to monitor the exothermic polymerization between the reactants, and the reaction parameters were optimized by varying the ratios of the starting materials.</w:t>
      </w:r>
    </w:p>
    <w:p w14:paraId="4F5F7656" w14:textId="77777777" w:rsidR="00191C44" w:rsidRDefault="00191C44">
      <w:pPr>
        <w:spacing w:line="240" w:lineRule="auto"/>
        <w:sectPr w:rsidR="00191C44" w:rsidSect="00C54D20">
          <w:footerReference w:type="default" r:id="rId8"/>
          <w:pgSz w:w="12240" w:h="15840" w:code="1"/>
          <w:pgMar w:top="1440" w:right="1440" w:bottom="1440" w:left="2304" w:header="720" w:footer="720" w:gutter="0"/>
          <w:pgNumType w:fmt="lowerRoman" w:start="4"/>
          <w:cols w:space="720"/>
          <w:docGrid w:linePitch="360"/>
        </w:sectPr>
      </w:pPr>
    </w:p>
    <w:p w14:paraId="5E28ED88" w14:textId="53D8992F" w:rsidR="00DA1971" w:rsidRDefault="00DA1971" w:rsidP="008D3EB8">
      <w:pPr>
        <w:pStyle w:val="Chapter"/>
      </w:pPr>
      <w:bookmarkStart w:id="8" w:name="_Toc310579468"/>
      <w:bookmarkStart w:id="9" w:name="_Toc426099033"/>
      <w:r w:rsidRPr="000F56FF">
        <w:lastRenderedPageBreak/>
        <w:t>Introduction</w:t>
      </w:r>
      <w:bookmarkEnd w:id="8"/>
      <w:r w:rsidR="000B6335">
        <w:t xml:space="preserve"> and Background</w:t>
      </w:r>
      <w:bookmarkEnd w:id="9"/>
    </w:p>
    <w:p w14:paraId="632D5179" w14:textId="77777777" w:rsidR="00B26394" w:rsidRDefault="00B76FF3" w:rsidP="004974AF">
      <w:pPr>
        <w:pStyle w:val="Heading2"/>
      </w:pPr>
      <w:bookmarkStart w:id="10" w:name="_Toc426099034"/>
      <w:r>
        <w:t xml:space="preserve">General Introduction to </w:t>
      </w:r>
      <w:r w:rsidR="00FA6F36" w:rsidRPr="003C4990">
        <w:t>Enzymatic Biosensors and Biofuel Cells</w:t>
      </w:r>
      <w:bookmarkEnd w:id="10"/>
    </w:p>
    <w:p w14:paraId="5C9B6B58" w14:textId="4EDABDB7" w:rsidR="00FA6F36" w:rsidRPr="0037758F" w:rsidRDefault="00FA6F36" w:rsidP="00FA6F36">
      <w:pPr>
        <w:pStyle w:val="NoSpacing"/>
        <w:spacing w:line="480" w:lineRule="auto"/>
        <w:ind w:firstLine="360"/>
        <w:jc w:val="both"/>
      </w:pPr>
      <w:r w:rsidRPr="0037758F">
        <w:t xml:space="preserve">Enzymes are protein macromolecules that catalyze a specific biochemical reaction. These proteins are produced by living organisms and </w:t>
      </w:r>
      <w:r w:rsidR="000B6335" w:rsidRPr="0037758F">
        <w:t xml:space="preserve">the key catalytic portion </w:t>
      </w:r>
      <w:r w:rsidR="000B6335">
        <w:t xml:space="preserve">of the </w:t>
      </w:r>
      <w:r w:rsidR="000B6335" w:rsidRPr="0037758F">
        <w:t xml:space="preserve">cell </w:t>
      </w:r>
      <w:r w:rsidRPr="0037758F">
        <w:t xml:space="preserve">can often be </w:t>
      </w:r>
      <w:r w:rsidR="000B6335">
        <w:t xml:space="preserve">extracted, </w:t>
      </w:r>
      <w:r w:rsidRPr="0037758F">
        <w:t>isolated</w:t>
      </w:r>
      <w:r w:rsidR="000B6335">
        <w:t>,</w:t>
      </w:r>
      <w:r w:rsidRPr="0037758F">
        <w:t xml:space="preserve"> and purified. While there are a whole </w:t>
      </w:r>
      <w:r>
        <w:t>host of enzyme types, the class</w:t>
      </w:r>
      <w:r w:rsidRPr="0037758F">
        <w:t xml:space="preserve"> known as oxidoreductases are unique in that they catalyze the transfer of electrons from one molecule</w:t>
      </w:r>
      <w:r w:rsidR="00AC486E">
        <w:t xml:space="preserve"> (</w:t>
      </w:r>
      <w:r w:rsidR="009F62D7">
        <w:t>reductant</w:t>
      </w:r>
      <w:r w:rsidR="00AC486E">
        <w:t>)</w:t>
      </w:r>
      <w:r w:rsidRPr="0037758F">
        <w:t xml:space="preserve"> to another</w:t>
      </w:r>
      <w:r w:rsidR="00AC486E">
        <w:t xml:space="preserve"> (</w:t>
      </w:r>
      <w:r w:rsidR="009F62D7">
        <w:t>oxidant</w:t>
      </w:r>
      <w:r w:rsidR="00AC486E">
        <w:t>)</w:t>
      </w:r>
      <w:r w:rsidRPr="0037758F">
        <w:t>.</w:t>
      </w:r>
      <w:r>
        <w:fldChar w:fldCharType="begin"/>
      </w:r>
      <w:r>
        <w:instrText xml:space="preserve"> ADDIN EN.CITE &lt;EndNote&gt;&lt;Cite&gt;&lt;Author&gt;May&lt;/Author&gt;&lt;Year&gt;1999&lt;/Year&gt;&lt;RecNum&gt;77&lt;/RecNum&gt;&lt;DisplayText&gt;&lt;style face="superscript"&gt;1&lt;/style&gt;&lt;/DisplayText&gt;&lt;record&gt;&lt;rec-number&gt;77&lt;/rec-number&gt;&lt;foreign-keys&gt;&lt;key app="EN" db-id="re0we92wsfpev6eawp1x9adqa9xpsdw9d92p" timestamp="1426694900"&gt;77&lt;/key&gt;&lt;/foreign-keys&gt;&lt;ref-type name="Journal Article"&gt;17&lt;/ref-type&gt;&lt;contributors&gt;&lt;authors&gt;&lt;author&gt;May, Sheldon W.&lt;/author&gt;&lt;/authors&gt;&lt;/contributors&gt;&lt;titles&gt;&lt;title&gt;Applications of oxidoreductases&lt;/title&gt;&lt;secondary-title&gt;Current Opinion in Biotechnology&lt;/secondary-title&gt;&lt;/titles&gt;&lt;periodical&gt;&lt;full-title&gt;Current Opinion in Biotechnology&lt;/full-title&gt;&lt;/periodical&gt;&lt;pages&gt;370-375&lt;/pages&gt;&lt;volume&gt;10&lt;/volume&gt;&lt;number&gt;4&lt;/number&gt;&lt;dates&gt;&lt;year&gt;1999&lt;/year&gt;&lt;pub-dates&gt;&lt;date&gt;8//&lt;/date&gt;&lt;/pub-dates&gt;&lt;/dates&gt;&lt;isbn&gt;0958-1669&lt;/isbn&gt;&lt;urls&gt;&lt;related-urls&gt;&lt;url&gt;http://www.sciencedirect.com/science/article/pii/S0958166999800676&lt;/url&gt;&lt;/related-urls&gt;&lt;/urls&gt;&lt;electronic-resource-num&gt;http://dx.doi.org/10.1016/S0958-1669(99)80067-6&lt;/electronic-resource-num&gt;&lt;/record&gt;&lt;/Cite&gt;&lt;Cite&gt;&lt;Author&gt;May&lt;/Author&gt;&lt;Year&gt;1983&lt;/Year&gt;&lt;RecNum&gt;76&lt;/RecNum&gt;&lt;record&gt;&lt;rec-number&gt;76&lt;/rec-number&gt;&lt;foreign-keys&gt;&lt;key app="EN" db-id="re0we92wsfpev6eawp1x9adqa9xpsdw9d92p" timestamp="1426694852"&gt;76&lt;/key&gt;&lt;/foreign-keys&gt;&lt;ref-type name="Journal Article"&gt;17&lt;/ref-type&gt;&lt;contributors&gt;&lt;authors&gt;&lt;author&gt;May, Sheldon W.&lt;/author&gt;&lt;author&gt;Padgette, Stephen R.&lt;/author&gt;&lt;/authors&gt;&lt;/contributors&gt;&lt;titles&gt;&lt;title&gt;Oxidoreductase Enzymes in Biotechnology: Current Status and Future Potential&lt;/title&gt;&lt;secondary-title&gt;Nat Biotech&lt;/secondary-title&gt;&lt;/titles&gt;&lt;periodical&gt;&lt;full-title&gt;Nat Biotech&lt;/full-title&gt;&lt;/periodical&gt;&lt;pages&gt;677-686&lt;/pages&gt;&lt;volume&gt;1&lt;/volume&gt;&lt;number&gt;8&lt;/number&gt;&lt;dates&gt;&lt;year&gt;1983&lt;/year&gt;&lt;pub-dates&gt;&lt;date&gt;10//print&lt;/date&gt;&lt;/pub-dates&gt;&lt;/dates&gt;&lt;publisher&gt;Nature Publishing Company&lt;/publisher&gt;&lt;work-type&gt;10.1038/nbt1083-677&lt;/work-type&gt;&lt;urls&gt;&lt;related-urls&gt;&lt;url&gt;http://dx.doi.org/10.1038/nbt1083-677&lt;/url&gt;&lt;/related-urls&gt;&lt;/urls&gt;&lt;/record&gt;&lt;/Cite&gt;&lt;/EndNote&gt;</w:instrText>
      </w:r>
      <w:r>
        <w:fldChar w:fldCharType="separate"/>
      </w:r>
      <w:r w:rsidRPr="0082350F">
        <w:rPr>
          <w:noProof/>
          <w:vertAlign w:val="superscript"/>
        </w:rPr>
        <w:t>1</w:t>
      </w:r>
      <w:r>
        <w:fldChar w:fldCharType="end"/>
      </w:r>
      <w:r w:rsidRPr="0037758F">
        <w:t xml:space="preserve"> </w:t>
      </w:r>
      <w:r w:rsidR="000B6335">
        <w:t>A simple illustration of the electron transfer process is shown</w:t>
      </w:r>
      <w:r w:rsidRPr="0037758F">
        <w:t xml:space="preserve"> in </w:t>
      </w:r>
      <w:r w:rsidRPr="00DA325D">
        <w:rPr>
          <w:b/>
        </w:rPr>
        <w:t>Figure 1.1</w:t>
      </w:r>
      <w:r w:rsidR="00150535">
        <w:rPr>
          <w:b/>
        </w:rPr>
        <w:t>.1</w:t>
      </w:r>
      <w:r w:rsidR="000B6335">
        <w:t>. First,</w:t>
      </w:r>
      <w:r w:rsidRPr="0037758F">
        <w:t xml:space="preserve"> </w:t>
      </w:r>
      <w:r w:rsidR="00AC486E">
        <w:t xml:space="preserve">an enzyme specific substrate </w:t>
      </w:r>
      <w:r w:rsidRPr="0037758F">
        <w:t xml:space="preserve">(blue circle) </w:t>
      </w:r>
      <w:r w:rsidR="00AC486E">
        <w:t xml:space="preserve">transfers electrons to </w:t>
      </w:r>
      <w:r w:rsidRPr="0037758F">
        <w:t>the enzyme</w:t>
      </w:r>
      <w:r w:rsidR="000B6335">
        <w:t xml:space="preserve"> (grey cloud)</w:t>
      </w:r>
      <w:r w:rsidRPr="0037758F">
        <w:t xml:space="preserve"> to create </w:t>
      </w:r>
      <w:r w:rsidR="00AC486E">
        <w:t>an oxidized product and the</w:t>
      </w:r>
      <w:r w:rsidRPr="0037758F">
        <w:t xml:space="preserve"> reduced form of the enzyme</w:t>
      </w:r>
      <w:r w:rsidR="00AC486E">
        <w:t>. Next, an electron accepting cosubstrate</w:t>
      </w:r>
      <w:r w:rsidRPr="0037758F">
        <w:t xml:space="preserve"> (green octagon) </w:t>
      </w:r>
      <w:r w:rsidR="00AC486E">
        <w:t>receives electrons from</w:t>
      </w:r>
      <w:r w:rsidRPr="0037758F">
        <w:t xml:space="preserve"> the </w:t>
      </w:r>
      <w:r w:rsidR="00AC486E">
        <w:t xml:space="preserve">reduced </w:t>
      </w:r>
      <w:r w:rsidRPr="0037758F">
        <w:t xml:space="preserve">enzyme to </w:t>
      </w:r>
      <w:r w:rsidR="00AC486E">
        <w:t>form a reduced product and regenerate the active form of the enzyme</w:t>
      </w:r>
      <w:r w:rsidRPr="0037758F">
        <w:t>. The opposite reaction—reduction followed by oxidation—is also possible depending on the enzyme used.</w:t>
      </w:r>
    </w:p>
    <w:p w14:paraId="5171E762" w14:textId="77777777" w:rsidR="00150535" w:rsidRDefault="000B6335" w:rsidP="00150535">
      <w:pPr>
        <w:keepNext/>
        <w:jc w:val="center"/>
      </w:pPr>
      <w:r w:rsidRPr="0037758F">
        <w:object w:dxaOrig="12612" w:dyaOrig="5896" w14:anchorId="166A8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195pt" o:ole="">
            <v:imagedata r:id="rId9" o:title=""/>
          </v:shape>
          <o:OLEObject Type="Embed" ProgID="ChemDraw.Document.6.0" ShapeID="_x0000_i1025" DrawAspect="Content" ObjectID="_1499845473" r:id="rId10"/>
        </w:object>
      </w:r>
    </w:p>
    <w:p w14:paraId="19C68155" w14:textId="455557C3" w:rsidR="0093640F" w:rsidRPr="003C4990" w:rsidRDefault="00150535" w:rsidP="00150535">
      <w:pPr>
        <w:pStyle w:val="Caption"/>
        <w:jc w:val="center"/>
        <w:rPr>
          <w:i/>
          <w:color w:val="000000" w:themeColor="text1"/>
          <w:szCs w:val="24"/>
        </w:rPr>
      </w:pPr>
      <w:bookmarkStart w:id="11" w:name="_Toc426099115"/>
      <w:r>
        <w:t xml:space="preserve">Figure </w:t>
      </w:r>
      <w:r w:rsidR="00716987">
        <w:fldChar w:fldCharType="begin"/>
      </w:r>
      <w:r w:rsidR="00716987">
        <w:instrText xml:space="preserve"> STYLEREF 2 \s </w:instrText>
      </w:r>
      <w:r w:rsidR="00716987">
        <w:fldChar w:fldCharType="separate"/>
      </w:r>
      <w:r w:rsidR="00716987">
        <w:rPr>
          <w:noProof/>
        </w:rPr>
        <w:t>1.1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rsidR="0093640F" w:rsidRPr="003C4990">
        <w:rPr>
          <w:color w:val="000000" w:themeColor="text1"/>
          <w:szCs w:val="24"/>
        </w:rPr>
        <w:t xml:space="preserve"> </w:t>
      </w:r>
      <w:r w:rsidR="0093640F" w:rsidRPr="00150535">
        <w:rPr>
          <w:b w:val="0"/>
          <w:color w:val="000000" w:themeColor="text1"/>
          <w:szCs w:val="24"/>
        </w:rPr>
        <w:t>Graphical example of an oxidoreductase catalytic cycle: blue circle = electron donor, green octagon = electron acceptor, grey cloud = oxidoreductase</w:t>
      </w:r>
      <w:r w:rsidR="00D67C76">
        <w:rPr>
          <w:b w:val="0"/>
          <w:color w:val="000000" w:themeColor="text1"/>
          <w:szCs w:val="24"/>
        </w:rPr>
        <w:t>.</w:t>
      </w:r>
      <w:bookmarkEnd w:id="11"/>
    </w:p>
    <w:p w14:paraId="6F5C4E7A" w14:textId="77777777" w:rsidR="0093640F" w:rsidRPr="00C345E5" w:rsidRDefault="0093640F" w:rsidP="00A604E9">
      <w:pPr>
        <w:pStyle w:val="NoSpacing"/>
      </w:pPr>
    </w:p>
    <w:p w14:paraId="433B8BCA" w14:textId="341DAD96" w:rsidR="0093640F" w:rsidRPr="0037758F" w:rsidRDefault="0093640F" w:rsidP="0093640F">
      <w:pPr>
        <w:pStyle w:val="NoSpacing"/>
        <w:spacing w:line="480" w:lineRule="auto"/>
        <w:ind w:firstLine="720"/>
        <w:jc w:val="both"/>
      </w:pPr>
      <w:r w:rsidRPr="0037758F">
        <w:lastRenderedPageBreak/>
        <w:t>By understanding the redox chemistry involved with a particular enzyme, it is possible to harness electrons from these reactions. This can be done by choosing an electroactive compound with an electrochemical potential similar to that at which the enzyme naturally operates. This external electron mediator can take the place of either the electron acceptor or donor</w:t>
      </w:r>
      <w:r w:rsidR="009F62D7">
        <w:t>,</w:t>
      </w:r>
      <w:r w:rsidRPr="0037758F">
        <w:t xml:space="preserve"> as described above</w:t>
      </w:r>
      <w:r w:rsidR="009F62D7">
        <w:t>,</w:t>
      </w:r>
      <w:r w:rsidRPr="0037758F">
        <w:t xml:space="preserve"> which makes it possible to electrochemically measure the enzymatic process. Two applications of redox enzymes that have garnered a lot of attention in recent years are enzymatic biosensors and biofuel cells. The </w:t>
      </w:r>
      <w:r w:rsidRPr="0037758F">
        <w:rPr>
          <w:i/>
        </w:rPr>
        <w:t xml:space="preserve">Encyclopedia of Microfluidics and Nanofluidics, </w:t>
      </w:r>
      <w:r w:rsidRPr="0037758F">
        <w:t>published by Springer, defines these terms</w:t>
      </w:r>
      <w:r w:rsidR="009F62D7">
        <w:t>:</w:t>
      </w:r>
      <w:r w:rsidRPr="0037758F">
        <w:t xml:space="preserve"> “A biosensor is a device for the detection of an analyte that combines a biological component with a physicochemical detector component</w:t>
      </w:r>
      <w:r>
        <w:t>,</w:t>
      </w:r>
      <w:r>
        <w:fldChar w:fldCharType="begin"/>
      </w:r>
      <w:r>
        <w:instrText xml:space="preserve"> ADDIN EN.CITE &lt;EndNote&gt;&lt;Cite&gt;&lt;Year&gt;2008&lt;/Year&gt;&lt;RecNum&gt;78&lt;/RecNum&gt;&lt;DisplayText&gt;&lt;style face="superscript"&gt;2&lt;/style&gt;&lt;/DisplayText&gt;&lt;record&gt;&lt;rec-number&gt;78&lt;/rec-number&gt;&lt;foreign-keys&gt;&lt;key app="EN" db-id="re0we92wsfpev6eawp1x9adqa9xpsdw9d92p" timestamp="1426695303"&gt;78&lt;/key&gt;&lt;/foreign-keys&gt;&lt;ref-type name="Book Section"&gt;5&lt;/ref-type&gt;&lt;contributors&gt;&lt;secondary-authors&gt;&lt;author&gt;Li, Dongqing&lt;/author&gt;&lt;/secondary-authors&gt;&lt;/contributors&gt;&lt;titles&gt;&lt;title&gt;Biosensor&lt;/title&gt;&lt;secondary-title&gt;Encyclopedia of Microfluidics and Nanofluidics&lt;/secondary-title&gt;&lt;/titles&gt;&lt;pages&gt;106&lt;/pages&gt;&lt;section&gt;97&lt;/section&gt;&lt;dates&gt;&lt;year&gt;2008&lt;/year&gt;&lt;pub-dates&gt;&lt;date&gt;2008/01/01&lt;/date&gt;&lt;/pub-dates&gt;&lt;/dates&gt;&lt;publisher&gt;Springer US&lt;/publisher&gt;&lt;isbn&gt;978-0-387-32468-5&lt;/isbn&gt;&lt;urls&gt;&lt;related-urls&gt;&lt;url&gt;http://dx.doi.org/10.1007/978-0-387-48998-8_97&lt;/url&gt;&lt;/related-urls&gt;&lt;/urls&gt;&lt;electronic-resource-num&gt;10.1007/978-0-387-48998-8_97&lt;/electronic-resource-num&gt;&lt;language&gt;English&lt;/language&gt;&lt;/record&gt;&lt;/Cite&gt;&lt;/EndNote&gt;</w:instrText>
      </w:r>
      <w:r>
        <w:fldChar w:fldCharType="separate"/>
      </w:r>
      <w:r w:rsidRPr="00171BF7">
        <w:rPr>
          <w:noProof/>
          <w:vertAlign w:val="superscript"/>
        </w:rPr>
        <w:t>2</w:t>
      </w:r>
      <w:r>
        <w:fldChar w:fldCharType="end"/>
      </w:r>
      <w:r w:rsidRPr="0037758F">
        <w:t>” and “A biofuel cell mimics electrochemical processes occurring in nature to harvest a useful electrical current, without the use of precious electrocatalysts such as platinum.</w:t>
      </w:r>
      <w:r>
        <w:fldChar w:fldCharType="begin"/>
      </w:r>
      <w:r>
        <w:instrText xml:space="preserve"> ADDIN EN.CITE &lt;EndNote&gt;&lt;Cite&gt;&lt;Year&gt;2008&lt;/Year&gt;&lt;RecNum&gt;79&lt;/RecNum&gt;&lt;DisplayText&gt;&lt;style face="superscript"&gt;3&lt;/style&gt;&lt;/DisplayText&gt;&lt;record&gt;&lt;rec-number&gt;79&lt;/rec-number&gt;&lt;foreign-keys&gt;&lt;key app="EN" db-id="re0we92wsfpev6eawp1x9adqa9xpsdw9d92p" timestamp="1426695478"&gt;79&lt;/key&gt;&lt;/foreign-keys&gt;&lt;ref-type name="Book Section"&gt;5&lt;/ref-type&gt;&lt;contributors&gt;&lt;secondary-authors&gt;&lt;author&gt;Li, Dongqing&lt;/author&gt;&lt;/secondary-authors&gt;&lt;/contributors&gt;&lt;titles&gt;&lt;title&gt;Biofuel Cell&lt;/title&gt;&lt;secondary-title&gt;Encyclopedia of Microfluidics and Nanofluidics&lt;/secondary-title&gt;&lt;/titles&gt;&lt;pages&gt;66&lt;/pages&gt;&lt;section&gt;76&lt;/section&gt;&lt;dates&gt;&lt;year&gt;2008&lt;/year&gt;&lt;pub-dates&gt;&lt;date&gt;2008/01/01&lt;/date&gt;&lt;/pub-dates&gt;&lt;/dates&gt;&lt;publisher&gt;Springer US&lt;/publisher&gt;&lt;isbn&gt;978-0-387-32468-5&lt;/isbn&gt;&lt;urls&gt;&lt;related-urls&gt;&lt;url&gt;http://dx.doi.org/10.1007/978-0-387-48998-8_76&lt;/url&gt;&lt;/related-urls&gt;&lt;/urls&gt;&lt;electronic-resource-num&gt;10.1007/978-0-387-48998-8_76&lt;/electronic-resource-num&gt;&lt;language&gt;English&lt;/language&gt;&lt;/record&gt;&lt;/Cite&gt;&lt;/EndNote&gt;</w:instrText>
      </w:r>
      <w:r>
        <w:fldChar w:fldCharType="separate"/>
      </w:r>
      <w:r w:rsidRPr="00171BF7">
        <w:rPr>
          <w:noProof/>
          <w:vertAlign w:val="superscript"/>
        </w:rPr>
        <w:t>3</w:t>
      </w:r>
      <w:r>
        <w:fldChar w:fldCharType="end"/>
      </w:r>
      <w:r w:rsidRPr="0037758F">
        <w:t xml:space="preserve">” </w:t>
      </w:r>
      <w:r>
        <w:t xml:space="preserve">The key feature central to these devices is the incorporation of a biological element that recognizes a specific analyte. </w:t>
      </w:r>
      <w:r w:rsidRPr="0037758F">
        <w:t xml:space="preserve">It is important to note that </w:t>
      </w:r>
      <w:r>
        <w:t>this definition of a biosensor is</w:t>
      </w:r>
      <w:r w:rsidRPr="0037758F">
        <w:t xml:space="preserve"> not solely restricted to electroch</w:t>
      </w:r>
      <w:r>
        <w:t xml:space="preserve">emical detection; other methods that have been reported in the literature </w:t>
      </w:r>
      <w:r w:rsidRPr="0037758F">
        <w:t>include optical,</w:t>
      </w:r>
      <w:r>
        <w:fldChar w:fldCharType="begin"/>
      </w:r>
      <w:r>
        <w:instrText xml:space="preserve"> ADDIN EN.CITE &lt;EndNote&gt;&lt;Cite&gt;&lt;Author&gt;Borisov&lt;/Author&gt;&lt;Year&gt;2008&lt;/Year&gt;&lt;RecNum&gt;80&lt;/RecNum&gt;&lt;DisplayText&gt;&lt;style face="superscript"&gt;4&lt;/style&gt;&lt;/DisplayText&gt;&lt;record&gt;&lt;rec-number&gt;80&lt;/rec-number&gt;&lt;foreign-keys&gt;&lt;key app="EN" db-id="re0we92wsfpev6eawp1x9adqa9xpsdw9d92p" timestamp="1426697470"&gt;80&lt;/key&gt;&lt;/foreign-keys&gt;&lt;ref-type name="Journal Article"&gt;17&lt;/ref-type&gt;&lt;contributors&gt;&lt;authors&gt;&lt;author&gt;Borisov, Sergey M.&lt;/author&gt;&lt;author&gt;Wolfbeis, Otto S.&lt;/author&gt;&lt;/authors&gt;&lt;/contributors&gt;&lt;titles&gt;&lt;title&gt;Optical Biosensors&lt;/title&gt;&lt;secondary-title&gt;Chemical Reviews&lt;/secondary-title&gt;&lt;/titles&gt;&lt;periodical&gt;&lt;full-title&gt;Chemical Reviews&lt;/full-title&gt;&lt;/periodical&gt;&lt;pages&gt;423-461&lt;/pages&gt;&lt;volume&gt;108&lt;/volume&gt;&lt;number&gt;2&lt;/number&gt;&lt;dates&gt;&lt;year&gt;2008&lt;/year&gt;&lt;pub-dates&gt;&lt;date&gt;2008/02/01&lt;/date&gt;&lt;/pub-dates&gt;&lt;/dates&gt;&lt;publisher&gt;American Chemical Society&lt;/publisher&gt;&lt;isbn&gt;0009-2665&lt;/isbn&gt;&lt;urls&gt;&lt;related-urls&gt;&lt;url&gt;http://dx.doi.org/10.1021/cr068105t&lt;/url&gt;&lt;/related-urls&gt;&lt;/urls&gt;&lt;electronic-resource-num&gt;10.1021/cr068105t&lt;/electronic-resource-num&gt;&lt;/record&gt;&lt;/Cite&gt;&lt;/EndNote&gt;</w:instrText>
      </w:r>
      <w:r>
        <w:fldChar w:fldCharType="separate"/>
      </w:r>
      <w:r w:rsidRPr="00123B0D">
        <w:rPr>
          <w:noProof/>
          <w:vertAlign w:val="superscript"/>
        </w:rPr>
        <w:t>4</w:t>
      </w:r>
      <w:r>
        <w:fldChar w:fldCharType="end"/>
      </w:r>
      <w:r w:rsidRPr="0037758F">
        <w:t xml:space="preserve"> </w:t>
      </w:r>
      <w:r>
        <w:t>gravimetric</w:t>
      </w:r>
      <w:r w:rsidRPr="0037758F">
        <w:t>,</w:t>
      </w:r>
      <w:r>
        <w:fldChar w:fldCharType="begin"/>
      </w:r>
      <w:r>
        <w:instrText xml:space="preserve"> ADDIN EN.CITE &lt;EndNote&gt;&lt;Cite&gt;&lt;Author&gt;Vashist&lt;/Author&gt;&lt;Year&gt;2011&lt;/Year&gt;&lt;RecNum&gt;81&lt;/RecNum&gt;&lt;DisplayText&gt;&lt;style face="superscript"&gt;5&lt;/style&gt;&lt;/DisplayText&gt;&lt;record&gt;&lt;rec-number&gt;81&lt;/rec-number&gt;&lt;foreign-keys&gt;&lt;key app="EN" db-id="re0we92wsfpev6eawp1x9adqa9xpsdw9d92p" timestamp="1426697901"&gt;81&lt;/key&gt;&lt;/foreign-keys&gt;&lt;ref-type name="Journal Article"&gt;17&lt;/ref-type&gt;&lt;contributors&gt;&lt;authors&gt;&lt;author&gt;Vashist, Sandeep Kumar&lt;/author&gt;&lt;author&gt;Vashist, Priya&lt;/author&gt;&lt;/authors&gt;&lt;/contributors&gt;&lt;titles&gt;&lt;title&gt;Recent Advances in Quartz Crystal Microbalance-Based Sensors&lt;/title&gt;&lt;secondary-title&gt;Journal of Sensors&lt;/secondary-title&gt;&lt;/titles&gt;&lt;periodical&gt;&lt;full-title&gt;Journal of Sensors&lt;/full-title&gt;&lt;/periodical&gt;&lt;pages&gt;13&lt;/pages&gt;&lt;volume&gt;2011&lt;/volume&gt;&lt;dates&gt;&lt;year&gt;2011&lt;/year&gt;&lt;/dates&gt;&lt;urls&gt;&lt;related-urls&gt;&lt;url&gt;http://dx.doi.org/10.1155/2011/571405&lt;/url&gt;&lt;/related-urls&gt;&lt;/urls&gt;&lt;custom7&gt;571405&lt;/custom7&gt;&lt;electronic-resource-num&gt;10.1155/2011/571405&lt;/electronic-resource-num&gt;&lt;/record&gt;&lt;/Cite&gt;&lt;/EndNote&gt;</w:instrText>
      </w:r>
      <w:r>
        <w:fldChar w:fldCharType="separate"/>
      </w:r>
      <w:r w:rsidRPr="00123B0D">
        <w:rPr>
          <w:noProof/>
          <w:vertAlign w:val="superscript"/>
        </w:rPr>
        <w:t>5</w:t>
      </w:r>
      <w:r>
        <w:fldChar w:fldCharType="end"/>
      </w:r>
      <w:r w:rsidRPr="0037758F">
        <w:t xml:space="preserve"> and calorimetric.</w:t>
      </w:r>
      <w:r>
        <w:fldChar w:fldCharType="begin"/>
      </w:r>
      <w:r>
        <w:instrText xml:space="preserve"> ADDIN EN.CITE &lt;EndNote&gt;&lt;Cite&gt;&lt;Author&gt;Danielsson&lt;/Author&gt;&lt;Year&gt;1990&lt;/Year&gt;&lt;RecNum&gt;82&lt;/RecNum&gt;&lt;DisplayText&gt;&lt;style face="superscript"&gt;6&lt;/style&gt;&lt;/DisplayText&gt;&lt;record&gt;&lt;rec-number&gt;82&lt;/rec-number&gt;&lt;foreign-keys&gt;&lt;key app="EN" db-id="re0we92wsfpev6eawp1x9adqa9xpsdw9d92p" timestamp="1426698062"&gt;82&lt;/key&gt;&lt;/foreign-keys&gt;&lt;ref-type name="Journal Article"&gt;17&lt;/ref-type&gt;&lt;contributors&gt;&lt;authors&gt;&lt;author&gt;Danielsson, Bengt&lt;/author&gt;&lt;/authors&gt;&lt;/contributors&gt;&lt;titles&gt;&lt;title&gt;Calorimetric biosensors&lt;/title&gt;&lt;secondary-title&gt;Journal of Biotechnology&lt;/secondary-title&gt;&lt;/titles&gt;&lt;periodical&gt;&lt;full-title&gt;Journal of Biotechnology&lt;/full-title&gt;&lt;/periodical&gt;&lt;pages&gt;187-200&lt;/pages&gt;&lt;volume&gt;15&lt;/volume&gt;&lt;number&gt;3&lt;/number&gt;&lt;keywords&gt;&lt;keyword&gt;Biosensor&lt;/keyword&gt;&lt;keyword&gt;Colorimetry&lt;/keyword&gt;&lt;keyword&gt;Enthalpimetry&lt;/keyword&gt;&lt;keyword&gt;Enzyme thermistor&lt;/keyword&gt;&lt;keyword&gt;Immobilized enzymes&lt;/keyword&gt;&lt;keyword&gt;Process monitoring&lt;/keyword&gt;&lt;/keywords&gt;&lt;dates&gt;&lt;year&gt;1990&lt;/year&gt;&lt;pub-dates&gt;&lt;date&gt;8//&lt;/date&gt;&lt;/pub-dates&gt;&lt;/dates&gt;&lt;isbn&gt;0168-1656&lt;/isbn&gt;&lt;urls&gt;&lt;related-urls&gt;&lt;url&gt;http://www.sciencedirect.com/science/article/pii/0168165690900268&lt;/url&gt;&lt;/related-urls&gt;&lt;/urls&gt;&lt;electronic-resource-num&gt;http://dx.doi.org/10.1016/0168-1656(90)90026-8&lt;/electronic-resource-num&gt;&lt;/record&gt;&lt;/Cite&gt;&lt;/EndNote&gt;</w:instrText>
      </w:r>
      <w:r>
        <w:fldChar w:fldCharType="separate"/>
      </w:r>
      <w:r w:rsidRPr="00123B0D">
        <w:rPr>
          <w:noProof/>
          <w:vertAlign w:val="superscript"/>
        </w:rPr>
        <w:t>6</w:t>
      </w:r>
      <w:r>
        <w:fldChar w:fldCharType="end"/>
      </w:r>
      <w:r w:rsidRPr="0037758F">
        <w:t xml:space="preserve"> </w:t>
      </w:r>
      <w:r>
        <w:t xml:space="preserve">Additionally, the biologically derived portion of these devices are not limited to enzymes as the sensing component. Biosensors and biofuel cells constructed using </w:t>
      </w:r>
      <w:r w:rsidRPr="0037758F">
        <w:t>mi</w:t>
      </w:r>
      <w:r>
        <w:t>crobes,</w:t>
      </w:r>
      <w:r>
        <w:fldChar w:fldCharType="begin"/>
      </w:r>
      <w:r>
        <w:instrText xml:space="preserve"> ADDIN EN.CITE &lt;EndNote&gt;&lt;Cite&gt;&lt;Author&gt;Su&lt;/Author&gt;&lt;Year&gt;2011&lt;/Year&gt;&lt;RecNum&gt;83&lt;/RecNum&gt;&lt;DisplayText&gt;&lt;style face="superscript"&gt;7&lt;/style&gt;&lt;/DisplayText&gt;&lt;record&gt;&lt;rec-number&gt;83&lt;/rec-number&gt;&lt;foreign-keys&gt;&lt;key app="EN" db-id="re0we92wsfpev6eawp1x9adqa9xpsdw9d92p" timestamp="1426699526"&gt;83&lt;/key&gt;&lt;/foreign-keys&gt;&lt;ref-type name="Journal Article"&gt;17&lt;/ref-type&gt;&lt;contributors&gt;&lt;authors&gt;&lt;author&gt;Su, Liang&lt;/author&gt;&lt;author&gt;Jia, Wenzhao&lt;/author&gt;&lt;author&gt;Hou, Changjun&lt;/author&gt;&lt;author&gt;Lei, Yu&lt;/author&gt;&lt;/authors&gt;&lt;/contributors&gt;&lt;titles&gt;&lt;title&gt;Microbial biosensors: A review&lt;/title&gt;&lt;secondary-title&gt;Biosensors and Bioelectronics&lt;/secondary-title&gt;&lt;/titles&gt;&lt;periodical&gt;&lt;full-title&gt;Biosensors and Bioelectronics&lt;/full-title&gt;&lt;/periodical&gt;&lt;pages&gt;1788-1799&lt;/pages&gt;&lt;volume&gt;26&lt;/volume&gt;&lt;number&gt;5&lt;/number&gt;&lt;keywords&gt;&lt;keyword&gt;Whole-cell biosensors&lt;/keyword&gt;&lt;keyword&gt;Amperometric&lt;/keyword&gt;&lt;keyword&gt;Potentiometric&lt;/keyword&gt;&lt;keyword&gt;Conductometric&lt;/keyword&gt;&lt;keyword&gt;Voltammetric&lt;/keyword&gt;&lt;keyword&gt;Fluorescent&lt;/keyword&gt;&lt;keyword&gt;Bioluminescent&lt;/keyword&gt;&lt;keyword&gt;Colorimetric&lt;/keyword&gt;&lt;/keywords&gt;&lt;dates&gt;&lt;year&gt;2011&lt;/year&gt;&lt;pub-dates&gt;&lt;date&gt;1/15/&lt;/date&gt;&lt;/pub-dates&gt;&lt;/dates&gt;&lt;isbn&gt;0956-5663&lt;/isbn&gt;&lt;urls&gt;&lt;related-urls&gt;&lt;url&gt;http://www.sciencedirect.com/science/article/pii/S095656631000607X&lt;/url&gt;&lt;/related-urls&gt;&lt;/urls&gt;&lt;electronic-resource-num&gt;http://dx.doi.org/10.1016/j.bios.2010.09.005&lt;/electronic-resource-num&gt;&lt;/record&gt;&lt;/Cite&gt;&lt;/EndNote&gt;</w:instrText>
      </w:r>
      <w:r>
        <w:fldChar w:fldCharType="separate"/>
      </w:r>
      <w:r w:rsidRPr="00F47968">
        <w:rPr>
          <w:noProof/>
          <w:vertAlign w:val="superscript"/>
        </w:rPr>
        <w:t>7</w:t>
      </w:r>
      <w:r>
        <w:fldChar w:fldCharType="end"/>
      </w:r>
      <w:r>
        <w:t xml:space="preserve"> antibodies,</w:t>
      </w:r>
      <w:r>
        <w:fldChar w:fldCharType="begin"/>
      </w:r>
      <w:r>
        <w:instrText xml:space="preserve"> ADDIN EN.CITE &lt;EndNote&gt;&lt;Cite&gt;&lt;Author&gt;Ricci&lt;/Author&gt;&lt;Year&gt;2012&lt;/Year&gt;&lt;RecNum&gt;84&lt;/RecNum&gt;&lt;DisplayText&gt;&lt;style face="superscript"&gt;8&lt;/style&gt;&lt;/DisplayText&gt;&lt;record&gt;&lt;rec-number&gt;84&lt;/rec-number&gt;&lt;foreign-keys&gt;&lt;key app="EN" db-id="re0we92wsfpev6eawp1x9adqa9xpsdw9d92p" timestamp="1426699995"&gt;84&lt;/key&gt;&lt;/foreign-keys&gt;&lt;ref-type name="Journal Article"&gt;17&lt;/ref-type&gt;&lt;contributors&gt;&lt;authors&gt;&lt;author&gt;Ricci, Francesco&lt;/author&gt;&lt;author&gt;Adornetto, Gianluca&lt;/author&gt;&lt;author&gt;Palleschi, Giuseppe&lt;/author&gt;&lt;/authors&gt;&lt;/contributors&gt;&lt;titles&gt;&lt;title&gt;A review of experimental aspects of electrochemical immunosensors&lt;/title&gt;&lt;secondary-title&gt;Electrochimica Acta&lt;/secondary-title&gt;&lt;/titles&gt;&lt;periodical&gt;&lt;full-title&gt;Electrochimica Acta&lt;/full-title&gt;&lt;/periodical&gt;&lt;pages&gt;74-83&lt;/pages&gt;&lt;volume&gt;84&lt;/volume&gt;&lt;number&gt;0&lt;/number&gt;&lt;keywords&gt;&lt;keyword&gt;Electrochemical&lt;/keyword&gt;&lt;keyword&gt;Immunosensors&lt;/keyword&gt;&lt;keyword&gt;Screen printed&lt;/keyword&gt;&lt;keyword&gt;Portable&lt;/keyword&gt;&lt;keyword&gt;Guide&lt;/keyword&gt;&lt;/keywords&gt;&lt;dates&gt;&lt;year&gt;2012&lt;/year&gt;&lt;pub-dates&gt;&lt;date&gt;12/1/&lt;/date&gt;&lt;/pub-dates&gt;&lt;/dates&gt;&lt;isbn&gt;0013-4686&lt;/isbn&gt;&lt;urls&gt;&lt;related-urls&gt;&lt;url&gt;http://www.sciencedirect.com/science/article/pii/S0013468612009735&lt;/url&gt;&lt;/related-urls&gt;&lt;/urls&gt;&lt;electronic-resource-num&gt;http://dx.doi.org/10.1016/j.electacta.2012.06.033&lt;/electronic-resource-num&gt;&lt;/record&gt;&lt;/Cite&gt;&lt;/EndNote&gt;</w:instrText>
      </w:r>
      <w:r>
        <w:fldChar w:fldCharType="separate"/>
      </w:r>
      <w:r w:rsidRPr="00B5096A">
        <w:rPr>
          <w:noProof/>
          <w:vertAlign w:val="superscript"/>
        </w:rPr>
        <w:t>8</w:t>
      </w:r>
      <w:r>
        <w:fldChar w:fldCharType="end"/>
      </w:r>
      <w:r>
        <w:t xml:space="preserve"> and DNA</w:t>
      </w:r>
      <w:r>
        <w:fldChar w:fldCharType="begin"/>
      </w:r>
      <w:r>
        <w:instrText xml:space="preserve"> ADDIN EN.CITE &lt;EndNote&gt;&lt;Cite&gt;&lt;Author&gt;Sassolas&lt;/Author&gt;&lt;Year&gt;2008&lt;/Year&gt;&lt;RecNum&gt;85&lt;/RecNum&gt;&lt;DisplayText&gt;&lt;style face="superscript"&gt;9&lt;/style&gt;&lt;/DisplayText&gt;&lt;record&gt;&lt;rec-number&gt;85&lt;/rec-number&gt;&lt;foreign-keys&gt;&lt;key app="EN" db-id="re0we92wsfpev6eawp1x9adqa9xpsdw9d92p" timestamp="1426700163"&gt;85&lt;/key&gt;&lt;/foreign-keys&gt;&lt;ref-type name="Journal Article"&gt;17&lt;/ref-type&gt;&lt;contributors&gt;&lt;authors&gt;&lt;author&gt;Sassolas, Audrey&lt;/author&gt;&lt;author&gt;Leca-Bouvier, Béatrice D.&lt;/author&gt;&lt;author&gt;Blum, Loïc J.&lt;/author&gt;&lt;/authors&gt;&lt;/contributors&gt;&lt;titles&gt;&lt;title&gt;DNA Biosensors and Microarrays&lt;/title&gt;&lt;secondary-title&gt;Chemical Reviews&lt;/secondary-title&gt;&lt;/titles&gt;&lt;periodical&gt;&lt;full-title&gt;Chemical Reviews&lt;/full-title&gt;&lt;/periodical&gt;&lt;pages&gt;109-139&lt;/pages&gt;&lt;volume&gt;108&lt;/volume&gt;&lt;number&gt;1&lt;/number&gt;&lt;dates&gt;&lt;year&gt;2008&lt;/year&gt;&lt;pub-dates&gt;&lt;date&gt;2008/01/01&lt;/date&gt;&lt;/pub-dates&gt;&lt;/dates&gt;&lt;publisher&gt;American Chemical Society&lt;/publisher&gt;&lt;isbn&gt;0009-2665&lt;/isbn&gt;&lt;urls&gt;&lt;related-urls&gt;&lt;url&gt;http://dx.doi.org/10.1021/cr0684467&lt;/url&gt;&lt;/related-urls&gt;&lt;/urls&gt;&lt;electronic-resource-num&gt;10.1021/cr0684467&lt;/electronic-resource-num&gt;&lt;/record&gt;&lt;/Cite&gt;&lt;/EndNote&gt;</w:instrText>
      </w:r>
      <w:r>
        <w:fldChar w:fldCharType="separate"/>
      </w:r>
      <w:r w:rsidRPr="00B5096A">
        <w:rPr>
          <w:noProof/>
          <w:vertAlign w:val="superscript"/>
        </w:rPr>
        <w:t>9</w:t>
      </w:r>
      <w:r>
        <w:fldChar w:fldCharType="end"/>
      </w:r>
      <w:r>
        <w:t xml:space="preserve"> have all been reported. </w:t>
      </w:r>
    </w:p>
    <w:p w14:paraId="5E6EACC2" w14:textId="52133C41" w:rsidR="0093640F" w:rsidRPr="0037758F" w:rsidRDefault="0093640F" w:rsidP="0093640F">
      <w:pPr>
        <w:pStyle w:val="NoSpacing"/>
        <w:spacing w:line="480" w:lineRule="auto"/>
        <w:ind w:firstLine="720"/>
        <w:jc w:val="both"/>
      </w:pPr>
      <w:r w:rsidRPr="0037758F">
        <w:t xml:space="preserve">Enzymatic biosensors </w:t>
      </w:r>
      <w:r>
        <w:t>utilize the natural catalytic reaction of an enzyme to monitor</w:t>
      </w:r>
      <w:r w:rsidRPr="0037758F">
        <w:t xml:space="preserve"> the presence or concentration of a specific small molecule. </w:t>
      </w:r>
      <w:r>
        <w:t>T</w:t>
      </w:r>
      <w:r w:rsidRPr="0037758F">
        <w:t xml:space="preserve">he amount of substrate </w:t>
      </w:r>
      <w:r w:rsidR="009F62D7">
        <w:t xml:space="preserve">conversion </w:t>
      </w:r>
      <w:r w:rsidRPr="0037758F">
        <w:t xml:space="preserve">catalyzed by the enzyme </w:t>
      </w:r>
      <w:r>
        <w:t>is</w:t>
      </w:r>
      <w:r w:rsidRPr="0037758F">
        <w:t xml:space="preserve"> converted to a measurable electrochemical signal</w:t>
      </w:r>
      <w:r>
        <w:t xml:space="preserve"> through the use of a transducer.</w:t>
      </w:r>
      <w:r>
        <w:fldChar w:fldCharType="begin"/>
      </w:r>
      <w:r>
        <w:instrText xml:space="preserve"> ADDIN EN.CITE &lt;EndNote&gt;&lt;Cite&gt;&lt;Author&gt;Turner&lt;/Author&gt;&lt;Year&gt;2013&lt;/Year&gt;&lt;RecNum&gt;138&lt;/RecNum&gt;&lt;DisplayText&gt;&lt;style face="superscript"&gt;10&lt;/style&gt;&lt;/DisplayText&gt;&lt;record&gt;&lt;rec-number&gt;138&lt;/rec-number&gt;&lt;foreign-keys&gt;&lt;key app="EN" db-id="re0we92wsfpev6eawp1x9adqa9xpsdw9d92p" timestamp="1433176575"&gt;138&lt;/key&gt;&lt;/foreign-keys&gt;&lt;ref-type name="Journal Article"&gt;17&lt;/ref-type&gt;&lt;contributors&gt;&lt;authors&gt;&lt;author&gt;Turner, Anthony P. F.&lt;/author&gt;&lt;/authors&gt;&lt;/contributors&gt;&lt;titles&gt;&lt;title&gt;Biosensors: sense and sensibility&lt;/title&gt;&lt;secondary-title&gt;Chemical Society Reviews&lt;/secondary-title&gt;&lt;/titles&gt;&lt;periodical&gt;&lt;full-title&gt;Chemical Society Reviews&lt;/full-title&gt;&lt;/periodical&gt;&lt;pages&gt;3184-3196&lt;/pages&gt;&lt;volume&gt;42&lt;/volume&gt;&lt;number&gt;8&lt;/number&gt;&lt;dates&gt;&lt;year&gt;2013&lt;/year&gt;&lt;/dates&gt;&lt;publisher&gt;The Royal Society of Chemistry&lt;/publisher&gt;&lt;isbn&gt;0306-0012&lt;/isbn&gt;&lt;work-type&gt;10.1039/C3CS35528D&lt;/work-type&gt;&lt;urls&gt;&lt;related-urls&gt;&lt;url&gt;http://dx.doi.org/10.1039/C3CS35528D&lt;/url&gt;&lt;/related-urls&gt;&lt;/urls&gt;&lt;electronic-resource-num&gt;10.1039/C3CS35528D&lt;/electronic-resource-num&gt;&lt;/record&gt;&lt;/Cite&gt;&lt;/EndNote&gt;</w:instrText>
      </w:r>
      <w:r>
        <w:fldChar w:fldCharType="separate"/>
      </w:r>
      <w:r w:rsidRPr="00055A5B">
        <w:rPr>
          <w:noProof/>
          <w:vertAlign w:val="superscript"/>
        </w:rPr>
        <w:t>10</w:t>
      </w:r>
      <w:r>
        <w:fldChar w:fldCharType="end"/>
      </w:r>
      <w:r>
        <w:t xml:space="preserve"> When using an oxidoreductase</w:t>
      </w:r>
      <w:r w:rsidRPr="0037758F">
        <w:t xml:space="preserve">, </w:t>
      </w:r>
      <w:r w:rsidRPr="0037758F">
        <w:lastRenderedPageBreak/>
        <w:t>an electron mediator is needed to act as an intermediate</w:t>
      </w:r>
      <w:r>
        <w:t xml:space="preserve"> between the</w:t>
      </w:r>
      <w:r w:rsidRPr="0037758F">
        <w:t xml:space="preserve"> </w:t>
      </w:r>
      <w:r>
        <w:t>biological catalyst and the electrochemical detector.</w:t>
      </w:r>
      <w:r>
        <w:fldChar w:fldCharType="begin"/>
      </w:r>
      <w:r>
        <w:instrText xml:space="preserve"> ADDIN EN.CITE &lt;EndNote&gt;&lt;Cite&gt;&lt;Author&gt;Grieshaber&lt;/Author&gt;&lt;Year&gt;2008&lt;/Year&gt;&lt;RecNum&gt;135&lt;/RecNum&gt;&lt;DisplayText&gt;&lt;style face="superscript"&gt;11&lt;/style&gt;&lt;/DisplayText&gt;&lt;record&gt;&lt;rec-number&gt;135&lt;/rec-number&gt;&lt;foreign-keys&gt;&lt;key app="EN" db-id="re0we92wsfpev6eawp1x9adqa9xpsdw9d92p" timestamp="1433173455"&gt;135&lt;/key&gt;&lt;/foreign-keys&gt;&lt;ref-type name="Journal Article"&gt;17&lt;/ref-type&gt;&lt;contributors&gt;&lt;authors&gt;&lt;author&gt;Grieshaber, Dorothee&lt;/author&gt;&lt;author&gt;MacKenzie, Robert&lt;/author&gt;&lt;author&gt;Vörös, Janos&lt;/author&gt;&lt;author&gt;Reimhult, Erik&lt;/author&gt;&lt;/authors&gt;&lt;/contributors&gt;&lt;titles&gt;&lt;title&gt;Electrochemical Biosensors - Sensor Principles and Architectures&lt;/title&gt;&lt;secondary-title&gt;Sensors (Basel, Switzerland)&lt;/secondary-title&gt;&lt;/titles&gt;&lt;periodical&gt;&lt;full-title&gt;Sensors (Basel, Switzerland)&lt;/full-title&gt;&lt;/periodical&gt;&lt;pages&gt;1400-1458&lt;/pages&gt;&lt;volume&gt;8&lt;/volume&gt;&lt;number&gt;3&lt;/number&gt;&lt;dates&gt;&lt;year&gt;2008&lt;/year&gt;&lt;pub-dates&gt;&lt;date&gt;03/07&amp;#xD;01/23/received&amp;#xD;01/28/accepted&lt;/date&gt;&lt;/pub-dates&gt;&lt;/dates&gt;&lt;publisher&gt;Molecular Diversity Preservation International (MDPI)&lt;/publisher&gt;&lt;isbn&gt;1424-8220&lt;/isbn&gt;&lt;accession-num&gt;PMC3663003&lt;/accession-num&gt;&lt;urls&gt;&lt;related-urls&gt;&lt;url&gt;http://www.ncbi.nlm.nih.gov/pmc/articles/PMC3663003/&lt;/url&gt;&lt;/related-urls&gt;&lt;/urls&gt;&lt;remote-database-name&gt;PMC&lt;/remote-database-name&gt;&lt;/record&gt;&lt;/Cite&gt;&lt;/EndNote&gt;</w:instrText>
      </w:r>
      <w:r>
        <w:fldChar w:fldCharType="separate"/>
      </w:r>
      <w:r w:rsidRPr="00055A5B">
        <w:rPr>
          <w:noProof/>
          <w:vertAlign w:val="superscript"/>
        </w:rPr>
        <w:t>11</w:t>
      </w:r>
      <w:r>
        <w:fldChar w:fldCharType="end"/>
      </w:r>
      <w:r w:rsidRPr="0037758F">
        <w:t xml:space="preserve"> </w:t>
      </w:r>
      <w:r>
        <w:t>Much</w:t>
      </w:r>
      <w:r w:rsidRPr="0037758F">
        <w:t xml:space="preserve"> research has been done to fine-tune the electronic properties of organometallic complexes to efficiently mediate the flow </w:t>
      </w:r>
      <w:r w:rsidR="009F62D7">
        <w:t xml:space="preserve">of </w:t>
      </w:r>
      <w:r w:rsidRPr="0037758F">
        <w:t>electrons between enzymes and an electrode</w:t>
      </w:r>
      <w:r>
        <w:t>.</w:t>
      </w:r>
      <w:r>
        <w:fldChar w:fldCharType="begin"/>
      </w:r>
      <w:r>
        <w:instrText xml:space="preserve"> ADDIN EN.CITE &lt;EndNote&gt;&lt;Cite&gt;&lt;Author&gt;Chaubey&lt;/Author&gt;&lt;Year&gt;2002&lt;/Year&gt;&lt;RecNum&gt;134&lt;/RecNum&gt;&lt;DisplayText&gt;&lt;style face="superscript"&gt;12&lt;/style&gt;&lt;/DisplayText&gt;&lt;record&gt;&lt;rec-number&gt;134&lt;/rec-number&gt;&lt;foreign-keys&gt;&lt;key app="EN" db-id="re0we92wsfpev6eawp1x9adqa9xpsdw9d92p" timestamp="1433171461"&gt;134&lt;/key&gt;&lt;/foreign-keys&gt;&lt;ref-type name="Journal Article"&gt;17&lt;/ref-type&gt;&lt;contributors&gt;&lt;authors&gt;&lt;author&gt;Chaubey, Asha&lt;/author&gt;&lt;author&gt;Malhotra, B. D.&lt;/author&gt;&lt;/authors&gt;&lt;/contributors&gt;&lt;titles&gt;&lt;title&gt;Mediated biosensors&lt;/title&gt;&lt;secondary-title&gt;Biosensors and Bioelectronics&lt;/secondary-title&gt;&lt;/titles&gt;&lt;periodical&gt;&lt;full-title&gt;Biosensors and Bioelectronics&lt;/full-title&gt;&lt;/periodical&gt;&lt;pages&gt;441-456&lt;/pages&gt;&lt;volume&gt;17&lt;/volume&gt;&lt;number&gt;6–7&lt;/number&gt;&lt;dates&gt;&lt;year&gt;2002&lt;/year&gt;&lt;pub-dates&gt;&lt;date&gt;6/26/&lt;/date&gt;&lt;/pub-dates&gt;&lt;/dates&gt;&lt;isbn&gt;0956-5663&lt;/isbn&gt;&lt;urls&gt;&lt;related-urls&gt;&lt;url&gt;http://www.sciencedirect.com/science/article/pii/S095656630100313X&lt;/url&gt;&lt;/related-urls&gt;&lt;/urls&gt;&lt;electronic-resource-num&gt;http://dx.doi.org/10.1016/S0956-5663(01)00313-X&lt;/electronic-resource-num&gt;&lt;/record&gt;&lt;/Cite&gt;&lt;/EndNote&gt;</w:instrText>
      </w:r>
      <w:r>
        <w:fldChar w:fldCharType="separate"/>
      </w:r>
      <w:r w:rsidRPr="00055A5B">
        <w:rPr>
          <w:noProof/>
          <w:vertAlign w:val="superscript"/>
        </w:rPr>
        <w:t>12</w:t>
      </w:r>
      <w:r>
        <w:fldChar w:fldCharType="end"/>
      </w:r>
      <w:r w:rsidRPr="0037758F">
        <w:t xml:space="preserve"> The electron mediator can be either disper</w:t>
      </w:r>
      <w:r w:rsidR="009F62D7">
        <w:t>sed in</w:t>
      </w:r>
      <w:r w:rsidRPr="0037758F">
        <w:t xml:space="preserve"> solution or contained within a matrix deposited directly onto an electrode</w:t>
      </w:r>
      <w:r>
        <w:t>.</w:t>
      </w:r>
      <w:r>
        <w:fldChar w:fldCharType="begin"/>
      </w:r>
      <w:r>
        <w:instrText xml:space="preserve"> ADDIN EN.CITE &lt;EndNote&gt;&lt;Cite&gt;&lt;Author&gt;Chaubey&lt;/Author&gt;&lt;Year&gt;2002&lt;/Year&gt;&lt;RecNum&gt;134&lt;/RecNum&gt;&lt;DisplayText&gt;&lt;style face="superscript"&gt;12&lt;/style&gt;&lt;/DisplayText&gt;&lt;record&gt;&lt;rec-number&gt;134&lt;/rec-number&gt;&lt;foreign-keys&gt;&lt;key app="EN" db-id="re0we92wsfpev6eawp1x9adqa9xpsdw9d92p" timestamp="1433171461"&gt;134&lt;/key&gt;&lt;/foreign-keys&gt;&lt;ref-type name="Journal Article"&gt;17&lt;/ref-type&gt;&lt;contributors&gt;&lt;authors&gt;&lt;author&gt;Chaubey, Asha&lt;/author&gt;&lt;author&gt;Malhotra, B. D.&lt;/author&gt;&lt;/authors&gt;&lt;/contributors&gt;&lt;titles&gt;&lt;title&gt;Mediated biosensors&lt;/title&gt;&lt;secondary-title&gt;Biosensors and Bioelectronics&lt;/secondary-title&gt;&lt;/titles&gt;&lt;periodical&gt;&lt;full-title&gt;Biosensors and Bioelectronics&lt;/full-title&gt;&lt;/periodical&gt;&lt;pages&gt;441-456&lt;/pages&gt;&lt;volume&gt;17&lt;/volume&gt;&lt;number&gt;6–7&lt;/number&gt;&lt;dates&gt;&lt;year&gt;2002&lt;/year&gt;&lt;pub-dates&gt;&lt;date&gt;6/26/&lt;/date&gt;&lt;/pub-dates&gt;&lt;/dates&gt;&lt;isbn&gt;0956-5663&lt;/isbn&gt;&lt;urls&gt;&lt;related-urls&gt;&lt;url&gt;http://www.sciencedirect.com/science/article/pii/S095656630100313X&lt;/url&gt;&lt;/related-urls&gt;&lt;/urls&gt;&lt;electronic-resource-num&gt;http://dx.doi.org/10.1016/S0956-5663(01)00313-X&lt;/electronic-resource-num&gt;&lt;/record&gt;&lt;/Cite&gt;&lt;/EndNote&gt;</w:instrText>
      </w:r>
      <w:r>
        <w:fldChar w:fldCharType="separate"/>
      </w:r>
      <w:r w:rsidRPr="00560C13">
        <w:rPr>
          <w:noProof/>
          <w:vertAlign w:val="superscript"/>
        </w:rPr>
        <w:t>12</w:t>
      </w:r>
      <w:r>
        <w:fldChar w:fldCharType="end"/>
      </w:r>
      <w:r>
        <w:t xml:space="preserve"> Techniques related to the immobilization of enzymes</w:t>
      </w:r>
      <w:r w:rsidRPr="0037758F">
        <w:t xml:space="preserve"> will be discussed later in this chapter.</w:t>
      </w:r>
    </w:p>
    <w:p w14:paraId="56E6694A" w14:textId="46FB5CA3" w:rsidR="0093640F" w:rsidRPr="00A27A52" w:rsidRDefault="0093640F" w:rsidP="0093640F">
      <w:pPr>
        <w:pStyle w:val="NoSpacing"/>
        <w:spacing w:line="480" w:lineRule="auto"/>
        <w:ind w:firstLine="720"/>
        <w:jc w:val="both"/>
      </w:pPr>
      <w:r w:rsidRPr="0037758F">
        <w:t xml:space="preserve">Biofuel cells represent an important stride forward in the way we traditionally think of power sources. </w:t>
      </w:r>
      <w:r w:rsidRPr="00560C13">
        <w:t xml:space="preserve">According </w:t>
      </w:r>
      <w:r w:rsidR="009F62D7">
        <w:t xml:space="preserve">to </w:t>
      </w:r>
      <w:r w:rsidRPr="00560C13">
        <w:t>the Insti</w:t>
      </w:r>
      <w:r>
        <w:t>tute for Energy Research’s</w:t>
      </w:r>
      <w:r w:rsidRPr="00560C13">
        <w:t xml:space="preserve"> website, the combustion of fossil fuels provides approximately 82% of the United States’ overall energy consumption.</w:t>
      </w:r>
      <w:r>
        <w:t xml:space="preserve"> This fact, coupled with the mounting evidence in support of global warming, makes it clear that new methods of generating </w:t>
      </w:r>
      <w:r w:rsidR="00AC486E">
        <w:t xml:space="preserve">energy in an </w:t>
      </w:r>
      <w:r>
        <w:t xml:space="preserve">environmentally benign </w:t>
      </w:r>
      <w:r w:rsidR="00AC486E">
        <w:t>fashion</w:t>
      </w:r>
      <w:r>
        <w:t xml:space="preserve"> are growing increasingly important. </w:t>
      </w:r>
      <w:r w:rsidRPr="00560C13">
        <w:t xml:space="preserve"> </w:t>
      </w:r>
      <w:r>
        <w:t>E</w:t>
      </w:r>
      <w:r w:rsidRPr="0037758F">
        <w:t>nzymatic biofuel cells</w:t>
      </w:r>
      <w:r>
        <w:t xml:space="preserve"> </w:t>
      </w:r>
      <w:r w:rsidRPr="0037758F">
        <w:t>are of particular interest</w:t>
      </w:r>
      <w:r>
        <w:t xml:space="preserve"> because they</w:t>
      </w:r>
      <w:r w:rsidRPr="0037758F">
        <w:t xml:space="preserve"> </w:t>
      </w:r>
      <w:r w:rsidRPr="0037758F">
        <w:rPr>
          <w:i/>
        </w:rPr>
        <w:t>generate</w:t>
      </w:r>
      <w:r w:rsidRPr="0037758F">
        <w:t xml:space="preserve"> useful electrical current by taking advantage of catalytic processes found in redox</w:t>
      </w:r>
      <w:r>
        <w:t xml:space="preserve"> enzymes, rather than merely store energy like a battery.</w:t>
      </w:r>
      <w:r w:rsidRPr="0037758F">
        <w:t xml:space="preserve"> In a biofuel cell, a biological fuel source is oxidized at the anode and an oxidant is reduced at the cathode</w:t>
      </w:r>
      <w:r>
        <w:t>.</w:t>
      </w:r>
      <w:r>
        <w:fldChar w:fldCharType="begin"/>
      </w:r>
      <w:r>
        <w:instrText xml:space="preserve"> ADDIN EN.CITE &lt;EndNote&gt;&lt;Cite&gt;&lt;Author&gt;Calabrese Barton&lt;/Author&gt;&lt;Year&gt;2004&lt;/Year&gt;&lt;RecNum&gt;141&lt;/RecNum&gt;&lt;DisplayText&gt;&lt;style face="superscript"&gt;13&lt;/style&gt;&lt;/DisplayText&gt;&lt;record&gt;&lt;rec-number&gt;141&lt;/rec-number&gt;&lt;foreign-keys&gt;&lt;key app="EN" db-id="re0we92wsfpev6eawp1x9adqa9xpsdw9d92p" timestamp="1433180562"&gt;141&lt;/key&gt;&lt;/foreign-keys&gt;&lt;ref-type name="Journal Article"&gt;17&lt;/ref-type&gt;&lt;contributors&gt;&lt;authors&gt;&lt;author&gt;Calabrese Barton, Scott&lt;/author&gt;&lt;author&gt;Gallaway, Josh&lt;/author&gt;&lt;author&gt;Atanassov, Plamen&lt;/author&gt;&lt;/authors&gt;&lt;/contributors&gt;&lt;titles&gt;&lt;title&gt;Enzymatic Biofuel Cells for Implantable and Microscale Devices&lt;/title&gt;&lt;secondary-title&gt;Chemical Reviews&lt;/secondary-title&gt;&lt;/titles&gt;&lt;periodical&gt;&lt;full-title&gt;Chemical Reviews&lt;/full-title&gt;&lt;/periodical&gt;&lt;pages&gt;4867-4886&lt;/pages&gt;&lt;volume&gt;104&lt;/volume&gt;&lt;number&gt;10&lt;/number&gt;&lt;dates&gt;&lt;year&gt;2004&lt;/year&gt;&lt;pub-dates&gt;&lt;date&gt;2004/10/01&lt;/date&gt;&lt;/pub-dates&gt;&lt;/dates&gt;&lt;publisher&gt;American Chemical Society&lt;/publisher&gt;&lt;isbn&gt;0009-2665&lt;/isbn&gt;&lt;urls&gt;&lt;related-urls&gt;&lt;url&gt;http://dx.doi.org/10.1021/cr020719k&lt;/url&gt;&lt;/related-urls&gt;&lt;/urls&gt;&lt;electronic-resource-num&gt;10.1021/cr020719k&lt;/electronic-resource-num&gt;&lt;/record&gt;&lt;/Cite&gt;&lt;/EndNote&gt;</w:instrText>
      </w:r>
      <w:r>
        <w:fldChar w:fldCharType="separate"/>
      </w:r>
      <w:r w:rsidRPr="005823E2">
        <w:rPr>
          <w:noProof/>
          <w:vertAlign w:val="superscript"/>
        </w:rPr>
        <w:t>13</w:t>
      </w:r>
      <w:r>
        <w:fldChar w:fldCharType="end"/>
      </w:r>
      <w:r w:rsidRPr="009F3F16">
        <w:rPr>
          <w:vertAlign w:val="superscript"/>
        </w:rPr>
        <w:t>,</w:t>
      </w:r>
      <w:r>
        <w:fldChar w:fldCharType="begin"/>
      </w:r>
      <w:r>
        <w:instrText xml:space="preserve"> ADDIN EN.CITE &lt;EndNote&gt;&lt;Cite&gt;&lt;Author&gt;Minteer&lt;/Author&gt;&lt;Year&gt;2007&lt;/Year&gt;&lt;RecNum&gt;187&lt;/RecNum&gt;&lt;DisplayText&gt;&lt;style face="superscript"&gt;14&lt;/style&gt;&lt;/DisplayText&gt;&lt;record&gt;&lt;rec-number&gt;187&lt;/rec-number&gt;&lt;foreign-keys&gt;&lt;key app="EN" db-id="re0we92wsfpev6eawp1x9adqa9xpsdw9d92p" timestamp="1433253947"&gt;187&lt;/key&gt;&lt;/foreign-keys&gt;&lt;ref-type name="Journal Article"&gt;17&lt;/ref-type&gt;&lt;contributors&gt;&lt;authors&gt;&lt;author&gt;Minteer, Shelley D.&lt;/author&gt;&lt;author&gt;Liaw, Bor Yann&lt;/author&gt;&lt;author&gt;Cooney, Michael J.&lt;/author&gt;&lt;/authors&gt;&lt;/contributors&gt;&lt;titles&gt;&lt;title&gt;Enzyme-based biofuel cells&lt;/title&gt;&lt;secondary-title&gt;Current Opinion in Biotechnology&lt;/secondary-title&gt;&lt;/titles&gt;&lt;periodical&gt;&lt;full-title&gt;Current Opinion in Biotechnology&lt;/full-title&gt;&lt;/periodical&gt;&lt;pages&gt;228-234&lt;/pages&gt;&lt;volume&gt;18&lt;/volume&gt;&lt;number&gt;3&lt;/number&gt;&lt;dates&gt;&lt;year&gt;2007&lt;/year&gt;&lt;pub-dates&gt;&lt;date&gt;6//&lt;/date&gt;&lt;/pub-dates&gt;&lt;/dates&gt;&lt;isbn&gt;0958-1669&lt;/isbn&gt;&lt;urls&gt;&lt;related-urls&gt;&lt;url&gt;http://www.sciencedirect.com/science/article/pii/S0958166907000389&lt;/url&gt;&lt;/related-urls&gt;&lt;/urls&gt;&lt;electronic-resource-num&gt;http://dx.doi.org/10.1016/j.copbio.2007.03.007&lt;/electronic-resource-num&gt;&lt;/record&gt;&lt;/Cite&gt;&lt;/EndNote&gt;</w:instrText>
      </w:r>
      <w:r>
        <w:fldChar w:fldCharType="separate"/>
      </w:r>
      <w:r w:rsidRPr="009F3F16">
        <w:rPr>
          <w:noProof/>
          <w:vertAlign w:val="superscript"/>
        </w:rPr>
        <w:t>14</w:t>
      </w:r>
      <w:r>
        <w:fldChar w:fldCharType="end"/>
      </w:r>
      <w:r w:rsidRPr="0037758F">
        <w:t xml:space="preserve"> Fuel sources for enzymatic biofuel cells are typically small sugar molecules</w:t>
      </w:r>
      <w:r>
        <w:t>,</w:t>
      </w:r>
      <w:r>
        <w:fldChar w:fldCharType="begin"/>
      </w:r>
      <w:r>
        <w:instrText xml:space="preserve"> ADDIN EN.CITE &lt;EndNote&gt;&lt;Cite&gt;&lt;Author&gt;Salgado&lt;/Author&gt;&lt;Year&gt;1998&lt;/Year&gt;&lt;RecNum&gt;144&lt;/RecNum&gt;&lt;DisplayText&gt;&lt;style face="superscript"&gt;15&lt;/style&gt;&lt;/DisplayText&gt;&lt;record&gt;&lt;rec-number&gt;144&lt;/rec-number&gt;&lt;foreign-keys&gt;&lt;key app="EN" db-id="re0we92wsfpev6eawp1x9adqa9xpsdw9d92p" timestamp="1433181052"&gt;144&lt;/key&gt;&lt;/foreign-keys&gt;&lt;ref-type name="Journal Article"&gt;17&lt;/ref-type&gt;&lt;contributors&gt;&lt;authors&gt;&lt;author&gt;Salgado, A. M.&lt;/author&gt;&lt;author&gt;Folly, R. O. M.&lt;/author&gt;&lt;author&gt;Valdman, B.&lt;/author&gt;&lt;author&gt;Valero, F.&lt;/author&gt;&lt;/authors&gt;&lt;/contributors&gt;&lt;titles&gt;&lt;title&gt;Development of a sucrose enzymatic biosensor&lt;/title&gt;&lt;secondary-title&gt;Biotechnology Techniques&lt;/secondary-title&gt;&lt;alt-title&gt;Biotechnology Techniques&lt;/alt-title&gt;&lt;/titles&gt;&lt;periodical&gt;&lt;full-title&gt;Biotechnology Techniques&lt;/full-title&gt;&lt;abbr-1&gt;Biotechnology Techniques&lt;/abbr-1&gt;&lt;/periodical&gt;&lt;alt-periodical&gt;&lt;full-title&gt;Biotechnology Techniques&lt;/full-title&gt;&lt;abbr-1&gt;Biotechnology Techniques&lt;/abbr-1&gt;&lt;/alt-periodical&gt;&lt;pages&gt;305-307&lt;/pages&gt;&lt;volume&gt;12&lt;/volume&gt;&lt;number&gt;4&lt;/number&gt;&lt;dates&gt;&lt;year&gt;1998&lt;/year&gt;&lt;pub-dates&gt;&lt;date&gt;1998/04/01&lt;/date&gt;&lt;/pub-dates&gt;&lt;/dates&gt;&lt;publisher&gt;Kluwer Academic Publishers&lt;/publisher&gt;&lt;isbn&gt;0951-208X&lt;/isbn&gt;&lt;urls&gt;&lt;related-urls&gt;&lt;url&gt;http://dx.doi.org/10.1023/A%3A1008806432103&lt;/url&gt;&lt;/related-urls&gt;&lt;/urls&gt;&lt;electronic-resource-num&gt;10.1023/A:1008806432103&lt;/electronic-resource-num&gt;&lt;language&gt;English&lt;/language&gt;&lt;/record&gt;&lt;/Cite&gt;&lt;/EndNote&gt;</w:instrText>
      </w:r>
      <w:r>
        <w:fldChar w:fldCharType="separate"/>
      </w:r>
      <w:r w:rsidRPr="009F3F16">
        <w:rPr>
          <w:noProof/>
          <w:vertAlign w:val="superscript"/>
        </w:rPr>
        <w:t>15</w:t>
      </w:r>
      <w:r>
        <w:fldChar w:fldCharType="end"/>
      </w:r>
      <w:r w:rsidRPr="00695F34">
        <w:rPr>
          <w:vertAlign w:val="superscript"/>
        </w:rPr>
        <w:t>,</w:t>
      </w:r>
      <w:r>
        <w:fldChar w:fldCharType="begin"/>
      </w:r>
      <w:r>
        <w:instrText xml:space="preserve"> ADDIN EN.CITE &lt;EndNote&gt;&lt;Cite&gt;&lt;Author&gt;Yoo&lt;/Author&gt;&lt;Year&gt;2010&lt;/Year&gt;&lt;RecNum&gt;59&lt;/RecNum&gt;&lt;DisplayText&gt;&lt;style face="superscript"&gt;16&lt;/style&gt;&lt;/DisplayText&gt;&lt;record&gt;&lt;rec-number&gt;59&lt;/rec-number&gt;&lt;foreign-keys&gt;&lt;key app="EN" db-id="re0we92wsfpev6eawp1x9adqa9xpsdw9d92p" timestamp="1414966943"&gt;59&lt;/key&gt;&lt;/foreign-keys&gt;&lt;ref-type name="Journal Article"&gt;17&lt;/ref-type&gt;&lt;contributors&gt;&lt;authors&gt;&lt;author&gt;Yoo, Eun-Hyung&lt;/author&gt;&lt;author&gt;Lee, Soo-Youn&lt;/author&gt;&lt;/authors&gt;&lt;/contributors&gt;&lt;titles&gt;&lt;title&gt;Glucose Biosensors: An Overview of Use in Clinical Practice&lt;/title&gt;&lt;secondary-title&gt;Sensors&lt;/secondary-title&gt;&lt;/titles&gt;&lt;periodical&gt;&lt;full-title&gt;Sensors&lt;/full-title&gt;&lt;/periodical&gt;&lt;pages&gt;4558-4576&lt;/pages&gt;&lt;volume&gt;10&lt;/volume&gt;&lt;number&gt;5&lt;/number&gt;&lt;dates&gt;&lt;year&gt;2010&lt;/year&gt;&lt;/dates&gt;&lt;isbn&gt;1424-8220&lt;/isbn&gt;&lt;accession-num&gt;doi:10.3390/s100504558&lt;/accession-num&gt;&lt;urls&gt;&lt;related-urls&gt;&lt;url&gt;http://www.mdpi.com/1424-8220/10/5/4558&lt;/url&gt;&lt;/related-urls&gt;&lt;/urls&gt;&lt;/record&gt;&lt;/Cite&gt;&lt;/EndNote&gt;</w:instrText>
      </w:r>
      <w:r>
        <w:fldChar w:fldCharType="separate"/>
      </w:r>
      <w:r w:rsidRPr="009F3F16">
        <w:rPr>
          <w:noProof/>
          <w:vertAlign w:val="superscript"/>
        </w:rPr>
        <w:t>16</w:t>
      </w:r>
      <w:r>
        <w:fldChar w:fldCharType="end"/>
      </w:r>
      <w:r w:rsidRPr="0037758F">
        <w:t xml:space="preserve"> and the oxidant is often molecular oxygen</w:t>
      </w:r>
      <w:r>
        <w:t>.</w:t>
      </w:r>
      <w:r>
        <w:fldChar w:fldCharType="begin"/>
      </w:r>
      <w:r>
        <w:instrText xml:space="preserve"> ADDIN EN.CITE &lt;EndNote&gt;&lt;Cite&gt;&lt;Author&gt;Palmore&lt;/Author&gt;&lt;Year&gt;1999&lt;/Year&gt;&lt;RecNum&gt;140&lt;/RecNum&gt;&lt;DisplayText&gt;&lt;style face="superscript"&gt;17&lt;/style&gt;&lt;/DisplayText&gt;&lt;record&gt;&lt;rec-number&gt;140&lt;/rec-number&gt;&lt;foreign-keys&gt;&lt;key app="EN" db-id="re0we92wsfpev6eawp1x9adqa9xpsdw9d92p" timestamp="1433180410"&gt;140&lt;/key&gt;&lt;/foreign-keys&gt;&lt;ref-type name="Journal Article"&gt;17&lt;/ref-type&gt;&lt;contributors&gt;&lt;authors&gt;&lt;author&gt;Palmore, G. Tayhas R.&lt;/author&gt;&lt;author&gt;Kim, Hyug-Han&lt;/author&gt;&lt;/authors&gt;&lt;/contributors&gt;&lt;titles&gt;&lt;title&gt;Electro-enzymatic reduction of dioxygen to water in the cathode compartment of a biofuel cell&lt;/title&gt;&lt;secondary-title&gt;Journal of Electroanalytical Chemistry&lt;/secondary-title&gt;&lt;/titles&gt;&lt;periodical&gt;&lt;full-title&gt;Journal of Electroanalytical Chemistry&lt;/full-title&gt;&lt;/periodical&gt;&lt;pages&gt;110-117&lt;/pages&gt;&lt;volume&gt;464&lt;/volume&gt;&lt;number&gt;1&lt;/number&gt;&lt;keywords&gt;&lt;keyword&gt;Reduction&lt;/keyword&gt;&lt;keyword&gt;Dioxygen&lt;/keyword&gt;&lt;keyword&gt;Cathode&lt;/keyword&gt;&lt;keyword&gt;Biofuel cell&lt;/keyword&gt;&lt;/keywords&gt;&lt;dates&gt;&lt;year&gt;1999&lt;/year&gt;&lt;pub-dates&gt;&lt;date&gt;3/19/&lt;/date&gt;&lt;/pub-dates&gt;&lt;/dates&gt;&lt;isbn&gt;1572-6657&lt;/isbn&gt;&lt;urls&gt;&lt;related-urls&gt;&lt;url&gt;http://www.sciencedirect.com/science/article/pii/S002207289900008X&lt;/url&gt;&lt;/related-urls&gt;&lt;/urls&gt;&lt;electronic-resource-num&gt;http://dx.doi.org/10.1016/S0022-0728(99)00008-X&lt;/electronic-resource-num&gt;&lt;/record&gt;&lt;/Cite&gt;&lt;/EndNote&gt;</w:instrText>
      </w:r>
      <w:r>
        <w:fldChar w:fldCharType="separate"/>
      </w:r>
      <w:r w:rsidRPr="00A27A52">
        <w:rPr>
          <w:noProof/>
          <w:vertAlign w:val="superscript"/>
        </w:rPr>
        <w:t>17</w:t>
      </w:r>
      <w:r>
        <w:fldChar w:fldCharType="end"/>
      </w:r>
      <w:r w:rsidRPr="00A27A52">
        <w:rPr>
          <w:vertAlign w:val="superscript"/>
        </w:rPr>
        <w:t>,</w:t>
      </w:r>
      <w:r>
        <w:fldChar w:fldCharType="begin"/>
      </w:r>
      <w:r w:rsidRPr="00A27A52">
        <w:instrText xml:space="preserve"> ADDIN EN.CITE &lt;EndNote&gt;&lt;Cite&gt;&lt;Author&gt;Mano&lt;/Author&gt;&lt;Year&gt;2002&lt;/Year&gt;&lt;RecNum&gt;142&lt;/RecNum&gt;&lt;DisplayText&gt;&lt;style face="superscript"&gt;18&lt;/style&gt;&lt;/DisplayText&gt;&lt;record&gt;&lt;rec-number&gt;142&lt;/rec-number&gt;&lt;foreign-keys&gt;&lt;key app="EN" db-id="re0we92wsfpev6eawp1x9adqa9xpsdw9d92p" timestamp="1433180742"&gt;142&lt;/key&gt;&lt;/foreign-keys&gt;&lt;ref-type name="Journal Article"&gt;17&lt;/ref-type&gt;&lt;contributors&gt;&lt;authors&gt;&lt;author&gt;Mano, Nicolas&lt;/author&gt;&lt;author&gt;Kim, Hyug-Han&lt;/author&gt;&lt;author&gt;Heller, Adam&lt;/author&gt;&lt;/authors&gt;&lt;/contributors&gt;&lt;titles&gt;&lt;title&gt;On the Relationship between the Characteristics of Bilirubin Oxidases and O2 Cathodes Based on Their “Wiring”&lt;/title&gt;&lt;secondary-title&gt;The Journal of Physical Chemistry B&lt;/secondary-title&gt;&lt;/titles&gt;&lt;periodical&gt;&lt;full-title&gt;The Journal of Physical Chemistry B&lt;/full-title&gt;&lt;/periodical&gt;&lt;pages&gt;8842-8848&lt;/pages&gt;&lt;volume&gt;106&lt;/volume&gt;&lt;number&gt;34&lt;/number&gt;&lt;dates&gt;&lt;year&gt;2002&lt;/year&gt;&lt;pub-dates&gt;&lt;date&gt;2002/08/01&lt;/date&gt;&lt;/pub-dates&gt;&lt;/dates&gt;&lt;publisher&gt;American Chemical Society&lt;/publisher&gt;&lt;isbn&gt;1520-6106&lt;/isbn&gt;&lt;urls&gt;&lt;related-urls&gt;&lt;url&gt;http://dx.doi.org/10.1021/jp025955d&lt;/url&gt;&lt;/related-urls&gt;&lt;/urls&gt;&lt;electronic-resource-num&gt;10.1021/jp025955d&lt;/electronic-resource-num&gt;&lt;/record&gt;&lt;/Cite&gt;&lt;/EndNote&gt;</w:instrText>
      </w:r>
      <w:r>
        <w:fldChar w:fldCharType="separate"/>
      </w:r>
      <w:r w:rsidRPr="00A27A52">
        <w:rPr>
          <w:noProof/>
          <w:vertAlign w:val="superscript"/>
        </w:rPr>
        <w:t>18</w:t>
      </w:r>
      <w:r>
        <w:fldChar w:fldCharType="end"/>
      </w:r>
    </w:p>
    <w:p w14:paraId="60621B6A" w14:textId="530BAE68" w:rsidR="0093640F" w:rsidRPr="0037758F" w:rsidRDefault="0093640F" w:rsidP="0093640F">
      <w:pPr>
        <w:pStyle w:val="NoSpacing"/>
        <w:spacing w:line="480" w:lineRule="auto"/>
        <w:ind w:firstLine="720"/>
        <w:jc w:val="both"/>
      </w:pPr>
      <w:r w:rsidRPr="00A27A52">
        <w:t>The most well studied enzymatic biosensors and biofuel cells are those involving the oxidation of glucose.</w:t>
      </w:r>
      <w:r>
        <w:fldChar w:fldCharType="begin"/>
      </w:r>
      <w:r w:rsidRPr="00A27A52">
        <w:instrText xml:space="preserve"> ADDIN EN.CITE &lt;EndNote&gt;&lt;Cite&gt;&lt;Author&gt;Wang&lt;/Author&gt;&lt;Year&gt;2008&lt;/Year&gt;&lt;RecNum&gt;137&lt;/RecNum&gt;&lt;DisplayText&gt;&lt;style face="superscript"&gt;19&lt;/style&gt;&lt;/DisplayText&gt;&lt;record&gt;&lt;rec-number&gt;137&lt;/rec-number&gt;&lt;foreign-keys&gt;&lt;ke</w:instrText>
      </w:r>
      <w:r>
        <w:instrText>y app="EN" db-id="re0we92wsfpev6eawp1x9adqa9xpsdw9d92p" timestamp="1433176293"&gt;137&lt;/key&gt;&lt;/foreign-keys&gt;&lt;ref-type name="Journal Article"&gt;17&lt;/ref-type&gt;&lt;contributors&gt;&lt;authors&gt;&lt;author&gt;Wang, Joseph&lt;/author&gt;&lt;/authors&gt;&lt;/contributors&gt;&lt;titles&gt;&lt;title&gt;Electrochemical Glucose Biosensors&lt;/title&gt;&lt;secondary-title&gt;Chemical Reviews&lt;/secondary-title&gt;&lt;/titles&gt;&lt;periodical&gt;&lt;full-title&gt;Chemical Reviews&lt;/full-title&gt;&lt;/periodical&gt;&lt;pages&gt;814-825&lt;/pages&gt;&lt;volume&gt;108&lt;/volume&gt;&lt;number&gt;2&lt;/number&gt;&lt;dates&gt;&lt;year&gt;2008&lt;/year&gt;&lt;pub-dates&gt;&lt;date&gt;2008/02/01&lt;/date&gt;&lt;/pub-dates&gt;&lt;/dates&gt;&lt;publisher&gt;American Chemical Society&lt;/publisher&gt;&lt;isbn&gt;0009-2665&lt;/isbn&gt;&lt;urls&gt;&lt;related-urls&gt;&lt;url&gt;http://dx.doi.org/10.1021/cr068123a&lt;/url&gt;&lt;/related-urls&gt;&lt;/urls&gt;&lt;electronic-resource-num&gt;10.1021/cr068123a&lt;/electronic-resource-num&gt;&lt;/record&gt;&lt;/Cite&gt;&lt;/EndNote&gt;</w:instrText>
      </w:r>
      <w:r>
        <w:fldChar w:fldCharType="separate"/>
      </w:r>
      <w:r w:rsidRPr="009F3F16">
        <w:rPr>
          <w:noProof/>
          <w:vertAlign w:val="superscript"/>
        </w:rPr>
        <w:t>19</w:t>
      </w:r>
      <w:r>
        <w:fldChar w:fldCharType="end"/>
      </w:r>
      <w:r w:rsidRPr="00055A5B">
        <w:rPr>
          <w:vertAlign w:val="superscript"/>
        </w:rPr>
        <w:t>,</w:t>
      </w:r>
      <w:r>
        <w:fldChar w:fldCharType="begin"/>
      </w:r>
      <w:r>
        <w:instrText xml:space="preserve"> ADDIN EN.CITE &lt;EndNote&gt;&lt;Cite&gt;&lt;Author&gt;Willner&lt;/Author&gt;&lt;Year&gt;2009&lt;/Year&gt;&lt;RecNum&gt;66&lt;/RecNum&gt;&lt;DisplayText&gt;&lt;style face="superscript"&gt;20&lt;/style&gt;&lt;/DisplayText&gt;&lt;record&gt;&lt;rec-number&gt;66&lt;/rec-number&gt;&lt;foreign-keys&gt;&lt;key app="EN" db-id="re0we92wsfpev6eawp1x9adqa9xpsdw9d92p" timestamp="1415027343"&gt;66&lt;/key&gt;&lt;/foreign-keys&gt;&lt;ref-type name="Journal Article"&gt;17&lt;/ref-type&gt;&lt;contributors&gt;&lt;authors&gt;&lt;author&gt;Willner, I.&lt;/author&gt;&lt;author&gt;Yan, Y. M.&lt;/author&gt;&lt;author&gt;Willner, B.&lt;/author&gt;&lt;author&gt;Tel-Vered, R.&lt;/author&gt;&lt;/authors&gt;&lt;/contributors&gt;&lt;titles&gt;&lt;title&gt;Integrated Enzyme-Based Biofuel Cells–A Review&lt;/title&gt;&lt;secondary-title&gt;Fuel Cells&lt;/secondary-title&gt;&lt;/titles&gt;&lt;periodical&gt;&lt;full-title&gt;Fuel Cells&lt;/full-title&gt;&lt;/periodical&gt;&lt;pages&gt;7-24&lt;/pages&gt;&lt;volume&gt;9&lt;/volume&gt;&lt;number&gt;1&lt;/number&gt;&lt;keywords&gt;&lt;keyword&gt;Biofuel Cell&lt;/keyword&gt;&lt;keyword&gt;Carbon Nanotube&lt;/keyword&gt;&lt;keyword&gt;Enzyme&lt;/keyword&gt;&lt;keyword&gt;Electrical Wiring&lt;/keyword&gt;&lt;keyword&gt;Monolayer&lt;/keyword&gt;&lt;keyword&gt;Magnetic Field&lt;/keyword&gt;&lt;keyword&gt;Redox Polymer&lt;/keyword&gt;&lt;/keywords&gt;&lt;dates&gt;&lt;year&gt;2009&lt;/year&gt;&lt;/dates&gt;&lt;publisher&gt;WILEY-VCH Verlag&lt;/publisher&gt;&lt;isbn&gt;1615-6854&lt;/isbn&gt;&lt;urls&gt;&lt;related-urls&gt;&lt;url&gt;http://dx.doi.org/10.1002/fuce.200800115&lt;/url&gt;&lt;/related-urls&gt;&lt;/urls&gt;&lt;electronic-resource-num&gt;10.1002/fuce.200800115&lt;/electronic-resource-num&gt;&lt;/record&gt;&lt;/Cite&gt;&lt;/EndNote&gt;</w:instrText>
      </w:r>
      <w:r>
        <w:fldChar w:fldCharType="separate"/>
      </w:r>
      <w:r w:rsidRPr="009F3F16">
        <w:rPr>
          <w:noProof/>
          <w:vertAlign w:val="superscript"/>
        </w:rPr>
        <w:t>20</w:t>
      </w:r>
      <w:r>
        <w:fldChar w:fldCharType="end"/>
      </w:r>
      <w:r w:rsidRPr="0037758F">
        <w:t xml:space="preserve"> The interest surrounding such systems is twofold: (1) the increasing diabetes epidemic in the United States and (2) the powering </w:t>
      </w:r>
      <w:r w:rsidR="00AC486E">
        <w:t xml:space="preserve">of </w:t>
      </w:r>
      <w:r w:rsidRPr="0037758F">
        <w:t>small, implantable electronic devices. As of 2014, the CDC reports that 9.3% of the U.S. populati</w:t>
      </w:r>
      <w:r w:rsidR="009F62D7">
        <w:t>on, 29.1 million people, suffer</w:t>
      </w:r>
      <w:r w:rsidRPr="0037758F">
        <w:t xml:space="preserve"> from diabetes</w:t>
      </w:r>
      <w:r>
        <w:t>.</w:t>
      </w:r>
      <w:r>
        <w:fldChar w:fldCharType="begin"/>
      </w:r>
      <w:r>
        <w:instrText xml:space="preserve"> ADDIN EN.CITE &lt;EndNote&gt;&lt;Cite&gt;&lt;Year&gt;2014&lt;/Year&gt;&lt;RecNum&gt;136&lt;/RecNum&gt;&lt;DisplayText&gt;&lt;style face="superscript"&gt;21&lt;/style&gt;&lt;/DisplayText&gt;&lt;record&gt;&lt;rec-number&gt;136&lt;/rec-number&gt;&lt;foreign-keys&gt;&lt;key app="EN" db-id="re0we92wsfpev6eawp1x9adqa9xpsdw9d92p" timestamp="1433175338"&gt;136&lt;/key&gt;&lt;/foreign-keys&gt;&lt;ref-type name="Journal Article"&gt;17&lt;/ref-type&gt;&lt;contributors&gt;&lt;/contributors&gt;&lt;titles&gt;&lt;title&gt; National Diabetes Statistics Report&lt;/title&gt;&lt;secondary-title&gt;National Diabetes Statistics Report&lt;/secondary-title&gt;&lt;/titles&gt;&lt;periodical&gt;&lt;full-title&gt;National Diabetes Statistics Report&lt;/full-title&gt;&lt;/periodical&gt;&lt;dates&gt;&lt;year&gt;2014&lt;/year&gt;&lt;/dates&gt;&lt;publisher&gt;Centers for Disease Control and Prevention&lt;/publisher&gt;&lt;urls&gt;&lt;/urls&gt;&lt;/record&gt;&lt;/Cite&gt;&lt;/EndNote&gt;</w:instrText>
      </w:r>
      <w:r>
        <w:fldChar w:fldCharType="separate"/>
      </w:r>
      <w:r w:rsidRPr="009F3F16">
        <w:rPr>
          <w:noProof/>
          <w:vertAlign w:val="superscript"/>
        </w:rPr>
        <w:t>21</w:t>
      </w:r>
      <w:r>
        <w:fldChar w:fldCharType="end"/>
      </w:r>
      <w:r w:rsidRPr="0037758F">
        <w:t xml:space="preserve"> While there is still work to be </w:t>
      </w:r>
      <w:r w:rsidRPr="0037758F">
        <w:lastRenderedPageBreak/>
        <w:t>done on the actual treatment of this disease, new and more efficient methods of glucose detection are also in great demand. Better detection methods are important for patients to be able to monitor their condition, and the ultimate goal of glucose research is the development of highly sensitive, implantable, and long lasting glucose monitors. The advantage of an enzymatic biofuel cell is that it can potentially monitor and draw power from the body’s own blood sugar. This would allow for a device to be powered without the need for an addition</w:t>
      </w:r>
      <w:r w:rsidR="009F62D7">
        <w:t>al</w:t>
      </w:r>
      <w:r w:rsidRPr="0037758F">
        <w:t xml:space="preserve"> battery, and could potentially be less invasive. </w:t>
      </w:r>
    </w:p>
    <w:p w14:paraId="2EC2A20D" w14:textId="77777777" w:rsidR="0093640F" w:rsidRPr="0037758F" w:rsidRDefault="0093640F" w:rsidP="0093640F">
      <w:pPr>
        <w:pStyle w:val="NoSpacing"/>
        <w:ind w:firstLine="720"/>
      </w:pPr>
    </w:p>
    <w:p w14:paraId="7BCF9FD1" w14:textId="77777777" w:rsidR="0093640F" w:rsidRPr="003C4990" w:rsidRDefault="0093640F" w:rsidP="004974AF">
      <w:pPr>
        <w:pStyle w:val="Heading2"/>
      </w:pPr>
      <w:bookmarkStart w:id="12" w:name="_Toc426099035"/>
      <w:r w:rsidRPr="003C4990">
        <w:t>Redox Mediators and Enzyme Immobilization</w:t>
      </w:r>
      <w:bookmarkEnd w:id="12"/>
    </w:p>
    <w:p w14:paraId="6732FF9F" w14:textId="77777777" w:rsidR="0093640F" w:rsidRPr="0037758F" w:rsidRDefault="0093640F" w:rsidP="00CB7B69">
      <w:pPr>
        <w:pStyle w:val="Heading3"/>
      </w:pPr>
      <w:bookmarkStart w:id="13" w:name="_Toc426099036"/>
      <w:r w:rsidRPr="0037758F">
        <w:t>Methods of Signal Transduction</w:t>
      </w:r>
      <w:bookmarkEnd w:id="13"/>
    </w:p>
    <w:p w14:paraId="2A8569C7" w14:textId="77777777" w:rsidR="0093640F" w:rsidRDefault="0093640F" w:rsidP="0093640F">
      <w:pPr>
        <w:pStyle w:val="NoSpacing"/>
        <w:spacing w:line="480" w:lineRule="auto"/>
        <w:jc w:val="both"/>
      </w:pPr>
      <w:r w:rsidRPr="0037758F">
        <w:tab/>
        <w:t>As mentioned above, a mediator is often needed to transduce the enzymatic electrocatalysis into a detectable electrical signal. This can be done through either direct electron transfer or by the “wiring” of electroactive small molecules in a polymer matrix</w:t>
      </w:r>
      <w:r>
        <w:fldChar w:fldCharType="begin"/>
      </w:r>
      <w:r>
        <w:instrText xml:space="preserve"> ADDIN EN.CITE &lt;EndNote&gt;&lt;Cite&gt;&lt;Author&gt;Polsky&lt;/Author&gt;&lt;Year&gt;1999&lt;/Year&gt;&lt;RecNum&gt;145&lt;/RecNum&gt;&lt;DisplayText&gt;&lt;style face="superscript"&gt;22&lt;/style&gt;&lt;/DisplayText&gt;&lt;record&gt;&lt;rec-number&gt;145&lt;/rec-number&gt;&lt;foreign-keys&gt;&lt;key app="EN" db-id="re0we92wsfpev6eawp1x9adqa9xpsdw9d92p" timestamp="1433181296"&gt;145&lt;/key&gt;&lt;/foreign-keys&gt;&lt;ref-type name="Book Section"&gt;5&lt;/ref-type&gt;&lt;contributors&gt;&lt;authors&gt;&lt;author&gt;Polsky, Ronen&lt;/author&gt;&lt;author&gt;Brozik, Susan M.&lt;/author&gt;&lt;author&gt;Xiao, Xiaoyin&lt;/author&gt;&lt;author&gt;Holland, J. Todd&lt;/author&gt;&lt;author&gt;Webster, John G.&lt;/author&gt;&lt;/authors&gt;&lt;/contributors&gt;&lt;titles&gt;&lt;title&gt;Electrical “Wiring” of Enzymes&lt;/title&gt;&lt;secondary-title&gt;Wiley Encyclopedia of Electrical and Electronics Engineering&lt;/secondary-title&gt;&lt;/titles&gt;&lt;keywords&gt;&lt;keyword&gt;redox enzymes&lt;/keyword&gt;&lt;keyword&gt;direct electron transfer&lt;/keyword&gt;&lt;/keywords&gt;&lt;dates&gt;&lt;year&gt;1999&lt;/year&gt;&lt;/dates&gt;&lt;publisher&gt;John Wiley &amp;amp; Sons, Inc.&lt;/publisher&gt;&lt;isbn&gt;9780471346081&lt;/isbn&gt;&lt;urls&gt;&lt;related-urls&gt;&lt;url&gt;http://dx.doi.org/10.1002/047134608X.W8194&lt;/url&gt;&lt;/related-urls&gt;&lt;/urls&gt;&lt;electronic-resource-num&gt;10.1002/047134608X.W8194&lt;/electronic-resource-num&gt;&lt;/record&gt;&lt;/Cite&gt;&lt;/EndNote&gt;</w:instrText>
      </w:r>
      <w:r>
        <w:fldChar w:fldCharType="separate"/>
      </w:r>
      <w:r w:rsidRPr="009F3F16">
        <w:rPr>
          <w:noProof/>
          <w:vertAlign w:val="superscript"/>
        </w:rPr>
        <w:t>22</w:t>
      </w:r>
      <w:r>
        <w:fldChar w:fldCharType="end"/>
      </w:r>
      <w:r w:rsidRPr="0037758F">
        <w:t xml:space="preserve">. The type of mediation required is often dependent on the enzyme under investigation, and similar types are grouped into three different “generations.” This nomenclature was first used to describe the stages of biosensor development, but has more recently been used to distinguish the various methods of signal transfer between a redox enzyme and an electrode. </w:t>
      </w:r>
      <w:r w:rsidRPr="00DA325D">
        <w:rPr>
          <w:b/>
        </w:rPr>
        <w:t>Figure 1.</w:t>
      </w:r>
      <w:r w:rsidR="00150535">
        <w:rPr>
          <w:b/>
        </w:rPr>
        <w:t>2.1</w:t>
      </w:r>
      <w:r w:rsidRPr="0037758F">
        <w:t xml:space="preserve"> gives an example of the three types of detection associated with each generation.</w:t>
      </w:r>
    </w:p>
    <w:p w14:paraId="5B37CA2A" w14:textId="022EA241" w:rsidR="0093640F" w:rsidRPr="0037758F" w:rsidRDefault="0093640F" w:rsidP="0093640F">
      <w:pPr>
        <w:pStyle w:val="NoSpacing"/>
        <w:spacing w:line="480" w:lineRule="auto"/>
        <w:jc w:val="both"/>
      </w:pPr>
      <w:r w:rsidRPr="0037758F">
        <w:tab/>
        <w:t xml:space="preserve">First generation systems detect either the disappearance of a substrate or the generation of product as </w:t>
      </w:r>
      <w:r w:rsidR="009F62D7">
        <w:t xml:space="preserve">it </w:t>
      </w:r>
      <w:r w:rsidRPr="0037758F">
        <w:t>occurs from the enzymatically catalyzed reaction</w:t>
      </w:r>
      <w:r>
        <w:t>.</w:t>
      </w:r>
      <w:r>
        <w:fldChar w:fldCharType="begin"/>
      </w:r>
      <w:r>
        <w:instrText xml:space="preserve"> ADDIN EN.CITE &lt;EndNote&gt;&lt;Cite&gt;&lt;Author&gt;Karyakin&lt;/Author&gt;&lt;Year&gt;1995&lt;/Year&gt;&lt;RecNum&gt;146&lt;/RecNum&gt;&lt;DisplayText&gt;&lt;style face="superscript"&gt;23&lt;/style&gt;&lt;/DisplayText&gt;&lt;record&gt;&lt;rec-number&gt;146&lt;/rec-number&gt;&lt;foreign-keys&gt;&lt;key app="EN" db-id="re0we92wsfpev6eawp1x9adqa9xpsdw9d92p" timestamp="1433182671"&gt;146&lt;/key&gt;&lt;/foreign-keys&gt;&lt;ref-type name="Journal Article"&gt;17&lt;/ref-type&gt;&lt;contributors&gt;&lt;authors&gt;&lt;author&gt;Karyakin, Arkady A.&lt;/author&gt;&lt;author&gt;Gitelmacher, Olga V.&lt;/author&gt;&lt;author&gt;Karyakina, Elena E.&lt;/author&gt;&lt;/authors&gt;&lt;/contributors&gt;&lt;titles&gt;&lt;title&gt;Prussian Blue-Based First-Generation Biosensor. A Sensitive Amperometric Electrode for Glucose&lt;/title&gt;&lt;secondary-title&gt;Analytical Chemistry&lt;/secondary-title&gt;&lt;/titles&gt;&lt;periodical&gt;&lt;full-title&gt;Analytical Chemistry&lt;/full-title&gt;&lt;/periodical&gt;&lt;pages&gt;2419-2423&lt;/pages&gt;&lt;volume&gt;67&lt;/volume&gt;&lt;number&gt;14&lt;/number&gt;&lt;dates&gt;&lt;year&gt;1995&lt;/year&gt;&lt;pub-dates&gt;&lt;date&gt;1995/07/01&lt;/date&gt;&lt;/pub-dates&gt;&lt;/dates&gt;&lt;publisher&gt;American Chemical Society&lt;/publisher&gt;&lt;isbn&gt;0003-2700&lt;/isbn&gt;&lt;urls&gt;&lt;related-urls&gt;&lt;url&gt;http://dx.doi.org/10.1021/ac00110a016&lt;/url&gt;&lt;/related-urls&gt;&lt;/urls&gt;&lt;electronic-resource-num&gt;10.1021/ac00110a016&lt;/electronic-resource-num&gt;&lt;/record&gt;&lt;/Cite&gt;&lt;/EndNote&gt;</w:instrText>
      </w:r>
      <w:r>
        <w:fldChar w:fldCharType="separate"/>
      </w:r>
      <w:r w:rsidRPr="009F3F16">
        <w:rPr>
          <w:noProof/>
          <w:vertAlign w:val="superscript"/>
        </w:rPr>
        <w:t>23</w:t>
      </w:r>
      <w:r>
        <w:fldChar w:fldCharType="end"/>
      </w:r>
      <w:r w:rsidRPr="008E50B4">
        <w:rPr>
          <w:vertAlign w:val="superscript"/>
        </w:rPr>
        <w:t>,</w:t>
      </w:r>
      <w:r>
        <w:fldChar w:fldCharType="begin"/>
      </w:r>
      <w:r>
        <w:instrText xml:space="preserve"> ADDIN EN.CITE &lt;EndNote&gt;&lt;Cite&gt;&lt;Author&gt;Karyakin&lt;/Author&gt;&lt;Year&gt;2002&lt;/Year&gt;&lt;RecNum&gt;147&lt;/RecNum&gt;&lt;DisplayText&gt;&lt;style face="superscript"&gt;24&lt;/style&gt;&lt;/DisplayText&gt;&lt;record&gt;&lt;rec-number&gt;147&lt;/rec-number&gt;&lt;foreign-keys&gt;&lt;key app="EN" db-id="re0we92wsfpev6eawp1x9adqa9xpsdw9d92p" timestamp="1433182702"&gt;147&lt;/key&gt;&lt;/foreign-keys&gt;&lt;ref-type name="Journal Article"&gt;17&lt;/ref-type&gt;&lt;contributors&gt;&lt;authors&gt;&lt;author&gt;Karyakin, Arkady A.&lt;/author&gt;&lt;author&gt;Kotel&amp;apos;nikova, Elena A.&lt;/author&gt;&lt;author&gt;Lukachova, Lilia V.&lt;/author&gt;&lt;author&gt;Karyakina, Elena E.&lt;/author&gt;&lt;author&gt;Wang, Joseph&lt;/author&gt;&lt;/authors&gt;&lt;/contributors&gt;&lt;titles&gt;&lt;title&gt;Optimal Environment for Glucose Oxidase in Perfluorosulfonated Ionomer Membranes:  Improvement of First-Generation Biosensors&lt;/title&gt;&lt;secondary-title&gt;Analytical Chemistry&lt;/secondary-title&gt;&lt;/titles&gt;&lt;periodical&gt;&lt;full-title&gt;Analytical Chemistry&lt;/full-title&gt;&lt;/periodical&gt;&lt;pages&gt;1597-1603&lt;/pages&gt;&lt;volume&gt;74&lt;/volume&gt;&lt;number&gt;7&lt;/number&gt;&lt;dates&gt;&lt;year&gt;2002&lt;/year&gt;&lt;pub-dates&gt;&lt;date&gt;2002/04/01&lt;/date&gt;&lt;/pub-dates&gt;&lt;/dates&gt;&lt;publisher&gt;American Chemical Society&lt;/publisher&gt;&lt;isbn&gt;0003-2700&lt;/isbn&gt;&lt;urls&gt;&lt;related-urls&gt;&lt;url&gt;http://dx.doi.org/10.1021/ac0155409&lt;/url&gt;&lt;/related-urls&gt;&lt;/urls&gt;&lt;electronic-resource-num&gt;10.1021/ac0155409&lt;/electronic-resource-num&gt;&lt;/record&gt;&lt;/Cite&gt;&lt;/EndNote&gt;</w:instrText>
      </w:r>
      <w:r>
        <w:fldChar w:fldCharType="separate"/>
      </w:r>
      <w:r w:rsidRPr="009F3F16">
        <w:rPr>
          <w:noProof/>
          <w:vertAlign w:val="superscript"/>
        </w:rPr>
        <w:t>24</w:t>
      </w:r>
      <w:r>
        <w:fldChar w:fldCharType="end"/>
      </w:r>
      <w:r w:rsidRPr="0037758F">
        <w:t xml:space="preserve"> In either case it is necessary that the compound being monitored be electrochemically active. A common example is the detection of hydrogen peroxide formed from the reduction of molecular oxygen</w:t>
      </w:r>
      <w:r>
        <w:t>.</w:t>
      </w:r>
      <w:r>
        <w:fldChar w:fldCharType="begin"/>
      </w:r>
      <w:r>
        <w:instrText xml:space="preserve"> ADDIN EN.CITE &lt;EndNote&gt;&lt;Cite&gt;&lt;Author&gt;Ricci&lt;/Author&gt;&lt;Year&gt;2005&lt;/Year&gt;&lt;RecNum&gt;148&lt;/RecNum&gt;&lt;DisplayText&gt;&lt;style face="superscript"&gt;25&lt;/style&gt;&lt;/DisplayText&gt;&lt;record&gt;&lt;rec-number&gt;148&lt;/rec-number&gt;&lt;foreign-keys&gt;&lt;key app="EN" db-id="re0we92wsfpev6eawp1x9adqa9xpsdw9d92p" timestamp="1433183153"&gt;148&lt;/key&gt;&lt;/foreign-keys&gt;&lt;ref-type name="Journal Article"&gt;17&lt;/ref-type&gt;&lt;contributors&gt;&lt;authors&gt;&lt;author&gt;Ricci, F.&lt;/author&gt;&lt;author&gt;Palleschi, G.&lt;/author&gt;&lt;/authors&gt;&lt;/contributors&gt;&lt;titles&gt;&lt;title&gt;Sensor and biosensor preparation, optimisation and applications of Prussian Blue modified electrodes&lt;/title&gt;&lt;secondary-title&gt;Biosensors and Bioelectronics&lt;/secondary-title&gt;&lt;/titles&gt;&lt;periodical&gt;&lt;full-title&gt;Biosensors and Bioelectronics&lt;/full-title&gt;&lt;/periodical&gt;&lt;pages&gt;389-407&lt;/pages&gt;&lt;volume&gt;21&lt;/volume&gt;&lt;number&gt;3&lt;/number&gt;&lt;keywords&gt;&lt;keyword&gt;Prussian Blue&lt;/keyword&gt;&lt;keyword&gt;Modified electrodes&lt;/keyword&gt;&lt;keyword&gt;Review&lt;/keyword&gt;&lt;keyword&gt;Biosensor&lt;/keyword&gt;&lt;keyword&gt;Hexacyanoferrate&lt;/keyword&gt;&lt;/keywords&gt;&lt;dates&gt;&lt;year&gt;2005&lt;/year&gt;&lt;pub-dates&gt;&lt;date&gt;9/15/&lt;/date&gt;&lt;/pub-dates&gt;&lt;/dates&gt;&lt;isbn&gt;0956-5663&lt;/isbn&gt;&lt;urls&gt;&lt;related-urls&gt;&lt;url&gt;http://www.sciencedirect.com/science/article/pii/S0956566304005883&lt;/url&gt;&lt;/related-urls&gt;&lt;/urls&gt;&lt;electronic-resource-num&gt;http://dx.doi.org/10.1016/j.bios.2004.12.001&lt;/electronic-resource-num&gt;&lt;/record&gt;&lt;/Cite&gt;&lt;/EndNote&gt;</w:instrText>
      </w:r>
      <w:r>
        <w:fldChar w:fldCharType="separate"/>
      </w:r>
      <w:r w:rsidRPr="009F3F16">
        <w:rPr>
          <w:noProof/>
          <w:vertAlign w:val="superscript"/>
        </w:rPr>
        <w:t>25</w:t>
      </w:r>
      <w:r>
        <w:fldChar w:fldCharType="end"/>
      </w:r>
      <w:r w:rsidRPr="0037758F">
        <w:t xml:space="preserve"> Oxygen is often a cosubstrate in enzymatic catalysis</w:t>
      </w:r>
      <w:r>
        <w:t>,</w:t>
      </w:r>
      <w:r>
        <w:fldChar w:fldCharType="begin"/>
      </w:r>
      <w:r>
        <w:instrText xml:space="preserve"> ADDIN EN.CITE &lt;EndNote&gt;&lt;Cite&gt;&lt;Author&gt;Schofield&lt;/Author&gt;&lt;Year&gt;2004&lt;/Year&gt;&lt;RecNum&gt;149&lt;/RecNum&gt;&lt;DisplayText&gt;&lt;style face="superscript"&gt;26&lt;/style&gt;&lt;/DisplayText&gt;&lt;record&gt;&lt;rec-number&gt;149&lt;/rec-number&gt;&lt;foreign-keys&gt;&lt;key app="EN" db-id="re0we92wsfpev6eawp1x9adqa9xpsdw9d92p" timestamp="1433184014"&gt;149&lt;/key&gt;&lt;/foreign-keys&gt;&lt;ref-type name="Journal Article"&gt;17&lt;/ref-type&gt;&lt;contributors&gt;&lt;authors&gt;&lt;author&gt;Schofield, Christopher J.&lt;/author&gt;&lt;author&gt;Ratcliffe, Peter J.&lt;/author&gt;&lt;/authors&gt;&lt;/contributors&gt;&lt;titles&gt;&lt;title&gt;Oxygen sensing by HIF hydroxylases&lt;/title&gt;&lt;secondary-title&gt;Nat Rev Mol Cell Biol&lt;/secondary-title&gt;&lt;/titles&gt;&lt;periodical&gt;&lt;full-title&gt;Nat Rev Mol Cell Biol&lt;/full-title&gt;&lt;/periodical&gt;&lt;pages&gt;343-354&lt;/pages&gt;&lt;volume&gt;5&lt;/volume&gt;&lt;number&gt;5&lt;/number&gt;&lt;dates&gt;&lt;year&gt;2004&lt;/year&gt;&lt;pub-dates&gt;&lt;date&gt;05//print&lt;/date&gt;&lt;/pub-dates&gt;&lt;/dates&gt;&lt;publisher&gt;Nature Publishing Group&lt;/publisher&gt;&lt;isbn&gt;1471-0072&lt;/isbn&gt;&lt;work-type&gt;10.1038/nrm1366&lt;/work-type&gt;&lt;urls&gt;&lt;related-urls&gt;&lt;url&gt;http://dx.doi.org/10.1038/nrm1366&lt;/url&gt;&lt;/related-urls&gt;&lt;/urls&gt;&lt;electronic-resource-num&gt;http://www.nature.com/nrm/journal/v5/n5/suppinfo/nrm1366_S1.html&lt;/electronic-resource-num&gt;&lt;/record&gt;&lt;/Cite&gt;&lt;/EndNote&gt;</w:instrText>
      </w:r>
      <w:r>
        <w:fldChar w:fldCharType="separate"/>
      </w:r>
      <w:r w:rsidRPr="009F3F16">
        <w:rPr>
          <w:noProof/>
          <w:vertAlign w:val="superscript"/>
        </w:rPr>
        <w:t>26</w:t>
      </w:r>
      <w:r>
        <w:fldChar w:fldCharType="end"/>
      </w:r>
      <w:r w:rsidRPr="0037758F">
        <w:t xml:space="preserve"> and both it </w:t>
      </w:r>
      <w:r w:rsidRPr="0037758F">
        <w:lastRenderedPageBreak/>
        <w:t>and hydrogen peroxide can be detected electrochemically. However, these systems are typically not optimal due to interferences of other biological compounds—i.e. ascorbic acid</w:t>
      </w:r>
      <w:r w:rsidRPr="00220FAA">
        <w:rPr>
          <w:vertAlign w:val="superscript"/>
        </w:rPr>
        <w:fldChar w:fldCharType="begin"/>
      </w:r>
      <w:r>
        <w:rPr>
          <w:vertAlign w:val="superscript"/>
        </w:rPr>
        <w:instrText xml:space="preserve"> ADDIN EN.CITE &lt;EndNote&gt;&lt;Cite&gt;&lt;Author&gt;Palmisano&lt;/Author&gt;&lt;Year&gt;1993&lt;/Year&gt;&lt;RecNum&gt;150&lt;/RecNum&gt;&lt;DisplayText&gt;&lt;style face="superscript"&gt;27&lt;/style&gt;&lt;/DisplayText&gt;&lt;record&gt;&lt;rec-number&gt;150&lt;/rec-number&gt;&lt;foreign-keys&gt;&lt;key app="EN" db-id="re0we92wsfpev6eawp1x9adqa9xpsdw9d92p" timestamp="1433184144"&gt;150&lt;/key&gt;&lt;/foreign-keys&gt;&lt;ref-type name="Journal Article"&gt;17&lt;/ref-type&gt;&lt;contributors&gt;&lt;authors&gt;&lt;author&gt;Palmisano, Francesco&lt;/author&gt;&lt;author&gt;Zambonin, Pier G.&lt;/author&gt;&lt;/authors&gt;&lt;/contributors&gt;&lt;titles&gt;&lt;title&gt;Ascorbic acid interferences in hydrogen peroxide detecting biosensors based on electrochemically immobilized enzymes&lt;/title&gt;&lt;secondary-title&gt;Analytical Chemistry&lt;/secondary-title&gt;&lt;/titles&gt;&lt;periodical&gt;&lt;full-title&gt;Analytical Chemistry&lt;/full-title&gt;&lt;/periodical&gt;&lt;pages&gt;2690-2692&lt;/pages&gt;&lt;volume&gt;65&lt;/volume&gt;&lt;number&gt;19&lt;/number&gt;&lt;dates&gt;&lt;year&gt;1993&lt;/year&gt;&lt;pub-dates&gt;&lt;date&gt;1993/10/01&lt;/date&gt;&lt;/pub-dates&gt;&lt;/dates&gt;&lt;publisher&gt;American Chemical Society&lt;/publisher&gt;&lt;isbn&gt;0003-2700&lt;/isbn&gt;&lt;urls&gt;&lt;related-urls&gt;&lt;url&gt;http://dx.doi.org/10.1021/ac00067a024&lt;/url&gt;&lt;/related-urls&gt;&lt;/urls&gt;&lt;electronic-resource-num&gt;10.1021/ac00067a024&lt;/electronic-resource-num&gt;&lt;/record&gt;&lt;/Cite&gt;&lt;/EndNote&gt;</w:instrText>
      </w:r>
      <w:r w:rsidRPr="00220FAA">
        <w:rPr>
          <w:vertAlign w:val="superscript"/>
        </w:rPr>
        <w:fldChar w:fldCharType="separate"/>
      </w:r>
      <w:r>
        <w:rPr>
          <w:noProof/>
          <w:vertAlign w:val="superscript"/>
        </w:rPr>
        <w:t>27</w:t>
      </w:r>
      <w:r w:rsidRPr="00220FAA">
        <w:rPr>
          <w:vertAlign w:val="superscript"/>
        </w:rPr>
        <w:fldChar w:fldCharType="end"/>
      </w:r>
      <w:r w:rsidRPr="00220FAA">
        <w:rPr>
          <w:vertAlign w:val="superscript"/>
        </w:rPr>
        <w:t>,</w:t>
      </w:r>
      <w:r w:rsidRPr="00220FAA">
        <w:rPr>
          <w:vertAlign w:val="superscript"/>
        </w:rPr>
        <w:fldChar w:fldCharType="begin"/>
      </w:r>
      <w:r>
        <w:rPr>
          <w:vertAlign w:val="superscript"/>
        </w:rPr>
        <w:instrText xml:space="preserve"> ADDIN EN.CITE &lt;EndNote&gt;&lt;Cite&gt;&lt;Author&gt;Yuan&lt;/Author&gt;&lt;Year&gt;2005&lt;/Year&gt;&lt;RecNum&gt;151&lt;/RecNum&gt;&lt;DisplayText&gt;&lt;style face="superscript"&gt;28&lt;/style&gt;&lt;/DisplayText&gt;&lt;record&gt;&lt;rec-number&gt;151&lt;/rec-number&gt;&lt;foreign-keys&gt;&lt;key app="EN" db-id="re0we92wsfpev6eawp1x9adqa9xpsdw9d92p" timestamp="1433184484"&gt;151&lt;/key&gt;&lt;/foreign-keys&gt;&lt;ref-type name="Journal Article"&gt;17&lt;/ref-type&gt;&lt;contributors&gt;&lt;authors&gt;&lt;author&gt;Yuan, Chiun-Jye&lt;/author&gt;&lt;author&gt;Hsu, Chuan-Liang&lt;/author&gt;&lt;author&gt;Wang, Shih-Chang&lt;/author&gt;&lt;author&gt;Chang, Ku-Shang&lt;/author&gt;&lt;/authors&gt;&lt;/contributors&gt;&lt;titles&gt;&lt;title&gt;Eliminating the Interference of Ascorbic Acid and Uric Acid to the Amperometric Glucose Biosensor by Cation Exchangers Membrane and Size Exclusion Membrane&lt;/title&gt;&lt;secondary-title&gt;Electroanalysis&lt;/secondary-title&gt;&lt;/titles&gt;&lt;periodical&gt;&lt;full-title&gt;Electroanalysis&lt;/full-title&gt;&lt;/periodical&gt;&lt;pages&gt;2239-2245&lt;/pages&gt;&lt;volume&gt;17&lt;/volume&gt;&lt;number&gt;24&lt;/number&gt;&lt;keywords&gt;&lt;keyword&gt;PVA-SbQ&lt;/keyword&gt;&lt;keyword&gt;Nafion&lt;/keyword&gt;&lt;keyword&gt;Planar electrode&lt;/keyword&gt;&lt;keyword&gt;Amperometric biosensor&lt;/keyword&gt;&lt;keyword&gt;Polyion&lt;/keyword&gt;&lt;/keywords&gt;&lt;dates&gt;&lt;year&gt;2005&lt;/year&gt;&lt;/dates&gt;&lt;publisher&gt;WILEY-VCH Verlag&lt;/publisher&gt;&lt;isbn&gt;1521-4109&lt;/isbn&gt;&lt;urls&gt;&lt;related-urls&gt;&lt;url&gt;http://dx.doi.org/10.1002/elan.200503359&lt;/url&gt;&lt;/related-urls&gt;&lt;/urls&gt;&lt;electronic-resource-num&gt;10.1002/elan.200503359&lt;/electronic-resource-num&gt;&lt;/record&gt;&lt;/Cite&gt;&lt;/EndNote&gt;</w:instrText>
      </w:r>
      <w:r w:rsidRPr="00220FAA">
        <w:rPr>
          <w:vertAlign w:val="superscript"/>
        </w:rPr>
        <w:fldChar w:fldCharType="separate"/>
      </w:r>
      <w:r>
        <w:rPr>
          <w:noProof/>
          <w:vertAlign w:val="superscript"/>
        </w:rPr>
        <w:t>28</w:t>
      </w:r>
      <w:r w:rsidRPr="00220FAA">
        <w:rPr>
          <w:vertAlign w:val="superscript"/>
        </w:rPr>
        <w:fldChar w:fldCharType="end"/>
      </w:r>
      <w:r w:rsidRPr="0037758F">
        <w:t xml:space="preserve"> or dopamine</w:t>
      </w:r>
      <w:r>
        <w:fldChar w:fldCharType="begin"/>
      </w:r>
      <w:r>
        <w:instrText xml:space="preserve"> ADDIN EN.CITE &lt;EndNote&gt;&lt;Cite&gt;&lt;Author&gt;Rahman&lt;/Author&gt;&lt;Year&gt;2008&lt;/Year&gt;&lt;RecNum&gt;152&lt;/RecNum&gt;&lt;DisplayText&gt;&lt;style face="superscript"&gt;29&lt;/style&gt;&lt;/DisplayText&gt;&lt;record&gt;&lt;rec-number&gt;152&lt;/rec-number&gt;&lt;foreign-keys&gt;&lt;key app="EN" db-id="re0we92wsfpev6eawp1x9adqa9xpsdw9d92p" timestamp="1433184663"&gt;152&lt;/key&gt;&lt;/foreign-keys&gt;&lt;ref-type name="Journal Article"&gt;17&lt;/ref-type&gt;&lt;contributors&gt;&lt;authors&gt;&lt;author&gt;Rahman, Md Aminur&lt;/author&gt;&lt;author&gt;Lee, Kyung-Sun&lt;/author&gt;&lt;author&gt;Park, Deog-Su&lt;/author&gt;&lt;author&gt;Won, Mi-Sook&lt;/author&gt;&lt;author&gt;Shim, Yoon-Bo&lt;/author&gt;&lt;/authors&gt;&lt;/contributors&gt;&lt;titles&gt;&lt;title&gt;An amperometric bilirubin biosensor based on a conductive poly-terthiophene–Mn(II) complex&lt;/title&gt;&lt;secondary-title&gt;Biosensors and Bioelectronics&lt;/secondary-title&gt;&lt;/titles&gt;&lt;periodical&gt;&lt;full-title&gt;Biosensors and Bioelectronics&lt;/full-title&gt;&lt;/periodical&gt;&lt;pages&gt;857-864&lt;/pages&gt;&lt;volume&gt;23&lt;/volume&gt;&lt;number&gt;6&lt;/number&gt;&lt;keywords&gt;&lt;keyword&gt;Amperometric biosensor&lt;/keyword&gt;&lt;keyword&gt;Ascorbate oxidase&lt;/keyword&gt;&lt;keyword&gt;Bilirubin&lt;/keyword&gt;&lt;keyword&gt;PolyTTCA–Mn(II) complex&lt;/keyword&gt;&lt;/keywords&gt;&lt;dates&gt;&lt;year&gt;2008&lt;/year&gt;&lt;pub-dates&gt;&lt;date&gt;1/18/&lt;/date&gt;&lt;/pub-dates&gt;&lt;/dates&gt;&lt;isbn&gt;0956-5663&lt;/isbn&gt;&lt;urls&gt;&lt;related-urls&gt;&lt;url&gt;http://www.sciencedirect.com/science/article/pii/S0956566307003818&lt;/url&gt;&lt;/related-urls&gt;&lt;/urls&gt;&lt;electronic-resource-num&gt;http://dx.doi.org/10.1016/j.bios.2007.09.005&lt;/electronic-resource-num&gt;&lt;/record&gt;&lt;/Cite&gt;&lt;/EndNote&gt;</w:instrText>
      </w:r>
      <w:r>
        <w:fldChar w:fldCharType="separate"/>
      </w:r>
      <w:r w:rsidRPr="009F3F16">
        <w:rPr>
          <w:noProof/>
          <w:vertAlign w:val="superscript"/>
        </w:rPr>
        <w:t>29</w:t>
      </w:r>
      <w:r>
        <w:fldChar w:fldCharType="end"/>
      </w:r>
      <w:r w:rsidRPr="0037758F">
        <w:t>—that have similar electrochemical potentials. Since first generation systems monitor product or substrate it is usually necessary to immobilize the enzyme near the electrode surface to limit diffusion away from the enzyme.</w:t>
      </w:r>
    </w:p>
    <w:p w14:paraId="0653830E" w14:textId="77777777" w:rsidR="00150535" w:rsidRDefault="0093640F" w:rsidP="00150535">
      <w:pPr>
        <w:pStyle w:val="NoSpacing"/>
        <w:keepNext/>
        <w:spacing w:line="480" w:lineRule="auto"/>
        <w:jc w:val="center"/>
      </w:pPr>
      <w:r w:rsidRPr="0037758F">
        <w:object w:dxaOrig="6336" w:dyaOrig="7419" w14:anchorId="10931977">
          <v:shape id="_x0000_i1026" type="#_x0000_t75" style="width:259.5pt;height:303pt" o:ole="">
            <v:imagedata r:id="rId11" o:title=""/>
          </v:shape>
          <o:OLEObject Type="Embed" ProgID="ChemDraw.Document.6.0" ShapeID="_x0000_i1026" DrawAspect="Content" ObjectID="_1499845474" r:id="rId12"/>
        </w:object>
      </w:r>
    </w:p>
    <w:p w14:paraId="4CD762BD" w14:textId="7614B8D7" w:rsidR="0093640F" w:rsidRPr="00150535" w:rsidRDefault="00150535" w:rsidP="00150535">
      <w:pPr>
        <w:pStyle w:val="Caption"/>
      </w:pPr>
      <w:bookmarkStart w:id="14" w:name="_Toc426099116"/>
      <w:r>
        <w:t xml:space="preserve">Figure </w:t>
      </w:r>
      <w:r w:rsidR="00716987">
        <w:fldChar w:fldCharType="begin"/>
      </w:r>
      <w:r w:rsidR="00716987">
        <w:instrText xml:space="preserve"> STYLEREF 2 \s </w:instrText>
      </w:r>
      <w:r w:rsidR="00716987">
        <w:fldChar w:fldCharType="separate"/>
      </w:r>
      <w:r w:rsidR="00716987">
        <w:rPr>
          <w:noProof/>
        </w:rPr>
        <w:t>1.2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sidR="0093640F" w:rsidRPr="00150535">
        <w:rPr>
          <w:b w:val="0"/>
          <w:color w:val="000000" w:themeColor="text1"/>
          <w:szCs w:val="24"/>
        </w:rPr>
        <w:t>Schematic representations of the different generations of biosensors: A) first, B) second, and C) third generation</w:t>
      </w:r>
      <w:r w:rsidR="00D67C76">
        <w:rPr>
          <w:b w:val="0"/>
          <w:color w:val="000000" w:themeColor="text1"/>
          <w:szCs w:val="24"/>
        </w:rPr>
        <w:t>.</w:t>
      </w:r>
      <w:bookmarkEnd w:id="14"/>
    </w:p>
    <w:p w14:paraId="7DF3BE67" w14:textId="77777777" w:rsidR="0093640F" w:rsidRPr="003C4990" w:rsidRDefault="0093640F" w:rsidP="0093640F">
      <w:pPr>
        <w:spacing w:line="240" w:lineRule="auto"/>
      </w:pPr>
    </w:p>
    <w:p w14:paraId="0ADC7C25" w14:textId="77777777" w:rsidR="0093640F" w:rsidRPr="0037758F" w:rsidRDefault="0093640F" w:rsidP="0093640F">
      <w:pPr>
        <w:pStyle w:val="NoSpacing"/>
        <w:spacing w:line="480" w:lineRule="auto"/>
        <w:jc w:val="both"/>
      </w:pPr>
      <w:r w:rsidRPr="0037758F">
        <w:tab/>
        <w:t>In the second generation, the enzymatic reaction is artificially mediated between the enzyme and the electrode through the usage of electroactive small molecules</w:t>
      </w:r>
      <w:r>
        <w:t>.</w:t>
      </w:r>
      <w:r>
        <w:fldChar w:fldCharType="begin"/>
      </w:r>
      <w:r>
        <w:instrText xml:space="preserve"> ADDIN EN.CITE &lt;EndNote&gt;&lt;Cite&gt;&lt;Author&gt;Scheller&lt;/Author&gt;&lt;Year&gt;1991&lt;/Year&gt;&lt;RecNum&gt;153&lt;/RecNum&gt;&lt;DisplayText&gt;&lt;style face="superscript"&gt;30&lt;/style&gt;&lt;/DisplayText&gt;&lt;record&gt;&lt;rec-number&gt;153&lt;/rec-number&gt;&lt;foreign-keys&gt;&lt;key app="EN" db-id="re0we92wsfpev6eawp1x9adqa9xpsdw9d92p" timestamp="1433184732"&gt;153&lt;/key&gt;&lt;/foreign-keys&gt;&lt;ref-type name="Journal Article"&gt;17&lt;/ref-type&gt;&lt;contributors&gt;&lt;authors&gt;&lt;author&gt;Scheller, Frieder W.&lt;/author&gt;&lt;author&gt;Schubert, Florian&lt;/author&gt;&lt;author&gt;Neumann, Barbara&lt;/author&gt;&lt;author&gt;Pfeiffer, Dorothea&lt;/author&gt;&lt;author&gt;Hintsche, Rainer&lt;/author&gt;&lt;author&gt;Dransfeld, Ina&lt;/author&gt;&lt;author&gt;Wollenberger, Ulla&lt;/author&gt;&lt;author&gt;Renneberg, Reinhard&lt;/author&gt;&lt;author&gt;Warsinke, Axel&lt;/author&gt;&lt;author&gt;Johansson, Gillis&lt;/author&gt;&lt;author&gt;Skoog, Mikael&lt;/author&gt;&lt;author&gt;Yang, Xiurong&lt;/author&gt;&lt;author&gt;Bogdanovskaya, Vera&lt;/author&gt;&lt;author&gt;Bückmann, Andreas&lt;/author&gt;&lt;author&gt;Zaitsev, S. Yu&lt;/author&gt;&lt;/authors&gt;&lt;/contributors&gt;&lt;titles&gt;&lt;title&gt;Second generation biosensors&lt;/title&gt;&lt;secondary-title&gt;Biosensors and Bioelectronics&lt;/secondary-title&gt;&lt;/titles&gt;&lt;periodical&gt;&lt;full-title&gt;Biosensors and Bioelectronics&lt;/full-title&gt;&lt;/periodical&gt;&lt;pages&gt;245-253&lt;/pages&gt;&lt;volume&gt;6&lt;/volume&gt;&lt;number&gt;3&lt;/number&gt;&lt;keywords&gt;&lt;keyword&gt;biosensors&lt;/keyword&gt;&lt;keyword&gt;glucose electrode&lt;/keyword&gt;&lt;keyword&gt;sensor generations&lt;/keyword&gt;&lt;keyword&gt;analyte recycling&lt;/keyword&gt;&lt;keyword&gt;enzymatic stripping&lt;/keyword&gt;&lt;keyword&gt;enzyme FET&lt;/keyword&gt;&lt;keyword&gt;glucose analyzers&lt;/keyword&gt;&lt;/keywords&gt;&lt;dates&gt;&lt;year&gt;1991&lt;/year&gt;&lt;pub-dates&gt;&lt;date&gt;//&lt;/date&gt;&lt;/pub-dates&gt;&lt;/dates&gt;&lt;isbn&gt;0956-5663&lt;/isbn&gt;&lt;urls&gt;&lt;related-urls&gt;&lt;url&gt;http://www.sciencedirect.com/science/article/pii/095656639180010U&lt;/url&gt;&lt;/related-urls&gt;&lt;/urls&gt;&lt;electronic-resource-num&gt;http://dx.doi.org/10.1016/0956-5663(91)80010-U&lt;/electronic-resource-num&gt;&lt;/record&gt;&lt;/Cite&gt;&lt;/EndNote&gt;</w:instrText>
      </w:r>
      <w:r>
        <w:fldChar w:fldCharType="separate"/>
      </w:r>
      <w:r w:rsidRPr="009F3F16">
        <w:rPr>
          <w:noProof/>
          <w:vertAlign w:val="superscript"/>
        </w:rPr>
        <w:t>30</w:t>
      </w:r>
      <w:r>
        <w:fldChar w:fldCharType="end"/>
      </w:r>
      <w:r w:rsidRPr="0037758F">
        <w:t xml:space="preserve"> These electroactive compounds take the place of a cosubstrate, i.e. O</w:t>
      </w:r>
      <w:r w:rsidRPr="0037758F">
        <w:rPr>
          <w:vertAlign w:val="subscript"/>
        </w:rPr>
        <w:t>2</w:t>
      </w:r>
      <w:r w:rsidRPr="0037758F">
        <w:t xml:space="preserve">, to regenerate the active form of the enzyme and shuttle electrons to or from the electrode. In this method, the </w:t>
      </w:r>
      <w:r w:rsidRPr="0037758F">
        <w:lastRenderedPageBreak/>
        <w:t xml:space="preserve">three components—enzyme, mediator, and electrode—are essentially distinct systems that work in conjunction to detect and transduce an electrochemical reaction. </w:t>
      </w:r>
    </w:p>
    <w:p w14:paraId="47933B55" w14:textId="79901969" w:rsidR="0093640F" w:rsidRPr="0037758F" w:rsidRDefault="0093640F" w:rsidP="0093640F">
      <w:pPr>
        <w:pStyle w:val="NoSpacing"/>
        <w:spacing w:line="480" w:lineRule="auto"/>
        <w:jc w:val="both"/>
      </w:pPr>
      <w:r w:rsidRPr="0037758F">
        <w:tab/>
        <w:t>Third generation systems are fabricated such that the enzyme is in direct electronic communication with the electrode</w:t>
      </w:r>
      <w:r>
        <w:t>.</w:t>
      </w:r>
      <w:r>
        <w:fldChar w:fldCharType="begin"/>
      </w:r>
      <w:r>
        <w:instrText xml:space="preserve"> ADDIN EN.CITE &lt;EndNote&gt;&lt;Cite&gt;&lt;Author&gt;Zhang&lt;/Author&gt;&lt;Year&gt;2004&lt;/Year&gt;&lt;RecNum&gt;154&lt;/RecNum&gt;&lt;DisplayText&gt;&lt;style face="superscript"&gt;31&lt;/style&gt;&lt;/DisplayText&gt;&lt;record&gt;&lt;rec-number&gt;154&lt;/rec-number&gt;&lt;foreign-keys&gt;&lt;key app="EN" db-id="re0we92wsfpev6eawp1x9adqa9xpsdw9d92p" timestamp="1433184869"&gt;154&lt;/key&gt;&lt;/foreign-keys&gt;&lt;ref-type name="Journal Article"&gt;17&lt;/ref-type&gt;&lt;contributors&gt;&lt;authors&gt;&lt;author&gt;Zhang, Wenjun&lt;/author&gt;&lt;author&gt;Li, Genxi&lt;/author&gt;&lt;/authors&gt;&lt;/contributors&gt;&lt;titles&gt;&lt;title&gt;Third-Generation Biosensors Based on the Direct Electron Transfer of Proteins&lt;/title&gt;&lt;secondary-title&gt;Analytical Sciences&lt;/secondary-title&gt;&lt;/titles&gt;&lt;periodical&gt;&lt;full-title&gt;Analytical Sciences&lt;/full-title&gt;&lt;/periodical&gt;&lt;pages&gt;603-609&lt;/pages&gt;&lt;volume&gt;20&lt;/volume&gt;&lt;number&gt;4&lt;/number&gt;&lt;dates&gt;&lt;year&gt;2004&lt;/year&gt;&lt;/dates&gt;&lt;urls&gt;&lt;/urls&gt;&lt;electronic-resource-num&gt;10.2116/analsci.20.603&lt;/electronic-resource-num&gt;&lt;/record&gt;&lt;/Cite&gt;&lt;/EndNote&gt;</w:instrText>
      </w:r>
      <w:r>
        <w:fldChar w:fldCharType="separate"/>
      </w:r>
      <w:r w:rsidRPr="009F3F16">
        <w:rPr>
          <w:noProof/>
          <w:vertAlign w:val="superscript"/>
        </w:rPr>
        <w:t>31</w:t>
      </w:r>
      <w:r>
        <w:fldChar w:fldCharType="end"/>
      </w:r>
      <w:r w:rsidRPr="0037758F">
        <w:t xml:space="preserve"> In this method</w:t>
      </w:r>
      <w:r w:rsidR="009F62D7">
        <w:t>,</w:t>
      </w:r>
      <w:r w:rsidRPr="0037758F">
        <w:t xml:space="preserve"> the enzymatic redox process is coupled directly to the electrode without the need for an external mediator. These so called “reagentless biosensors” can be operated at potentials closer to that of the enzyme and are less prone to interference</w:t>
      </w:r>
      <w:r>
        <w:t>.</w:t>
      </w:r>
      <w:r>
        <w:fldChar w:fldCharType="begin"/>
      </w:r>
      <w:r>
        <w:instrText xml:space="preserve"> ADDIN EN.CITE &lt;EndNote&gt;&lt;Cite&gt;&lt;Author&gt;Palmisano&lt;/Author&gt;&lt;Year&gt;2002&lt;/Year&gt;&lt;RecNum&gt;156&lt;/RecNum&gt;&lt;DisplayText&gt;&lt;style face="superscript"&gt;32&lt;/style&gt;&lt;/DisplayText&gt;&lt;record&gt;&lt;rec-number&gt;156&lt;/rec-number&gt;&lt;foreign-keys&gt;&lt;key app="EN" db-id="re0we92wsfpev6eawp1x9adqa9xpsdw9d92p" timestamp="1433185936"&gt;156&lt;/key&gt;&lt;/foreign-keys&gt;&lt;ref-type name="Journal Article"&gt;17&lt;/ref-type&gt;&lt;contributors&gt;&lt;authors&gt;&lt;author&gt;Palmisano, Francesco&lt;/author&gt;&lt;author&gt;Zambonin, Pier Giorgio&lt;/author&gt;&lt;author&gt;Centonze, Diego&lt;/author&gt;&lt;author&gt;Quinto, Maurizio&lt;/author&gt;&lt;/authors&gt;&lt;/contributors&gt;&lt;titles&gt;&lt;title&gt;A Disposable, Reagentless, Third-Generation Glucose Biosensor Based on Overoxidized Poly(pyrrole)/Tetrathiafulvalene− Tetracyanoquinodimethane Composite&lt;/title&gt;&lt;secondary-title&gt;Analytical Chemistry&lt;/secondary-title&gt;&lt;/titles&gt;&lt;periodical&gt;&lt;full-title&gt;Analytical Chemistry&lt;/full-title&gt;&lt;/periodical&gt;&lt;pages&gt;5913-5918&lt;/pages&gt;&lt;volume&gt;74&lt;/volume&gt;&lt;number&gt;23&lt;/number&gt;&lt;dates&gt;&lt;year&gt;2002&lt;/year&gt;&lt;pub-dates&gt;&lt;date&gt;2002/12/01&lt;/date&gt;&lt;/pub-dates&gt;&lt;/dates&gt;&lt;publisher&gt;American Chemical Society&lt;/publisher&gt;&lt;isbn&gt;0003-2700&lt;/isbn&gt;&lt;urls&gt;&lt;related-urls&gt;&lt;url&gt;http://dx.doi.org/10.1021/ac0258608&lt;/url&gt;&lt;/related-urls&gt;&lt;/urls&gt;&lt;electronic-resource-num&gt;10.1021/ac0258608&lt;/electronic-resource-num&gt;&lt;/record&gt;&lt;/Cite&gt;&lt;/EndNote&gt;</w:instrText>
      </w:r>
      <w:r>
        <w:fldChar w:fldCharType="separate"/>
      </w:r>
      <w:r w:rsidRPr="009F3F16">
        <w:rPr>
          <w:noProof/>
          <w:vertAlign w:val="superscript"/>
        </w:rPr>
        <w:t>32</w:t>
      </w:r>
      <w:r>
        <w:fldChar w:fldCharType="end"/>
      </w:r>
      <w:r w:rsidRPr="00D51F21">
        <w:rPr>
          <w:vertAlign w:val="superscript"/>
        </w:rPr>
        <w:t>,</w:t>
      </w:r>
      <w:r>
        <w:fldChar w:fldCharType="begin"/>
      </w:r>
      <w:r>
        <w:instrText xml:space="preserve"> ADDIN EN.CITE &lt;EndNote&gt;&lt;Cite&gt;&lt;Author&gt;Zafar&lt;/Author&gt;&lt;Year&gt;2012&lt;/Year&gt;&lt;RecNum&gt;155&lt;/RecNum&gt;&lt;DisplayText&gt;&lt;style face="superscript"&gt;33&lt;/style&gt;&lt;/DisplayText&gt;&lt;record&gt;&lt;rec-number&gt;155&lt;/rec-number&gt;&lt;foreign-keys&gt;&lt;key app="EN" db-id="re0we92wsfpev6eawp1x9adqa9xpsdw9d92p" timestamp="1433185897"&gt;155&lt;/key&gt;&lt;/foreign-keys&gt;&lt;ref-type name="Journal Article"&gt;17&lt;/ref-type&gt;&lt;contributors&gt;&lt;authors&gt;&lt;author&gt;Zafar, Muhammad Nadeem&lt;/author&gt;&lt;author&gt;Safina, Gulnara&lt;/author&gt;&lt;author&gt;Ludwig, Roland&lt;/author&gt;&lt;author&gt;Gorton, Lo&lt;/author&gt;&lt;/authors&gt;&lt;/contributors&gt;&lt;titles&gt;&lt;title&gt;Characteristics of third-generation glucose biosensors based on Corynascus thermophilus cellobiose dehydrogenase immobilized on commercially available screen-printed electrodes working under physiological conditions&lt;/title&gt;&lt;secondary-title&gt;Analytical Biochemistry&lt;/secondary-title&gt;&lt;/titles&gt;&lt;periodical&gt;&lt;full-title&gt;Analytical Biochemistry&lt;/full-title&gt;&lt;/periodical&gt;&lt;pages&gt;36-42&lt;/pages&gt;&lt;volume&gt;425&lt;/volume&gt;&lt;number&gt;1&lt;/number&gt;&lt;keywords&gt;&lt;keyword&gt;Amperometric glucose sensor&lt;/keyword&gt;&lt;keyword&gt;Interdomain electron transfer&lt;/keyword&gt;&lt;keyword&gt;Haem&lt;/keyword&gt;&lt;keyword&gt;Screen-printed electrodes&lt;/keyword&gt;&lt;keyword&gt;Carbon nanotubes&lt;/keyword&gt;&lt;keyword&gt;Cross-linking&lt;/keyword&gt;&lt;/keywords&gt;&lt;dates&gt;&lt;year&gt;2012&lt;/year&gt;&lt;pub-dates&gt;&lt;date&gt;6/1/&lt;/date&gt;&lt;/pub-dates&gt;&lt;/dates&gt;&lt;isbn&gt;0003-2697&lt;/isbn&gt;&lt;urls&gt;&lt;related-urls&gt;&lt;url&gt;http://www.sciencedirect.com/science/article/pii/S0003269712001352&lt;/url&gt;&lt;/related-urls&gt;&lt;/urls&gt;&lt;electronic-resource-num&gt;http://dx.doi.org/10.1016/j.ab.2012.02.026&lt;/electronic-resource-num&gt;&lt;/record&gt;&lt;/Cite&gt;&lt;/EndNote&gt;</w:instrText>
      </w:r>
      <w:r>
        <w:fldChar w:fldCharType="separate"/>
      </w:r>
      <w:r w:rsidRPr="009F3F16">
        <w:rPr>
          <w:noProof/>
          <w:vertAlign w:val="superscript"/>
        </w:rPr>
        <w:t>33</w:t>
      </w:r>
      <w:r>
        <w:fldChar w:fldCharType="end"/>
      </w:r>
      <w:r w:rsidRPr="0037758F">
        <w:t xml:space="preserve"> The biggest hindrance in the development of third generation systems lies in the fact that most enzymes cannot undergo direct electron transfer with normal electrodes</w:t>
      </w:r>
      <w:r>
        <w:t>.</w:t>
      </w:r>
      <w:r>
        <w:fldChar w:fldCharType="begin"/>
      </w:r>
      <w:r>
        <w:instrText xml:space="preserve"> ADDIN EN.CITE &lt;EndNote&gt;&lt;Cite&gt;&lt;Author&gt;Ghindilis&lt;/Author&gt;&lt;Year&gt;1997&lt;/Year&gt;&lt;RecNum&gt;157&lt;/RecNum&gt;&lt;DisplayText&gt;&lt;style face="superscript"&gt;34&lt;/style&gt;&lt;/DisplayText&gt;&lt;record&gt;&lt;rec-number&gt;157&lt;/rec-number&gt;&lt;foreign-keys&gt;&lt;key app="EN" db-id="re0we92wsfpev6eawp1x9adqa9xpsdw9d92p" timestamp="1433186424"&gt;157&lt;/key&gt;&lt;/foreign-keys&gt;&lt;ref-type name="Journal Article"&gt;17&lt;/ref-type&gt;&lt;contributors&gt;&lt;authors&gt;&lt;author&gt;Ghindilis, Andrey L.&lt;/author&gt;&lt;author&gt;Atanasov, Plamen&lt;/author&gt;&lt;author&gt;Wilkins, Ebtisam&lt;/author&gt;&lt;/authors&gt;&lt;/contributors&gt;&lt;titles&gt;&lt;title&gt;Enzyme-catalyzed direct electron transfer: Fundamentals and analytical applications&lt;/title&gt;&lt;secondary-title&gt;Electroanalysis&lt;/secondary-title&gt;&lt;/titles&gt;&lt;periodical&gt;&lt;full-title&gt;Electroanalysis&lt;/full-title&gt;&lt;/periodical&gt;&lt;pages&gt;661-674&lt;/pages&gt;&lt;volume&gt;9&lt;/volume&gt;&lt;number&gt;9&lt;/number&gt;&lt;keywords&gt;&lt;keyword&gt;Direct electron transfer&lt;/keyword&gt;&lt;keyword&gt;Bioelectrocatalysis&lt;/keyword&gt;&lt;keyword&gt;Enzyme electrodes&lt;/keyword&gt;&lt;keyword&gt;Biosensors&lt;/keyword&gt;&lt;/keywords&gt;&lt;dates&gt;&lt;year&gt;1997&lt;/year&gt;&lt;/dates&gt;&lt;publisher&gt;VCH Verlagsgesellschaft mbH&lt;/publisher&gt;&lt;isbn&gt;1521-4109&lt;/isbn&gt;&lt;urls&gt;&lt;related-urls&gt;&lt;url&gt;http://dx.doi.org/10.1002/elan.1140090902&lt;/url&gt;&lt;/related-urls&gt;&lt;/urls&gt;&lt;electronic-resource-num&gt;10.1002/elan.1140090902&lt;/electronic-resource-num&gt;&lt;/record&gt;&lt;/Cite&gt;&lt;/EndNote&gt;</w:instrText>
      </w:r>
      <w:r>
        <w:fldChar w:fldCharType="separate"/>
      </w:r>
      <w:r w:rsidRPr="009F3F16">
        <w:rPr>
          <w:noProof/>
          <w:vertAlign w:val="superscript"/>
        </w:rPr>
        <w:t>34</w:t>
      </w:r>
      <w:r>
        <w:fldChar w:fldCharType="end"/>
      </w:r>
      <w:r w:rsidRPr="0037758F">
        <w:t xml:space="preserve"> There has been much research in modifying electrodes and enzymes to orient them </w:t>
      </w:r>
      <w:r w:rsidR="009F62D7">
        <w:t xml:space="preserve">in </w:t>
      </w:r>
      <w:r w:rsidRPr="0037758F">
        <w:t>such a way to enhance electronic communication without denaturation of the protein</w:t>
      </w:r>
      <w:r>
        <w:t>.</w:t>
      </w:r>
      <w:r>
        <w:fldChar w:fldCharType="begin"/>
      </w:r>
      <w:r>
        <w:instrText xml:space="preserve"> ADDIN EN.CITE &lt;EndNote&gt;&lt;Cite&gt;&lt;Author&gt;Meredith&lt;/Author&gt;&lt;Year&gt;2011&lt;/Year&gt;&lt;RecNum&gt;160&lt;/RecNum&gt;&lt;DisplayText&gt;&lt;style face="superscript"&gt;35&lt;/style&gt;&lt;/DisplayText&gt;&lt;record&gt;&lt;rec-number&gt;160&lt;/rec-number&gt;&lt;foreign-keys&gt;&lt;key app="EN" db-id="re0we92wsfpev6eawp1x9adqa9xpsdw9d92p" timestamp="1433186784"&gt;160&lt;/key&gt;&lt;/foreign-keys&gt;&lt;ref-type name="Journal Article"&gt;17&lt;/ref-type&gt;&lt;contributors&gt;&lt;authors&gt;&lt;author&gt;Meredith, Matthew T.&lt;/author&gt;&lt;author&gt;Minson, Michael&lt;/author&gt;&lt;author&gt;Hickey, David&lt;/author&gt;&lt;author&gt;Artyushkova, Kateryna&lt;/author&gt;&lt;author&gt;Glatzhofer, Daniel T.&lt;/author&gt;&lt;author&gt;Minteer, Shelley D.&lt;/author&gt;&lt;/authors&gt;&lt;/contributors&gt;&lt;titles&gt;&lt;title&gt;Anthracene-Modified Multi-Walled Carbon Nanotubes as Direct Electron Transfer Scaffolds for Enzymatic Oxygen Reduction&lt;/title&gt;&lt;secondary-title&gt;ACS Catalysis&lt;/secondary-title&gt;&lt;/titles&gt;&lt;periodical&gt;&lt;full-title&gt;ACS Catalysis&lt;/full-title&gt;&lt;/periodical&gt;&lt;pages&gt;1683-1690&lt;/pages&gt;&lt;volume&gt;1&lt;/volume&gt;&lt;number&gt;12&lt;/number&gt;&lt;dates&gt;&lt;year&gt;2011&lt;/year&gt;&lt;pub-dates&gt;&lt;date&gt;2011/12/02&lt;/date&gt;&lt;/pub-dates&gt;&lt;/dates&gt;&lt;publisher&gt;American Chemical Society&lt;/publisher&gt;&lt;urls&gt;&lt;related-urls&gt;&lt;url&gt;http://dx.doi.org/10.1021/cs200475q&lt;/url&gt;&lt;/related-urls&gt;&lt;/urls&gt;&lt;electronic-resource-num&gt;10.1021/cs200475q&lt;/electronic-resource-num&gt;&lt;/record&gt;&lt;/Cite&gt;&lt;/EndNote&gt;</w:instrText>
      </w:r>
      <w:r>
        <w:fldChar w:fldCharType="separate"/>
      </w:r>
      <w:r w:rsidRPr="009F3F16">
        <w:rPr>
          <w:noProof/>
          <w:vertAlign w:val="superscript"/>
        </w:rPr>
        <w:t>35</w:t>
      </w:r>
      <w:r>
        <w:fldChar w:fldCharType="end"/>
      </w:r>
      <w:r w:rsidRPr="00AA15F5">
        <w:rPr>
          <w:vertAlign w:val="superscript"/>
        </w:rPr>
        <w:t>,</w:t>
      </w:r>
      <w:r w:rsidRPr="00AA15F5">
        <w:rPr>
          <w:vertAlign w:val="superscript"/>
        </w:rPr>
        <w:fldChar w:fldCharType="begin"/>
      </w:r>
      <w:r>
        <w:rPr>
          <w:vertAlign w:val="superscript"/>
        </w:rPr>
        <w:instrText xml:space="preserve"> ADDIN EN.CITE &lt;EndNote&gt;&lt;Cite&gt;&lt;Author&gt;Falk&lt;/Author&gt;&lt;Year&gt;2012&lt;/Year&gt;&lt;RecNum&gt;159&lt;/RecNum&gt;&lt;DisplayText&gt;&lt;style face="superscript"&gt;36&lt;/style&gt;&lt;/DisplayText&gt;&lt;record&gt;&lt;rec-number&gt;159&lt;/rec-number&gt;&lt;foreign-keys&gt;&lt;key app="EN" db-id="re0we92wsfpev6eawp1x9adqa9xpsdw9d92p" timestamp="1433186669"&gt;159&lt;/key&gt;&lt;/foreign-keys&gt;&lt;ref-type name="Journal Article"&gt;17&lt;/ref-type&gt;&lt;contributors&gt;&lt;authors&gt;&lt;author&gt;Falk, Magnus&lt;/author&gt;&lt;author&gt;Blum, Zoltan&lt;/author&gt;&lt;author&gt;Shleev, Sergey&lt;/author&gt;&lt;/authors&gt;&lt;/contributors&gt;&lt;titles&gt;&lt;title&gt;Direct electron transfer based enzymatic fuel cells&lt;/title&gt;&lt;secondary-title&gt;Electrochimica Acta&lt;/secondary-title&gt;&lt;/titles&gt;&lt;periodical&gt;&lt;full-title&gt;Electrochimica Acta&lt;/full-title&gt;&lt;/periodical&gt;&lt;pages&gt;191-202&lt;/pages&gt;&lt;volume&gt;82&lt;/volume&gt;&lt;number&gt;0&lt;/number&gt;&lt;keywords&gt;&lt;keyword&gt;Enzymatic fuel cells&lt;/keyword&gt;&lt;keyword&gt;Direct electron transfer&lt;/keyword&gt;&lt;keyword&gt;Implantable biodevices&lt;/keyword&gt;&lt;keyword&gt;Ex vivo situations&lt;/keyword&gt;&lt;keyword&gt;Smart electronic contact lenses&lt;/keyword&gt;&lt;/keywords&gt;&lt;dates&gt;&lt;year&gt;2012&lt;/year&gt;&lt;pub-dates&gt;&lt;date&gt;11/1/&lt;/date&gt;&lt;/pub-dates&gt;&lt;/dates&gt;&lt;isbn&gt;0013-4686&lt;/isbn&gt;&lt;urls&gt;&lt;related-urls&gt;&lt;url&gt;http://www.sciencedirect.com/science/article/pii/S0013468612001946&lt;/url&gt;&lt;/related-urls&gt;&lt;/urls&gt;&lt;electronic-resource-num&gt;http://dx.doi.org/10.1016/j.electacta.2011.12.133&lt;/electronic-resource-num&gt;&lt;/record&gt;&lt;/Cite&gt;&lt;/EndNote&gt;</w:instrText>
      </w:r>
      <w:r w:rsidRPr="00AA15F5">
        <w:rPr>
          <w:vertAlign w:val="superscript"/>
        </w:rPr>
        <w:fldChar w:fldCharType="separate"/>
      </w:r>
      <w:r>
        <w:rPr>
          <w:noProof/>
          <w:vertAlign w:val="superscript"/>
        </w:rPr>
        <w:t>36</w:t>
      </w:r>
      <w:r w:rsidRPr="00AA15F5">
        <w:rPr>
          <w:vertAlign w:val="superscript"/>
        </w:rPr>
        <w:fldChar w:fldCharType="end"/>
      </w:r>
      <w:r w:rsidRPr="00AA15F5">
        <w:rPr>
          <w:vertAlign w:val="superscript"/>
        </w:rPr>
        <w:t>,</w:t>
      </w:r>
      <w:r w:rsidRPr="00AA15F5">
        <w:rPr>
          <w:vertAlign w:val="superscript"/>
        </w:rPr>
        <w:fldChar w:fldCharType="begin"/>
      </w:r>
      <w:r>
        <w:rPr>
          <w:vertAlign w:val="superscript"/>
        </w:rPr>
        <w:instrText xml:space="preserve"> ADDIN EN.CITE &lt;EndNote&gt;&lt;Cite&gt;&lt;Author&gt;Liang&lt;/Author&gt;&lt;Year&gt;2015&lt;/Year&gt;&lt;RecNum&gt;158&lt;/RecNum&gt;&lt;DisplayText&gt;&lt;style face="superscript"&gt;37&lt;/style&gt;&lt;/DisplayText&gt;&lt;record&gt;&lt;rec-number&gt;158&lt;/rec-number&gt;&lt;foreign-keys&gt;&lt;key app="EN" db-id="re0we92wsfpev6eawp1x9adqa9xpsdw9d92p" timestamp="1433186520"&gt;158&lt;/key&gt;&lt;/foreign-keys&gt;&lt;ref-type name="Journal Article"&gt;17&lt;/ref-type&gt;&lt;contributors&gt;&lt;authors&gt;&lt;author&gt;Liang, Bo&lt;/author&gt;&lt;author&gt;Guo, Xishan&lt;/author&gt;&lt;author&gt;Fang, Lu&lt;/author&gt;&lt;author&gt;Hu, Yichuan&lt;/author&gt;&lt;author&gt;Yang, Guang&lt;/author&gt;&lt;author&gt;Zhu, Qin&lt;/author&gt;&lt;author&gt;Wei, Jinwei&lt;/author&gt;&lt;author&gt;Ye, Xuesong&lt;/author&gt;&lt;/authors&gt;&lt;/contributors&gt;&lt;titles&gt;&lt;title&gt;Study of direct electron transfer and enzyme activity of glucose oxidase on graphene surface&lt;/title&gt;&lt;secondary-title&gt;Electrochemistry Communications&lt;/secondary-title&gt;&lt;/titles&gt;&lt;periodical&gt;&lt;full-title&gt;Electrochemistry Communications&lt;/full-title&gt;&lt;/periodical&gt;&lt;pages&gt;1-5&lt;/pages&gt;&lt;volume&gt;50&lt;/volume&gt;&lt;number&gt;0&lt;/number&gt;&lt;keywords&gt;&lt;keyword&gt;Direct electron transfer&lt;/keyword&gt;&lt;keyword&gt;Enzyme activity&lt;/keyword&gt;&lt;keyword&gt;Graphene&lt;/keyword&gt;&lt;keyword&gt;Glucose oxidase&lt;/keyword&gt;&lt;/keywords&gt;&lt;dates&gt;&lt;year&gt;2015&lt;/year&gt;&lt;pub-dates&gt;&lt;date&gt;1//&lt;/date&gt;&lt;/pub-dates&gt;&lt;/dates&gt;&lt;isbn&gt;1388-2481&lt;/isbn&gt;&lt;urls&gt;&lt;related-urls&gt;&lt;url&gt;http://www.sciencedirect.com/science/article/pii/S1388248114003348&lt;/url&gt;&lt;/related-urls&gt;&lt;/urls&gt;&lt;electronic-resource-num&gt;http://dx.doi.org/10.1016/j.elecom.2014.10.016&lt;/electronic-resource-num&gt;&lt;/record&gt;&lt;/Cite&gt;&lt;/EndNote&gt;</w:instrText>
      </w:r>
      <w:r w:rsidRPr="00AA15F5">
        <w:rPr>
          <w:vertAlign w:val="superscript"/>
        </w:rPr>
        <w:fldChar w:fldCharType="separate"/>
      </w:r>
      <w:r>
        <w:rPr>
          <w:noProof/>
          <w:vertAlign w:val="superscript"/>
        </w:rPr>
        <w:t>37</w:t>
      </w:r>
      <w:r w:rsidRPr="00AA15F5">
        <w:rPr>
          <w:vertAlign w:val="superscript"/>
        </w:rPr>
        <w:fldChar w:fldCharType="end"/>
      </w:r>
      <w:r w:rsidRPr="0037758F">
        <w:t xml:space="preserve"> As such, this method can be cost prohibitive and difficult to process on a large scale.</w:t>
      </w:r>
    </w:p>
    <w:p w14:paraId="765805F1" w14:textId="317312E1" w:rsidR="0093640F" w:rsidRPr="0037758F" w:rsidRDefault="0093640F" w:rsidP="0093640F">
      <w:pPr>
        <w:pStyle w:val="NoSpacing"/>
        <w:spacing w:line="480" w:lineRule="auto"/>
        <w:jc w:val="both"/>
      </w:pPr>
      <w:r w:rsidRPr="0037758F">
        <w:tab/>
        <w:t>Glucose biosensors of each generation, with varying degrees of success, have been reported in the literature</w:t>
      </w:r>
      <w:r>
        <w:t>.</w:t>
      </w:r>
      <w:r>
        <w:fldChar w:fldCharType="begin"/>
      </w:r>
      <w:r>
        <w:instrText xml:space="preserve"> ADDIN EN.CITE &lt;EndNote&gt;&lt;Cite&gt;&lt;Author&gt;Wang&lt;/Author&gt;&lt;Year&gt;2008&lt;/Year&gt;&lt;RecNum&gt;137&lt;/RecNum&gt;&lt;DisplayText&gt;&lt;style face="superscript"&gt;19&lt;/style&gt;&lt;/DisplayText&gt;&lt;record&gt;&lt;rec-number&gt;137&lt;/rec-number&gt;&lt;foreign-keys&gt;&lt;key app="EN" db-id="re0we92wsfpev6eawp1x9adqa9xpsdw9d92p" timestamp="1433176293"&gt;137&lt;/key&gt;&lt;/foreign-keys&gt;&lt;ref-type name="Journal Article"&gt;17&lt;/ref-type&gt;&lt;contributors&gt;&lt;authors&gt;&lt;author&gt;Wang, Joseph&lt;/author&gt;&lt;/authors&gt;&lt;/contributors&gt;&lt;titles&gt;&lt;title&gt;Electrochemical Glucose Biosensors&lt;/title&gt;&lt;secondary-title&gt;Chemical Reviews&lt;/secondary-title&gt;&lt;/titles&gt;&lt;periodical&gt;&lt;full-title&gt;Chemical Reviews&lt;/full-title&gt;&lt;/periodical&gt;&lt;pages&gt;814-825&lt;/pages&gt;&lt;volume&gt;108&lt;/volume&gt;&lt;number&gt;2&lt;/number&gt;&lt;dates&gt;&lt;year&gt;2008&lt;/year&gt;&lt;pub-dates&gt;&lt;date&gt;2008/02/01&lt;/date&gt;&lt;/pub-dates&gt;&lt;/dates&gt;&lt;publisher&gt;American Chemical Society&lt;/publisher&gt;&lt;isbn&gt;0009-2665&lt;/isbn&gt;&lt;urls&gt;&lt;related-urls&gt;&lt;url&gt;http://dx.doi.org/10.1021/cr068123a&lt;/url&gt;&lt;/related-urls&gt;&lt;/urls&gt;&lt;electronic-resource-num&gt;10.1021/cr068123a&lt;/electronic-resource-num&gt;&lt;/record&gt;&lt;/Cite&gt;&lt;/EndNote&gt;</w:instrText>
      </w:r>
      <w:r>
        <w:fldChar w:fldCharType="separate"/>
      </w:r>
      <w:r w:rsidRPr="009F3F16">
        <w:rPr>
          <w:noProof/>
          <w:vertAlign w:val="superscript"/>
        </w:rPr>
        <w:t>19</w:t>
      </w:r>
      <w:r>
        <w:fldChar w:fldCharType="end"/>
      </w:r>
      <w:r w:rsidRPr="00AA15F5">
        <w:rPr>
          <w:vertAlign w:val="superscript"/>
        </w:rPr>
        <w:t>,</w:t>
      </w:r>
      <w:r>
        <w:fldChar w:fldCharType="begin"/>
      </w:r>
      <w:r>
        <w:instrText xml:space="preserve"> ADDIN EN.CITE &lt;EndNote&gt;&lt;Cite&gt;&lt;Author&gt;Liang&lt;/Author&gt;&lt;Year&gt;2015&lt;/Year&gt;&lt;RecNum&gt;158&lt;/RecNum&gt;&lt;DisplayText&gt;&lt;style face="superscript"&gt;37&lt;/style&gt;&lt;/DisplayText&gt;&lt;record&gt;&lt;rec-number&gt;158&lt;/rec-number&gt;&lt;foreign-keys&gt;&lt;key app="EN" db-id="re0we92wsfpev6eawp1x9adqa9xpsdw9d92p" timestamp="1433186520"&gt;158&lt;/key&gt;&lt;/foreign-keys&gt;&lt;ref-type name="Journal Article"&gt;17&lt;/ref-type&gt;&lt;contributors&gt;&lt;authors&gt;&lt;author&gt;Liang, Bo&lt;/author&gt;&lt;author&gt;Guo, Xishan&lt;/author&gt;&lt;author&gt;Fang, Lu&lt;/author&gt;&lt;author&gt;Hu, Yichuan&lt;/author&gt;&lt;author&gt;Yang, Guang&lt;/author&gt;&lt;author&gt;Zhu, Qin&lt;/author&gt;&lt;author&gt;Wei, Jinwei&lt;/author&gt;&lt;author&gt;Ye, Xuesong&lt;/author&gt;&lt;/authors&gt;&lt;/contributors&gt;&lt;titles&gt;&lt;title&gt;Study of direct electron transfer and enzyme activity of glucose oxidase on graphene surface&lt;/title&gt;&lt;secondary-title&gt;Electrochemistry Communications&lt;/secondary-title&gt;&lt;/titles&gt;&lt;periodical&gt;&lt;full-title&gt;Electrochemistry Communications&lt;/full-title&gt;&lt;/periodical&gt;&lt;pages&gt;1-5&lt;/pages&gt;&lt;volume&gt;50&lt;/volume&gt;&lt;number&gt;0&lt;/number&gt;&lt;keywords&gt;&lt;keyword&gt;Direct electron transfer&lt;/keyword&gt;&lt;keyword&gt;Enzyme activity&lt;/keyword&gt;&lt;keyword&gt;Graphene&lt;/keyword&gt;&lt;keyword&gt;Glucose oxidase&lt;/keyword&gt;&lt;/keywords&gt;&lt;dates&gt;&lt;year&gt;2015&lt;/year&gt;&lt;pub-dates&gt;&lt;date&gt;1//&lt;/date&gt;&lt;/pub-dates&gt;&lt;/dates&gt;&lt;isbn&gt;1388-2481&lt;/isbn&gt;&lt;urls&gt;&lt;related-urls&gt;&lt;url&gt;http://www.sciencedirect.com/science/article/pii/S1388248114003348&lt;/url&gt;&lt;/related-urls&gt;&lt;/urls&gt;&lt;electronic-resource-num&gt;http://dx.doi.org/10.1016/j.elecom.2014.10.016&lt;/electronic-resource-num&gt;&lt;/record&gt;&lt;/Cite&gt;&lt;/EndNote&gt;</w:instrText>
      </w:r>
      <w:r>
        <w:fldChar w:fldCharType="separate"/>
      </w:r>
      <w:r w:rsidRPr="009F3F16">
        <w:rPr>
          <w:noProof/>
          <w:vertAlign w:val="superscript"/>
        </w:rPr>
        <w:t>37</w:t>
      </w:r>
      <w:r>
        <w:fldChar w:fldCharType="end"/>
      </w:r>
      <w:r w:rsidRPr="0037758F">
        <w:t xml:space="preserve"> The most abundant, and arguably fruitful, advancements have centered on the second generation. </w:t>
      </w:r>
      <w:r w:rsidR="008520DE">
        <w:t>G</w:t>
      </w:r>
      <w:r w:rsidRPr="0037758F">
        <w:t>lucose/O</w:t>
      </w:r>
      <w:r w:rsidRPr="0037758F">
        <w:rPr>
          <w:vertAlign w:val="subscript"/>
        </w:rPr>
        <w:t>2</w:t>
      </w:r>
      <w:r w:rsidRPr="0037758F">
        <w:t xml:space="preserve"> biofuel cells </w:t>
      </w:r>
      <w:r w:rsidR="008520DE">
        <w:t>that use</w:t>
      </w:r>
      <w:r w:rsidRPr="0037758F">
        <w:t xml:space="preserve"> second generation methods at the anode</w:t>
      </w:r>
      <w:r w:rsidR="009F62D7">
        <w:t>,</w:t>
      </w:r>
      <w:r>
        <w:t xml:space="preserve"> </w:t>
      </w:r>
      <w:r w:rsidRPr="0037758F">
        <w:t xml:space="preserve">and second </w:t>
      </w:r>
      <w:r w:rsidR="008520DE">
        <w:t>or</w:t>
      </w:r>
      <w:r w:rsidRPr="0037758F">
        <w:t xml:space="preserve"> third generation </w:t>
      </w:r>
      <w:r w:rsidR="008520DE">
        <w:t xml:space="preserve">methods at the </w:t>
      </w:r>
      <w:r w:rsidRPr="0037758F">
        <w:t>cathode</w:t>
      </w:r>
      <w:r w:rsidR="009F62D7">
        <w:t>,</w:t>
      </w:r>
      <w:r w:rsidRPr="0037758F">
        <w:t xml:space="preserve"> have been reported in the literature</w:t>
      </w:r>
      <w:r>
        <w:fldChar w:fldCharType="begin"/>
      </w:r>
      <w:r>
        <w:instrText xml:space="preserve"> ADDIN EN.CITE &lt;EndNote&gt;&lt;Cite&gt;&lt;Author&gt;Willner&lt;/Author&gt;&lt;Year&gt;2009&lt;/Year&gt;&lt;RecNum&gt;66&lt;/RecNum&gt;&lt;DisplayText&gt;&lt;style face="superscript"&gt;20&lt;/style&gt;&lt;/DisplayText&gt;&lt;record&gt;&lt;rec-number&gt;66&lt;/rec-number&gt;&lt;foreign-keys&gt;&lt;key app="EN" db-id="re0we92wsfpev6eawp1x9adqa9xpsdw9d92p" timestamp="1415027343"&gt;66&lt;/key&gt;&lt;/foreign-keys&gt;&lt;ref-type name="Journal Article"&gt;17&lt;/ref-type&gt;&lt;contributors&gt;&lt;authors&gt;&lt;author&gt;Willner, I.&lt;/author&gt;&lt;author&gt;Yan, Y. M.&lt;/author&gt;&lt;author&gt;Willner, B.&lt;/author&gt;&lt;author&gt;Tel-Vered, R.&lt;/author&gt;&lt;/authors&gt;&lt;/contributors&gt;&lt;titles&gt;&lt;title&gt;Integrated Enzyme-Based Biofuel Cells–A Review&lt;/title&gt;&lt;secondary-title&gt;Fuel Cells&lt;/secondary-title&gt;&lt;/titles&gt;&lt;periodical&gt;&lt;full-title&gt;Fuel Cells&lt;/full-title&gt;&lt;/periodical&gt;&lt;pages&gt;7-24&lt;/pages&gt;&lt;volume&gt;9&lt;/volume&gt;&lt;number&gt;1&lt;/number&gt;&lt;keywords&gt;&lt;keyword&gt;Biofuel Cell&lt;/keyword&gt;&lt;keyword&gt;Carbon Nanotube&lt;/keyword&gt;&lt;keyword&gt;Enzyme&lt;/keyword&gt;&lt;keyword&gt;Electrical Wiring&lt;/keyword&gt;&lt;keyword&gt;Monolayer&lt;/keyword&gt;&lt;keyword&gt;Magnetic Field&lt;/keyword&gt;&lt;keyword&gt;Redox Polymer&lt;/keyword&gt;&lt;/keywords&gt;&lt;dates&gt;&lt;year&gt;2009&lt;/year&gt;&lt;/dates&gt;&lt;publisher&gt;WILEY-VCH Verlag&lt;/publisher&gt;&lt;isbn&gt;1615-6854&lt;/isbn&gt;&lt;urls&gt;&lt;related-urls&gt;&lt;url&gt;http://dx.doi.org/10.1002/fuce.200800115&lt;/url&gt;&lt;/related-urls&gt;&lt;/urls&gt;&lt;electronic-resource-num&gt;10.1002/fuce.200800115&lt;/electronic-resource-num&gt;&lt;/record&gt;&lt;/Cite&gt;&lt;/EndNote&gt;</w:instrText>
      </w:r>
      <w:r>
        <w:fldChar w:fldCharType="separate"/>
      </w:r>
      <w:r w:rsidRPr="009F3F16">
        <w:rPr>
          <w:noProof/>
          <w:vertAlign w:val="superscript"/>
        </w:rPr>
        <w:t>20</w:t>
      </w:r>
      <w:r>
        <w:fldChar w:fldCharType="end"/>
      </w:r>
      <w:r w:rsidRPr="0037758F">
        <w:t>. The most commonly used enzymes in glucose biosensors and glucose/O</w:t>
      </w:r>
      <w:r w:rsidRPr="0037758F">
        <w:rPr>
          <w:vertAlign w:val="subscript"/>
        </w:rPr>
        <w:t>2</w:t>
      </w:r>
      <w:r w:rsidRPr="0037758F">
        <w:t xml:space="preserve"> biofue</w:t>
      </w:r>
      <w:r>
        <w:t>l cells are glucose oxidase (GOX</w:t>
      </w:r>
      <w:r w:rsidRPr="0037758F">
        <w:t>) and laccase because of their high turnover rates and overall robustness. While both of these enzymes are oxidoreductases, they differ in the reactions they catalyze and their electocatalytic active sites. The type and location of the active site often determines the viability of using one generation of signal transduction over the other.</w:t>
      </w:r>
    </w:p>
    <w:p w14:paraId="29E8D521" w14:textId="331BE5F4" w:rsidR="0093640F" w:rsidRPr="0037758F" w:rsidRDefault="0093640F" w:rsidP="0093640F">
      <w:pPr>
        <w:pStyle w:val="NoSpacing"/>
        <w:spacing w:line="480" w:lineRule="auto"/>
        <w:jc w:val="both"/>
      </w:pPr>
      <w:r>
        <w:lastRenderedPageBreak/>
        <w:tab/>
        <w:t>GOX</w:t>
      </w:r>
      <w:r w:rsidRPr="0037758F">
        <w:t xml:space="preserve"> is a large glycoprotein that contains a flavin adenine dinucleotide (FAD) redox cofactor buried deep within the interior of the enzyme</w:t>
      </w:r>
      <w:r>
        <w:t>.</w:t>
      </w:r>
      <w:r>
        <w:fldChar w:fldCharType="begin"/>
      </w:r>
      <w:r>
        <w:instrText xml:space="preserve"> ADDIN EN.CITE &lt;EndNote&gt;&lt;Cite&gt;&lt;Author&gt;Wu&lt;/Author&gt;&lt;Year&gt;2007&lt;/Year&gt;&lt;RecNum&gt;162&lt;/RecNum&gt;&lt;DisplayText&gt;&lt;style face="superscript"&gt;38&lt;/style&gt;&lt;/DisplayText&gt;&lt;record&gt;&lt;rec-number&gt;162&lt;/rec-number&gt;&lt;foreign-keys&gt;&lt;key app="EN" db-id="re0we92wsfpev6eawp1x9adqa9xpsdw9d92p" timestamp="1433188400"&gt;162&lt;/key&gt;&lt;/foreign-keys&gt;&lt;ref-type name="Journal Article"&gt;17&lt;/ref-type&gt;&lt;contributors&gt;&lt;authors&gt;&lt;author&gt;Wu, Yunhua&lt;/author&gt;&lt;author&gt;Hu, Shengshui&lt;/author&gt;&lt;/authors&gt;&lt;/contributors&gt;&lt;titles&gt;&lt;title&gt;Biosensors based on direct electron transfer in redox proteins&lt;/title&gt;&lt;secondary-title&gt;Microchimica Acta&lt;/secondary-title&gt;&lt;alt-title&gt;Microchim Acta&lt;/alt-title&gt;&lt;/titles&gt;&lt;periodical&gt;&lt;full-title&gt;Microchimica Acta&lt;/full-title&gt;&lt;abbr-1&gt;Microchim Acta&lt;/abbr-1&gt;&lt;/periodical&gt;&lt;alt-periodical&gt;&lt;full-title&gt;Microchimica Acta&lt;/full-title&gt;&lt;abbr-1&gt;Microchim Acta&lt;/abbr-1&gt;&lt;/alt-periodical&gt;&lt;pages&gt;1-17&lt;/pages&gt;&lt;volume&gt;159&lt;/volume&gt;&lt;number&gt;1-2&lt;/number&gt;&lt;keywords&gt;&lt;keyword&gt;Key words: Biosensors&lt;/keyword&gt;&lt;keyword&gt;direct electron transfer&lt;/keyword&gt;&lt;keyword&gt;redox proteins.&lt;/keyword&gt;&lt;/keywords&gt;&lt;dates&gt;&lt;year&gt;2007&lt;/year&gt;&lt;pub-dates&gt;&lt;date&gt;2007/06/01&lt;/date&gt;&lt;/pub-dates&gt;&lt;/dates&gt;&lt;publisher&gt;Springer-Verlag&lt;/publisher&gt;&lt;isbn&gt;0026-3672&lt;/isbn&gt;&lt;urls&gt;&lt;related-urls&gt;&lt;url&gt;http://dx.doi.org/10.1007/s00604-007-0749-4&lt;/url&gt;&lt;/related-urls&gt;&lt;/urls&gt;&lt;electronic-resource-num&gt;10.1007/s00604-007-0749-4&lt;/electronic-resource-num&gt;&lt;language&gt;English&lt;/language&gt;&lt;/record&gt;&lt;/Cite&gt;&lt;/EndNote&gt;</w:instrText>
      </w:r>
      <w:r>
        <w:fldChar w:fldCharType="separate"/>
      </w:r>
      <w:r w:rsidRPr="009F3F16">
        <w:rPr>
          <w:noProof/>
          <w:vertAlign w:val="superscript"/>
        </w:rPr>
        <w:t>38</w:t>
      </w:r>
      <w:r>
        <w:fldChar w:fldCharType="end"/>
      </w:r>
      <w:r w:rsidRPr="00D70A79">
        <w:rPr>
          <w:vertAlign w:val="superscript"/>
        </w:rPr>
        <w:t>,</w:t>
      </w:r>
      <w:r>
        <w:fldChar w:fldCharType="begin"/>
      </w:r>
      <w:r>
        <w:instrText xml:space="preserve"> ADDIN EN.CITE &lt;EndNote&gt;&lt;Cite&gt;&lt;Author&gt;Bankar&lt;/Author&gt;&lt;Year&gt;2009&lt;/Year&gt;&lt;RecNum&gt;161&lt;/RecNum&gt;&lt;DisplayText&gt;&lt;style face="superscript"&gt;39&lt;/style&gt;&lt;/DisplayText&gt;&lt;record&gt;&lt;rec-number&gt;161&lt;/rec-number&gt;&lt;foreign-keys&gt;&lt;key app="EN" db-id="re0we92wsfpev6eawp1x9adqa9xpsdw9d92p" timestamp="1433188159"&gt;161&lt;/key&gt;&lt;/foreign-keys&gt;&lt;ref-type name="Journal Article"&gt;17&lt;/ref-type&gt;&lt;contributors&gt;&lt;authors&gt;&lt;author&gt;Bankar, Sandip B.&lt;/author&gt;&lt;author&gt;Bule, Mahesh V.&lt;/author&gt;&lt;author&gt;Singhal, Rekha S.&lt;/author&gt;&lt;author&gt;Ananthanarayan, Laxmi&lt;/author&gt;&lt;/authors&gt;&lt;/contributors&gt;&lt;titles&gt;&lt;title&gt;Glucose oxidase — An overview&lt;/title&gt;&lt;secondary-title&gt;Biotechnology Advances&lt;/secondary-title&gt;&lt;/titles&gt;&lt;periodical&gt;&lt;full-title&gt;Biotechnology Advances&lt;/full-title&gt;&lt;/periodical&gt;&lt;pages&gt;489-501&lt;/pages&gt;&lt;volume&gt;27&lt;/volume&gt;&lt;number&gt;4&lt;/number&gt;&lt;keywords&gt;&lt;keyword&gt;Glucose oxidase&lt;/keyword&gt;&lt;keyword&gt;Catalse&lt;/keyword&gt;&lt;keyword&gt;Optimization of fermentation parameters&lt;/keyword&gt;&lt;keyword&gt;Downstream processing&lt;/keyword&gt;&lt;keyword&gt;Immobilization&lt;/keyword&gt;&lt;keyword&gt;Application in biosensors&lt;/keyword&gt;&lt;/keywords&gt;&lt;dates&gt;&lt;year&gt;2009&lt;/year&gt;&lt;pub-dates&gt;&lt;date&gt;7//&lt;/date&gt;&lt;/pub-dates&gt;&lt;/dates&gt;&lt;isbn&gt;0734-9750&lt;/isbn&gt;&lt;urls&gt;&lt;related-urls&gt;&lt;url&gt;http://www.sciencedirect.com/science/article/pii/S0734975009000536&lt;/url&gt;&lt;/related-urls&gt;&lt;/urls&gt;&lt;electronic-resource-num&gt;http://dx.doi.org/10.1016/j.biotechadv.2009.04.003&lt;/electronic-resource-num&gt;&lt;access-date&gt;2009/8//&lt;/access-date&gt;&lt;/record&gt;&lt;/Cite&gt;&lt;/EndNote&gt;</w:instrText>
      </w:r>
      <w:r>
        <w:fldChar w:fldCharType="separate"/>
      </w:r>
      <w:r w:rsidRPr="009F3F16">
        <w:rPr>
          <w:noProof/>
          <w:vertAlign w:val="superscript"/>
        </w:rPr>
        <w:t>39</w:t>
      </w:r>
      <w:r>
        <w:fldChar w:fldCharType="end"/>
      </w:r>
      <w:r w:rsidRPr="0037758F">
        <w:t xml:space="preserve"> When glucose is oxidized to gluconolactone, the FAD center is reduced to FADH</w:t>
      </w:r>
      <w:r w:rsidRPr="0037758F">
        <w:rPr>
          <w:vertAlign w:val="subscript"/>
        </w:rPr>
        <w:t>2</w:t>
      </w:r>
      <w:r>
        <w:t xml:space="preserve"> (</w:t>
      </w:r>
      <w:r w:rsidRPr="00DA325D">
        <w:rPr>
          <w:b/>
        </w:rPr>
        <w:t>Figure 1.</w:t>
      </w:r>
      <w:r w:rsidR="00AD73D7">
        <w:rPr>
          <w:b/>
        </w:rPr>
        <w:t>2.2</w:t>
      </w:r>
      <w:r w:rsidRPr="0037758F">
        <w:t>). Because the electroactive portion of GO</w:t>
      </w:r>
      <w:r>
        <w:t>X</w:t>
      </w:r>
      <w:r w:rsidRPr="0037758F">
        <w:t xml:space="preserve"> is tightly bound inside the enzyme, third generation direct electron transfer</w:t>
      </w:r>
      <w:r w:rsidR="001B026F">
        <w:t xml:space="preserve"> (DET)</w:t>
      </w:r>
      <w:r w:rsidRPr="0037758F">
        <w:t xml:space="preserve"> is almost impossible</w:t>
      </w:r>
      <w:r>
        <w:t>.</w:t>
      </w:r>
      <w:r>
        <w:fldChar w:fldCharType="begin"/>
      </w:r>
      <w:r>
        <w:instrText xml:space="preserve"> ADDIN EN.CITE &lt;EndNote&gt;&lt;Cite&gt;&lt;Author&gt;Liang&lt;/Author&gt;&lt;Year&gt;2015&lt;/Year&gt;&lt;RecNum&gt;158&lt;/RecNum&gt;&lt;DisplayText&gt;&lt;style face="superscript"&gt;37&lt;/style&gt;&lt;/DisplayText&gt;&lt;record&gt;&lt;rec-number&gt;158&lt;/rec-number&gt;&lt;foreign-keys&gt;&lt;key app="EN" db-id="re0we92wsfpev6eawp1x9adqa9xpsdw9d92p" timestamp="1433186520"&gt;158&lt;/key&gt;&lt;/foreign-keys&gt;&lt;ref-type name="Journal Article"&gt;17&lt;/ref-type&gt;&lt;contributors&gt;&lt;authors&gt;&lt;author&gt;Liang, Bo&lt;/author&gt;&lt;author&gt;Guo, Xishan&lt;/author&gt;&lt;author&gt;Fang, Lu&lt;/author&gt;&lt;author&gt;Hu, Yichuan&lt;/author&gt;&lt;author&gt;Yang, Guang&lt;/author&gt;&lt;author&gt;Zhu, Qin&lt;/author&gt;&lt;author&gt;Wei, Jinwei&lt;/author&gt;&lt;author&gt;Ye, Xuesong&lt;/author&gt;&lt;/authors&gt;&lt;/contributors&gt;&lt;titles&gt;&lt;title&gt;Study of direct electron transfer and enzyme activity of glucose oxidase on graphene surface&lt;/title&gt;&lt;secondary-title&gt;Electrochemistry Communications&lt;/secondary-title&gt;&lt;/titles&gt;&lt;periodical&gt;&lt;full-title&gt;Electrochemistry Communications&lt;/full-title&gt;&lt;/periodical&gt;&lt;pages&gt;1-5&lt;/pages&gt;&lt;volume&gt;50&lt;/volume&gt;&lt;number&gt;0&lt;/number&gt;&lt;keywords&gt;&lt;keyword&gt;Direct electron transfer&lt;/keyword&gt;&lt;keyword&gt;Enzyme activity&lt;/keyword&gt;&lt;keyword&gt;Graphene&lt;/keyword&gt;&lt;keyword&gt;Glucose oxidase&lt;/keyword&gt;&lt;/keywords&gt;&lt;dates&gt;&lt;year&gt;2015&lt;/year&gt;&lt;pub-dates&gt;&lt;date&gt;1//&lt;/date&gt;&lt;/pub-dates&gt;&lt;/dates&gt;&lt;isbn&gt;1388-2481&lt;/isbn&gt;&lt;urls&gt;&lt;related-urls&gt;&lt;url&gt;http://www.sciencedirect.com/science/article/pii/S1388248114003348&lt;/url&gt;&lt;/related-urls&gt;&lt;/urls&gt;&lt;electronic-resource-num&gt;http://dx.doi.org/10.1016/j.elecom.2014.10.016&lt;/electronic-resource-num&gt;&lt;/record&gt;&lt;/Cite&gt;&lt;/EndNote&gt;</w:instrText>
      </w:r>
      <w:r>
        <w:fldChar w:fldCharType="separate"/>
      </w:r>
      <w:r w:rsidRPr="009F3F16">
        <w:rPr>
          <w:noProof/>
          <w:vertAlign w:val="superscript"/>
        </w:rPr>
        <w:t>37</w:t>
      </w:r>
      <w:r>
        <w:fldChar w:fldCharType="end"/>
      </w:r>
      <w:r w:rsidRPr="00E73D17">
        <w:t xml:space="preserve"> </w:t>
      </w:r>
      <w:r>
        <w:t xml:space="preserve">For GOX to undergo </w:t>
      </w:r>
      <w:r w:rsidR="001B026F">
        <w:t>DET</w:t>
      </w:r>
      <w:r>
        <w:t>, electrons would have to tunnel</w:t>
      </w:r>
      <w:r w:rsidR="008520DE">
        <w:t xml:space="preserve"> from the active site to the outside of the enzyme, a distance of</w:t>
      </w:r>
      <w:r>
        <w:t xml:space="preserve"> ca. 15 </w:t>
      </w:r>
      <w:r w:rsidRPr="00E73D17">
        <w:t>Å</w:t>
      </w:r>
      <w:r w:rsidR="008520DE">
        <w:t>.</w:t>
      </w:r>
      <w:r>
        <w:fldChar w:fldCharType="begin"/>
      </w:r>
      <w:r>
        <w:instrText xml:space="preserve"> ADDIN EN.CITE &lt;EndNote&gt;&lt;Cite&gt;&lt;Author&gt;Luckarift&lt;/Author&gt;&lt;Year&gt;2010&lt;/Year&gt;&lt;RecNum&gt;164&lt;/RecNum&gt;&lt;DisplayText&gt;&lt;style face="superscript"&gt;40&lt;/style&gt;&lt;/DisplayText&gt;&lt;record&gt;&lt;rec-number&gt;164&lt;/rec-number&gt;&lt;foreign-keys&gt;&lt;key app="EN" db-id="re0we92wsfpev6eawp1x9adqa9xpsdw9d92p" timestamp="1433190459"&gt;164&lt;/key&gt;&lt;/foreign-keys&gt;&lt;ref-type name="Journal Article"&gt;17&lt;/ref-type&gt;&lt;contributors&gt;&lt;authors&gt;&lt;author&gt;Luckarift, Heather R&lt;/author&gt;&lt;author&gt;Ivnitski, Dmitri&lt;/author&gt;&lt;author&gt;Rincón, Rosalba&lt;/author&gt;&lt;author&gt;Atanassov, Plamen&lt;/author&gt;&lt;author&gt;Johnson, Glenn R&lt;/author&gt;&lt;/authors&gt;&lt;/contributors&gt;&lt;titles&gt;&lt;title&gt;Glucose Oxidase Catalyzed Self-Assembly of Bioelectroactive Gold Nanostructures&lt;/title&gt;&lt;secondary-title&gt;Electroanalysis&lt;/secondary-title&gt;&lt;/titles&gt;&lt;periodical&gt;&lt;full-title&gt;Electroanalysis&lt;/full-title&gt;&lt;/periodical&gt;&lt;pages&gt;784-792&lt;/pages&gt;&lt;volume&gt;22&lt;/volume&gt;&lt;number&gt;7-8&lt;/number&gt;&lt;keywords&gt;&lt;keyword&gt;Gold reduction&lt;/keyword&gt;&lt;keyword&gt;Glucose oxidase&lt;/keyword&gt;&lt;keyword&gt;Electron transfer&lt;/keyword&gt;&lt;keyword&gt;Nanocomposites&lt;/keyword&gt;&lt;keyword&gt;Self-assembly&lt;/keyword&gt;&lt;/keywords&gt;&lt;dates&gt;&lt;year&gt;2010&lt;/year&gt;&lt;/dates&gt;&lt;publisher&gt;WILEY-VCH Verlag&lt;/publisher&gt;&lt;isbn&gt;1521-4109&lt;/isbn&gt;&lt;urls&gt;&lt;related-urls&gt;&lt;url&gt;http://dx.doi.org/10.1002/elan.200980003&lt;/url&gt;&lt;/related-urls&gt;&lt;/urls&gt;&lt;electronic-resource-num&gt;10.1002/elan.200980003&lt;/electronic-resource-num&gt;&lt;/record&gt;&lt;/Cite&gt;&lt;/EndNote&gt;</w:instrText>
      </w:r>
      <w:r>
        <w:fldChar w:fldCharType="separate"/>
      </w:r>
      <w:r w:rsidRPr="009F3F16">
        <w:rPr>
          <w:noProof/>
          <w:vertAlign w:val="superscript"/>
        </w:rPr>
        <w:t>40</w:t>
      </w:r>
      <w:r>
        <w:fldChar w:fldCharType="end"/>
      </w:r>
      <w:r>
        <w:t xml:space="preserve"> </w:t>
      </w:r>
      <w:r w:rsidR="001B026F">
        <w:t>T</w:t>
      </w:r>
      <w:r>
        <w:t xml:space="preserve">he </w:t>
      </w:r>
      <w:r w:rsidR="001B026F">
        <w:t>critical</w:t>
      </w:r>
      <w:r>
        <w:t xml:space="preserve"> distance </w:t>
      </w:r>
      <w:r w:rsidR="001B026F">
        <w:t>for electron tunneling is</w:t>
      </w:r>
      <w:r w:rsidR="008520DE">
        <w:t xml:space="preserve"> ca.</w:t>
      </w:r>
      <w:r>
        <w:t xml:space="preserve"> 20 </w:t>
      </w:r>
      <w:r w:rsidRPr="00E73D17">
        <w:t>Å</w:t>
      </w:r>
      <w:r w:rsidR="008520DE">
        <w:t>,</w:t>
      </w:r>
      <w:r>
        <w:fldChar w:fldCharType="begin"/>
      </w:r>
      <w:r>
        <w:instrText xml:space="preserve"> ADDIN EN.CITE &lt;EndNote&gt;&lt;Cite&gt;&lt;Author&gt;Kavanagh&lt;/Author&gt;&lt;Year&gt;2013&lt;/Year&gt;&lt;RecNum&gt;163&lt;/RecNum&gt;&lt;DisplayText&gt;&lt;style face="superscript"&gt;41&lt;/style&gt;&lt;/DisplayText&gt;&lt;record&gt;&lt;rec-number&gt;163&lt;/rec-number&gt;&lt;foreign-keys&gt;&lt;key app="EN" db-id="re0we92wsfpev6eawp1x9adqa9xpsdw9d92p" timestamp="1433190365"&gt;163&lt;/key&gt;&lt;/foreign-keys&gt;&lt;ref-type name="Journal Article"&gt;17&lt;/ref-type&gt;&lt;contributors&gt;&lt;authors&gt;&lt;author&gt;Kavanagh, Paul&lt;/author&gt;&lt;author&gt;Leech, Donal&lt;/author&gt;&lt;/authors&gt;&lt;/contributors&gt;&lt;titles&gt;&lt;title&gt;Mediated electron transfer in glucose oxidising enzyme electrodes for application to biofuel cells: recent progress and perspectives&lt;/title&gt;&lt;secondary-title&gt;Physical Chemistry Chemical Physics&lt;/secondary-title&gt;&lt;/titles&gt;&lt;periodical&gt;&lt;full-title&gt;Physical Chemistry Chemical Physics&lt;/full-title&gt;&lt;/periodical&gt;&lt;pages&gt;4859-4869&lt;/pages&gt;&lt;volume&gt;15&lt;/volume&gt;&lt;number&gt;14&lt;/number&gt;&lt;dates&gt;&lt;year&gt;2013&lt;/year&gt;&lt;/dates&gt;&lt;publisher&gt;The Royal Society of Chemistry&lt;/publisher&gt;&lt;isbn&gt;1463-9076&lt;/isbn&gt;&lt;work-type&gt;10.1039/C3CP44617D&lt;/work-type&gt;&lt;urls&gt;&lt;related-urls&gt;&lt;url&gt;http://dx.doi.org/10.1039/C3CP44617D&lt;/url&gt;&lt;/related-urls&gt;&lt;/urls&gt;&lt;electronic-resource-num&gt;10.1039/C3CP44617D&lt;/electronic-resource-num&gt;&lt;/record&gt;&lt;/Cite&gt;&lt;/EndNote&gt;</w:instrText>
      </w:r>
      <w:r>
        <w:fldChar w:fldCharType="separate"/>
      </w:r>
      <w:r w:rsidRPr="009F3F16">
        <w:rPr>
          <w:noProof/>
          <w:vertAlign w:val="superscript"/>
        </w:rPr>
        <w:t>41</w:t>
      </w:r>
      <w:r>
        <w:fldChar w:fldCharType="end"/>
      </w:r>
      <w:r w:rsidR="008520DE" w:rsidRPr="008520DE">
        <w:t xml:space="preserve"> </w:t>
      </w:r>
      <w:r w:rsidR="001B026F">
        <w:t>making DET</w:t>
      </w:r>
      <w:r w:rsidR="008520DE">
        <w:t xml:space="preserve"> </w:t>
      </w:r>
      <w:r w:rsidR="001B026F">
        <w:t>for</w:t>
      </w:r>
      <w:r w:rsidR="008520DE">
        <w:t xml:space="preserve"> GOX </w:t>
      </w:r>
      <w:r w:rsidR="001B026F">
        <w:t>difficult as the rate for electron tunneling exponentially decays with distance.</w:t>
      </w:r>
      <w:r w:rsidR="009F62D7">
        <w:t xml:space="preserve"> </w:t>
      </w:r>
    </w:p>
    <w:p w14:paraId="64452016" w14:textId="77777777" w:rsidR="00AD73D7" w:rsidRDefault="0093640F" w:rsidP="00AD73D7">
      <w:pPr>
        <w:pStyle w:val="NoSpacing"/>
        <w:keepNext/>
        <w:spacing w:line="480" w:lineRule="auto"/>
        <w:jc w:val="center"/>
      </w:pPr>
      <w:r w:rsidRPr="0037758F">
        <w:object w:dxaOrig="6226" w:dyaOrig="4586" w14:anchorId="7644B621">
          <v:shape id="_x0000_i1027" type="#_x0000_t75" style="width:265.5pt;height:193.5pt" o:ole="">
            <v:imagedata r:id="rId13" o:title=""/>
          </v:shape>
          <o:OLEObject Type="Embed" ProgID="ChemDraw.Document.6.0" ShapeID="_x0000_i1027" DrawAspect="Content" ObjectID="_1499845475" r:id="rId14"/>
        </w:object>
      </w:r>
    </w:p>
    <w:p w14:paraId="4AECE8AC" w14:textId="14040A9E" w:rsidR="0093640F" w:rsidRPr="00AD73D7" w:rsidRDefault="00AD73D7" w:rsidP="00AD73D7">
      <w:pPr>
        <w:pStyle w:val="Caption"/>
      </w:pPr>
      <w:bookmarkStart w:id="15" w:name="_Toc426099117"/>
      <w:r>
        <w:t xml:space="preserve">Figure </w:t>
      </w:r>
      <w:r w:rsidR="00716987">
        <w:fldChar w:fldCharType="begin"/>
      </w:r>
      <w:r w:rsidR="00716987">
        <w:instrText xml:space="preserve"> STYLEREF 2 \s </w:instrText>
      </w:r>
      <w:r w:rsidR="00716987">
        <w:fldChar w:fldCharType="separate"/>
      </w:r>
      <w:r w:rsidR="00716987">
        <w:rPr>
          <w:noProof/>
        </w:rPr>
        <w:t>1.2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0093640F" w:rsidRPr="00AD73D7">
        <w:rPr>
          <w:b w:val="0"/>
          <w:color w:val="000000" w:themeColor="text1"/>
        </w:rPr>
        <w:t>Reaction scheme of the oxidation of glucose using FAD in the active site of glucose oxidase</w:t>
      </w:r>
      <w:r w:rsidR="00D67C76">
        <w:rPr>
          <w:b w:val="0"/>
          <w:color w:val="000000" w:themeColor="text1"/>
        </w:rPr>
        <w:t>.</w:t>
      </w:r>
      <w:bookmarkEnd w:id="15"/>
    </w:p>
    <w:p w14:paraId="7DA6F1E9" w14:textId="77777777" w:rsidR="0093640F" w:rsidRPr="00C345E5" w:rsidRDefault="0093640F" w:rsidP="0093640F">
      <w:pPr>
        <w:spacing w:line="240" w:lineRule="auto"/>
      </w:pPr>
    </w:p>
    <w:p w14:paraId="089B7946" w14:textId="141E7586" w:rsidR="0093640F" w:rsidRPr="0037758F" w:rsidRDefault="0093640F" w:rsidP="0093640F">
      <w:pPr>
        <w:pStyle w:val="NoSpacing"/>
        <w:spacing w:line="480" w:lineRule="auto"/>
        <w:jc w:val="both"/>
      </w:pPr>
      <w:r w:rsidRPr="0037758F">
        <w:tab/>
      </w:r>
      <w:r>
        <w:t xml:space="preserve">Since the active site for GOX is buried deep within the enzyme, electron mediation is typically achieved </w:t>
      </w:r>
      <w:r w:rsidR="008520DE">
        <w:t>by</w:t>
      </w:r>
      <w:r>
        <w:t xml:space="preserve"> small redox active molecules penetrating into the active site. Once electron transfer occurs, the mediator can diffuse out of the active site and transfer electron</w:t>
      </w:r>
      <w:r w:rsidR="00D24AE1">
        <w:t>s</w:t>
      </w:r>
      <w:r>
        <w:t xml:space="preserve"> through Marcus-type collisions.</w:t>
      </w:r>
      <w:r w:rsidRPr="008159CD">
        <w:rPr>
          <w:vertAlign w:val="superscript"/>
        </w:rPr>
        <w:fldChar w:fldCharType="begin"/>
      </w:r>
      <w:r>
        <w:rPr>
          <w:vertAlign w:val="superscript"/>
        </w:rPr>
        <w:instrText xml:space="preserve"> ADDIN EN.CITE &lt;EndNote&gt;&lt;Cite&gt;&lt;Author&gt;Marcus&lt;/Author&gt;&lt;Year&gt;1956&lt;/Year&gt;&lt;RecNum&gt;166&lt;/RecNum&gt;&lt;DisplayText&gt;&lt;style face="superscript"&gt;42&lt;/style&gt;&lt;/DisplayText&gt;&lt;record&gt;&lt;rec-number&gt;166&lt;/rec-number&gt;&lt;foreign-keys&gt;&lt;key app="EN" db-id="re0we92wsfpev6eawp1x9adqa9xpsdw9d92p" timestamp="1433191165"&gt;166&lt;/key&gt;&lt;/foreign-keys&gt;&lt;ref-type name="Journal Article"&gt;17&lt;/ref-type&gt;&lt;contributors&gt;&lt;authors&gt;&lt;author&gt;Marcus, R. A.&lt;/author&gt;&lt;/authors&gt;&lt;/contributors&gt;&lt;titles&gt;&lt;title&gt;On the Theory of Oxidation</w:instrText>
      </w:r>
      <w:r>
        <w:rPr>
          <w:rFonts w:ascii="Cambria Math" w:hAnsi="Cambria Math" w:cs="Cambria Math"/>
          <w:vertAlign w:val="superscript"/>
        </w:rPr>
        <w:instrText>‐</w:instrText>
      </w:r>
      <w:r>
        <w:rPr>
          <w:vertAlign w:val="superscript"/>
        </w:rPr>
        <w:instrText>Reduction Reactions Involving Electron Transfer. I&lt;/title&gt;&lt;secondary-title&gt;The Journal of Chemical Physics&lt;/secondary-title&gt;&lt;/titles&gt;&lt;periodical&gt;&lt;full-title&gt;The Journal of Chemical Physics&lt;/full-title&gt;&lt;/periodical&gt;&lt;pages&gt;966-978&lt;/pages&gt;&lt;volume&gt;24&lt;/volume&gt;&lt;number&gt;5&lt;/number&gt;&lt;dates&gt;&lt;year&gt;1956&lt;/year&gt;&lt;/dates&gt;&lt;urls&gt;&lt;related-urls&gt;&lt;url&gt;http://scitation.aip.org/content/aip/journal/jcp/24/5/10.1063/1.1742723&lt;/url&gt;&lt;/related-urls&gt;&lt;/urls&gt;&lt;electronic-resource-num&gt;doi:http://dx.doi.org/10.1063/1.1742723&lt;/electronic-resource-num&gt;&lt;/record&gt;&lt;/Cite&gt;&lt;/EndNote&gt;</w:instrText>
      </w:r>
      <w:r w:rsidRPr="008159CD">
        <w:rPr>
          <w:vertAlign w:val="superscript"/>
        </w:rPr>
        <w:fldChar w:fldCharType="separate"/>
      </w:r>
      <w:r>
        <w:rPr>
          <w:noProof/>
          <w:vertAlign w:val="superscript"/>
        </w:rPr>
        <w:t>42</w:t>
      </w:r>
      <w:r w:rsidRPr="008159CD">
        <w:rPr>
          <w:vertAlign w:val="superscript"/>
        </w:rPr>
        <w:fldChar w:fldCharType="end"/>
      </w:r>
      <w:r w:rsidRPr="008159CD">
        <w:rPr>
          <w:vertAlign w:val="superscript"/>
        </w:rPr>
        <w:t>,</w:t>
      </w:r>
      <w:r w:rsidRPr="008159CD">
        <w:rPr>
          <w:vertAlign w:val="superscript"/>
        </w:rPr>
        <w:fldChar w:fldCharType="begin"/>
      </w:r>
      <w:r>
        <w:rPr>
          <w:vertAlign w:val="superscript"/>
        </w:rPr>
        <w:instrText xml:space="preserve"> ADDIN EN.CITE &lt;EndNote&gt;&lt;Cite&gt;&lt;Author&gt;Andrieux&lt;/Author&gt;&lt;Year&gt;1980&lt;/Year&gt;&lt;RecNum&gt;167&lt;/RecNum&gt;&lt;DisplayText&gt;&lt;style face="superscript"&gt;43&lt;/style&gt;&lt;/DisplayText&gt;&lt;record&gt;&lt;rec-number&gt;167&lt;/rec-number&gt;&lt;foreign-keys&gt;&lt;key app="EN" db-id="re0we92wsfpev6eawp1x9adqa9xpsdw9d92p" timestamp="1433191252"&gt;167&lt;/key&gt;&lt;/foreign-keys&gt;&lt;ref-type name="Journal Article"&gt;17&lt;/ref-type&gt;&lt;contributors&gt;&lt;authors&gt;&lt;author&gt;Andrieux, C. P.&lt;/author&gt;&lt;author&gt;Savéant, J. M.&lt;/author&gt;&lt;/authors&gt;&lt;/contributors&gt;&lt;titles&gt;&lt;title&gt;Electron transfer through redox polymer films&lt;/title&gt;&lt;secondary-title&gt;Journal of Electroanalytical Chemistry and Interfacial Electrochemistry&lt;/secondary-title&gt;&lt;/titles&gt;&lt;periodical&gt;&lt;full-title&gt;Journal of Electroanalytical Chemistry and Interfacial Electrochemistry&lt;/full-title&gt;&lt;/periodical&gt;&lt;pages&gt;377-381&lt;/pages&gt;&lt;volume&gt;111&lt;/volume&gt;&lt;number&gt;2–3&lt;/number&gt;&lt;dates&gt;&lt;year&gt;1980&lt;/year&gt;&lt;pub-dates&gt;&lt;date&gt;8/25/&lt;/date&gt;&lt;/pub-dates&gt;&lt;/dates&gt;&lt;isbn&gt;0022-0728&lt;/isbn&gt;&lt;urls&gt;&lt;related-urls&gt;&lt;url&gt;http://www.sciencedirect.com/science/article/pii/S0022072880800581&lt;/url&gt;&lt;/related-urls&gt;&lt;/urls&gt;&lt;electronic-resource-num&gt;http://dx.doi.org/10.1016/S0022-0728(80)80058-1&lt;/electronic-resource-num&gt;&lt;/record&gt;&lt;/Cite&gt;&lt;/EndNote&gt;</w:instrText>
      </w:r>
      <w:r w:rsidRPr="008159CD">
        <w:rPr>
          <w:vertAlign w:val="superscript"/>
        </w:rPr>
        <w:fldChar w:fldCharType="separate"/>
      </w:r>
      <w:r>
        <w:rPr>
          <w:noProof/>
          <w:vertAlign w:val="superscript"/>
        </w:rPr>
        <w:t>43</w:t>
      </w:r>
      <w:r w:rsidRPr="008159CD">
        <w:rPr>
          <w:vertAlign w:val="superscript"/>
        </w:rPr>
        <w:fldChar w:fldCharType="end"/>
      </w:r>
      <w:r w:rsidRPr="008159CD">
        <w:rPr>
          <w:vertAlign w:val="superscript"/>
        </w:rPr>
        <w:t>,</w:t>
      </w:r>
      <w:r w:rsidRPr="008159CD">
        <w:rPr>
          <w:vertAlign w:val="superscript"/>
        </w:rPr>
        <w:fldChar w:fldCharType="begin"/>
      </w:r>
      <w:r>
        <w:rPr>
          <w:vertAlign w:val="superscript"/>
        </w:rPr>
        <w:instrText xml:space="preserve"> ADDIN EN.CITE &lt;EndNote&gt;&lt;Cite&gt;&lt;Author&gt;Heller&lt;/Author&gt;&lt;Year&gt;2006&lt;/Year&gt;&lt;RecNum&gt;165&lt;/RecNum&gt;&lt;DisplayText&gt;&lt;style face="superscript"&gt;44&lt;/style&gt;&lt;/DisplayText&gt;&lt;record&gt;&lt;rec-number&gt;165&lt;/rec-number&gt;&lt;foreign-keys&gt;&lt;key app="EN" db-id="re0we92wsfpev6eawp1x9adqa9xpsdw9d92p" timestamp="1433190990"&gt;165&lt;/key&gt;&lt;/foreign-keys&gt;&lt;ref-type name="Journal Article"&gt;17&lt;/ref-type&gt;&lt;contributors&gt;&lt;authors&gt;&lt;author&gt;Heller, Adam&lt;/author&gt;&lt;/authors&gt;&lt;/contributors&gt;&lt;titles&gt;&lt;title&gt;Electron-conducting redox hydrogels: design, characteristics and synthesis&lt;/title&gt;&lt;secondary-title&gt;Current Opinion in Chemical Biology&lt;/secondary-title&gt;&lt;/titles&gt;&lt;periodical&gt;&lt;full-title&gt;Current Opinion in Chemical Biology&lt;/full-title&gt;&lt;/periodical&gt;&lt;pages&gt;664-672&lt;/pages&gt;&lt;volume&gt;10&lt;/volume&gt;&lt;number&gt;6&lt;/number&gt;&lt;dates&gt;&lt;year&gt;2006&lt;/year&gt;&lt;pub-dates&gt;&lt;date&gt;12//&lt;/date&gt;&lt;/pub-dates&gt;&lt;/dates&gt;&lt;isbn&gt;1367-5931&lt;/isbn&gt;&lt;urls&gt;&lt;related-urls&gt;&lt;url&gt;http://www.sciencedirect.com/science/article/pii/S1367593106001530&lt;/url&gt;&lt;/related-urls&gt;&lt;/urls&gt;&lt;electronic-resource-num&gt;http://dx.doi.org/10.1016/j.cbpa.2006.09.018&lt;/electronic-resource-num&gt;&lt;/record&gt;&lt;/Cite&gt;&lt;/EndNote&gt;</w:instrText>
      </w:r>
      <w:r w:rsidRPr="008159CD">
        <w:rPr>
          <w:vertAlign w:val="superscript"/>
        </w:rPr>
        <w:fldChar w:fldCharType="separate"/>
      </w:r>
      <w:r>
        <w:rPr>
          <w:noProof/>
          <w:vertAlign w:val="superscript"/>
        </w:rPr>
        <w:t>44</w:t>
      </w:r>
      <w:r w:rsidRPr="008159CD">
        <w:rPr>
          <w:vertAlign w:val="superscript"/>
        </w:rPr>
        <w:fldChar w:fldCharType="end"/>
      </w:r>
      <w:r>
        <w:t xml:space="preserve"> </w:t>
      </w:r>
      <w:r w:rsidRPr="0037758F">
        <w:t>This makes second generation mediation ideal for glucose bioanodes. A variety of conjugated polymers and redox polymers have been used as mediators for GO</w:t>
      </w:r>
      <w:r>
        <w:t>X</w:t>
      </w:r>
      <w:r w:rsidRPr="0037758F">
        <w:t>.</w:t>
      </w:r>
      <w:r>
        <w:fldChar w:fldCharType="begin"/>
      </w:r>
      <w:r>
        <w:instrText xml:space="preserve"> ADDIN EN.CITE &lt;EndNote&gt;&lt;Cite&gt;&lt;Author&gt;Yoo&lt;/Author&gt;&lt;Year&gt;2010&lt;/Year&gt;&lt;RecNum&gt;59&lt;/RecNum&gt;&lt;DisplayText&gt;&lt;style face="superscript"&gt;16&lt;/style&gt;&lt;/DisplayText&gt;&lt;record&gt;&lt;rec-number&gt;59&lt;/rec-number&gt;&lt;foreign-keys&gt;&lt;key app="EN" db-id="re0we92wsfpev6eawp1x9adqa9xpsdw9d92p" timestamp="1414966943"&gt;59&lt;/key&gt;&lt;/foreign-keys&gt;&lt;ref-type name="Journal Article"&gt;17&lt;/ref-type&gt;&lt;contributors&gt;&lt;authors&gt;&lt;author&gt;Yoo, Eun-Hyung&lt;/author&gt;&lt;author&gt;Lee, Soo-Youn&lt;/author&gt;&lt;/authors&gt;&lt;/contributors&gt;&lt;titles&gt;&lt;title&gt;Glucose Biosensors: An Overview of Use in Clinical Practice&lt;/title&gt;&lt;secondary-title&gt;Sensors&lt;/secondary-title&gt;&lt;/titles&gt;&lt;periodical&gt;&lt;full-title&gt;Sensors&lt;/full-title&gt;&lt;/periodical&gt;&lt;pages&gt;4558-4576&lt;/pages&gt;&lt;volume&gt;10&lt;/volume&gt;&lt;number&gt;5&lt;/number&gt;&lt;dates&gt;&lt;year&gt;2010&lt;/year&gt;&lt;/dates&gt;&lt;isbn&gt;1424-8220&lt;/isbn&gt;&lt;accession-num&gt;doi:10.3390/s100504558&lt;/accession-num&gt;&lt;urls&gt;&lt;related-urls&gt;&lt;url&gt;http://www.mdpi.com/1424-8220/10/5/4558&lt;/url&gt;&lt;/related-urls&gt;&lt;/urls&gt;&lt;/record&gt;&lt;/Cite&gt;&lt;/EndNote&gt;</w:instrText>
      </w:r>
      <w:r>
        <w:fldChar w:fldCharType="separate"/>
      </w:r>
      <w:r w:rsidRPr="009F3F16">
        <w:rPr>
          <w:noProof/>
          <w:vertAlign w:val="superscript"/>
        </w:rPr>
        <w:t>16</w:t>
      </w:r>
      <w:r>
        <w:fldChar w:fldCharType="end"/>
      </w:r>
      <w:r w:rsidRPr="00DA325D">
        <w:rPr>
          <w:vertAlign w:val="superscript"/>
        </w:rPr>
        <w:t>,</w:t>
      </w:r>
      <w:r w:rsidRPr="00DA325D">
        <w:rPr>
          <w:vertAlign w:val="superscript"/>
        </w:rPr>
        <w:fldChar w:fldCharType="begin"/>
      </w:r>
      <w:r>
        <w:rPr>
          <w:vertAlign w:val="superscript"/>
        </w:rPr>
        <w:instrText xml:space="preserve"> ADDIN EN.CITE &lt;EndNote&gt;&lt;Cite&gt;&lt;Author&gt;Wang&lt;/Author&gt;&lt;Year&gt;2008&lt;/Year&gt;&lt;RecNum&gt;137&lt;/RecNum&gt;&lt;DisplayText&gt;&lt;style face="superscript"&gt;19&lt;/style&gt;&lt;/DisplayText&gt;&lt;record&gt;&lt;rec-number&gt;137&lt;/rec-number&gt;&lt;foreign-keys&gt;&lt;key app="EN" db-id="re0we92wsfpev6eawp1x9adqa9xpsdw9d92p" timestamp="1433176293"&gt;137&lt;/key&gt;&lt;/foreign-keys&gt;&lt;ref-type name="Journal Article"&gt;17&lt;/ref-type&gt;&lt;contributors&gt;&lt;authors&gt;&lt;author&gt;Wang, Joseph&lt;/author&gt;&lt;/authors&gt;&lt;/contributors&gt;&lt;titles&gt;&lt;title&gt;Electrochemical Glucose Biosensors&lt;/title&gt;&lt;secondary-title&gt;Chemical Reviews&lt;/secondary-title&gt;&lt;/titles&gt;&lt;periodical&gt;&lt;full-title&gt;Chemical Reviews&lt;/full-title&gt;&lt;/periodical&gt;&lt;pages&gt;814-825&lt;/pages&gt;&lt;volume&gt;108&lt;/volume&gt;&lt;number&gt;2&lt;/number&gt;&lt;dates&gt;&lt;year&gt;2008&lt;/year&gt;&lt;pub-dates&gt;&lt;date&gt;2008/02/01&lt;/date&gt;&lt;/pub-dates&gt;&lt;/dates&gt;&lt;publisher&gt;American Chemical Society&lt;/publisher&gt;&lt;isbn&gt;0009-2665&lt;/isbn&gt;&lt;urls&gt;&lt;related-urls&gt;&lt;url&gt;http://dx.doi.org/10.1021/cr068123a&lt;/url&gt;&lt;/related-urls&gt;&lt;/urls&gt;&lt;electronic-resource-num&gt;10.1021/cr068123a&lt;/electronic-resource-num&gt;&lt;/record&gt;&lt;/Cite&gt;&lt;/EndNote&gt;</w:instrText>
      </w:r>
      <w:r w:rsidRPr="00DA325D">
        <w:rPr>
          <w:vertAlign w:val="superscript"/>
        </w:rPr>
        <w:fldChar w:fldCharType="separate"/>
      </w:r>
      <w:r>
        <w:rPr>
          <w:noProof/>
          <w:vertAlign w:val="superscript"/>
        </w:rPr>
        <w:t>19</w:t>
      </w:r>
      <w:r w:rsidRPr="00DA325D">
        <w:rPr>
          <w:vertAlign w:val="superscript"/>
        </w:rPr>
        <w:fldChar w:fldCharType="end"/>
      </w:r>
      <w:r w:rsidRPr="00DA325D">
        <w:rPr>
          <w:vertAlign w:val="superscript"/>
        </w:rPr>
        <w:t>,</w:t>
      </w:r>
      <w:r w:rsidRPr="00DA325D">
        <w:rPr>
          <w:vertAlign w:val="superscript"/>
        </w:rPr>
        <w:fldChar w:fldCharType="begin"/>
      </w:r>
      <w:r>
        <w:rPr>
          <w:vertAlign w:val="superscript"/>
        </w:rPr>
        <w:instrText xml:space="preserve"> ADDIN EN.CITE &lt;EndNote&gt;&lt;Cite&gt;&lt;Author&gt;Scheller&lt;/Author&gt;&lt;Year&gt;1991&lt;/Year&gt;&lt;RecNum&gt;153&lt;/RecNum&gt;&lt;DisplayText&gt;&lt;style face="superscript"&gt;30&lt;/style&gt;&lt;/DisplayText&gt;&lt;record&gt;&lt;rec-number&gt;153&lt;/rec-number&gt;&lt;foreign-keys&gt;&lt;key app="EN" db-id="re0we92wsfpev6eawp1x9adqa9xpsdw9d92p" timestamp="1433184732"&gt;153&lt;/key&gt;&lt;/foreign-keys&gt;&lt;ref-type name="Journal Article"&gt;17&lt;/ref-type&gt;&lt;contributors&gt;&lt;authors&gt;&lt;author&gt;Scheller, Frieder W.&lt;/author&gt;&lt;author&gt;Schubert, Florian&lt;/author&gt;&lt;author&gt;Neumann, Barbara&lt;/author&gt;&lt;author&gt;Pfeiffer, Dorothea&lt;/author&gt;&lt;author&gt;Hintsche, Rainer&lt;/author&gt;&lt;author&gt;Dransfeld, Ina&lt;/author&gt;&lt;author&gt;Wollenberger, Ulla&lt;/author&gt;&lt;author&gt;Renneberg, Reinhard&lt;/author&gt;&lt;author&gt;Warsinke, Axel&lt;/author&gt;&lt;author&gt;Johansson, Gillis&lt;/author&gt;&lt;author&gt;Skoog, Mikael&lt;/author&gt;&lt;author&gt;Yang, Xiurong&lt;/author&gt;&lt;author&gt;Bogdanovskaya, Vera&lt;/author&gt;&lt;author&gt;Bückmann, Andreas&lt;/author&gt;&lt;author&gt;Zaitsev, S. Yu&lt;/author&gt;&lt;/authors&gt;&lt;/contributors&gt;&lt;titles&gt;&lt;title&gt;Second generation biosensors&lt;/title&gt;&lt;secondary-title&gt;Biosensors and Bioelectronics&lt;/secondary-title&gt;&lt;/titles&gt;&lt;periodical&gt;&lt;full-title&gt;Biosensors and Bioelectronics&lt;/full-title&gt;&lt;/periodical&gt;&lt;pages&gt;245-253&lt;/pages&gt;&lt;volume&gt;6&lt;/volume&gt;&lt;number&gt;3&lt;/number&gt;&lt;keywords&gt;&lt;keyword&gt;biosensors&lt;/keyword&gt;&lt;keyword&gt;glucose electrode&lt;/keyword&gt;&lt;keyword&gt;sensor generations&lt;/keyword&gt;&lt;keyword&gt;analyte recycling&lt;/keyword&gt;&lt;keyword&gt;enzymatic stripping&lt;/keyword&gt;&lt;keyword&gt;enzyme FET&lt;/keyword&gt;&lt;keyword&gt;glucose analyzers&lt;/keyword&gt;&lt;/keywords&gt;&lt;dates&gt;&lt;year&gt;1991&lt;/year&gt;&lt;pub-dates&gt;&lt;date&gt;//&lt;/date&gt;&lt;/pub-dates&gt;&lt;/dates&gt;&lt;isbn&gt;0956-5663&lt;/isbn&gt;&lt;urls&gt;&lt;related-urls&gt;&lt;url&gt;http://www.sciencedirect.com/science/article/pii/095656639180010U&lt;/url&gt;&lt;/related-urls&gt;&lt;/urls&gt;&lt;electronic-resource-num&gt;http://dx.doi.org/10.1016/0956-5663(91)80010-U&lt;/electronic-resource-num&gt;&lt;/record&gt;&lt;/Cite&gt;&lt;/EndNote&gt;</w:instrText>
      </w:r>
      <w:r w:rsidRPr="00DA325D">
        <w:rPr>
          <w:vertAlign w:val="superscript"/>
        </w:rPr>
        <w:fldChar w:fldCharType="separate"/>
      </w:r>
      <w:r>
        <w:rPr>
          <w:noProof/>
          <w:vertAlign w:val="superscript"/>
        </w:rPr>
        <w:t>30</w:t>
      </w:r>
      <w:r w:rsidRPr="00DA325D">
        <w:rPr>
          <w:vertAlign w:val="superscript"/>
        </w:rPr>
        <w:fldChar w:fldCharType="end"/>
      </w:r>
      <w:r w:rsidRPr="0037758F">
        <w:t xml:space="preserve"> One of the biggest </w:t>
      </w:r>
      <w:r w:rsidRPr="0037758F">
        <w:lastRenderedPageBreak/>
        <w:t>breakthroughs in this type of mediation came when Adam Heller’s research group used organo</w:t>
      </w:r>
      <w:r>
        <w:t>osmium (</w:t>
      </w:r>
      <w:r w:rsidR="00AD73D7">
        <w:rPr>
          <w:b/>
        </w:rPr>
        <w:t>Figure 1.2.3</w:t>
      </w:r>
      <w:r w:rsidRPr="0037758F">
        <w:t>) complexes attached to a polymer backbone to effectively “wire” the enzyme to an electrode.</w:t>
      </w:r>
      <w:r>
        <w:fldChar w:fldCharType="begin"/>
      </w:r>
      <w:r>
        <w:instrText xml:space="preserve"> ADDIN EN.CITE &lt;EndNote&gt;&lt;Cite&gt;&lt;Author&gt;Degani&lt;/Author&gt;&lt;Year&gt;1989&lt;/Year&gt;&lt;RecNum&gt;168&lt;/RecNum&gt;&lt;DisplayText&gt;&lt;style face="superscript"&gt;45&lt;/style&gt;&lt;/DisplayText&gt;&lt;record&gt;&lt;rec-number&gt;168&lt;/rec-number&gt;&lt;foreign-keys&gt;&lt;key app="EN" db-id="re0we92wsfpev6eawp1x9adqa9xpsdw9d92p" timestamp="1433191708"&gt;168&lt;/key&gt;&lt;/foreign-keys&gt;&lt;ref-type name="Journal Article"&gt;17&lt;/ref-type&gt;&lt;contributors&gt;&lt;authors&gt;&lt;author&gt;Degani, Yinon&lt;/author&gt;&lt;author&gt;Heller, Adam&lt;/author&gt;&lt;/authors&gt;&lt;/contributors&gt;&lt;titles&gt;&lt;title&gt;Electrical communication between redox centers of glucose oxidase and electrodes via electrostatically and covalently bound redox polymers&lt;/title&gt;&lt;secondary-title&gt;Journal of the American Chemical Society&lt;/secondary-title&gt;&lt;/titles&gt;&lt;periodical&gt;&lt;full-title&gt;Journal of the American Chemical Society&lt;/full-title&gt;&lt;/periodical&gt;&lt;pages&gt;2357-2358&lt;/pages&gt;&lt;volume&gt;111&lt;/volume&gt;&lt;number&gt;6&lt;/number&gt;&lt;dates&gt;&lt;year&gt;1989&lt;/year&gt;&lt;pub-dates&gt;&lt;date&gt;1989/03/01&lt;/date&gt;&lt;/pub-dates&gt;&lt;/dates&gt;&lt;publisher&gt;American Chemical Society&lt;/publisher&gt;&lt;isbn&gt;0002-7863&lt;/isbn&gt;&lt;urls&gt;&lt;related-urls&gt;&lt;url&gt;http://dx.doi.org/10.1021/ja00188a091&lt;/url&gt;&lt;/related-urls&gt;&lt;/urls&gt;&lt;electronic-resource-num&gt;10.1021/ja00188a091&lt;/electronic-resource-num&gt;&lt;/record&gt;&lt;/Cite&gt;&lt;/EndNote&gt;</w:instrText>
      </w:r>
      <w:r>
        <w:fldChar w:fldCharType="separate"/>
      </w:r>
      <w:r w:rsidRPr="009F3F16">
        <w:rPr>
          <w:noProof/>
          <w:vertAlign w:val="superscript"/>
        </w:rPr>
        <w:t>45</w:t>
      </w:r>
      <w:r>
        <w:fldChar w:fldCharType="end"/>
      </w:r>
      <w:r w:rsidRPr="0037758F">
        <w:t xml:space="preserve"> Since this discovery there have been many advancements in the design and type of organometallic compounds used for mediation. As will be discussed in </w:t>
      </w:r>
      <w:r w:rsidRPr="00DA325D">
        <w:rPr>
          <w:b/>
        </w:rPr>
        <w:t>Section 1.4</w:t>
      </w:r>
      <w:r w:rsidRPr="0037758F">
        <w:t xml:space="preserve">, our group in particular has made use of ferrocene containing polymers for efficient election mediation. </w:t>
      </w:r>
    </w:p>
    <w:p w14:paraId="4F882F32" w14:textId="77777777" w:rsidR="00AD73D7" w:rsidRDefault="0093640F" w:rsidP="00AD73D7">
      <w:pPr>
        <w:pStyle w:val="NoSpacing"/>
        <w:keepNext/>
        <w:spacing w:line="480" w:lineRule="auto"/>
        <w:jc w:val="center"/>
      </w:pPr>
      <w:r w:rsidRPr="0037758F">
        <w:object w:dxaOrig="3893" w:dyaOrig="3818" w14:anchorId="450C1044">
          <v:shape id="_x0000_i1028" type="#_x0000_t75" style="width:172.5pt;height:172.5pt" o:ole="" o:allowoverlap="f">
            <v:imagedata r:id="rId15" o:title=""/>
          </v:shape>
          <o:OLEObject Type="Embed" ProgID="ChemDraw.Document.6.0" ShapeID="_x0000_i1028" DrawAspect="Content" ObjectID="_1499845476" r:id="rId16"/>
        </w:object>
      </w:r>
    </w:p>
    <w:p w14:paraId="368776EB" w14:textId="7A180246" w:rsidR="0093640F" w:rsidRDefault="00AD73D7" w:rsidP="00AD73D7">
      <w:pPr>
        <w:pStyle w:val="Caption"/>
        <w:rPr>
          <w:b w:val="0"/>
          <w:color w:val="000000" w:themeColor="text1"/>
        </w:rPr>
      </w:pPr>
      <w:bookmarkStart w:id="16" w:name="_Toc426099118"/>
      <w:r>
        <w:t xml:space="preserve">Figure </w:t>
      </w:r>
      <w:r w:rsidR="00716987">
        <w:fldChar w:fldCharType="begin"/>
      </w:r>
      <w:r w:rsidR="00716987">
        <w:instrText xml:space="preserve"> STYLEREF 2 \s </w:instrText>
      </w:r>
      <w:r w:rsidR="00716987">
        <w:fldChar w:fldCharType="separate"/>
      </w:r>
      <w:r w:rsidR="00716987">
        <w:rPr>
          <w:noProof/>
        </w:rPr>
        <w:t>1.2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sidR="0093640F" w:rsidRPr="00AD73D7">
        <w:rPr>
          <w:b w:val="0"/>
          <w:color w:val="000000" w:themeColor="text1"/>
        </w:rPr>
        <w:t>Second generation redox polymer based on organoosmium modified poly(vinylpyridine) used by Heller in the mediation of glucose oxidase</w:t>
      </w:r>
      <w:r w:rsidR="00D67C76">
        <w:rPr>
          <w:b w:val="0"/>
          <w:color w:val="000000" w:themeColor="text1"/>
        </w:rPr>
        <w:t>.</w:t>
      </w:r>
      <w:bookmarkEnd w:id="16"/>
    </w:p>
    <w:p w14:paraId="05E9E27A" w14:textId="77777777" w:rsidR="00AD73D7" w:rsidRPr="00AD73D7" w:rsidRDefault="00AD73D7" w:rsidP="0063642C">
      <w:pPr>
        <w:pStyle w:val="NoSpacing"/>
      </w:pPr>
    </w:p>
    <w:p w14:paraId="78A21245" w14:textId="77777777" w:rsidR="0093640F" w:rsidRDefault="0093640F" w:rsidP="0093640F">
      <w:pPr>
        <w:pStyle w:val="NoSpacing"/>
        <w:spacing w:line="480" w:lineRule="auto"/>
        <w:jc w:val="both"/>
      </w:pPr>
      <w:r w:rsidRPr="0037758F">
        <w:tab/>
        <w:t>The enzyme laccase is a blue copper oxidase that catalyzes the reduction of molecular oxygen to water.</w:t>
      </w:r>
      <w:r>
        <w:fldChar w:fldCharType="begin"/>
      </w:r>
      <w:r>
        <w:instrText xml:space="preserve"> ADDIN EN.CITE &lt;EndNote&gt;&lt;Cite&gt;&lt;Author&gt;Cracknell&lt;/Author&gt;&lt;Year&gt;2008&lt;/Year&gt;&lt;RecNum&gt;169&lt;/RecNum&gt;&lt;DisplayText&gt;&lt;style face="superscript"&gt;46&lt;/style&gt;&lt;/DisplayText&gt;&lt;record&gt;&lt;rec-number&gt;169&lt;/rec-number&gt;&lt;foreign-keys&gt;&lt;key app="EN" db-id="re0we92wsfpev6eawp1x9adqa9xpsdw9d92p" timestamp="1433191929"&gt;169&lt;/key&gt;&lt;/foreign-keys&gt;&lt;ref-type name="Journal Article"&gt;17&lt;/ref-type&gt;&lt;contributors&gt;&lt;authors&gt;&lt;author&gt;Cracknell, James A.&lt;/author&gt;&lt;author&gt;Vincent, Kylie A.&lt;/author&gt;&lt;author&gt;Armstrong, Fraser A.&lt;/author&gt;&lt;/authors&gt;&lt;/contributors&gt;&lt;titles&gt;&lt;title&gt;Enzymes as Working or Inspirational Electrocatalysts for Fuel Cells and Electrolysis&lt;/title&gt;&lt;secondary-title&gt;Chemical Reviews&lt;/secondary-title&gt;&lt;/titles&gt;&lt;periodical&gt;&lt;full-title&gt;Chemical Reviews&lt;/full-title&gt;&lt;/periodical&gt;&lt;pages&gt;2439-2461&lt;/pages&gt;&lt;volume&gt;108&lt;/volume&gt;&lt;number&gt;7&lt;/number&gt;&lt;dates&gt;&lt;year&gt;2008&lt;/year&gt;&lt;pub-dates&gt;&lt;date&gt;2008/07/01&lt;/date&gt;&lt;/pub-dates&gt;&lt;/dates&gt;&lt;publisher&gt;American Chemical Society&lt;/publisher&gt;&lt;isbn&gt;0009-2665&lt;/isbn&gt;&lt;urls&gt;&lt;related-urls&gt;&lt;url&gt;http://dx.doi.org/10.1021/cr0680639&lt;/url&gt;&lt;/related-urls&gt;&lt;/urls&gt;&lt;electronic-resource-num&gt;10.1021/cr0680639&lt;/electronic-resource-num&gt;&lt;/record&gt;&lt;/Cite&gt;&lt;/EndNote&gt;</w:instrText>
      </w:r>
      <w:r>
        <w:fldChar w:fldCharType="separate"/>
      </w:r>
      <w:r w:rsidRPr="009F3F16">
        <w:rPr>
          <w:noProof/>
          <w:vertAlign w:val="superscript"/>
        </w:rPr>
        <w:t>46</w:t>
      </w:r>
      <w:r>
        <w:fldChar w:fldCharType="end"/>
      </w:r>
      <w:r w:rsidRPr="0037758F">
        <w:t xml:space="preserve"> Laccase has a three copper cluster at its active site with an additional type-1 copper (T-1 Cu) center near the surface of the enzyme.</w:t>
      </w:r>
      <w:r>
        <w:fldChar w:fldCharType="begin"/>
      </w:r>
      <w:r>
        <w:instrText xml:space="preserve"> ADDIN EN.CITE &lt;EndNote&gt;&lt;Cite&gt;&lt;Author&gt;Cracknell&lt;/Author&gt;&lt;Year&gt;2008&lt;/Year&gt;&lt;RecNum&gt;169&lt;/RecNum&gt;&lt;DisplayText&gt;&lt;style face="superscript"&gt;46&lt;/style&gt;&lt;/DisplayText&gt;&lt;record&gt;&lt;rec-number&gt;169&lt;/rec-number&gt;&lt;foreign-keys&gt;&lt;key app="EN" db-id="re0we92wsfpev6eawp1x9adqa9xpsdw9d92p" timestamp="1433191929"&gt;169&lt;/key&gt;&lt;/foreign-keys&gt;&lt;ref-type name="Journal Article"&gt;17&lt;/ref-type&gt;&lt;contributors&gt;&lt;authors&gt;&lt;author&gt;Cracknell, James A.&lt;/author&gt;&lt;author&gt;Vincent, Kylie A.&lt;/author&gt;&lt;author&gt;Armstrong, Fraser A.&lt;/author&gt;&lt;/authors&gt;&lt;/contributors&gt;&lt;titles&gt;&lt;title&gt;Enzymes as Working or Inspirational Electrocatalysts for Fuel Cells and Electrolysis&lt;/title&gt;&lt;secondary-title&gt;Chemical Reviews&lt;/secondary-title&gt;&lt;/titles&gt;&lt;periodical&gt;&lt;full-title&gt;Chemical Reviews&lt;/full-title&gt;&lt;/periodical&gt;&lt;pages&gt;2439-2461&lt;/pages&gt;&lt;volume&gt;108&lt;/volume&gt;&lt;number&gt;7&lt;/number&gt;&lt;dates&gt;&lt;year&gt;2008&lt;/year&gt;&lt;pub-dates&gt;&lt;date&gt;2008/07/01&lt;/date&gt;&lt;/pub-dates&gt;&lt;/dates&gt;&lt;publisher&gt;American Chemical Society&lt;/publisher&gt;&lt;isbn&gt;0009-2665&lt;/isbn&gt;&lt;urls&gt;&lt;related-urls&gt;&lt;url&gt;http://dx.doi.org/10.1021/cr0680639&lt;/url&gt;&lt;/related-urls&gt;&lt;/urls&gt;&lt;electronic-resource-num&gt;10.1021/cr0680639&lt;/electronic-resource-num&gt;&lt;/record&gt;&lt;/Cite&gt;&lt;/EndNote&gt;</w:instrText>
      </w:r>
      <w:r>
        <w:fldChar w:fldCharType="separate"/>
      </w:r>
      <w:r w:rsidRPr="009F3F16">
        <w:rPr>
          <w:noProof/>
          <w:vertAlign w:val="superscript"/>
        </w:rPr>
        <w:t>46</w:t>
      </w:r>
      <w:r>
        <w:fldChar w:fldCharType="end"/>
      </w:r>
      <w:r w:rsidRPr="0037758F">
        <w:t xml:space="preserve"> The T-1 Cu helps to aid in electron transfer and is located next to a hydrophobic region where organic compounds can be bound.</w:t>
      </w:r>
      <w:r>
        <w:fldChar w:fldCharType="begin"/>
      </w:r>
      <w:r>
        <w:instrText xml:space="preserve"> ADDIN EN.CITE &lt;EndNote&gt;&lt;Cite&gt;&lt;Author&gt;Cracknell&lt;/Author&gt;&lt;Year&gt;2008&lt;/Year&gt;&lt;RecNum&gt;169&lt;/RecNum&gt;&lt;DisplayText&gt;&lt;style face="superscript"&gt;46&lt;/style&gt;&lt;/DisplayText&gt;&lt;record&gt;&lt;rec-number&gt;169&lt;/rec-number&gt;&lt;foreign-keys&gt;&lt;key app="EN" db-id="re0we92wsfpev6eawp1x9adqa9xpsdw9d92p" timestamp="1433191929"&gt;169&lt;/key&gt;&lt;/foreign-keys&gt;&lt;ref-type name="Journal Article"&gt;17&lt;/ref-type&gt;&lt;contributors&gt;&lt;authors&gt;&lt;author&gt;Cracknell, James A.&lt;/author&gt;&lt;author&gt;Vincent, Kylie A.&lt;/author&gt;&lt;author&gt;Armstrong, Fraser A.&lt;/author&gt;&lt;/authors&gt;&lt;/contributors&gt;&lt;titles&gt;&lt;title&gt;Enzymes as Working or Inspirational Electrocatalysts for Fuel Cells and Electrolysis&lt;/title&gt;&lt;secondary-title&gt;Chemical Reviews&lt;/secondary-title&gt;&lt;/titles&gt;&lt;periodical&gt;&lt;full-title&gt;Chemical Reviews&lt;/full-title&gt;&lt;/periodical&gt;&lt;pages&gt;2439-2461&lt;/pages&gt;&lt;volume&gt;108&lt;/volume&gt;&lt;number&gt;7&lt;/number&gt;&lt;dates&gt;&lt;year&gt;2008&lt;/year&gt;&lt;pub-dates&gt;&lt;date&gt;2008/07/01&lt;/date&gt;&lt;/pub-dates&gt;&lt;/dates&gt;&lt;publisher&gt;American Chemical Society&lt;/publisher&gt;&lt;isbn&gt;0009-2665&lt;/isbn&gt;&lt;urls&gt;&lt;related-urls&gt;&lt;url&gt;http://dx.doi.org/10.1021/cr0680639&lt;/url&gt;&lt;/related-urls&gt;&lt;/urls&gt;&lt;electronic-resource-num&gt;10.1021/cr0680639&lt;/electronic-resource-num&gt;&lt;/record&gt;&lt;/Cite&gt;&lt;/EndNote&gt;</w:instrText>
      </w:r>
      <w:r>
        <w:fldChar w:fldCharType="separate"/>
      </w:r>
      <w:r w:rsidRPr="009F3F16">
        <w:rPr>
          <w:noProof/>
          <w:vertAlign w:val="superscript"/>
        </w:rPr>
        <w:t>46</w:t>
      </w:r>
      <w:r>
        <w:fldChar w:fldCharType="end"/>
      </w:r>
      <w:r w:rsidRPr="0037758F">
        <w:t xml:space="preserve"> By having an electroactive compound near the surface, laccase is able to be used in both second and third generation electron mediation. Laccase has been shown to be effectively undergo direct electron transfer when coupled with anthracene-modified carbon nanotubes,</w:t>
      </w:r>
      <w:r>
        <w:fldChar w:fldCharType="begin"/>
      </w:r>
      <w:r>
        <w:instrText xml:space="preserve"> ADDIN EN.CITE &lt;EndNote&gt;&lt;Cite&gt;&lt;Author&gt;Meredith&lt;/Author&gt;&lt;Year&gt;2011&lt;/Year&gt;&lt;RecNum&gt;160&lt;/RecNum&gt;&lt;DisplayText&gt;&lt;style face="superscript"&gt;35&lt;/style&gt;&lt;/DisplayText&gt;&lt;record&gt;&lt;rec-number&gt;160&lt;/rec-number&gt;&lt;foreign-keys&gt;&lt;key app="EN" db-id="re0we92wsfpev6eawp1x9adqa9xpsdw9d92p" timestamp="1433186784"&gt;160&lt;/key&gt;&lt;/foreign-keys&gt;&lt;ref-type name="Journal Article"&gt;17&lt;/ref-type&gt;&lt;contributors&gt;&lt;authors&gt;&lt;author&gt;Meredith, Matthew T.&lt;/author&gt;&lt;author&gt;Minson, Michael&lt;/author&gt;&lt;author&gt;Hickey, David&lt;/author&gt;&lt;author&gt;Artyushkova, Kateryna&lt;/author&gt;&lt;author&gt;Glatzhofer, Daniel T.&lt;/author&gt;&lt;author&gt;Minteer, Shelley D.&lt;/author&gt;&lt;/authors&gt;&lt;/contributors&gt;&lt;titles&gt;&lt;title&gt;Anthracene-Modified Multi-Walled Carbon Nanotubes as Direct Electron Transfer Scaffolds for Enzymatic Oxygen Reduction&lt;/title&gt;&lt;secondary-title&gt;ACS Catalysis&lt;/secondary-title&gt;&lt;/titles&gt;&lt;periodical&gt;&lt;full-title&gt;ACS Catalysis&lt;/full-title&gt;&lt;/periodical&gt;&lt;pages&gt;1683-1690&lt;/pages&gt;&lt;volume&gt;1&lt;/volume&gt;&lt;number&gt;12&lt;/number&gt;&lt;dates&gt;&lt;year&gt;2011&lt;/year&gt;&lt;pub-dates&gt;&lt;date&gt;2011/12/02&lt;/date&gt;&lt;/pub-dates&gt;&lt;/dates&gt;&lt;publisher&gt;American Chemical Society&lt;/publisher&gt;&lt;urls&gt;&lt;related-urls&gt;&lt;url&gt;http://dx.doi.org/10.1021/cs200475q&lt;/url&gt;&lt;/related-urls&gt;&lt;/urls&gt;&lt;electronic-resource-num&gt;10.1021/cs200475q&lt;/electronic-resource-num&gt;&lt;/record&gt;&lt;/Cite&gt;&lt;/EndNote&gt;</w:instrText>
      </w:r>
      <w:r>
        <w:fldChar w:fldCharType="separate"/>
      </w:r>
      <w:r w:rsidRPr="009F3F16">
        <w:rPr>
          <w:noProof/>
          <w:vertAlign w:val="superscript"/>
        </w:rPr>
        <w:t>35</w:t>
      </w:r>
      <w:r>
        <w:fldChar w:fldCharType="end"/>
      </w:r>
      <w:r w:rsidRPr="0037758F">
        <w:t xml:space="preserve"> and it is also capable of being mediated by Heller-type organometallic redox polymers.</w:t>
      </w:r>
      <w:r w:rsidRPr="007739DF">
        <w:rPr>
          <w:vertAlign w:val="superscript"/>
        </w:rPr>
        <w:fldChar w:fldCharType="begin"/>
      </w:r>
      <w:r>
        <w:rPr>
          <w:vertAlign w:val="superscript"/>
        </w:rPr>
        <w:instrText xml:space="preserve"> ADDIN EN.CITE &lt;EndNote&gt;&lt;Cite&gt;&lt;Author&gt;Barton&lt;/Author&gt;&lt;Year&gt;2001&lt;/Year&gt;&lt;RecNum&gt;172&lt;/RecNum&gt;&lt;DisplayText&gt;&lt;style face="superscript"&gt;47&lt;/style&gt;&lt;/DisplayText&gt;&lt;record&gt;&lt;rec-number&gt;172&lt;/rec-number&gt;&lt;foreign-keys&gt;&lt;key app="EN" db-id="re0we92wsfpev6eawp1x9adqa9xpsdw9d92p" timestamp="1433192533"&gt;172&lt;/key&gt;&lt;/foreign-keys&gt;&lt;ref-type name="Journal Article"&gt;17&lt;/ref-type&gt;&lt;contributors&gt;&lt;authors&gt;&lt;author&gt;Barton, Scott Calabrese&lt;/author&gt;&lt;author&gt;Kim, Hyug-Han&lt;/author&gt;&lt;author&gt;Binyamin, Gary&lt;/author&gt;&lt;author&gt;Zhang, Yongchao&lt;/author&gt;&lt;author&gt;Heller, Adam&lt;/author&gt;&lt;/authors&gt;&lt;/contributors&gt;&lt;titles&gt;&lt;title&gt;Electroreduction of O2 to Water on the “Wired” Laccase Cathode†&lt;/title&gt;&lt;secondary-title&gt;The Journal of Physical Chemistry B&lt;/secondary-title&gt;&lt;/titles&gt;&lt;periodical&gt;&lt;full-title&gt;The Journal of Physical Chemistry B&lt;/full-title&gt;&lt;/periodical&gt;&lt;pages&gt;11917-11921&lt;/pages&gt;&lt;volume&gt;105&lt;/volume&gt;&lt;number&gt;47&lt;/number&gt;&lt;dates&gt;&lt;year&gt;2001&lt;/year&gt;&lt;pub-dates&gt;&lt;date&gt;2001/11/01&lt;/date&gt;&lt;/pub-dates&gt;&lt;/dates&gt;&lt;publisher&gt;American Chemical Society&lt;/publisher&gt;&lt;isbn&gt;1520-6106&lt;/isbn&gt;&lt;urls&gt;&lt;related-urls&gt;&lt;url&gt;http://dx.doi.org/10.1021/jp012488b&lt;/url&gt;&lt;/related-urls&gt;&lt;/urls&gt;&lt;electronic-resource-num&gt;10.1021/jp012488b&lt;/electronic-resource-num&gt;&lt;/record&gt;&lt;/Cite&gt;&lt;/EndNote&gt;</w:instrText>
      </w:r>
      <w:r w:rsidRPr="007739DF">
        <w:rPr>
          <w:vertAlign w:val="superscript"/>
        </w:rPr>
        <w:fldChar w:fldCharType="separate"/>
      </w:r>
      <w:r>
        <w:rPr>
          <w:noProof/>
          <w:vertAlign w:val="superscript"/>
        </w:rPr>
        <w:t>47</w:t>
      </w:r>
      <w:r w:rsidRPr="007739DF">
        <w:rPr>
          <w:vertAlign w:val="superscript"/>
        </w:rPr>
        <w:fldChar w:fldCharType="end"/>
      </w:r>
      <w:r w:rsidRPr="007739DF">
        <w:rPr>
          <w:vertAlign w:val="superscript"/>
        </w:rPr>
        <w:t>,</w:t>
      </w:r>
      <w:r w:rsidRPr="007739DF">
        <w:rPr>
          <w:vertAlign w:val="superscript"/>
        </w:rPr>
        <w:fldChar w:fldCharType="begin"/>
      </w:r>
      <w:r>
        <w:rPr>
          <w:vertAlign w:val="superscript"/>
        </w:rPr>
        <w:instrText xml:space="preserve"> ADDIN EN.CITE &lt;EndNote&gt;&lt;Cite&gt;&lt;Author&gt;Szamocki&lt;/Author&gt;&lt;Year&gt;2009&lt;/Year&gt;&lt;RecNum&gt;171&lt;/RecNum&gt;&lt;DisplayText&gt;&lt;style face="superscript"&gt;48&lt;/style&gt;&lt;/DisplayText&gt;&lt;record&gt;&lt;rec-number&gt;171&lt;/rec-number&gt;&lt;foreign-keys&gt;&lt;key app="EN" db-id="re0we92wsfpev6eawp1x9adqa9xpsdw9d92p" timestamp="1433192433"&gt;171&lt;/key&gt;&lt;/foreign-keys&gt;&lt;ref-type name="Journal Article"&gt;17&lt;/ref-type&gt;&lt;contributors&gt;&lt;authors&gt;&lt;author&gt;Szamocki, R.&lt;/author&gt;&lt;author&gt;Flexer, V.&lt;/author&gt;&lt;author&gt;Levin, L.&lt;/author&gt;&lt;author&gt;Forchiasin, F.&lt;/author&gt;&lt;author&gt;Calvo, E. J.&lt;/author&gt;&lt;/authors&gt;&lt;/contributors&gt;&lt;titles&gt;&lt;title&gt;Oxygen cathode based on a layer-by-layer self-assembled laccase and osmium redox mediator&lt;/title&gt;&lt;secondary-title&gt;Electrochimica Acta&lt;/secondary-title&gt;&lt;/titles&gt;&lt;periodical&gt;&lt;full-title&gt;Electrochimica Acta&lt;/full-title&gt;&lt;/periodical&gt;&lt;pages&gt;1970-1977&lt;/pages&gt;&lt;volume&gt;54&lt;/volume&gt;&lt;number&gt;7&lt;/number&gt;&lt;keywords&gt;&lt;keyword&gt;Laccase&lt;/keyword&gt;&lt;keyword&gt;Oxygen reducing cathode&lt;/keyword&gt;&lt;keyword&gt;Electrocatalysis&lt;/keyword&gt;&lt;keyword&gt;Layer-by-layer self-assembly&lt;/keyword&gt;&lt;keyword&gt;Redox polymers&lt;/keyword&gt;&lt;/keywords&gt;&lt;dates&gt;&lt;year&gt;2009&lt;/year&gt;&lt;pub-dates&gt;&lt;date&gt;2/28/&lt;/date&gt;&lt;/pub-dates&gt;&lt;/dates&gt;&lt;isbn&gt;0013-4686&lt;/isbn&gt;&lt;urls&gt;&lt;related-urls&gt;&lt;url&gt;http://www.sciencedirect.com/science/article/pii/S0013468608011018&lt;/url&gt;&lt;/related-urls&gt;&lt;/urls&gt;&lt;electronic-resource-num&gt;http://dx.doi.org/10.1016/j.electacta.2008.09.002&lt;/electronic-resource-num&gt;&lt;/record&gt;&lt;/Cite&gt;&lt;/EndNote&gt;</w:instrText>
      </w:r>
      <w:r w:rsidRPr="007739DF">
        <w:rPr>
          <w:vertAlign w:val="superscript"/>
        </w:rPr>
        <w:fldChar w:fldCharType="separate"/>
      </w:r>
      <w:r>
        <w:rPr>
          <w:noProof/>
          <w:vertAlign w:val="superscript"/>
        </w:rPr>
        <w:t>48</w:t>
      </w:r>
      <w:r w:rsidRPr="007739DF">
        <w:rPr>
          <w:vertAlign w:val="superscript"/>
        </w:rPr>
        <w:fldChar w:fldCharType="end"/>
      </w:r>
      <w:r w:rsidRPr="007739DF">
        <w:rPr>
          <w:vertAlign w:val="superscript"/>
        </w:rPr>
        <w:t>,</w:t>
      </w:r>
      <w:r w:rsidRPr="007739DF">
        <w:rPr>
          <w:vertAlign w:val="superscript"/>
        </w:rPr>
        <w:fldChar w:fldCharType="begin"/>
      </w:r>
      <w:r>
        <w:rPr>
          <w:vertAlign w:val="superscript"/>
        </w:rPr>
        <w:instrText xml:space="preserve"> ADDIN EN.CITE &lt;EndNote&gt;&lt;Cite&gt;&lt;Author&gt;Cardoso&lt;/Author&gt;&lt;Year&gt;2014&lt;/Year&gt;&lt;RecNum&gt;170&lt;/RecNum&gt;&lt;DisplayText&gt;&lt;style face="superscript"&gt;49&lt;/style&gt;&lt;/DisplayText&gt;&lt;record&gt;&lt;rec-number&gt;170&lt;/rec-number&gt;&lt;foreign-keys&gt;&lt;key app="EN" db-id="re0we92wsfpev6eawp1x9adqa9xpsdw9d92p" timestamp="1433192350"&gt;170&lt;/key&gt;&lt;/foreign-keys&gt;&lt;ref-type name="Journal Article"&gt;17&lt;/ref-type&gt;&lt;contributors&gt;&lt;authors&gt;&lt;author&gt;Cardoso, F. P.&lt;/author&gt;&lt;author&gt;Aquino Neto, S.&lt;/author&gt;&lt;author&gt;Crepaldi, L. B.&lt;/author&gt;&lt;author&gt;Nikolaou, S.&lt;/author&gt;&lt;author&gt;Barros, V. P.&lt;/author&gt;&lt;author&gt;De Andrade, A. R.&lt;/author&gt;&lt;/authors&gt;&lt;/contributors&gt;&lt;titles&gt;&lt;title&gt;Biocathodes for Enzymatic Biofuel Cells Using Laccase and Different Redox Mediators Entrapped in Polypyrrole Matrix&lt;/title&gt;&lt;secondary-title&gt;Journal of The Electrochemical Society&lt;/secondary-title&gt;&lt;/titles&gt;&lt;periodical&gt;&lt;full-title&gt;Journal of The Electrochemical Society&lt;/full-title&gt;&lt;/periodical&gt;&lt;pages&gt;F445-F450&lt;/pages&gt;&lt;volume&gt;161&lt;/volume&gt;&lt;number&gt;4&lt;/number&gt;&lt;dates&gt;&lt;year&gt;2014&lt;/year&gt;&lt;pub-dates&gt;&lt;date&gt;January 1, 2014&lt;/date&gt;&lt;/pub-dates&gt;&lt;/dates&gt;&lt;urls&gt;&lt;related-urls&gt;&lt;url&gt;http://jes.ecsdl.org/content/161/4/F445.abstract&lt;/url&gt;&lt;/related-urls&gt;&lt;/urls&gt;&lt;electronic-resource-num&gt;10.1149/2.041404jes&lt;/electronic-resource-num&gt;&lt;/record&gt;&lt;/Cite&gt;&lt;/EndNote&gt;</w:instrText>
      </w:r>
      <w:r w:rsidRPr="007739DF">
        <w:rPr>
          <w:vertAlign w:val="superscript"/>
        </w:rPr>
        <w:fldChar w:fldCharType="separate"/>
      </w:r>
      <w:r>
        <w:rPr>
          <w:noProof/>
          <w:vertAlign w:val="superscript"/>
        </w:rPr>
        <w:t>49</w:t>
      </w:r>
      <w:r w:rsidRPr="007739DF">
        <w:rPr>
          <w:vertAlign w:val="superscript"/>
        </w:rPr>
        <w:fldChar w:fldCharType="end"/>
      </w:r>
      <w:r w:rsidRPr="0037758F">
        <w:t xml:space="preserve"> </w:t>
      </w:r>
    </w:p>
    <w:p w14:paraId="7CA3EADB" w14:textId="77777777" w:rsidR="0093640F" w:rsidRDefault="0093640F" w:rsidP="0093640F">
      <w:pPr>
        <w:pStyle w:val="NoSpacing"/>
        <w:spacing w:line="480" w:lineRule="auto"/>
        <w:jc w:val="both"/>
      </w:pPr>
      <w:r w:rsidRPr="0037758F">
        <w:lastRenderedPageBreak/>
        <w:tab/>
        <w:t>For the purpose of this work, the focus from here on out will be on second generation electron mediation. For this type of signal transduction, the enzyme is typically immobilized at or near the electrode’s surface</w:t>
      </w:r>
    </w:p>
    <w:p w14:paraId="3775D543" w14:textId="77777777" w:rsidR="0093640F" w:rsidRPr="0037758F" w:rsidRDefault="0093640F" w:rsidP="00CB7B69">
      <w:pPr>
        <w:pStyle w:val="Heading3"/>
      </w:pPr>
      <w:bookmarkStart w:id="17" w:name="_Toc426099037"/>
      <w:r w:rsidRPr="0037758F">
        <w:t>Enzyme Immobilization Techniques</w:t>
      </w:r>
      <w:bookmarkEnd w:id="17"/>
      <w:r w:rsidRPr="0037758F">
        <w:t xml:space="preserve"> </w:t>
      </w:r>
    </w:p>
    <w:p w14:paraId="3E832F00" w14:textId="49C6B752" w:rsidR="0093640F" w:rsidRPr="0037758F" w:rsidRDefault="0093640F" w:rsidP="0093640F">
      <w:pPr>
        <w:pStyle w:val="NoSpacing"/>
        <w:spacing w:line="480" w:lineRule="auto"/>
        <w:ind w:firstLine="720"/>
        <w:jc w:val="both"/>
      </w:pPr>
      <w:r w:rsidRPr="0037758F">
        <w:t xml:space="preserve">Immobilizing an enzyme onto an electrode surface keeps it from diffusing away into solution. While enzymes in solution can still be mediated by redox active molecules, they cannot be easily recovered and </w:t>
      </w:r>
      <w:r w:rsidR="003D7ECC">
        <w:t xml:space="preserve">it </w:t>
      </w:r>
      <w:r w:rsidRPr="0037758F">
        <w:t xml:space="preserve">is generally a wasteful technique. Keeping </w:t>
      </w:r>
      <w:r w:rsidR="003D7ECC">
        <w:t>enzymes</w:t>
      </w:r>
      <w:r w:rsidRPr="0037758F">
        <w:t xml:space="preserve"> confined to a specific area allows for more controlled electron capture, and increases the enzymatic lifetime</w:t>
      </w:r>
      <w:r w:rsidR="003D7ECC">
        <w:t>,</w:t>
      </w:r>
      <w:r w:rsidRPr="0037758F">
        <w:t xml:space="preserve"> allowing for extende</w:t>
      </w:r>
      <w:r w:rsidR="00D24AE1">
        <w:t>d usage. There are four principal</w:t>
      </w:r>
      <w:r w:rsidRPr="0037758F">
        <w:t xml:space="preserve"> methods used for the immobilization of enzymes: adsorption, covalent binding, membrane confinement,</w:t>
      </w:r>
      <w:r>
        <w:t xml:space="preserve"> and entrapment (</w:t>
      </w:r>
      <w:r w:rsidRPr="00DA325D">
        <w:rPr>
          <w:b/>
        </w:rPr>
        <w:t>Figure 1.</w:t>
      </w:r>
      <w:r w:rsidR="00AD73D7">
        <w:rPr>
          <w:b/>
        </w:rPr>
        <w:t>2.4</w:t>
      </w:r>
      <w:r w:rsidRPr="0037758F">
        <w:t>).</w:t>
      </w:r>
      <w:r>
        <w:fldChar w:fldCharType="begin"/>
      </w:r>
      <w:r>
        <w:instrText xml:space="preserve"> ADDIN EN.CITE &lt;EndNote&gt;&lt;Cite&gt;&lt;Author&gt;Datta&lt;/Author&gt;&lt;Year&gt;2013&lt;/Year&gt;&lt;RecNum&gt;174&lt;/RecNum&gt;&lt;DisplayText&gt;&lt;style face="superscript"&gt;50&lt;/style&gt;&lt;/DisplayText&gt;&lt;record&gt;&lt;rec-number&gt;174&lt;/rec-number&gt;&lt;foreign-keys&gt;&lt;key app="EN" db-id="re0we92wsfpev6eawp1x9adqa9xpsdw9d92p" timestamp="1433194178"&gt;174&lt;/key&gt;&lt;/foreign-keys&gt;&lt;ref-type name="Journal Article"&gt;17&lt;/ref-type&gt;&lt;contributors&gt;&lt;authors&gt;&lt;author&gt;Datta, Sumitra&lt;/author&gt;&lt;author&gt;Christena, L. Rene&lt;/author&gt;&lt;author&gt;Rajaram, YamunaRaniSriramulu&lt;/author&gt;&lt;/authors&gt;&lt;/contributors&gt;&lt;titles&gt;&lt;title&gt;Enzyme immobilization: an overview on techniques and support materials&lt;/title&gt;&lt;secondary-title&gt;3 Biotech&lt;/secondary-title&gt;&lt;alt-title&gt;3 Biotech&lt;/alt-title&gt;&lt;/titles&gt;&lt;periodical&gt;&lt;full-title&gt;3 Biotech&lt;/full-title&gt;&lt;abbr-1&gt;3 Biotech&lt;/abbr-1&gt;&lt;/periodical&gt;&lt;alt-periodical&gt;&lt;full-title&gt;3 Biotech&lt;/full-title&gt;&lt;abbr-1&gt;3 Biotech&lt;/abbr-1&gt;&lt;/alt-periodical&gt;&lt;pages&gt;1-9&lt;/pages&gt;&lt;volume&gt;3&lt;/volume&gt;&lt;number&gt;1&lt;/number&gt;&lt;keywords&gt;&lt;keyword&gt;Enzyme immobilization&lt;/keyword&gt;&lt;keyword&gt;Techniques&lt;/keyword&gt;&lt;keyword&gt;Supports&lt;/keyword&gt;&lt;keyword&gt;Applications&lt;/keyword&gt;&lt;/keywords&gt;&lt;dates&gt;&lt;year&gt;2013&lt;/year&gt;&lt;pub-dates&gt;&lt;date&gt;2013/02/01&lt;/date&gt;&lt;/pub-dates&gt;&lt;/dates&gt;&lt;publisher&gt;Springer-Verlag&lt;/publisher&gt;&lt;isbn&gt;2190-572X&lt;/isbn&gt;&lt;urls&gt;&lt;related-urls&gt;&lt;url&gt;http://dx.doi.org/10.1007/s13205-012-0071-7&lt;/url&gt;&lt;/related-urls&gt;&lt;/urls&gt;&lt;electronic-resource-num&gt;10.1007/s13205-012-0071-7&lt;/electronic-resource-num&gt;&lt;language&gt;English&lt;/language&gt;&lt;/record&gt;&lt;/Cite&gt;&lt;/EndNote&gt;</w:instrText>
      </w:r>
      <w:r>
        <w:fldChar w:fldCharType="separate"/>
      </w:r>
      <w:r w:rsidRPr="009F3F16">
        <w:rPr>
          <w:noProof/>
          <w:vertAlign w:val="superscript"/>
        </w:rPr>
        <w:t>50</w:t>
      </w:r>
      <w:r>
        <w:fldChar w:fldCharType="end"/>
      </w:r>
      <w:r w:rsidRPr="0037758F">
        <w:t xml:space="preserve"> </w:t>
      </w:r>
    </w:p>
    <w:p w14:paraId="49AEEDAA" w14:textId="77777777" w:rsidR="00AD73D7" w:rsidRDefault="0093640F" w:rsidP="00AD73D7">
      <w:pPr>
        <w:pStyle w:val="NoSpacing"/>
        <w:keepNext/>
        <w:spacing w:line="480" w:lineRule="auto"/>
        <w:jc w:val="center"/>
      </w:pPr>
      <w:r w:rsidRPr="0037758F">
        <w:object w:dxaOrig="7191" w:dyaOrig="2393" w14:anchorId="7AD8D957">
          <v:shape id="_x0000_i1029" type="#_x0000_t75" style="width:5in;height:123pt" o:ole="">
            <v:imagedata r:id="rId17" o:title=""/>
          </v:shape>
          <o:OLEObject Type="Embed" ProgID="ChemDraw.Document.6.0" ShapeID="_x0000_i1029" DrawAspect="Content" ObjectID="_1499845477" r:id="rId18"/>
        </w:object>
      </w:r>
    </w:p>
    <w:p w14:paraId="56E0645B" w14:textId="061C1E16" w:rsidR="0093640F" w:rsidRPr="00AD73D7" w:rsidRDefault="00AD73D7" w:rsidP="00AD73D7">
      <w:pPr>
        <w:pStyle w:val="Caption"/>
        <w:rPr>
          <w:b w:val="0"/>
        </w:rPr>
      </w:pPr>
      <w:bookmarkStart w:id="18" w:name="_Toc426099119"/>
      <w:r>
        <w:t xml:space="preserve">Figure </w:t>
      </w:r>
      <w:r w:rsidR="00716987">
        <w:fldChar w:fldCharType="begin"/>
      </w:r>
      <w:r w:rsidR="00716987">
        <w:instrText xml:space="preserve"> STYLEREF 2 \s </w:instrText>
      </w:r>
      <w:r w:rsidR="00716987">
        <w:fldChar w:fldCharType="separate"/>
      </w:r>
      <w:r w:rsidR="00716987">
        <w:rPr>
          <w:noProof/>
        </w:rPr>
        <w:t>1.2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sidR="0093640F" w:rsidRPr="00AD73D7">
        <w:rPr>
          <w:b w:val="0"/>
          <w:color w:val="000000" w:themeColor="text1"/>
        </w:rPr>
        <w:t>Generic representation of the four main types of enzyme immobilization: A) adsorption, B) covalent binding, C) membrane confinement, and D) polymer entrapment</w:t>
      </w:r>
      <w:r w:rsidR="00D67C76">
        <w:rPr>
          <w:b w:val="0"/>
          <w:color w:val="000000" w:themeColor="text1"/>
        </w:rPr>
        <w:t>.</w:t>
      </w:r>
      <w:bookmarkEnd w:id="18"/>
    </w:p>
    <w:p w14:paraId="7976C97A" w14:textId="77777777" w:rsidR="0093640F" w:rsidRPr="00C345E5" w:rsidRDefault="0093640F" w:rsidP="0093640F">
      <w:pPr>
        <w:spacing w:line="240" w:lineRule="auto"/>
      </w:pPr>
    </w:p>
    <w:p w14:paraId="5D1C4607" w14:textId="677394A9" w:rsidR="0093640F" w:rsidRPr="0037758F" w:rsidRDefault="0093640F" w:rsidP="0093640F">
      <w:pPr>
        <w:pStyle w:val="NoSpacing"/>
        <w:spacing w:line="480" w:lineRule="auto"/>
        <w:ind w:firstLine="720"/>
        <w:jc w:val="both"/>
      </w:pPr>
      <w:r w:rsidRPr="0037758F">
        <w:t>The simplest method to immobilize an enzyme is through adsorption: the adhesion of a thin layer of material onto a sol</w:t>
      </w:r>
      <w:r w:rsidR="00D24AE1">
        <w:t>i</w:t>
      </w:r>
      <w:r w:rsidRPr="0037758F">
        <w:t>d surface.</w:t>
      </w:r>
      <w:r>
        <w:fldChar w:fldCharType="begin"/>
      </w:r>
      <w:r>
        <w:instrText xml:space="preserve"> ADDIN EN.CITE &lt;EndNote&gt;&lt;Cite&gt;&lt;Author&gt;Trevan&lt;/Author&gt;&lt;Year&gt;1988&lt;/Year&gt;&lt;RecNum&gt;175&lt;/RecNum&gt;&lt;DisplayText&gt;&lt;style face="superscript"&gt;51&lt;/style&gt;&lt;/DisplayText&gt;&lt;record&gt;&lt;rec-number&gt;175&lt;/rec-number&gt;&lt;foreign-keys&gt;&lt;key app="EN" db-id="re0we92wsfpev6eawp1x9adqa9xpsdw9d92p" timestamp="1433194322"&gt;175&lt;/key&gt;&lt;/foreign-keys&gt;&lt;ref-type name="Book Section"&gt;5&lt;/ref-type&gt;&lt;contributors&gt;&lt;authors&gt;&lt;author&gt;Trevan, M. D.&lt;/author&gt;&lt;/authors&gt;&lt;secondary-authors&gt;&lt;author&gt;Walker, JohnM&lt;/author&gt;&lt;/secondary-authors&gt;&lt;/contributors&gt;&lt;titles&gt;&lt;title&gt;Enzyme Immobilization by Adsorption&lt;/title&gt;&lt;secondary-title&gt;New Protein Techniques&lt;/secondary-title&gt;&lt;tertiary-title&gt;Methods in Molecular Biology™&lt;/tertiary-title&gt;&lt;/titles&gt;&lt;pages&gt;481-489&lt;/pages&gt;&lt;volume&gt;3&lt;/volume&gt;&lt;section&gt;35&lt;/section&gt;&lt;dates&gt;&lt;year&gt;1988&lt;/year&gt;&lt;pub-dates&gt;&lt;date&gt;1988/01/01&lt;/date&gt;&lt;/pub-dates&gt;&lt;/dates&gt;&lt;publisher&gt;Humana Press&lt;/publisher&gt;&lt;isbn&gt;978-0-89603-126-5&lt;/isbn&gt;&lt;urls&gt;&lt;related-urls&gt;&lt;url&gt;http://dx.doi.org/10.1385/0-89603-126-8%3A481&lt;/url&gt;&lt;/related-urls&gt;&lt;/urls&gt;&lt;electronic-resource-num&gt;10.1385/0-89603-126-8:481&lt;/electronic-resource-num&gt;&lt;language&gt;English&lt;/language&gt;&lt;/record&gt;&lt;/Cite&gt;&lt;/EndNote&gt;</w:instrText>
      </w:r>
      <w:r>
        <w:fldChar w:fldCharType="separate"/>
      </w:r>
      <w:r w:rsidRPr="009F3F16">
        <w:rPr>
          <w:noProof/>
          <w:vertAlign w:val="superscript"/>
        </w:rPr>
        <w:t>51</w:t>
      </w:r>
      <w:r>
        <w:fldChar w:fldCharType="end"/>
      </w:r>
      <w:r w:rsidRPr="0091057D">
        <w:rPr>
          <w:vertAlign w:val="superscript"/>
        </w:rPr>
        <w:t>,</w:t>
      </w:r>
      <w:r>
        <w:fldChar w:fldCharType="begin"/>
      </w:r>
      <w:r>
        <w:instrText xml:space="preserve"> ADDIN EN.CITE &lt;EndNote&gt;&lt;Cite&gt;&lt;Author&gt;Jesionowski&lt;/Author&gt;&lt;Year&gt;2014&lt;/Year&gt;&lt;RecNum&gt;176&lt;/RecNum&gt;&lt;DisplayText&gt;&lt;style face="superscript"&gt;52&lt;/style&gt;&lt;/DisplayText&gt;&lt;record&gt;&lt;rec-number&gt;176&lt;/rec-number&gt;&lt;foreign-keys&gt;&lt;key app="EN" db-id="re0we92wsfpev6eawp1x9adqa9xpsdw9d92p" timestamp="1433194639"&gt;176&lt;/key&gt;&lt;/foreign-keys&gt;&lt;ref-type name="Journal Article"&gt;17&lt;/ref-type&gt;&lt;contributors&gt;&lt;authors&gt;&lt;author&gt;Jesionowski, Teofil&lt;/author&gt;&lt;author&gt;Zdarta, Jakub&lt;/author&gt;&lt;author&gt;Krajewska, Barbara&lt;/author&gt;&lt;/authors&gt;&lt;/contributors&gt;&lt;titles&gt;&lt;title&gt;Enzyme immobilization by adsorption: a review&lt;/title&gt;&lt;secondary-title&gt;Adsorption&lt;/secondary-title&gt;&lt;alt-title&gt;Adsorption&lt;/alt-title&gt;&lt;/titles&gt;&lt;periodical&gt;&lt;full-title&gt;Adsorption&lt;/full-title&gt;&lt;abbr-1&gt;Adsorption&lt;/abbr-1&gt;&lt;/periodical&gt;&lt;alt-periodical&gt;&lt;full-title&gt;Adsorption&lt;/full-title&gt;&lt;abbr-1&gt;Adsorption&lt;/abbr-1&gt;&lt;/alt-periodical&gt;&lt;pages&gt;801-821&lt;/pages&gt;&lt;volume&gt;20&lt;/volume&gt;&lt;number&gt;5-6&lt;/number&gt;&lt;keywords&gt;&lt;keyword&gt;Enzymes immobilization&lt;/keyword&gt;&lt;keyword&gt;Adsorption&lt;/keyword&gt;&lt;keyword&gt;Carriers&lt;/keyword&gt;&lt;keyword&gt;Surface modifying agents&lt;/keyword&gt;&lt;keyword&gt;Applications&lt;/keyword&gt;&lt;/keywords&gt;&lt;dates&gt;&lt;year&gt;2014&lt;/year&gt;&lt;pub-dates&gt;&lt;date&gt;2014/08/01&lt;/date&gt;&lt;/pub-dates&gt;&lt;/dates&gt;&lt;publisher&gt;Springer US&lt;/publisher&gt;&lt;isbn&gt;0929-5607&lt;/isbn&gt;&lt;urls&gt;&lt;related-urls&gt;&lt;url&gt;http://dx.doi.org/10.1007/s10450-014-9623-y&lt;/url&gt;&lt;/related-urls&gt;&lt;/urls&gt;&lt;electronic-resource-num&gt;10.1007/s10450-014-9623-y&lt;/electronic-resource-num&gt;&lt;language&gt;English&lt;/language&gt;&lt;/record&gt;&lt;/Cite&gt;&lt;/EndNote&gt;</w:instrText>
      </w:r>
      <w:r>
        <w:fldChar w:fldCharType="separate"/>
      </w:r>
      <w:r w:rsidRPr="009F3F16">
        <w:rPr>
          <w:noProof/>
          <w:vertAlign w:val="superscript"/>
        </w:rPr>
        <w:t>52</w:t>
      </w:r>
      <w:r>
        <w:fldChar w:fldCharType="end"/>
      </w:r>
      <w:r w:rsidRPr="0037758F">
        <w:t xml:space="preserve"> Adsorption relies on non-covalent interactions and is therefore reversible under certain conditions. There are three general types of adsorption immobilization: nonspecific, ionic, and hydrophobic.</w:t>
      </w:r>
    </w:p>
    <w:p w14:paraId="20B76C5C" w14:textId="77777777" w:rsidR="0093640F" w:rsidRPr="0037758F" w:rsidRDefault="0093640F" w:rsidP="0093640F">
      <w:pPr>
        <w:pStyle w:val="NoSpacing"/>
        <w:spacing w:line="480" w:lineRule="auto"/>
        <w:ind w:firstLine="720"/>
        <w:jc w:val="both"/>
      </w:pPr>
      <w:r w:rsidRPr="0037758F">
        <w:t>The first usage of this technique was reported by Nelson and Griffin in 1916 when they adsorbed invertase onto activated carbon without any change in enzymatic activity.</w:t>
      </w:r>
      <w:r>
        <w:fldChar w:fldCharType="begin"/>
      </w:r>
      <w:r>
        <w:instrText xml:space="preserve"> ADDIN EN.CITE &lt;EndNote&gt;&lt;Cite&gt;&lt;Author&gt;Nelson&lt;/Author&gt;&lt;Year&gt;1916&lt;/Year&gt;&lt;RecNum&gt;177&lt;/RecNum&gt;&lt;DisplayText&gt;&lt;style face="superscript"&gt;53&lt;/style&gt;&lt;/DisplayText&gt;&lt;record&gt;&lt;rec-number&gt;177&lt;/rec-number&gt;&lt;foreign-keys&gt;&lt;key app="EN" db-id="re0we92wsfpev6eawp1x9adqa9xpsdw9d92p" timestamp="1433194710"&gt;177&lt;/key&gt;&lt;/foreign-keys&gt;&lt;ref-type name="Journal Article"&gt;17&lt;/ref-type&gt;&lt;contributors&gt;&lt;authors&gt;&lt;author&gt;Nelson, J. M.&lt;/author&gt;&lt;author&gt;Griffin, Edward G.&lt;/author&gt;&lt;/authors&gt;&lt;/contributors&gt;&lt;titles&gt;&lt;title&gt;ADSORPTION OF INVERTASE&lt;/title&gt;&lt;secondary-title&gt;Journal of the American Chemical Society&lt;/secondary-title&gt;&lt;/titles&gt;&lt;periodical&gt;&lt;full-title&gt;Journal of the American Chemical Society&lt;/full-title&gt;&lt;/periodical&gt;&lt;pages&gt;1109-1115&lt;/pages&gt;&lt;volume&gt;38&lt;/volume&gt;&lt;number&gt;5&lt;/number&gt;&lt;dates&gt;&lt;year&gt;1916&lt;/year&gt;&lt;pub-dates&gt;&lt;date&gt;1916/05/01&lt;/date&gt;&lt;/pub-dates&gt;&lt;/dates&gt;&lt;publisher&gt;American Chemical Society&lt;/publisher&gt;&lt;isbn&gt;0002-7863&lt;/isbn&gt;&lt;urls&gt;&lt;related-urls&gt;&lt;url&gt;http://dx.doi.org/10.1021/ja02262a018&lt;/url&gt;&lt;/related-urls&gt;&lt;/urls&gt;&lt;electronic-resource-num&gt;10.1021/ja02262a018&lt;/electronic-resource-num&gt;&lt;/record&gt;&lt;/Cite&gt;&lt;/EndNote&gt;</w:instrText>
      </w:r>
      <w:r>
        <w:fldChar w:fldCharType="separate"/>
      </w:r>
      <w:r w:rsidRPr="009F3F16">
        <w:rPr>
          <w:noProof/>
          <w:vertAlign w:val="superscript"/>
        </w:rPr>
        <w:t>53</w:t>
      </w:r>
      <w:r>
        <w:fldChar w:fldCharType="end"/>
      </w:r>
      <w:r w:rsidRPr="0037758F">
        <w:t xml:space="preserve"> </w:t>
      </w:r>
      <w:r w:rsidRPr="0037758F">
        <w:lastRenderedPageBreak/>
        <w:t>The basic method of enzyme adsorption involves immersion of a solid support into an enzyme containing solution. After incubation in the solution, material is deposited onto the surface in a self-assembled monolayer. Depending on the support being used, the specificity of adsorption can be controlled. Nonspecific adsorption uses an inert support and relies on physical interactions such as hydrogen bonding or van der Waals forces for material deposition.</w:t>
      </w:r>
      <w:r>
        <w:fldChar w:fldCharType="begin"/>
      </w:r>
      <w:r>
        <w:instrText xml:space="preserve"> ADDIN EN.CITE &lt;EndNote&gt;&lt;Cite&gt;&lt;Author&gt;Jesionowski&lt;/Author&gt;&lt;Year&gt;2014&lt;/Year&gt;&lt;RecNum&gt;176&lt;/RecNum&gt;&lt;DisplayText&gt;&lt;style face="superscript"&gt;52&lt;/style&gt;&lt;/DisplayText&gt;&lt;record&gt;&lt;rec-number&gt;176&lt;/rec-number&gt;&lt;foreign-keys&gt;&lt;key app="EN" db-id="re0we92wsfpev6eawp1x9adqa9xpsdw9d92p" timestamp="1433194639"&gt;176&lt;/key&gt;&lt;/foreign-keys&gt;&lt;ref-type name="Journal Article"&gt;17&lt;/ref-type&gt;&lt;contributors&gt;&lt;authors&gt;&lt;author&gt;Jesionowski, Teofil&lt;/author&gt;&lt;author&gt;Zdarta, Jakub&lt;/author&gt;&lt;author&gt;Krajewska, Barbara&lt;/author&gt;&lt;/authors&gt;&lt;/contributors&gt;&lt;titles&gt;&lt;title&gt;Enzyme immobilization by adsorption: a review&lt;/title&gt;&lt;secondary-title&gt;Adsorption&lt;/secondary-title&gt;&lt;alt-title&gt;Adsorption&lt;/alt-title&gt;&lt;/titles&gt;&lt;periodical&gt;&lt;full-title&gt;Adsorption&lt;/full-title&gt;&lt;abbr-1&gt;Adsorption&lt;/abbr-1&gt;&lt;/periodical&gt;&lt;alt-periodical&gt;&lt;full-title&gt;Adsorption&lt;/full-title&gt;&lt;abbr-1&gt;Adsorption&lt;/abbr-1&gt;&lt;/alt-periodical&gt;&lt;pages&gt;801-821&lt;/pages&gt;&lt;volume&gt;20&lt;/volume&gt;&lt;number&gt;5-6&lt;/number&gt;&lt;keywords&gt;&lt;keyword&gt;Enzymes immobilization&lt;/keyword&gt;&lt;keyword&gt;Adsorption&lt;/keyword&gt;&lt;keyword&gt;Carriers&lt;/keyword&gt;&lt;keyword&gt;Surface modifying agents&lt;/keyword&gt;&lt;keyword&gt;Applications&lt;/keyword&gt;&lt;/keywords&gt;&lt;dates&gt;&lt;year&gt;2014&lt;/year&gt;&lt;pub-dates&gt;&lt;date&gt;2014/08/01&lt;/date&gt;&lt;/pub-dates&gt;&lt;/dates&gt;&lt;publisher&gt;Springer US&lt;/publisher&gt;&lt;isbn&gt;0929-5607&lt;/isbn&gt;&lt;urls&gt;&lt;related-urls&gt;&lt;url&gt;http://dx.doi.org/10.1007/s10450-014-9623-y&lt;/url&gt;&lt;/related-urls&gt;&lt;/urls&gt;&lt;electronic-resource-num&gt;10.1007/s10450-014-9623-y&lt;/electronic-resource-num&gt;&lt;language&gt;English&lt;/language&gt;&lt;/record&gt;&lt;/Cite&gt;&lt;/EndNote&gt;</w:instrText>
      </w:r>
      <w:r>
        <w:fldChar w:fldCharType="separate"/>
      </w:r>
      <w:r w:rsidRPr="009F3F16">
        <w:rPr>
          <w:noProof/>
          <w:vertAlign w:val="superscript"/>
        </w:rPr>
        <w:t>52</w:t>
      </w:r>
      <w:r>
        <w:fldChar w:fldCharType="end"/>
      </w:r>
      <w:r w:rsidRPr="0037758F">
        <w:t xml:space="preserve"> Ionic adsorption relies on the fact that most enzymes have a net surface charge.</w:t>
      </w:r>
      <w:r>
        <w:fldChar w:fldCharType="begin"/>
      </w:r>
      <w:r>
        <w:instrText xml:space="preserve"> ADDIN EN.CITE &lt;EndNote&gt;&lt;Cite&gt;&lt;Author&gt;Mateo&lt;/Author&gt;&lt;Year&gt;2000&lt;/Year&gt;&lt;RecNum&gt;178&lt;/RecNum&gt;&lt;DisplayText&gt;&lt;style face="superscript"&gt;54&lt;/style&gt;&lt;/DisplayText&gt;&lt;record&gt;&lt;rec-number&gt;178&lt;/rec-number&gt;&lt;foreign-keys&gt;&lt;key app="EN" db-id="re0we92wsfpev6eawp1x9adqa9xpsdw9d92p" timestamp="1433195619"&gt;178&lt;/key&gt;&lt;/foreign-keys&gt;&lt;ref-type name="Journal Article"&gt;17&lt;/ref-type&gt;&lt;contributors&gt;&lt;authors&gt;&lt;author&gt;Mateo, Cesar&lt;/author&gt;&lt;author&gt;Abian, Olga&lt;/author&gt;&lt;author&gt;Fernandez-Lafuente, Roberto&lt;/author&gt;&lt;author&gt;Guisan, Jose M.&lt;/author&gt;&lt;/authors&gt;&lt;/contributors&gt;&lt;titles&gt;&lt;title&gt;Reversible enzyme immobilization via a very strong and nondistorting ionic adsorption on support–polyethylenimine composites&lt;/title&gt;&lt;secondary-title&gt;Biotechnology and Bioengineering&lt;/secondary-title&gt;&lt;/titles&gt;&lt;periodical&gt;&lt;full-title&gt;Biotechnology and Bioengineering&lt;/full-title&gt;&lt;/periodical&gt;&lt;pages&gt;98-105&lt;/pages&gt;&lt;volume&gt;68&lt;/volume&gt;&lt;number&gt;1&lt;/number&gt;&lt;keywords&gt;&lt;keyword&gt;reversible immobilization of proteins&lt;/keyword&gt;&lt;keyword&gt;ionic adsorption of proteins&lt;/keyword&gt;&lt;keyword&gt;polyethylenimine&lt;/keyword&gt;&lt;/keywords&gt;&lt;dates&gt;&lt;year&gt;2000&lt;/year&gt;&lt;/dates&gt;&lt;publisher&gt;John Wiley &amp;amp; Sons, Inc.&lt;/publisher&gt;&lt;isbn&gt;1097-0290&lt;/isbn&gt;&lt;urls&gt;&lt;related-urls&gt;&lt;url&gt;http://dx.doi.org/10.1002/(SICI)1097-0290(20000405)68:1&amp;lt;98::AID-BIT12&amp;gt;3.0.CO;2-T&lt;/url&gt;&lt;/related-urls&gt;&lt;/urls&gt;&lt;electronic-resource-num&gt;10.1002/(SICI)1097-0290(20000405)68:1&amp;lt;98::AID-BIT12&amp;gt;3.0.CO;2-T&lt;/electronic-resource-num&gt;&lt;/record&gt;&lt;/Cite&gt;&lt;/EndNote&gt;</w:instrText>
      </w:r>
      <w:r>
        <w:fldChar w:fldCharType="separate"/>
      </w:r>
      <w:r w:rsidRPr="009F3F16">
        <w:rPr>
          <w:noProof/>
          <w:vertAlign w:val="superscript"/>
        </w:rPr>
        <w:t>54</w:t>
      </w:r>
      <w:r>
        <w:fldChar w:fldCharType="end"/>
      </w:r>
      <w:r w:rsidRPr="00436BA2">
        <w:rPr>
          <w:vertAlign w:val="superscript"/>
        </w:rPr>
        <w:t>,</w:t>
      </w:r>
      <w:r>
        <w:fldChar w:fldCharType="begin"/>
      </w:r>
      <w:r>
        <w:instrText xml:space="preserve"> ADDIN EN.CITE &lt;EndNote&gt;&lt;Cite&gt;&lt;Author&gt;Zhang&lt;/Author&gt;&lt;Year&gt;2005&lt;/Year&gt;&lt;RecNum&gt;179&lt;/RecNum&gt;&lt;DisplayText&gt;&lt;style face="superscript"&gt;55&lt;/style&gt;&lt;/DisplayText&gt;&lt;record&gt;&lt;rec-number&gt;179&lt;/rec-number&gt;&lt;foreign-keys&gt;&lt;key app="EN" db-id="re0we92wsfpev6eawp1x9adqa9xpsdw9d92p" timestamp="1433195788"&gt;179&lt;/key&gt;&lt;/foreign-keys&gt;&lt;ref-type name="Journal Article"&gt;17&lt;/ref-type&gt;&lt;contributors&gt;&lt;authors&gt;&lt;author&gt;Zhang, Suxia&lt;/author&gt;&lt;author&gt;Wang, Nü&lt;/author&gt;&lt;author&gt;Niu, Yaming&lt;/author&gt;&lt;author&gt;Sun, Changqing&lt;/author&gt;&lt;/authors&gt;&lt;/contributors&gt;&lt;titles&gt;&lt;title&gt;Immobilization of glucose oxidase on gold nanoparticles modified Au electrode for the construction of biosensor&lt;/title&gt;&lt;secondary-title&gt;Sensors and Actuators B: Chemical&lt;/secondary-title&gt;&lt;/titles&gt;&lt;periodical&gt;&lt;full-title&gt;Sensors and Actuators B: Chemical&lt;/full-title&gt;&lt;/periodical&gt;&lt;pages&gt;367-374&lt;/pages&gt;&lt;volume&gt;109&lt;/volume&gt;&lt;number&gt;2&lt;/number&gt;&lt;keywords&gt;&lt;keyword&gt;Glucose oxidase&lt;/keyword&gt;&lt;keyword&gt;Gold nanoparticles&lt;/keyword&gt;&lt;keyword&gt;Covalent attachment&lt;/keyword&gt;&lt;keyword&gt;Sol–gel&lt;/keyword&gt;&lt;keyword&gt;Biosensors&lt;/keyword&gt;&lt;/keywords&gt;&lt;dates&gt;&lt;year&gt;2005&lt;/year&gt;&lt;pub-dates&gt;&lt;date&gt;9/14/&lt;/date&gt;&lt;/pub-dates&gt;&lt;/dates&gt;&lt;isbn&gt;0925-4005&lt;/isbn&gt;&lt;urls&gt;&lt;related-urls&gt;&lt;url&gt;http://www.sciencedirect.com/science/article/pii/S092540050500050X&lt;/url&gt;&lt;/related-urls&gt;&lt;/urls&gt;&lt;electronic-resource-num&gt;http://dx.doi.org/10.1016/j.snb.2005.01.003&lt;/electronic-resource-num&gt;&lt;/record&gt;&lt;/Cite&gt;&lt;/EndNote&gt;</w:instrText>
      </w:r>
      <w:r>
        <w:fldChar w:fldCharType="separate"/>
      </w:r>
      <w:r w:rsidRPr="009F3F16">
        <w:rPr>
          <w:noProof/>
          <w:vertAlign w:val="superscript"/>
        </w:rPr>
        <w:t>55</w:t>
      </w:r>
      <w:r>
        <w:fldChar w:fldCharType="end"/>
      </w:r>
      <w:r w:rsidRPr="0037758F">
        <w:t xml:space="preserve"> By modifying the support structure with an ionic charge that is opposite that of the enzyme, it is possible to selectively adsorb the protein onto the surface. Unlike the previous methods, hydrophobic adsorption is an entropically driven process based on the minimization of surface area.</w:t>
      </w:r>
      <w:r>
        <w:fldChar w:fldCharType="begin"/>
      </w:r>
      <w:r>
        <w:instrText xml:space="preserve"> ADDIN EN.CITE &lt;EndNote&gt;&lt;Cite&gt;&lt;Author&gt;Lahari&lt;/Author&gt;&lt;Year&gt;2010&lt;/Year&gt;&lt;RecNum&gt;181&lt;/RecNum&gt;&lt;DisplayText&gt;&lt;style face="superscript"&gt;56&lt;/style&gt;&lt;/DisplayText&gt;&lt;record&gt;&lt;rec-number&gt;181&lt;/rec-number&gt;&lt;foreign-keys&gt;&lt;key app="EN" db-id="re0we92wsfpev6eawp1x9adqa9xpsdw9d92p" timestamp="1433196023"&gt;181&lt;/key&gt;&lt;/foreign-keys&gt;&lt;ref-type name="Journal Article"&gt;17&lt;/ref-type&gt;&lt;contributors&gt;&lt;authors&gt;&lt;author&gt;Lahari, Challa&lt;/author&gt;&lt;author&gt;Jasti, Lakshmi S.&lt;/author&gt;&lt;author&gt;Fadnavis, Nitin W.&lt;/author&gt;&lt;author&gt;Sontakke, Kalpana&lt;/author&gt;&lt;author&gt;Ingavle, Ganesh&lt;/author&gt;&lt;author&gt;Deokar, Sarika&lt;/author&gt;&lt;author&gt;Ponrathnam, Surendra&lt;/author&gt;&lt;/authors&gt;&lt;/contributors&gt;&lt;titles&gt;&lt;title&gt;Adsorption Induced Enzyme Denaturation: the Role of Polymer Hydrophobicity in Adsorption and Denaturation of α-Chymotrypsin on Allyl Glycidyl Ether (AGE)-Ethylene Glycol Dimethacrylate (EGDM) Copolymers&lt;/title&gt;&lt;secondary-title&gt;Langmuir&lt;/secondary-title&gt;&lt;/titles&gt;&lt;periodical&gt;&lt;full-title&gt;Langmuir&lt;/full-title&gt;&lt;/periodical&gt;&lt;pages&gt;1096-1106&lt;/pages&gt;&lt;volume&gt;26&lt;/volume&gt;&lt;number&gt;2&lt;/number&gt;&lt;dates&gt;&lt;year&gt;2010&lt;/year&gt;&lt;pub-dates&gt;&lt;date&gt;2010/01/19&lt;/date&gt;&lt;/pub-dates&gt;&lt;/dates&gt;&lt;publisher&gt;American Chemical Society&lt;/publisher&gt;&lt;isbn&gt;0743-7463&lt;/isbn&gt;&lt;urls&gt;&lt;related-urls&gt;&lt;url&gt;http://dx.doi.org/10.1021/la904114u&lt;/url&gt;&lt;/related-urls&gt;&lt;/urls&gt;&lt;electronic-resource-num&gt;10.1021/la904114u&lt;/electronic-resource-num&gt;&lt;/record&gt;&lt;/Cite&gt;&lt;/EndNote&gt;</w:instrText>
      </w:r>
      <w:r>
        <w:fldChar w:fldCharType="separate"/>
      </w:r>
      <w:r w:rsidRPr="009F3F16">
        <w:rPr>
          <w:noProof/>
          <w:vertAlign w:val="superscript"/>
        </w:rPr>
        <w:t>56</w:t>
      </w:r>
      <w:r>
        <w:fldChar w:fldCharType="end"/>
      </w:r>
      <w:r w:rsidRPr="00436BA2">
        <w:rPr>
          <w:vertAlign w:val="superscript"/>
        </w:rPr>
        <w:t>,</w:t>
      </w:r>
      <w:r>
        <w:fldChar w:fldCharType="begin"/>
      </w:r>
      <w:r>
        <w:instrText xml:space="preserve"> ADDIN EN.CITE &lt;EndNote&gt;&lt;Cite&gt;&lt;Author&gt;Sammond&lt;/Author&gt;&lt;Year&gt;2014&lt;/Year&gt;&lt;RecNum&gt;180&lt;/RecNum&gt;&lt;DisplayText&gt;&lt;style face="superscript"&gt;57&lt;/style&gt;&lt;/DisplayText&gt;&lt;record&gt;&lt;rec-number&gt;180&lt;/rec-number&gt;&lt;foreign-keys&gt;&lt;key app="EN" db-id="re0we92wsfpev6eawp1x9adqa9xpsdw9d92p" timestamp="1433195992"&gt;180&lt;/key&gt;&lt;/foreign-keys&gt;&lt;ref-type name="Journal Article"&gt;17&lt;/ref-type&gt;&lt;contributors&gt;&lt;authors&gt;&lt;author&gt;Sammond, Deanne W.&lt;/author&gt;&lt;author&gt;Yarbrough, John M.&lt;/author&gt;&lt;author&gt;Mansfield, Elisabeth&lt;/author&gt;&lt;author&gt;Bomble, Yannick J.&lt;/author&gt;&lt;author&gt;Hobdey, Sarah E.&lt;/author&gt;&lt;author&gt;Decker, Stephen R.&lt;/author&gt;&lt;author&gt;Taylor, Larry E.&lt;/author&gt;&lt;author&gt;Resch, Michael G.&lt;/author&gt;&lt;author&gt;Bozell, Joseph J.&lt;/author&gt;&lt;author&gt;Himmel, Michael E.&lt;/author&gt;&lt;author&gt;Vinzant, Todd B.&lt;/author&gt;&lt;author&gt;Crowley, Michael F.&lt;/author&gt;&lt;/authors&gt;&lt;/contributors&gt;&lt;titles&gt;&lt;title&gt;Predicting Enzyme Adsorption to Lignin Films by Calculating Enzyme Surface Hydrophobicity&lt;/title&gt;&lt;secondary-title&gt;Journal of Biological Chemistry&lt;/secondary-title&gt;&lt;/titles&gt;&lt;periodical&gt;&lt;full-title&gt;Journal of Biological Chemistry&lt;/full-title&gt;&lt;/periodical&gt;&lt;pages&gt;20960-20969&lt;/pages&gt;&lt;volume&gt;289&lt;/volume&gt;&lt;number&gt;30&lt;/number&gt;&lt;dates&gt;&lt;year&gt;2014&lt;/year&gt;&lt;pub-dates&gt;&lt;date&gt;July 25, 2014&lt;/date&gt;&lt;/pub-dates&gt;&lt;/dates&gt;&lt;urls&gt;&lt;related-urls&gt;&lt;url&gt;http://www.jbc.org/content/289/30/20960.abstract&lt;/url&gt;&lt;/related-urls&gt;&lt;/urls&gt;&lt;electronic-resource-num&gt;10.1074/jbc.M114.573642&lt;/electronic-resource-num&gt;&lt;/record&gt;&lt;/Cite&gt;&lt;/EndNote&gt;</w:instrText>
      </w:r>
      <w:r>
        <w:fldChar w:fldCharType="separate"/>
      </w:r>
      <w:r w:rsidRPr="009F3F16">
        <w:rPr>
          <w:noProof/>
          <w:vertAlign w:val="superscript"/>
        </w:rPr>
        <w:t>57</w:t>
      </w:r>
      <w:r>
        <w:fldChar w:fldCharType="end"/>
      </w:r>
      <w:r w:rsidRPr="0037758F">
        <w:t xml:space="preserve"> If the protein and the solid support being used are sufficiently hydrophobic, then the two will want to interact to minimize the interaction with the aqueous media. The resulting expulsion of water helps compensate for the loss in free energy once the two combine.</w:t>
      </w:r>
      <w:r>
        <w:fldChar w:fldCharType="begin"/>
      </w:r>
      <w:r>
        <w:instrText xml:space="preserve"> ADDIN EN.CITE &lt;EndNote&gt;&lt;Cite&gt;&lt;Author&gt;Kotov&lt;/Author&gt;&lt;Year&gt;1999&lt;/Year&gt;&lt;RecNum&gt;182&lt;/RecNum&gt;&lt;DisplayText&gt;&lt;style face="superscript"&gt;58&lt;/style&gt;&lt;/DisplayText&gt;&lt;record&gt;&lt;rec-number&gt;182&lt;/rec-number&gt;&lt;foreign-keys&gt;&lt;key app="EN" db-id="re0we92wsfpev6eawp1x9adqa9xpsdw9d92p" timestamp="1433196199"&gt;182&lt;/key&gt;&lt;/foreign-keys&gt;&lt;ref-type name="Journal Article"&gt;17&lt;/ref-type&gt;&lt;contributors&gt;&lt;authors&gt;&lt;author&gt;Kotov, N. A.&lt;/author&gt;&lt;/authors&gt;&lt;/contributors&gt;&lt;titles&gt;&lt;title&gt;Layer-by-layer self-assembly: The contribution of hydrophobic interactions&lt;/title&gt;&lt;secondary-title&gt;Nanostructured Materials&lt;/secondary-title&gt;&lt;/titles&gt;&lt;periodical&gt;&lt;full-title&gt;Nanostructured Materials&lt;/full-title&gt;&lt;/periodical&gt;&lt;pages&gt;789-796&lt;/pages&gt;&lt;volume&gt;12&lt;/volume&gt;&lt;number&gt;5–8&lt;/number&gt;&lt;dates&gt;&lt;year&gt;1999&lt;/year&gt;&lt;pub-dates&gt;&lt;date&gt;//&lt;/date&gt;&lt;/pub-dates&gt;&lt;/dates&gt;&lt;isbn&gt;0965-9773&lt;/isbn&gt;&lt;urls&gt;&lt;related-urls&gt;&lt;url&gt;http://www.sciencedirect.com/science/article/pii/S0965977399002378&lt;/url&gt;&lt;/related-urls&gt;&lt;/urls&gt;&lt;electronic-resource-num&gt;http://dx.doi.org/10.1016/S0965-9773(99)00237-8&lt;/electronic-resource-num&gt;&lt;/record&gt;&lt;/Cite&gt;&lt;/EndNote&gt;</w:instrText>
      </w:r>
      <w:r>
        <w:fldChar w:fldCharType="separate"/>
      </w:r>
      <w:r w:rsidRPr="009F3F16">
        <w:rPr>
          <w:noProof/>
          <w:vertAlign w:val="superscript"/>
        </w:rPr>
        <w:t>58</w:t>
      </w:r>
      <w:r>
        <w:fldChar w:fldCharType="end"/>
      </w:r>
      <w:r w:rsidRPr="0037758F">
        <w:t xml:space="preserve"> Adsorption is an attractive method due to it being mild, simple, and cost effective, but the enzymes can easily desorb with changes in pH, ionic strength or concentration. </w:t>
      </w:r>
    </w:p>
    <w:p w14:paraId="37C4DBE4" w14:textId="626F6356" w:rsidR="0093640F" w:rsidRPr="0037758F" w:rsidRDefault="0093640F" w:rsidP="0093640F">
      <w:pPr>
        <w:pStyle w:val="NoSpacing"/>
        <w:spacing w:line="480" w:lineRule="auto"/>
        <w:ind w:firstLine="720"/>
        <w:jc w:val="both"/>
      </w:pPr>
      <w:r w:rsidRPr="0037758F">
        <w:t>Covalent immobilization of enzymes involves the formation of bonds directly to the enzyme to render it insoluble.</w:t>
      </w:r>
      <w:r>
        <w:fldChar w:fldCharType="begin"/>
      </w:r>
      <w:r>
        <w:instrText xml:space="preserve"> ADDIN EN.CITE &lt;EndNote&gt;&lt;Cite&gt;&lt;Author&gt;Trevan&lt;/Author&gt;&lt;Year&gt;1988&lt;/Year&gt;&lt;RecNum&gt;183&lt;/RecNum&gt;&lt;DisplayText&gt;&lt;style face="superscript"&gt;59&lt;/style&gt;&lt;/DisplayText&gt;&lt;record&gt;&lt;rec-number&gt;183&lt;/rec-number&gt;&lt;foreign-keys&gt;&lt;key app="EN" db-id="re0we92wsfpev6eawp1x9adqa9xpsdw9d92p" timestamp="1433251625"&gt;183&lt;/key&gt;&lt;/foreign-keys&gt;&lt;ref-type name="Book Section"&gt;5&lt;/ref-type&gt;&lt;contributors&gt;&lt;authors&gt;&lt;author&gt;Trevan, M. D.&lt;/author&gt;&lt;/authors&gt;&lt;secondary-authors&gt;&lt;author&gt;Walker, JohnM&lt;/author&gt;&lt;/secondary-authors&gt;&lt;/contributors&gt;&lt;titles&gt;&lt;title&gt;Enzyme Immobilization by Covalent Bonding&lt;/title&gt;&lt;secondary-title&gt;New Protein Techniques&lt;/secondary-title&gt;&lt;tertiary-title&gt;Methods in Molecular Biology™&lt;/tertiary-title&gt;&lt;/titles&gt;&lt;pages&gt;495-510&lt;/pages&gt;&lt;volume&gt;3&lt;/volume&gt;&lt;section&gt;37&lt;/section&gt;&lt;dates&gt;&lt;year&gt;1988&lt;/year&gt;&lt;pub-dates&gt;&lt;date&gt;1988/01/01&lt;/date&gt;&lt;/pub-dates&gt;&lt;/dates&gt;&lt;publisher&gt;Humana Press&lt;/publisher&gt;&lt;isbn&gt;978-0-89603-126-5&lt;/isbn&gt;&lt;urls&gt;&lt;related-urls&gt;&lt;url&gt;http://dx.doi.org/10.1385/0-89603-126-8%3A495&lt;/url&gt;&lt;/related-urls&gt;&lt;/urls&gt;&lt;electronic-resource-num&gt;10.1385/0-89603-126-8:495&lt;/electronic-resource-num&gt;&lt;language&gt;English&lt;/language&gt;&lt;/record&gt;&lt;/Cite&gt;&lt;/EndNote&gt;</w:instrText>
      </w:r>
      <w:r>
        <w:fldChar w:fldCharType="separate"/>
      </w:r>
      <w:r w:rsidRPr="009F3F16">
        <w:rPr>
          <w:noProof/>
          <w:vertAlign w:val="superscript"/>
        </w:rPr>
        <w:t>59</w:t>
      </w:r>
      <w:r>
        <w:fldChar w:fldCharType="end"/>
      </w:r>
      <w:r w:rsidRPr="0037758F">
        <w:t xml:space="preserve"> This is done by either crosslinking multiple enzyme units together or by attaching the enzyme directly to a surface.  This technique takes advantage </w:t>
      </w:r>
      <w:r w:rsidR="00C003A7">
        <w:t>of the naturally occurring amino groups</w:t>
      </w:r>
      <w:r w:rsidRPr="0037758F">
        <w:t xml:space="preserve"> that are present on the enzyme. Since amines are good nucleophiles, most covalent binding methods involve the addition of electrophilic crosslinkers such as glutaraldehyde,</w:t>
      </w:r>
      <w:r>
        <w:fldChar w:fldCharType="begin"/>
      </w:r>
      <w:r>
        <w:instrText xml:space="preserve"> ADDIN EN.CITE &lt;EndNote&gt;&lt;Cite&gt;&lt;Author&gt;López-Gallego&lt;/Author&gt;&lt;Year&gt;2005&lt;/Year&gt;&lt;RecNum&gt;184&lt;/RecNum&gt;&lt;DisplayText&gt;&lt;style face="superscript"&gt;60&lt;/style&gt;&lt;/DisplayText&gt;&lt;record&gt;&lt;rec-number&gt;184&lt;/rec-number&gt;&lt;foreign-keys&gt;&lt;key app="EN" db-id="re0we92wsfpev6eawp1x9adqa9xpsdw9d92p" timestamp="1433251738"&gt;184&lt;/key&gt;&lt;/foreign-keys&gt;&lt;ref-type name="Journal Article"&gt;17&lt;/ref-type&gt;&lt;contributors&gt;&lt;authors&gt;&lt;author&gt;López-Gallego, Fernando&lt;/author&gt;&lt;author&gt;Betancor, Lorena&lt;/author&gt;&lt;author&gt;Mateo, Cesar&lt;/author&gt;&lt;author&gt;Hidalgo, Aurelio&lt;/author&gt;&lt;author&gt;Alonso-Morales, Noelia&lt;/author&gt;&lt;author&gt;Dellamora-Ortiz, Gisela&lt;/author&gt;&lt;author&gt;Guisán, Jose M.&lt;/author&gt;&lt;author&gt;Fernández-Lafuente, Roberto&lt;/author&gt;&lt;/authors&gt;&lt;/contributors&gt;&lt;titles&gt;&lt;title&gt;Enzyme stabilization by glutaraldehyde crosslinking of adsorbed proteins on aminated supports&lt;/title&gt;&lt;secondary-title&gt;Journal of Biotechnology&lt;/secondary-title&gt;&lt;/titles&gt;&lt;periodical&gt;&lt;full-title&gt;Journal of Biotechnology&lt;/full-title&gt;&lt;/periodical&gt;&lt;pages&gt;70-75&lt;/pages&gt;&lt;volume&gt;119&lt;/volume&gt;&lt;number&gt;1&lt;/number&gt;&lt;keywords&gt;&lt;keyword&gt;Glucose oxidase&lt;/keyword&gt;&lt;keyword&gt;Glutaryl acylase&lt;/keyword&gt;&lt;keyword&gt;d-Amino acid oxidase&lt;/keyword&gt;&lt;keyword&gt;Glutaraldehyde&lt;/keyword&gt;&lt;keyword&gt;Enzyme stabilization&lt;/keyword&gt;&lt;keyword&gt;Enzyme immobilization&lt;/keyword&gt;&lt;/keywords&gt;&lt;dates&gt;&lt;year&gt;2005&lt;/year&gt;&lt;pub-dates&gt;&lt;date&gt;9/22/&lt;/date&gt;&lt;/pub-dates&gt;&lt;/dates&gt;&lt;isbn&gt;0168-1656&lt;/isbn&gt;&lt;urls&gt;&lt;related-urls&gt;&lt;url&gt;http://www.sciencedirect.com/science/article/pii/S0168165605002889&lt;/url&gt;&lt;/related-urls&gt;&lt;/urls&gt;&lt;electronic-resource-num&gt;http://dx.doi.org/10.1016/j.jbiotec.2005.05.021&lt;/electronic-resource-num&gt;&lt;/record&gt;&lt;/Cite&gt;&lt;/EndNote&gt;</w:instrText>
      </w:r>
      <w:r>
        <w:fldChar w:fldCharType="separate"/>
      </w:r>
      <w:r w:rsidRPr="009F3F16">
        <w:rPr>
          <w:noProof/>
          <w:vertAlign w:val="superscript"/>
        </w:rPr>
        <w:t>60</w:t>
      </w:r>
      <w:r>
        <w:fldChar w:fldCharType="end"/>
      </w:r>
      <w:r w:rsidRPr="0037758F">
        <w:t xml:space="preserve"> epichlorohydrin,</w:t>
      </w:r>
      <w:r>
        <w:fldChar w:fldCharType="begin"/>
      </w:r>
      <w:r>
        <w:instrText xml:space="preserve"> ADDIN EN.CITE &lt;EndNote&gt;&lt;Cite&gt;&lt;Author&gt;Brena&lt;/Author&gt;&lt;Year&gt;2013&lt;/Year&gt;&lt;RecNum&gt;186&lt;/RecNum&gt;&lt;DisplayText&gt;&lt;style face="superscript"&gt;61&lt;/style&gt;&lt;/DisplayText&gt;&lt;record&gt;&lt;rec-number&gt;186&lt;/rec-number&gt;&lt;foreign-keys&gt;&lt;key app="EN" db-id="re0we92wsfpev6eawp1x9adqa9xpsdw9d92p" timestamp="1433252307"&gt;186&lt;/key&gt;&lt;/foreign-keys&gt;&lt;ref-type name="Book Section"&gt;5&lt;/ref-type&gt;&lt;contributors&gt;&lt;authors&gt;&lt;author&gt;Brena, Beatriz&lt;/author&gt;&lt;author&gt;González-Pombo, Paula&lt;/author&gt;&lt;author&gt;Batista-Viera, Francisco&lt;/author&gt;&lt;/authors&gt;&lt;secondary-authors&gt;&lt;author&gt;Guisan, Jose M.&lt;/author&gt;&lt;/secondary-authors&gt;&lt;/contributors&gt;&lt;titles&gt;&lt;title&gt;Immobilization of Enzymes: A Literature Survey&lt;/title&gt;&lt;secondary-title&gt;Immobilization of Enzymes and Cells&lt;/secondary-title&gt;&lt;tertiary-title&gt;Methods in Molecular Biology&lt;/tertiary-title&gt;&lt;/titles&gt;&lt;pages&gt;15-31&lt;/pages&gt;&lt;volume&gt;1051&lt;/volume&gt;&lt;section&gt;2&lt;/section&gt;&lt;keywords&gt;&lt;keyword&gt;Immobilized enzymes&lt;/keyword&gt;&lt;keyword&gt;Bioaffinity chromatography&lt;/keyword&gt;&lt;keyword&gt;Biosensors&lt;/keyword&gt;&lt;keyword&gt;Enzyme stabilization&lt;/keyword&gt;&lt;keyword&gt;Immobilization methods&lt;/keyword&gt;&lt;/keywords&gt;&lt;dates&gt;&lt;year&gt;2013&lt;/year&gt;&lt;pub-dates&gt;&lt;date&gt;2013/01/01&lt;/date&gt;&lt;/pub-dates&gt;&lt;/dates&gt;&lt;publisher&gt;Humana Press&lt;/publisher&gt;&lt;isbn&gt;978-1-62703-549-1&lt;/isbn&gt;&lt;urls&gt;&lt;related-urls&gt;&lt;url&gt;http://dx.doi.org/10.1007/978-1-62703-550-7_2&lt;/url&gt;&lt;/related-urls&gt;&lt;/urls&gt;&lt;electronic-resource-num&gt;10.1007/978-1-62703-550-7_2&lt;/electronic-resource-num&gt;&lt;language&gt;English&lt;/language&gt;&lt;/record&gt;&lt;/Cite&gt;&lt;/EndNote&gt;</w:instrText>
      </w:r>
      <w:r>
        <w:fldChar w:fldCharType="separate"/>
      </w:r>
      <w:r w:rsidRPr="009F3F16">
        <w:rPr>
          <w:noProof/>
          <w:vertAlign w:val="superscript"/>
        </w:rPr>
        <w:t>61</w:t>
      </w:r>
      <w:r>
        <w:fldChar w:fldCharType="end"/>
      </w:r>
      <w:r w:rsidRPr="0037758F">
        <w:t xml:space="preserve"> </w:t>
      </w:r>
      <w:r>
        <w:t>or</w:t>
      </w:r>
      <w:r w:rsidRPr="0037758F">
        <w:t xml:space="preserve"> cyanogen bromide</w:t>
      </w:r>
      <w:r w:rsidRPr="00753752">
        <w:rPr>
          <w:vertAlign w:val="superscript"/>
        </w:rPr>
        <w:fldChar w:fldCharType="begin"/>
      </w:r>
      <w:r>
        <w:rPr>
          <w:vertAlign w:val="superscript"/>
        </w:rPr>
        <w:instrText xml:space="preserve"> ADDIN EN.CITE &lt;EndNote&gt;&lt;Cite&gt;&lt;Author&gt;Datta&lt;/Author&gt;&lt;Year&gt;2013&lt;/Year&gt;&lt;RecNum&gt;174&lt;/RecNum&gt;&lt;DisplayText&gt;&lt;style face="superscript"&gt;50&lt;/style&gt;&lt;/DisplayText&gt;&lt;record&gt;&lt;rec-number&gt;174&lt;/rec-number&gt;&lt;foreign-keys&gt;&lt;key app="EN" db-id="re0we92wsfpev6eawp1x9adqa9xpsdw9d92p" timestamp="1433194178"&gt;174&lt;/key&gt;&lt;/foreign-keys&gt;&lt;ref-type name="Journal Article"&gt;17&lt;/ref-type&gt;&lt;contributors&gt;&lt;authors&gt;&lt;author&gt;Datta, Sumitra&lt;/author&gt;&lt;author&gt;Christena, L. Rene&lt;/author&gt;&lt;author&gt;Rajaram, YamunaRaniSriramulu&lt;/author&gt;&lt;/authors&gt;&lt;/contributors&gt;&lt;titles&gt;&lt;title&gt;Enzyme immobilization: an overview on techniques and support materials&lt;/title&gt;&lt;secondary-title&gt;3 Biotech&lt;/secondary-title&gt;&lt;alt-title&gt;3 Biotech&lt;/alt-title&gt;&lt;/titles&gt;&lt;periodical&gt;&lt;full-title&gt;3 Biotech&lt;/full-title&gt;&lt;abbr-1&gt;3 Biotech&lt;/abbr-1&gt;&lt;/periodical&gt;&lt;alt-periodical&gt;&lt;full-title&gt;3 Biotech&lt;/full-title&gt;&lt;abbr-1&gt;3 Biotech&lt;/abbr-1&gt;&lt;/alt-periodical&gt;&lt;pages&gt;1-9&lt;/pages&gt;&lt;volume&gt;3&lt;/volume&gt;&lt;number&gt;1&lt;/number&gt;&lt;keywords&gt;&lt;keyword&gt;Enzyme immobilization&lt;/keyword&gt;&lt;keyword&gt;Techniques&lt;/keyword&gt;&lt;keyword&gt;Supports&lt;/keyword&gt;&lt;keyword&gt;Applications&lt;/keyword&gt;&lt;/keywords&gt;&lt;dates&gt;&lt;year&gt;2013&lt;/year&gt;&lt;pub-dates&gt;&lt;date&gt;2013/02/01&lt;/date&gt;&lt;/pub-dates&gt;&lt;/dates&gt;&lt;publisher&gt;Springer-Verlag&lt;/publisher&gt;&lt;isbn&gt;2190-572X&lt;/isbn&gt;&lt;urls&gt;&lt;related-urls&gt;&lt;url&gt;http://dx.doi.org/10.1007/s13205-012-0071-7&lt;/url&gt;&lt;/related-urls&gt;&lt;/urls&gt;&lt;electronic-resource-num&gt;10.1007/s13205-012-0071-7&lt;/electronic-resource-num&gt;&lt;language&gt;English&lt;/language&gt;&lt;/record&gt;&lt;/Cite&gt;&lt;/EndNote&gt;</w:instrText>
      </w:r>
      <w:r w:rsidRPr="00753752">
        <w:rPr>
          <w:vertAlign w:val="superscript"/>
        </w:rPr>
        <w:fldChar w:fldCharType="separate"/>
      </w:r>
      <w:r>
        <w:rPr>
          <w:noProof/>
          <w:vertAlign w:val="superscript"/>
        </w:rPr>
        <w:t>50</w:t>
      </w:r>
      <w:r w:rsidRPr="00753752">
        <w:rPr>
          <w:vertAlign w:val="superscript"/>
        </w:rPr>
        <w:fldChar w:fldCharType="end"/>
      </w:r>
      <w:r>
        <w:rPr>
          <w:vertAlign w:val="superscript"/>
        </w:rPr>
        <w:t>,</w:t>
      </w:r>
      <w:r>
        <w:fldChar w:fldCharType="begin"/>
      </w:r>
      <w:r>
        <w:instrText xml:space="preserve"> ADDIN EN.CITE &lt;EndNote&gt;&lt;Cite&gt;&lt;Author&gt;Schnapp&lt;/Author&gt;&lt;Year&gt;1976&lt;/Year&gt;&lt;RecNum&gt;185&lt;/RecNum&gt;&lt;DisplayText&gt;&lt;style face="superscript"&gt;62&lt;/style&gt;&lt;/DisplayText&gt;&lt;record&gt;&lt;rec-number&gt;185&lt;/rec-number&gt;&lt;foreign-keys&gt;&lt;key app="EN" db-id="re0we92wsfpev6eawp1x9adqa9xpsdw9d92p" timestamp="1433252126"&gt;185&lt;/key&gt;&lt;/foreign-keys&gt;&lt;ref-type name="Journal Article"&gt;17&lt;/ref-type&gt;&lt;contributors&gt;&lt;authors&gt;&lt;author&gt;Schnapp, Jeanin&lt;/author&gt;&lt;author&gt;Shalitin, Yechiel&lt;/author&gt;&lt;/authors&gt;&lt;/contributors&gt;&lt;titles&gt;&lt;title&gt;Immobilization of enzymes by covalent binding to amine supports via cyanogen bromide activation&lt;/title&gt;&lt;secondary-title&gt;Biochemical and Biophysical Research Communications&lt;/secondary-title&gt;&lt;/titles&gt;&lt;periodical&gt;&lt;full-title&gt;Biochemical and Biophysical Research Communications&lt;/full-title&gt;&lt;/periodical&gt;&lt;pages&gt;8-14&lt;/pages&gt;&lt;volume&gt;70&lt;/volume&gt;&lt;number&gt;1&lt;/number&gt;&lt;dates&gt;&lt;year&gt;1976&lt;/year&gt;&lt;pub-dates&gt;&lt;date&gt;5/3/&lt;/date&gt;&lt;/pub-dates&gt;&lt;/dates&gt;&lt;isbn&gt;0006-291X&lt;/isbn&gt;&lt;urls&gt;&lt;related-urls&gt;&lt;url&gt;http://www.sciencedirect.com/science/article/pii/0006291X76911013&lt;/url&gt;&lt;/related-urls&gt;&lt;/urls&gt;&lt;electronic-resource-num&gt;http://dx.doi.org/10.1016/0006-291X(76)91101-3&lt;/electronic-resource-num&gt;&lt;/record&gt;&lt;/Cite&gt;&lt;/EndNote&gt;</w:instrText>
      </w:r>
      <w:r>
        <w:fldChar w:fldCharType="separate"/>
      </w:r>
      <w:r w:rsidRPr="009F3F16">
        <w:rPr>
          <w:noProof/>
          <w:vertAlign w:val="superscript"/>
        </w:rPr>
        <w:t>62</w:t>
      </w:r>
      <w:r>
        <w:fldChar w:fldCharType="end"/>
      </w:r>
      <w:r w:rsidRPr="0037758F">
        <w:t xml:space="preserve"> While this technique </w:t>
      </w:r>
      <w:r w:rsidR="003D7ECC">
        <w:t>results in</w:t>
      </w:r>
      <w:r w:rsidRPr="0037758F">
        <w:t xml:space="preserve"> very little desorption, the enzyme can be </w:t>
      </w:r>
      <w:r w:rsidRPr="0037758F">
        <w:lastRenderedPageBreak/>
        <w:t>deactivated due to conformational change if amines in the active site participate in the crosslinking.</w:t>
      </w:r>
      <w:r>
        <w:fldChar w:fldCharType="begin"/>
      </w:r>
      <w:r>
        <w:instrText xml:space="preserve"> ADDIN EN.CITE &lt;EndNote&gt;&lt;Cite&gt;&lt;Author&gt;Brena&lt;/Author&gt;&lt;Year&gt;2013&lt;/Year&gt;&lt;RecNum&gt;186&lt;/RecNum&gt;&lt;DisplayText&gt;&lt;style face="superscript"&gt;61&lt;/style&gt;&lt;/DisplayText&gt;&lt;record&gt;&lt;rec-number&gt;186&lt;/rec-number&gt;&lt;foreign-keys&gt;&lt;key app="EN" db-id="re0we92wsfpev6eawp1x9adqa9xpsdw9d92p" timestamp="1433252307"&gt;186&lt;/key&gt;&lt;/foreign-keys&gt;&lt;ref-type name="Book Section"&gt;5&lt;/ref-type&gt;&lt;contributors&gt;&lt;authors&gt;&lt;author&gt;Brena, Beatriz&lt;/author&gt;&lt;author&gt;González-Pombo, Paula&lt;/author&gt;&lt;author&gt;Batista-Viera, Francisco&lt;/author&gt;&lt;/authors&gt;&lt;secondary-authors&gt;&lt;author&gt;Guisan, Jose M.&lt;/author&gt;&lt;/secondary-authors&gt;&lt;/contributors&gt;&lt;titles&gt;&lt;title&gt;Immobilization of Enzymes: A Literature Survey&lt;/title&gt;&lt;secondary-title&gt;Immobilization of Enzymes and Cells&lt;/secondary-title&gt;&lt;tertiary-title&gt;Methods in Molecular Biology&lt;/tertiary-title&gt;&lt;/titles&gt;&lt;pages&gt;15-31&lt;/pages&gt;&lt;volume&gt;1051&lt;/volume&gt;&lt;section&gt;2&lt;/section&gt;&lt;keywords&gt;&lt;keyword&gt;Immobilized enzymes&lt;/keyword&gt;&lt;keyword&gt;Bioaffinity chromatography&lt;/keyword&gt;&lt;keyword&gt;Biosensors&lt;/keyword&gt;&lt;keyword&gt;Enzyme stabilization&lt;/keyword&gt;&lt;keyword&gt;Immobilization methods&lt;/keyword&gt;&lt;/keywords&gt;&lt;dates&gt;&lt;year&gt;2013&lt;/year&gt;&lt;pub-dates&gt;&lt;date&gt;2013/01/01&lt;/date&gt;&lt;/pub-dates&gt;&lt;/dates&gt;&lt;publisher&gt;Humana Press&lt;/publisher&gt;&lt;isbn&gt;978-1-62703-549-1&lt;/isbn&gt;&lt;urls&gt;&lt;related-urls&gt;&lt;url&gt;http://dx.doi.org/10.1007/978-1-62703-550-7_2&lt;/url&gt;&lt;/related-urls&gt;&lt;/urls&gt;&lt;electronic-resource-num&gt;10.1007/978-1-62703-550-7_2&lt;/electronic-resource-num&gt;&lt;language&gt;English&lt;/language&gt;&lt;/record&gt;&lt;/Cite&gt;&lt;/EndNote&gt;</w:instrText>
      </w:r>
      <w:r>
        <w:fldChar w:fldCharType="separate"/>
      </w:r>
      <w:r w:rsidRPr="009F3F16">
        <w:rPr>
          <w:noProof/>
          <w:vertAlign w:val="superscript"/>
        </w:rPr>
        <w:t>61</w:t>
      </w:r>
      <w:r>
        <w:fldChar w:fldCharType="end"/>
      </w:r>
    </w:p>
    <w:p w14:paraId="163484D6" w14:textId="77777777" w:rsidR="0093640F" w:rsidRPr="0037758F" w:rsidRDefault="0093640F" w:rsidP="0093640F">
      <w:pPr>
        <w:pStyle w:val="NoSpacing"/>
        <w:spacing w:line="480" w:lineRule="auto"/>
        <w:ind w:firstLine="720"/>
        <w:jc w:val="both"/>
      </w:pPr>
      <w:r w:rsidRPr="0037758F">
        <w:t>Membrane confinement is a simple technique that isolates the enzyme behind a semipermeable membrane.</w:t>
      </w:r>
      <w:r>
        <w:fldChar w:fldCharType="begin"/>
      </w:r>
      <w:r>
        <w:instrText xml:space="preserve"> ADDIN EN.CITE &lt;EndNote&gt;&lt;Cite&gt;&lt;Author&gt;Datta&lt;/Author&gt;&lt;Year&gt;2013&lt;/Year&gt;&lt;RecNum&gt;174&lt;/RecNum&gt;&lt;DisplayText&gt;&lt;style face="superscript"&gt;50&lt;/style&gt;&lt;/DisplayText&gt;&lt;record&gt;&lt;rec-number&gt;174&lt;/rec-number&gt;&lt;foreign-keys&gt;&lt;key app="EN" db-id="re0we92wsfpev6eawp1x9adqa9xpsdw9d92p" timestamp="1433194178"&gt;174&lt;/key&gt;&lt;/foreign-keys&gt;&lt;ref-type name="Journal Article"&gt;17&lt;/ref-type&gt;&lt;contributors&gt;&lt;authors&gt;&lt;author&gt;Datta, Sumitra&lt;/author&gt;&lt;author&gt;Christena, L. Rene&lt;/author&gt;&lt;author&gt;Rajaram, YamunaRaniSriramulu&lt;/author&gt;&lt;/authors&gt;&lt;/contributors&gt;&lt;titles&gt;&lt;title&gt;Enzyme immobilization: an overview on techniques and support materials&lt;/title&gt;&lt;secondary-title&gt;3 Biotech&lt;/secondary-title&gt;&lt;alt-title&gt;3 Biotech&lt;/alt-title&gt;&lt;/titles&gt;&lt;periodical&gt;&lt;full-title&gt;3 Biotech&lt;/full-title&gt;&lt;abbr-1&gt;3 Biotech&lt;/abbr-1&gt;&lt;/periodical&gt;&lt;alt-periodical&gt;&lt;full-title&gt;3 Biotech&lt;/full-title&gt;&lt;abbr-1&gt;3 Biotech&lt;/abbr-1&gt;&lt;/alt-periodical&gt;&lt;pages&gt;1-9&lt;/pages&gt;&lt;volume&gt;3&lt;/volume&gt;&lt;number&gt;1&lt;/number&gt;&lt;keywords&gt;&lt;keyword&gt;Enzyme immobilization&lt;/keyword&gt;&lt;keyword&gt;Techniques&lt;/keyword&gt;&lt;keyword&gt;Supports&lt;/keyword&gt;&lt;keyword&gt;Applications&lt;/keyword&gt;&lt;/keywords&gt;&lt;dates&gt;&lt;year&gt;2013&lt;/year&gt;&lt;pub-dates&gt;&lt;date&gt;2013/02/01&lt;/date&gt;&lt;/pub-dates&gt;&lt;/dates&gt;&lt;publisher&gt;Springer-Verlag&lt;/publisher&gt;&lt;isbn&gt;2190-572X&lt;/isbn&gt;&lt;urls&gt;&lt;related-urls&gt;&lt;url&gt;http://dx.doi.org/10.1007/s13205-012-0071-7&lt;/url&gt;&lt;/related-urls&gt;&lt;/urls&gt;&lt;electronic-resource-num&gt;10.1007/s13205-012-0071-7&lt;/electronic-resource-num&gt;&lt;language&gt;English&lt;/language&gt;&lt;/record&gt;&lt;/Cite&gt;&lt;/EndNote&gt;</w:instrText>
      </w:r>
      <w:r>
        <w:fldChar w:fldCharType="separate"/>
      </w:r>
      <w:r w:rsidRPr="009F3F16">
        <w:rPr>
          <w:noProof/>
          <w:vertAlign w:val="superscript"/>
        </w:rPr>
        <w:t>50</w:t>
      </w:r>
      <w:r>
        <w:fldChar w:fldCharType="end"/>
      </w:r>
      <w:r w:rsidRPr="0037758F">
        <w:t xml:space="preserve"> Ideally this technique allows for free movement of substrate and product in and out of the membrane while keeping the enzyme in a secured location. Since there are no direct linkages to the protein, this method keeps the enzyme in a natural state. While a seemingly simple and cost effective immobilization technique, membrane confined enzymes typically suffer from poor mass transport of material through the membrane</w:t>
      </w:r>
      <w:r w:rsidR="003D7ECC">
        <w:t>,</w:t>
      </w:r>
      <w:r w:rsidRPr="0037758F">
        <w:t xml:space="preserve"> which lowers the effectiveness of the sensor.</w:t>
      </w:r>
      <w:r>
        <w:fldChar w:fldCharType="begin"/>
      </w:r>
      <w:r>
        <w:instrText xml:space="preserve"> ADDIN EN.CITE &lt;EndNote&gt;&lt;Cite&gt;&lt;Author&gt;Datta&lt;/Author&gt;&lt;Year&gt;2013&lt;/Year&gt;&lt;RecNum&gt;174&lt;/RecNum&gt;&lt;DisplayText&gt;&lt;style face="superscript"&gt;50&lt;/style&gt;&lt;/DisplayText&gt;&lt;record&gt;&lt;rec-number&gt;174&lt;/rec-number&gt;&lt;foreign-keys&gt;&lt;key app="EN" db-id="re0we92wsfpev6eawp1x9adqa9xpsdw9d92p" timestamp="1433194178"&gt;174&lt;/key&gt;&lt;/foreign-keys&gt;&lt;ref-type name="Journal Article"&gt;17&lt;/ref-type&gt;&lt;contributors&gt;&lt;authors&gt;&lt;author&gt;Datta, Sumitra&lt;/author&gt;&lt;author&gt;Christena, L. Rene&lt;/author&gt;&lt;author&gt;Rajaram, YamunaRaniSriramulu&lt;/author&gt;&lt;/authors&gt;&lt;/contributors&gt;&lt;titles&gt;&lt;title&gt;Enzyme immobilization: an overview on techniques and support materials&lt;/title&gt;&lt;secondary-title&gt;3 Biotech&lt;/secondary-title&gt;&lt;alt-title&gt;3 Biotech&lt;/alt-title&gt;&lt;/titles&gt;&lt;periodical&gt;&lt;full-title&gt;3 Biotech&lt;/full-title&gt;&lt;abbr-1&gt;3 Biotech&lt;/abbr-1&gt;&lt;/periodical&gt;&lt;alt-periodical&gt;&lt;full-title&gt;3 Biotech&lt;/full-title&gt;&lt;abbr-1&gt;3 Biotech&lt;/abbr-1&gt;&lt;/alt-periodical&gt;&lt;pages&gt;1-9&lt;/pages&gt;&lt;volume&gt;3&lt;/volume&gt;&lt;number&gt;1&lt;/number&gt;&lt;keywords&gt;&lt;keyword&gt;Enzyme immobilization&lt;/keyword&gt;&lt;keyword&gt;Techniques&lt;/keyword&gt;&lt;keyword&gt;Supports&lt;/keyword&gt;&lt;keyword&gt;Applications&lt;/keyword&gt;&lt;/keywords&gt;&lt;dates&gt;&lt;year&gt;2013&lt;/year&gt;&lt;pub-dates&gt;&lt;date&gt;2013/02/01&lt;/date&gt;&lt;/pub-dates&gt;&lt;/dates&gt;&lt;publisher&gt;Springer-Verlag&lt;/publisher&gt;&lt;isbn&gt;2190-572X&lt;/isbn&gt;&lt;urls&gt;&lt;related-urls&gt;&lt;url&gt;http://dx.doi.org/10.1007/s13205-012-0071-7&lt;/url&gt;&lt;/related-urls&gt;&lt;/urls&gt;&lt;electronic-resource-num&gt;10.1007/s13205-012-0071-7&lt;/electronic-resource-num&gt;&lt;language&gt;English&lt;/language&gt;&lt;/record&gt;&lt;/Cite&gt;&lt;/EndNote&gt;</w:instrText>
      </w:r>
      <w:r>
        <w:fldChar w:fldCharType="separate"/>
      </w:r>
      <w:r w:rsidRPr="009F3F16">
        <w:rPr>
          <w:noProof/>
          <w:vertAlign w:val="superscript"/>
        </w:rPr>
        <w:t>50</w:t>
      </w:r>
      <w:r>
        <w:fldChar w:fldCharType="end"/>
      </w:r>
    </w:p>
    <w:p w14:paraId="77D8B265" w14:textId="2042F2D4" w:rsidR="0093640F" w:rsidRPr="0037758F" w:rsidRDefault="0093640F" w:rsidP="0093640F">
      <w:pPr>
        <w:pStyle w:val="NoSpacing"/>
        <w:spacing w:line="480" w:lineRule="auto"/>
        <w:ind w:firstLine="720"/>
        <w:jc w:val="both"/>
      </w:pPr>
      <w:r w:rsidRPr="0037758F">
        <w:t>Entrapment describes the method of localizing an enzyme within the interstitial spaces of a water insoluble polymer matrix.</w:t>
      </w:r>
      <w:r w:rsidRPr="00DD3ED2">
        <w:rPr>
          <w:vertAlign w:val="superscript"/>
        </w:rPr>
        <w:fldChar w:fldCharType="begin"/>
      </w:r>
      <w:r>
        <w:rPr>
          <w:vertAlign w:val="superscript"/>
        </w:rPr>
        <w:instrText xml:space="preserve"> ADDIN EN.CITE &lt;EndNote&gt;&lt;Cite&gt;&lt;Author&gt;Datta&lt;/Author&gt;&lt;Year&gt;2013&lt;/Year&gt;&lt;RecNum&gt;174&lt;/RecNum&gt;&lt;DisplayText&gt;&lt;style face="superscript"&gt;50&lt;/style&gt;&lt;/DisplayText&gt;&lt;record&gt;&lt;rec-number&gt;174&lt;/rec-number&gt;&lt;foreign-keys&gt;&lt;key app="EN" db-id="re0we92wsfpev6eawp1x9adqa9xpsdw9d92p" timestamp="1433194178"&gt;174&lt;/key&gt;&lt;/foreign-keys&gt;&lt;ref-type name="Journal Article"&gt;17&lt;/ref-type&gt;&lt;contributors&gt;&lt;authors&gt;&lt;author&gt;Datta, Sumitra&lt;/author&gt;&lt;author&gt;Christena, L. Rene&lt;/author&gt;&lt;author&gt;Rajaram, YamunaRaniSriramulu&lt;/author&gt;&lt;/authors&gt;&lt;/contributors&gt;&lt;titles&gt;&lt;title&gt;Enzyme immobilization: an overview on techniques and support materials&lt;/title&gt;&lt;secondary-title&gt;3 Biotech&lt;/secondary-title&gt;&lt;alt-title&gt;3 Biotech&lt;/alt-title&gt;&lt;/titles&gt;&lt;periodical&gt;&lt;full-title&gt;3 Biotech&lt;/full-title&gt;&lt;abbr-1&gt;3 Biotech&lt;/abbr-1&gt;&lt;/periodical&gt;&lt;alt-periodical&gt;&lt;full-title&gt;3 Biotech&lt;/full-title&gt;&lt;abbr-1&gt;3 Biotech&lt;/abbr-1&gt;&lt;/alt-periodical&gt;&lt;pages&gt;1-9&lt;/pages&gt;&lt;volume&gt;3&lt;/volume&gt;&lt;number&gt;1&lt;/number&gt;&lt;keywords&gt;&lt;keyword&gt;Enzyme immobilization&lt;/keyword&gt;&lt;keyword&gt;Techniques&lt;/keyword&gt;&lt;keyword&gt;Supports&lt;/keyword&gt;&lt;keyword&gt;Applications&lt;/keyword&gt;&lt;/keywords&gt;&lt;dates&gt;&lt;year&gt;2013&lt;/year&gt;&lt;pub-dates&gt;&lt;date&gt;2013/02/01&lt;/date&gt;&lt;/pub-dates&gt;&lt;/dates&gt;&lt;publisher&gt;Springer-Verlag&lt;/publisher&gt;&lt;isbn&gt;2190-572X&lt;/isbn&gt;&lt;urls&gt;&lt;related-urls&gt;&lt;url&gt;http://dx.doi.org/10.1007/s13205-012-0071-7&lt;/url&gt;&lt;/related-urls&gt;&lt;/urls&gt;&lt;electronic-resource-num&gt;10.1007/s13205-012-0071-7&lt;/electronic-resource-num&gt;&lt;language&gt;English&lt;/language&gt;&lt;/record&gt;&lt;/Cite&gt;&lt;/EndNote&gt;</w:instrText>
      </w:r>
      <w:r w:rsidRPr="00DD3ED2">
        <w:rPr>
          <w:vertAlign w:val="superscript"/>
        </w:rPr>
        <w:fldChar w:fldCharType="separate"/>
      </w:r>
      <w:r>
        <w:rPr>
          <w:noProof/>
          <w:vertAlign w:val="superscript"/>
        </w:rPr>
        <w:t>50</w:t>
      </w:r>
      <w:r w:rsidRPr="00DD3ED2">
        <w:rPr>
          <w:vertAlign w:val="superscript"/>
        </w:rPr>
        <w:fldChar w:fldCharType="end"/>
      </w:r>
      <w:r w:rsidRPr="00DD3ED2">
        <w:rPr>
          <w:vertAlign w:val="superscript"/>
        </w:rPr>
        <w:t>,</w:t>
      </w:r>
      <w:r>
        <w:fldChar w:fldCharType="begin"/>
      </w:r>
      <w:r>
        <w:instrText xml:space="preserve"> ADDIN EN.CITE &lt;EndNote&gt;&lt;Cite&gt;&lt;Author&gt;Trevan&lt;/Author&gt;&lt;Year&gt;1988&lt;/Year&gt;&lt;RecNum&gt;173&lt;/RecNum&gt;&lt;DisplayText&gt;&lt;style face="superscript"&gt;63&lt;/style&gt;&lt;/DisplayText&gt;&lt;record&gt;&lt;rec-number&gt;173&lt;/rec-number&gt;&lt;foreign-keys&gt;&lt;key app="EN" db-id="re0we92wsfpev6eawp1x9adqa9xpsdw9d92p" timestamp="1433194029"&gt;173&lt;/key&gt;&lt;/foreign-keys&gt;&lt;ref-type name="Book Section"&gt;5&lt;/ref-type&gt;&lt;contributors&gt;&lt;authors&gt;&lt;author&gt;Trevan, M. D.&lt;/author&gt;&lt;/authors&gt;&lt;secondary-authors&gt;&lt;author&gt;Walker, JohnM&lt;/author&gt;&lt;/secondary-authors&gt;&lt;/contributors&gt;&lt;titles&gt;&lt;title&gt;Enzyme Immobilization by Entrapment&lt;/title&gt;&lt;secondary-title&gt;New Protein Techniques&lt;/secondary-title&gt;&lt;tertiary-title&gt;Methods in Molecular Biology™&lt;/tertiary-title&gt;&lt;/titles&gt;&lt;pages&gt;491-494&lt;/pages&gt;&lt;volume&gt;3&lt;/volume&gt;&lt;section&gt;36&lt;/section&gt;&lt;dates&gt;&lt;year&gt;1988&lt;/year&gt;&lt;pub-dates&gt;&lt;date&gt;1988/01/01&lt;/date&gt;&lt;/pub-dates&gt;&lt;/dates&gt;&lt;publisher&gt;Humana Press&lt;/publisher&gt;&lt;isbn&gt;978-0-89603-126-5&lt;/isbn&gt;&lt;urls&gt;&lt;related-urls&gt;&lt;url&gt;http://dx.doi.org/10.1385/0-89603-126-8%3A491&lt;/url&gt;&lt;/related-urls&gt;&lt;/urls&gt;&lt;electronic-resource-num&gt;10.1385/0-89603-126-8:491&lt;/electronic-resource-num&gt;&lt;language&gt;English&lt;/language&gt;&lt;/record&gt;&lt;/Cite&gt;&lt;/EndNote&gt;</w:instrText>
      </w:r>
      <w:r>
        <w:fldChar w:fldCharType="separate"/>
      </w:r>
      <w:r w:rsidRPr="009F3F16">
        <w:rPr>
          <w:noProof/>
          <w:vertAlign w:val="superscript"/>
        </w:rPr>
        <w:t>63</w:t>
      </w:r>
      <w:r>
        <w:fldChar w:fldCharType="end"/>
      </w:r>
      <w:r w:rsidRPr="0037758F">
        <w:t xml:space="preserve"> The entrapment is </w:t>
      </w:r>
      <w:r>
        <w:t>ideally performed</w:t>
      </w:r>
      <w:r w:rsidRPr="0037758F">
        <w:t xml:space="preserve"> in such a way as to retain </w:t>
      </w:r>
      <w:r>
        <w:t xml:space="preserve">the </w:t>
      </w:r>
      <w:r w:rsidRPr="0037758F">
        <w:t>activity of the protein</w:t>
      </w:r>
      <w:r w:rsidR="003D7ECC">
        <w:t>,</w:t>
      </w:r>
      <w:r w:rsidRPr="0037758F">
        <w:t xml:space="preserve"> while keeping it in a defined location. The polymer in use must be able to swell to some degree so substrate can diffuse into</w:t>
      </w:r>
      <w:r w:rsidR="003D7ECC">
        <w:t>,</w:t>
      </w:r>
      <w:r w:rsidRPr="0037758F">
        <w:t xml:space="preserve"> and product can diffuse out of</w:t>
      </w:r>
      <w:r w:rsidR="003D7ECC">
        <w:t>,</w:t>
      </w:r>
      <w:r w:rsidRPr="0037758F">
        <w:t xml:space="preserve"> the matrix. This is typically achieved by using amine</w:t>
      </w:r>
      <w:r>
        <w:t>, ether, alcohol,</w:t>
      </w:r>
      <w:r w:rsidRPr="0037758F">
        <w:t xml:space="preserve"> or carboxylate containing materials that allow</w:t>
      </w:r>
      <w:r>
        <w:t>s</w:t>
      </w:r>
      <w:r w:rsidRPr="0037758F">
        <w:t xml:space="preserve"> for a high degree of hydration.</w:t>
      </w:r>
      <w:r w:rsidRPr="00CB66EF">
        <w:rPr>
          <w:vertAlign w:val="superscript"/>
        </w:rPr>
        <w:fldChar w:fldCharType="begin"/>
      </w:r>
      <w:r w:rsidRPr="00CB66EF">
        <w:rPr>
          <w:vertAlign w:val="superscript"/>
        </w:rPr>
        <w:instrText xml:space="preserve"> ADDIN EN.CITE &lt;EndNote&gt;&lt;Cite&gt;&lt;Author&gt;Merchant&lt;/Author&gt;&lt;Year&gt;2007&lt;/Year&gt;&lt;RecNum&gt;132&lt;/RecNum&gt;&lt;DisplayText&gt;&lt;style face="superscript"&gt;64&lt;/style&gt;&lt;/DisplayText&gt;&lt;record&gt;&lt;rec-number&gt;132&lt;/rec-number&gt;&lt;foreign-keys&gt;&lt;key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rsidRPr="00CB66EF">
        <w:rPr>
          <w:vertAlign w:val="superscript"/>
        </w:rPr>
        <w:fldChar w:fldCharType="separate"/>
      </w:r>
      <w:r w:rsidRPr="00CB66EF">
        <w:rPr>
          <w:noProof/>
          <w:vertAlign w:val="superscript"/>
        </w:rPr>
        <w:t>64</w:t>
      </w:r>
      <w:r w:rsidRPr="00CB66EF">
        <w:rPr>
          <w:vertAlign w:val="superscript"/>
        </w:rPr>
        <w:fldChar w:fldCharType="end"/>
      </w:r>
      <w:r w:rsidRPr="00CB66EF">
        <w:rPr>
          <w:vertAlign w:val="superscript"/>
        </w:rPr>
        <w:t>,</w:t>
      </w:r>
      <w:r w:rsidRPr="00CB66EF">
        <w:rPr>
          <w:vertAlign w:val="superscript"/>
        </w:rPr>
        <w:fldChar w:fldCharType="begin"/>
      </w:r>
      <w:r w:rsidRPr="00CB66EF">
        <w:rPr>
          <w:vertAlign w:val="superscript"/>
        </w:rPr>
        <w:instrText xml:space="preserve"> ADDIN EN.CITE &lt;EndNote&gt;&lt;Cite&gt;&lt;Author&gt;Mariani&lt;/Author&gt;&lt;Year&gt;2013&lt;/Year&gt;&lt;RecNum&gt;189&lt;/RecNum&gt;&lt;DisplayText&gt;&lt;style face="superscript"&gt;65&lt;/style&gt;&lt;/DisplayText&gt;&lt;record&gt;&lt;rec-number&gt;189&lt;/rec-number&gt;&lt;foreign-keys&gt;&lt;key app="EN" db-id="re0we92wsfpev6eawp1x9adqa9xpsdw9d92p" timestamp="1433255589"&gt;189&lt;/key&gt;&lt;/foreign-keys&gt;&lt;ref-type name="Journal Article"&gt;17&lt;/ref-type&gt;&lt;contributors&gt;&lt;authors&gt;&lt;author&gt;Mariani, Angela M.&lt;/author&gt;&lt;author&gt;Natoli, Mary E.&lt;/author&gt;&lt;author&gt;Kofinas, Peter&lt;/author&gt;&lt;/authors&gt;&lt;/contributors&gt;&lt;titles&gt;&lt;title&gt;Enzymatic activity preservation and protection through entrapment within degradable hydrogels&lt;/title&gt;&lt;secondary-title&gt;Biotechnology and Bioengineering&lt;/secondary-title&gt;&lt;/titles&gt;&lt;periodical&gt;&lt;full-title&gt;Biotechnology and Bioengineering&lt;/full-title&gt;&lt;/periodical&gt;&lt;pages&gt;2994-3002&lt;/pages&gt;&lt;volume&gt;110&lt;/volume&gt;&lt;number&gt;11&lt;/number&gt;&lt;keywords&gt;&lt;keyword&gt;enzyme entrapment&lt;/keyword&gt;&lt;keyword&gt;hydrogel&lt;/keyword&gt;&lt;keyword&gt;degradable&lt;/keyword&gt;&lt;keyword&gt;PEGDA&lt;/keyword&gt;&lt;/keywords&gt;&lt;dates&gt;&lt;year&gt;2013&lt;/year&gt;&lt;/dates&gt;&lt;isbn&gt;1097-0290&lt;/isbn&gt;&lt;urls&gt;&lt;related-urls&gt;&lt;url&gt;http://dx.doi.org/10.1002/bit.24971&lt;/url&gt;&lt;/related-urls&gt;&lt;/urls&gt;&lt;electronic-resource-num&gt;10.1002/bit.24971&lt;/electronic-resource-num&gt;&lt;/record&gt;&lt;/Cite&gt;&lt;/EndNote&gt;</w:instrText>
      </w:r>
      <w:r w:rsidRPr="00CB66EF">
        <w:rPr>
          <w:vertAlign w:val="superscript"/>
        </w:rPr>
        <w:fldChar w:fldCharType="separate"/>
      </w:r>
      <w:r w:rsidRPr="00CB66EF">
        <w:rPr>
          <w:noProof/>
          <w:vertAlign w:val="superscript"/>
        </w:rPr>
        <w:t>65</w:t>
      </w:r>
      <w:r w:rsidRPr="00CB66EF">
        <w:rPr>
          <w:vertAlign w:val="superscript"/>
        </w:rPr>
        <w:fldChar w:fldCharType="end"/>
      </w:r>
      <w:r w:rsidRPr="00CB66EF">
        <w:rPr>
          <w:vertAlign w:val="superscript"/>
        </w:rPr>
        <w:t>,</w:t>
      </w:r>
      <w:r>
        <w:fldChar w:fldCharType="begin"/>
      </w:r>
      <w:r>
        <w:instrText xml:space="preserve"> ADDIN EN.CITE &lt;EndNote&gt;&lt;Cite&gt;&lt;Author&gt;Veronese&lt;/Author&gt;&lt;Year&gt;2001&lt;/Year&gt;&lt;RecNum&gt;190&lt;/RecNum&gt;&lt;DisplayText&gt;&lt;style face="superscript"&gt;66&lt;/style&gt;&lt;/DisplayText&gt;&lt;record&gt;&lt;rec-number&gt;190&lt;/rec-number&gt;&lt;foreign-keys&gt;&lt;key app="EN" db-id="re0we92wsfpev6eawp1x9adqa9xpsdw9d92p" timestamp="1433255642"&gt;190&lt;/key&gt;&lt;/foreign-keys&gt;&lt;ref-type name="Journal Article"&gt;17&lt;/ref-type&gt;&lt;contributors&gt;&lt;authors&gt;&lt;author&gt;Veronese, Francesco Maria&lt;/author&gt;&lt;author&gt;Mammucari, Cristina&lt;/author&gt;&lt;author&gt;Schiavon, Franco&lt;/author&gt;&lt;author&gt;Schiavon, Odolone&lt;/author&gt;&lt;author&gt;Lora, Silvano&lt;/author&gt;&lt;author&gt;Secundo, Francesco&lt;/author&gt;&lt;author&gt;Chilin, Adriana&lt;/author&gt;&lt;author&gt;Guiotto, Adriano&lt;/author&gt;&lt;/authors&gt;&lt;/contributors&gt;&lt;titles&gt;&lt;title&gt;Pegylated enzyme entrapped in poly(vinyl alcohol) hydrogel for biocatalytic application&lt;/title&gt;&lt;secondary-title&gt;Il Farmaco&lt;/secondary-title&gt;&lt;/titles&gt;&lt;periodical&gt;&lt;full-title&gt;Il Farmaco&lt;/full-title&gt;&lt;/periodical&gt;&lt;pages&gt;541-547&lt;/pages&gt;&lt;volume&gt;56&lt;/volume&gt;&lt;number&gt;8&lt;/number&gt;&lt;keywords&gt;&lt;keyword&gt;PEG&lt;/keyword&gt;&lt;keyword&gt;PVA&lt;/keyword&gt;&lt;keyword&gt;Poly(ethylene glycol)&lt;/keyword&gt;&lt;keyword&gt;Poly(vinyl alcohol)&lt;/keyword&gt;&lt;keyword&gt;Enzyme immobilisation&lt;/keyword&gt;&lt;keyword&gt;PVA hydrogels&lt;/keyword&gt;&lt;keyword&gt;Lipase&lt;/keyword&gt;&lt;keyword&gt;Biocatalysis&lt;/keyword&gt;&lt;keyword&gt;Coumarins&lt;/keyword&gt;&lt;keyword&gt;Regioselectivity&lt;/keyword&gt;&lt;/keywords&gt;&lt;dates&gt;&lt;year&gt;2001&lt;/year&gt;&lt;pub-dates&gt;&lt;date&gt;8/1/&lt;/date&gt;&lt;/pub-dates&gt;&lt;/dates&gt;&lt;isbn&gt;0014-827X&lt;/isbn&gt;&lt;urls&gt;&lt;related-urls&gt;&lt;url&gt;http://www.sciencedirect.com/science/article/pii/S0014827X01010321&lt;/url&gt;&lt;/related-urls&gt;&lt;/urls&gt;&lt;electronic-resource-num&gt;http://dx.doi.org/10.1016/S0014-827X(01)01032-1&lt;/electronic-resource-num&gt;&lt;/record&gt;&lt;/Cite&gt;&lt;/EndNote&gt;</w:instrText>
      </w:r>
      <w:r>
        <w:fldChar w:fldCharType="separate"/>
      </w:r>
      <w:r w:rsidRPr="00CB66EF">
        <w:rPr>
          <w:noProof/>
          <w:vertAlign w:val="superscript"/>
        </w:rPr>
        <w:t>66</w:t>
      </w:r>
      <w:r>
        <w:fldChar w:fldCharType="end"/>
      </w:r>
      <w:r w:rsidRPr="0037758F">
        <w:t xml:space="preserve"> The polymer network must also be sufficiently crosslinked enough to keep the film from dissolving into the solution, but not so tightly crosslinked to constrict the enzyme and affect its activity. Because enzymes change state upon binding to a substrate,</w:t>
      </w:r>
      <w:r>
        <w:fldChar w:fldCharType="begin"/>
      </w:r>
      <w:r>
        <w:instrText xml:space="preserve"> ADDIN EN.CITE &lt;EndNote&gt;&lt;Cite&gt;&lt;Author&gt;Hanson&lt;/Author&gt;&lt;Year&gt;2007&lt;/Year&gt;&lt;RecNum&gt;191&lt;/RecNum&gt;&lt;DisplayText&gt;&lt;style face="superscript"&gt;67&lt;/style&gt;&lt;/DisplayText&gt;&lt;record&gt;&lt;rec-number&gt;191&lt;/rec-number&gt;&lt;foreign-keys&gt;&lt;key app="EN" db-id="re0we92wsfpev6eawp1x9adqa9xpsdw9d92p" timestamp="1433255778"&gt;191&lt;/key&gt;&lt;/foreign-keys&gt;&lt;ref-type name="Journal Article"&gt;17&lt;/ref-type&gt;&lt;contributors&gt;&lt;authors&gt;&lt;author&gt;Hanson, Jeffrey A.&lt;/author&gt;&lt;author&gt;Duderstadt, Karl&lt;/author&gt;&lt;author&gt;Watkins, Lucas P.&lt;/author&gt;&lt;author&gt;Bhattacharyya, Sucharita&lt;/author&gt;&lt;author&gt;Brokaw, Jason&lt;/author&gt;&lt;author&gt;Chu, Jhih-Wei&lt;/author&gt;&lt;author&gt;Yang, Haw&lt;/author&gt;&lt;/authors&gt;&lt;/contributors&gt;&lt;titles&gt;&lt;title&gt;Illuminating the mechanistic roles of enzyme conformational dynamics&lt;/title&gt;&lt;secondary-title&gt;Proceedings of the National Academy of Sciences&lt;/secondary-title&gt;&lt;/titles&gt;&lt;periodical&gt;&lt;full-title&gt;Proceedings of the National Academy of Sciences&lt;/full-title&gt;&lt;/periodical&gt;&lt;pages&gt;18055-18060&lt;/pages&gt;&lt;volume&gt;104&lt;/volume&gt;&lt;number&gt;46&lt;/number&gt;&lt;dates&gt;&lt;year&gt;2007&lt;/year&gt;&lt;pub-dates&gt;&lt;date&gt;November 13, 2007&lt;/date&gt;&lt;/pub-dates&gt;&lt;/dates&gt;&lt;urls&gt;&lt;related-urls&gt;&lt;url&gt;http://www.pnas.org/content/104/46/18055.abstract&lt;/url&gt;&lt;/related-urls&gt;&lt;/urls&gt;&lt;electronic-resource-num&gt;10.1073/pnas.0708600104&lt;/electronic-resource-num&gt;&lt;/record&gt;&lt;/Cite&gt;&lt;/EndNote&gt;</w:instrText>
      </w:r>
      <w:r>
        <w:fldChar w:fldCharType="separate"/>
      </w:r>
      <w:r w:rsidRPr="00CB66EF">
        <w:rPr>
          <w:noProof/>
          <w:vertAlign w:val="superscript"/>
        </w:rPr>
        <w:t>67</w:t>
      </w:r>
      <w:r>
        <w:fldChar w:fldCharType="end"/>
      </w:r>
      <w:r w:rsidRPr="0037758F">
        <w:t xml:space="preserve"> too tight a crosslinked system can spatially inhibit the enzyme and lower </w:t>
      </w:r>
      <w:r w:rsidR="003D7ECC">
        <w:t>its</w:t>
      </w:r>
      <w:r w:rsidRPr="0037758F">
        <w:t xml:space="preserve"> overall effectiveness. This</w:t>
      </w:r>
      <w:r w:rsidR="00D24AE1">
        <w:t>,</w:t>
      </w:r>
      <w:r w:rsidRPr="0037758F">
        <w:t xml:space="preserve"> coupled with decreased substrate diffusion into a tightly bound matrix</w:t>
      </w:r>
      <w:r w:rsidR="00D24AE1">
        <w:t>,</w:t>
      </w:r>
      <w:r w:rsidRPr="0037758F">
        <w:t xml:space="preserve"> makes the degree of crosslinking an important function in film formation.</w:t>
      </w:r>
    </w:p>
    <w:p w14:paraId="4F40D6C9" w14:textId="77777777" w:rsidR="0093640F" w:rsidRPr="0037758F" w:rsidRDefault="0093640F" w:rsidP="0093640F">
      <w:pPr>
        <w:pStyle w:val="NoSpacing"/>
        <w:spacing w:line="480" w:lineRule="auto"/>
        <w:ind w:firstLine="720"/>
        <w:jc w:val="both"/>
      </w:pPr>
      <w:r w:rsidRPr="0037758F">
        <w:t xml:space="preserve">The polymer for entrapping the enzyme can be crosslinked by two different methods: chemical and physical. Chemical crosslinking involves the formation of </w:t>
      </w:r>
      <w:r w:rsidRPr="0037758F">
        <w:lastRenderedPageBreak/>
        <w:t>covalent bonds between polymer strands</w:t>
      </w:r>
      <w:r>
        <w:t xml:space="preserve"> to render the network water insoluble</w:t>
      </w:r>
      <w:r w:rsidRPr="0037758F">
        <w:t>. This can be achieved either through the addition of external crosslinkers</w:t>
      </w:r>
      <w:r>
        <w:fldChar w:fldCharType="begin"/>
      </w:r>
      <w:r>
        <w:instrText xml:space="preserve"> ADDIN EN.CITE &lt;EndNote&gt;&lt;Cite&gt;&lt;Author&gt;Merchant&lt;/Author&gt;&lt;Year&gt;2010&lt;/Year&gt;&lt;RecNum&gt;62&lt;/RecNum&gt;&lt;DisplayText&gt;&lt;style face="superscript"&gt;68&lt;/style&gt;&lt;/DisplayText&gt;&lt;record&gt;&lt;rec-number&gt;62&lt;/rec-number&gt;&lt;foreign-keys&gt;&lt;key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0C0E83">
        <w:rPr>
          <w:noProof/>
          <w:vertAlign w:val="superscript"/>
        </w:rPr>
        <w:t>68</w:t>
      </w:r>
      <w:r>
        <w:fldChar w:fldCharType="end"/>
      </w:r>
      <w:r w:rsidRPr="0037758F">
        <w:t xml:space="preserve"> or through coupling of reactive moieties on the polymer itself.</w:t>
      </w:r>
      <w:r>
        <w:fldChar w:fldCharType="begin"/>
      </w:r>
      <w:r>
        <w:instrText xml:space="preserve"> ADDIN EN.CITE &lt;EndNote&gt;&lt;Cite&gt;&lt;Author&gt;Bunte&lt;/Author&gt;&lt;Year&gt;2010&lt;/Year&gt;&lt;RecNum&gt;192&lt;/RecNum&gt;&lt;DisplayText&gt;&lt;style face="superscript"&gt;69&lt;/style&gt;&lt;/DisplayText&gt;&lt;record&gt;&lt;rec-number&gt;192&lt;/rec-number&gt;&lt;foreign-keys&gt;&lt;key app="EN" db-id="re0we92wsfpev6eawp1x9adqa9xpsdw9d92p" timestamp="1433257314"&gt;192&lt;/key&gt;&lt;/foreign-keys&gt;&lt;ref-type name="Journal Article"&gt;17&lt;/ref-type&gt;&lt;contributors&gt;&lt;authors&gt;&lt;author&gt;Bunte, Christine&lt;/author&gt;&lt;author&gt;Prucker, Oswald&lt;/author&gt;&lt;author&gt;König, Tobias&lt;/author&gt;&lt;author&gt;Rühe, Jürgen&lt;/author&gt;&lt;/authors&gt;&lt;/contributors&gt;&lt;titles&gt;&lt;title&gt;Enzyme Containing Redox Polymer Networks for Biosensors or Biofuel Cells: A Photochemical Approach&lt;/title&gt;&lt;secondary-title&gt;Langmuir&lt;/secondary-title&gt;&lt;/titles&gt;&lt;periodical&gt;&lt;full-title&gt;Langmuir&lt;/full-title&gt;&lt;/periodical&gt;&lt;pages&gt;6019-6027&lt;/pages&gt;&lt;volume&gt;26&lt;/volume&gt;&lt;number&gt;8&lt;/number&gt;&lt;dates&gt;&lt;year&gt;2010&lt;/year&gt;&lt;pub-dates&gt;&lt;date&gt;2010/04/20&lt;/date&gt;&lt;/pub-dates&gt;&lt;/dates&gt;&lt;publisher&gt;American Chemical Society&lt;/publisher&gt;&lt;isbn&gt;0743-7463&lt;/isbn&gt;&lt;urls&gt;&lt;related-urls&gt;&lt;url&gt;http://dx.doi.org/10.1021/la9037183&lt;/url&gt;&lt;/related-urls&gt;&lt;/urls&gt;&lt;electronic-resource-num&gt;10.1021/la9037183&lt;/electronic-resource-num&gt;&lt;/record&gt;&lt;/Cite&gt;&lt;/EndNote&gt;</w:instrText>
      </w:r>
      <w:r>
        <w:fldChar w:fldCharType="separate"/>
      </w:r>
      <w:r w:rsidRPr="000C0E83">
        <w:rPr>
          <w:noProof/>
          <w:vertAlign w:val="superscript"/>
        </w:rPr>
        <w:t>69</w:t>
      </w:r>
      <w:r>
        <w:fldChar w:fldCharType="end"/>
      </w:r>
      <w:r w:rsidRPr="0037758F">
        <w:t xml:space="preserve"> Chemical crosslinking is typically an irreversible process because the newly formed bonds are difficult to break. Some common examples of chemical crosslinking</w:t>
      </w:r>
      <w:r>
        <w:t xml:space="preserve"> are:</w:t>
      </w:r>
      <w:r w:rsidRPr="0037758F">
        <w:t xml:space="preserve"> </w:t>
      </w:r>
      <w:r>
        <w:t>sol-gels,</w:t>
      </w:r>
      <w:r>
        <w:fldChar w:fldCharType="begin"/>
      </w:r>
      <w:r>
        <w:instrText xml:space="preserve"> ADDIN EN.CITE &lt;EndNote&gt;&lt;Cite&gt;&lt;Author&gt;Avnir&lt;/Author&gt;&lt;Year&gt;1994&lt;/Year&gt;&lt;RecNum&gt;194&lt;/RecNum&gt;&lt;DisplayText&gt;&lt;style face="superscript"&gt;70&lt;/style&gt;&lt;/DisplayText&gt;&lt;record&gt;&lt;rec-number&gt;194&lt;/rec-number&gt;&lt;foreign-keys&gt;&lt;key app="EN" db-id="re0we92wsfpev6eawp1x9adqa9xpsdw9d92p" timestamp="1433258489"&gt;194&lt;/key&gt;&lt;/foreign-keys&gt;&lt;ref-type name="Journal Article"&gt;17&lt;/ref-type&gt;&lt;contributors&gt;&lt;authors&gt;&lt;author&gt;Avnir, David&lt;/author&gt;&lt;author&gt;Braun, Sergei&lt;/author&gt;&lt;author&gt;Lev, Ovadia&lt;/author&gt;&lt;author&gt;Ottolenghi, Michael&lt;/author&gt;&lt;/authors&gt;&lt;/contributors&gt;&lt;titles&gt;&lt;title&gt;Enzymes and Other Proteins Entrapped in Sol-Gel Materials&lt;/title&gt;&lt;secondary-title&gt;Chemistry of Materials&lt;/secondary-title&gt;&lt;/titles&gt;&lt;periodical&gt;&lt;full-title&gt;Chemistry of Materials&lt;/full-title&gt;&lt;/periodical&gt;&lt;pages&gt;1605-1614&lt;/pages&gt;&lt;volume&gt;6&lt;/volume&gt;&lt;number&gt;10&lt;/number&gt;&lt;dates&gt;&lt;year&gt;1994&lt;/year&gt;&lt;pub-dates&gt;&lt;date&gt;1994/10/01&lt;/date&gt;&lt;/pub-dates&gt;&lt;/dates&gt;&lt;publisher&gt;American Chemical Society&lt;/publisher&gt;&lt;isbn&gt;0897-4756&lt;/isbn&gt;&lt;urls&gt;&lt;related-urls&gt;&lt;url&gt;http://dx.doi.org/10.1021/cm00046a008&lt;/url&gt;&lt;/related-urls&gt;&lt;/urls&gt;&lt;electronic-resource-num&gt;10.1021/cm00046a008&lt;/electronic-resource-num&gt;&lt;/record&gt;&lt;/Cite&gt;&lt;/EndNote&gt;</w:instrText>
      </w:r>
      <w:r>
        <w:fldChar w:fldCharType="separate"/>
      </w:r>
      <w:r w:rsidRPr="005B0611">
        <w:rPr>
          <w:noProof/>
          <w:vertAlign w:val="superscript"/>
        </w:rPr>
        <w:t>70</w:t>
      </w:r>
      <w:r>
        <w:fldChar w:fldCharType="end"/>
      </w:r>
      <w:r>
        <w:t xml:space="preserve"> </w:t>
      </w:r>
      <w:r w:rsidRPr="0037758F">
        <w:t>coupling of epoxides with amines,</w:t>
      </w:r>
      <w:r>
        <w:fldChar w:fldCharType="begin"/>
      </w:r>
      <w:r>
        <w:instrText xml:space="preserve"> ADDIN EN.CITE &lt;EndNote&gt;&lt;Cite&gt;&lt;Author&gt;Ohara&lt;/Author&gt;&lt;Year&gt;1993&lt;/Year&gt;&lt;RecNum&gt;124&lt;/RecNum&gt;&lt;DisplayText&gt;&lt;style face="superscript"&gt;71&lt;/style&gt;&lt;/DisplayText&gt;&lt;record&gt;&lt;rec-number&gt;124&lt;/rec-number&gt;&lt;foreign-keys&gt;&lt;key app="EN" db-id="re0we92wsfpev6eawp1x9adqa9xpsdw9d92p" timestamp="1431708986"&gt;124&lt;/key&gt;&lt;/foreign-keys&gt;&lt;ref-type name="Journal Article"&gt;17&lt;/ref-type&gt;&lt;contributors&gt;&lt;authors&gt;&lt;author&gt;Ohara, Timothy J.&lt;/author&gt;&lt;author&gt;Rajagopalan, Ravi&lt;/author&gt;&lt;author&gt;Heller, Adam&lt;/author&gt;&lt;/authors&gt;&lt;/contributors&gt;&lt;titles&gt;&lt;title&gt;Glucose electrodes based on cross-linked bis(2,2&amp;apos;-bipyridine)chloroosmium(+/2+) complexed poly(1-vinylimidazole) films&lt;/title&gt;&lt;secondary-title&gt;Analytical Chemistry&lt;/secondary-title&gt;&lt;/titles&gt;&lt;periodical&gt;&lt;full-title&gt;Analytical Chemistry&lt;/full-title&gt;&lt;/periodical&gt;&lt;pages&gt;3512-3517&lt;/pages&gt;&lt;volume&gt;65&lt;/volume&gt;&lt;number&gt;23&lt;/number&gt;&lt;dates&gt;&lt;year&gt;1993&lt;/year&gt;&lt;pub-dates&gt;&lt;date&gt;1993/12/01&lt;/date&gt;&lt;/pub-dates&gt;&lt;/dates&gt;&lt;publisher&gt;American Chemical Society&lt;/publisher&gt;&lt;isbn&gt;0003-2700&lt;/isbn&gt;&lt;urls&gt;&lt;related-urls&gt;&lt;url&gt;http://dx.doi.org/10.1021/ac00071a031&lt;/url&gt;&lt;/related-urls&gt;&lt;/urls&gt;&lt;electronic-resource-num&gt;10.1021/ac00071a031&lt;/electronic-resource-num&gt;&lt;/record&gt;&lt;/Cite&gt;&lt;/EndNote&gt;</w:instrText>
      </w:r>
      <w:r>
        <w:fldChar w:fldCharType="separate"/>
      </w:r>
      <w:r w:rsidRPr="005B0611">
        <w:rPr>
          <w:noProof/>
          <w:vertAlign w:val="superscript"/>
        </w:rPr>
        <w:t>71</w:t>
      </w:r>
      <w:r>
        <w:fldChar w:fldCharType="end"/>
      </w:r>
      <w:r w:rsidRPr="0037758F">
        <w:t xml:space="preserve"> radical polymerization</w:t>
      </w:r>
      <w:r>
        <w:t xml:space="preserve"> of </w:t>
      </w:r>
      <w:r w:rsidRPr="0037758F">
        <w:t xml:space="preserve"> monomers,</w:t>
      </w:r>
      <w:r>
        <w:fldChar w:fldCharType="begin"/>
      </w:r>
      <w:r>
        <w:instrText xml:space="preserve"> ADDIN EN.CITE &lt;EndNote&gt;&lt;Cite&gt;&lt;Author&gt;Sirkar&lt;/Author&gt;&lt;Year&gt;1998&lt;/Year&gt;&lt;RecNum&gt;193&lt;/RecNum&gt;&lt;DisplayText&gt;&lt;style face="superscript"&gt;72&lt;/style&gt;&lt;/DisplayText&gt;&lt;record&gt;&lt;rec-number&gt;193&lt;/rec-number&gt;&lt;foreign-keys&gt;&lt;key app="EN" db-id="re0we92wsfpev6eawp1x9adqa9xpsdw9d92p" timestamp="1433258239"&gt;193&lt;/key&gt;&lt;/foreign-keys&gt;&lt;ref-type name="Journal Article"&gt;17&lt;/ref-type&gt;&lt;contributors&gt;&lt;authors&gt;&lt;author&gt;Sirkar, Kaushik&lt;/author&gt;&lt;author&gt;Pishko, Michael V.&lt;/author&gt;&lt;/authors&gt;&lt;/contributors&gt;&lt;titles&gt;&lt;title&gt;Amperometric Biosensors Based on Oxidoreductases Immobilized in Photopolymerized Poly(ethylene glycol) Redox Polymer Hydrogels&lt;/title&gt;&lt;secondary-title&gt;Analytical Chemistry&lt;/secondary-title&gt;&lt;/titles&gt;&lt;periodical&gt;&lt;full-title&gt;Analytical Chemistry&lt;/full-title&gt;&lt;/periodical&gt;&lt;pages&gt;2888-2894&lt;/pages&gt;&lt;volume&gt;70&lt;/volume&gt;&lt;number&gt;14&lt;/number&gt;&lt;dates&gt;&lt;year&gt;1998&lt;/year&gt;&lt;pub-dates&gt;&lt;date&gt;1998/07/01&lt;/date&gt;&lt;/pub-dates&gt;&lt;/dates&gt;&lt;publisher&gt;American Chemical Society&lt;/publisher&gt;&lt;isbn&gt;0003-2700&lt;/isbn&gt;&lt;urls&gt;&lt;related-urls&gt;&lt;url&gt;http://dx.doi.org/10.1021/ac971236x&lt;/url&gt;&lt;/related-urls&gt;&lt;/urls&gt;&lt;electronic-resource-num&gt;10.1021/ac971236x&lt;/electronic-resource-num&gt;&lt;/record&gt;&lt;/Cite&gt;&lt;/EndNote&gt;</w:instrText>
      </w:r>
      <w:r>
        <w:fldChar w:fldCharType="separate"/>
      </w:r>
      <w:r w:rsidRPr="005B0611">
        <w:rPr>
          <w:noProof/>
          <w:vertAlign w:val="superscript"/>
        </w:rPr>
        <w:t>72</w:t>
      </w:r>
      <w:r>
        <w:fldChar w:fldCharType="end"/>
      </w:r>
      <w:r w:rsidRPr="0037758F">
        <w:t xml:space="preserve"> and photochemical </w:t>
      </w:r>
      <w:r>
        <w:t>crosslinking.</w:t>
      </w:r>
      <w:r>
        <w:fldChar w:fldCharType="begin"/>
      </w:r>
      <w:r>
        <w:instrText xml:space="preserve"> ADDIN EN.CITE &lt;EndNote&gt;&lt;Cite&gt;&lt;Author&gt;Bunte&lt;/Author&gt;&lt;Year&gt;2010&lt;/Year&gt;&lt;RecNum&gt;192&lt;/RecNum&gt;&lt;DisplayText&gt;&lt;style face="superscript"&gt;69&lt;/style&gt;&lt;/DisplayText&gt;&lt;record&gt;&lt;rec-number&gt;192&lt;/rec-number&gt;&lt;foreign-keys&gt;&lt;key app="EN" db-id="re0we92wsfpev6eawp1x9adqa9xpsdw9d92p" timestamp="1433257314"&gt;192&lt;/key&gt;&lt;/foreign-keys&gt;&lt;ref-type name="Journal Article"&gt;17&lt;/ref-type&gt;&lt;contributors&gt;&lt;authors&gt;&lt;author&gt;Bunte, Christine&lt;/author&gt;&lt;author&gt;Prucker, Oswald&lt;/author&gt;&lt;author&gt;König, Tobias&lt;/author&gt;&lt;author&gt;Rühe, Jürgen&lt;/author&gt;&lt;/authors&gt;&lt;/contributors&gt;&lt;titles&gt;&lt;title&gt;Enzyme Containing Redox Polymer Networks for Biosensors or Biofuel Cells: A Photochemical Approach&lt;/title&gt;&lt;secondary-title&gt;Langmuir&lt;/secondary-title&gt;&lt;/titles&gt;&lt;periodical&gt;&lt;full-title&gt;Langmuir&lt;/full-title&gt;&lt;/periodical&gt;&lt;pages&gt;6019-6027&lt;/pages&gt;&lt;volume&gt;26&lt;/volume&gt;&lt;number&gt;8&lt;/number&gt;&lt;dates&gt;&lt;year&gt;2010&lt;/year&gt;&lt;pub-dates&gt;&lt;date&gt;2010/04/20&lt;/date&gt;&lt;/pub-dates&gt;&lt;/dates&gt;&lt;publisher&gt;American Chemical Society&lt;/publisher&gt;&lt;isbn&gt;0743-7463&lt;/isbn&gt;&lt;urls&gt;&lt;related-urls&gt;&lt;url&gt;http://dx.doi.org/10.1021/la9037183&lt;/url&gt;&lt;/related-urls&gt;&lt;/urls&gt;&lt;electronic-resource-num&gt;10.1021/la9037183&lt;/electronic-resource-num&gt;&lt;/record&gt;&lt;/Cite&gt;&lt;/EndNote&gt;</w:instrText>
      </w:r>
      <w:r>
        <w:fldChar w:fldCharType="separate"/>
      </w:r>
      <w:r w:rsidRPr="000D205D">
        <w:rPr>
          <w:noProof/>
          <w:vertAlign w:val="superscript"/>
        </w:rPr>
        <w:t>69</w:t>
      </w:r>
      <w:r>
        <w:fldChar w:fldCharType="end"/>
      </w:r>
    </w:p>
    <w:p w14:paraId="057CADDF" w14:textId="77777777" w:rsidR="0093640F" w:rsidRDefault="0093640F" w:rsidP="0093640F">
      <w:pPr>
        <w:pStyle w:val="NoSpacing"/>
        <w:spacing w:line="480" w:lineRule="auto"/>
        <w:ind w:firstLine="720"/>
        <w:jc w:val="both"/>
      </w:pPr>
      <w:r>
        <w:t xml:space="preserve">Physical crosslinking </w:t>
      </w:r>
      <w:r w:rsidRPr="0037758F">
        <w:t>is based on intermolecular attractions between polymer strands and is similar to the previously described adsorption methods. These attractive forces include hydrogen bonding, ionic interactions, and electrostatic coupling.</w:t>
      </w:r>
      <w:r>
        <w:fldChar w:fldCharType="begin"/>
      </w:r>
      <w:r>
        <w:instrText xml:space="preserve"> ADDIN EN.CITE &lt;EndNote&gt;&lt;Cite&gt;&lt;Author&gt;Trevan&lt;/Author&gt;&lt;Year&gt;1988&lt;/Year&gt;&lt;RecNum&gt;173&lt;/RecNum&gt;&lt;DisplayText&gt;&lt;style face="superscript"&gt;63&lt;/style&gt;&lt;/DisplayText&gt;&lt;record&gt;&lt;rec-number&gt;173&lt;/rec-number&gt;&lt;foreign-keys&gt;&lt;key app="EN" db-id="re0we92wsfpev6eawp1x9adqa9xpsdw9d92p" timestamp="1433194029"&gt;173&lt;/key&gt;&lt;/foreign-keys&gt;&lt;ref-type name="Book Section"&gt;5&lt;/ref-type&gt;&lt;contributors&gt;&lt;authors&gt;&lt;author&gt;Trevan, M. D.&lt;/author&gt;&lt;/authors&gt;&lt;secondary-authors&gt;&lt;author&gt;Walker, JohnM&lt;/author&gt;&lt;/secondary-authors&gt;&lt;/contributors&gt;&lt;titles&gt;&lt;title&gt;Enzyme Immobilization by Entrapment&lt;/title&gt;&lt;secondary-title&gt;New Protein Techniques&lt;/secondary-title&gt;&lt;tertiary-title&gt;Methods in Molecular Biology™&lt;/tertiary-title&gt;&lt;/titles&gt;&lt;pages&gt;491-494&lt;/pages&gt;&lt;volume&gt;3&lt;/volume&gt;&lt;section&gt;36&lt;/section&gt;&lt;dates&gt;&lt;year&gt;1988&lt;/year&gt;&lt;pub-dates&gt;&lt;date&gt;1988/01/01&lt;/date&gt;&lt;/pub-dates&gt;&lt;/dates&gt;&lt;publisher&gt;Humana Press&lt;/publisher&gt;&lt;isbn&gt;978-0-89603-126-5&lt;/isbn&gt;&lt;urls&gt;&lt;related-urls&gt;&lt;url&gt;http://dx.doi.org/10.1385/0-89603-126-8%3A491&lt;/url&gt;&lt;/related-urls&gt;&lt;/urls&gt;&lt;electronic-resource-num&gt;10.1385/0-89603-126-8:491&lt;/electronic-resource-num&gt;&lt;language&gt;English&lt;/language&gt;&lt;/record&gt;&lt;/Cite&gt;&lt;/EndNote&gt;</w:instrText>
      </w:r>
      <w:r>
        <w:fldChar w:fldCharType="separate"/>
      </w:r>
      <w:r w:rsidRPr="00B476C2">
        <w:rPr>
          <w:noProof/>
          <w:vertAlign w:val="superscript"/>
        </w:rPr>
        <w:t>63</w:t>
      </w:r>
      <w:r>
        <w:fldChar w:fldCharType="end"/>
      </w:r>
      <w:r w:rsidRPr="00B476C2">
        <w:rPr>
          <w:vertAlign w:val="superscript"/>
        </w:rPr>
        <w:t>,</w:t>
      </w:r>
      <w:r w:rsidRPr="00B476C2">
        <w:rPr>
          <w:vertAlign w:val="superscript"/>
        </w:rPr>
        <w:fldChar w:fldCharType="begin"/>
      </w:r>
      <w:r w:rsidRPr="00B476C2">
        <w:rPr>
          <w:vertAlign w:val="superscript"/>
        </w:rPr>
        <w:instrText xml:space="preserve"> ADDIN EN.CITE &lt;EndNote&gt;&lt;Cite&gt;&lt;Author&gt;Bickerstaff&lt;/Author&gt;&lt;Year&gt;1997&lt;/Year&gt;&lt;RecNum&gt;195&lt;/RecNum&gt;&lt;DisplayText&gt;&lt;style face="superscript"&gt;73&lt;/style&gt;&lt;/DisplayText&gt;&lt;record&gt;&lt;rec-number&gt;195&lt;/rec-number&gt;&lt;foreign-keys&gt;&lt;key app="EN" db-id="re0we92wsfpev6eawp1x9adqa9xpsdw9d92p" timestamp="1433259518"&gt;195&lt;/key&gt;&lt;/foreign-keys&gt;&lt;ref-type name="Book Section"&gt;5&lt;/ref-type&gt;&lt;contributors&gt;&lt;authors&gt;&lt;author&gt;Bickerstaff, GordonF, Jr.&lt;/author&gt;&lt;/authors&gt;&lt;secondary-authors&gt;&lt;author&gt;Bickerstaff, GordonF&lt;/author&gt;&lt;/secondary-authors&gt;&lt;/contributors&gt;&lt;titles&gt;&lt;title&gt;Immobilization of Enzymes and Cells&lt;/title&gt;&lt;secondary-title&gt;Immobilization of Enzymes and Cells&lt;/secondary-title&gt;&lt;tertiary-title&gt;Methods in Biotechnology&lt;/tertiary-title&gt;&lt;/titles&gt;&lt;pages&gt;1-11&lt;/pages&gt;&lt;volume&gt;1&lt;/volume&gt;&lt;section&gt;1&lt;/section&gt;&lt;dates&gt;&lt;year&gt;1997&lt;/year&gt;&lt;pub-dates&gt;&lt;date&gt;1997/01/01&lt;/date&gt;&lt;/pub-dates&gt;&lt;/dates&gt;&lt;publisher&gt;Humana Press&lt;/publisher&gt;&lt;isbn&gt;978-0-89603-386-3&lt;/isbn&gt;&lt;urls&gt;&lt;related-urls&gt;&lt;url&gt;http://dx.doi.org/10.1385/0-89603-386-4%3A1&lt;/url&gt;&lt;/related-urls&gt;&lt;/urls&gt;&lt;electronic-resource-num&gt;10.1385/0-89603-386-4:1&lt;/electronic-resource-num&gt;&lt;language&gt;English&lt;/language&gt;&lt;/record&gt;&lt;/Cite&gt;&lt;/EndNote&gt;</w:instrText>
      </w:r>
      <w:r w:rsidRPr="00B476C2">
        <w:rPr>
          <w:vertAlign w:val="superscript"/>
        </w:rPr>
        <w:fldChar w:fldCharType="separate"/>
      </w:r>
      <w:r w:rsidRPr="00B476C2">
        <w:rPr>
          <w:noProof/>
          <w:vertAlign w:val="superscript"/>
        </w:rPr>
        <w:t>73</w:t>
      </w:r>
      <w:r w:rsidRPr="00B476C2">
        <w:rPr>
          <w:vertAlign w:val="superscript"/>
        </w:rPr>
        <w:fldChar w:fldCharType="end"/>
      </w:r>
      <w:r w:rsidRPr="00B476C2">
        <w:rPr>
          <w:vertAlign w:val="superscript"/>
        </w:rPr>
        <w:t>,</w:t>
      </w:r>
      <w:r w:rsidRPr="00B476C2">
        <w:rPr>
          <w:vertAlign w:val="superscript"/>
        </w:rPr>
        <w:fldChar w:fldCharType="begin"/>
      </w:r>
      <w:r w:rsidRPr="00B476C2">
        <w:rPr>
          <w:vertAlign w:val="superscript"/>
        </w:rPr>
        <w:instrText xml:space="preserve"> ADDIN EN.CITE &lt;EndNote&gt;&lt;Cite&gt;&lt;Author&gt;Sassolas&lt;/Author&gt;&lt;Year&gt;2012&lt;/Year&gt;&lt;RecNum&gt;43&lt;/RecNum&gt;&lt;DisplayText&gt;&lt;style face="superscript"&gt;74&lt;/style&gt;&lt;/DisplayText&gt;&lt;record&gt;&lt;rec-number&gt;43&lt;/rec-number&gt;&lt;foreign-keys&gt;&lt;key app="EN" db-id="re0we92wsfpev6eawp1x9adqa9xpsdw9d92p" timestamp="1414964469"&gt;43&lt;/key&gt;&lt;/foreign-keys&gt;&lt;ref-type name="Journal Article"&gt;17&lt;/ref-type&gt;&lt;contributors&gt;&lt;authors&gt;&lt;author&gt;Sassolas, Audrey&lt;/author&gt;&lt;author&gt;Blum, Loïc J.&lt;/author&gt;&lt;author&gt;Leca-Bouvier, Béatrice D.&lt;/author&gt;&lt;/authors&gt;&lt;/contributors&gt;&lt;titles&gt;&lt;title&gt;Immobilization strategies to develop enzymatic biosensors&lt;/title&gt;&lt;secondary-title&gt;Biotechnology Advances&lt;/secondary-title&gt;&lt;/titles&gt;&lt;periodical&gt;&lt;full-title&gt;Biotechnology Advances&lt;/full-title&gt;&lt;/periodical&gt;&lt;pages&gt;489-511&lt;/pages&gt;&lt;volume&gt;30&lt;/volume&gt;&lt;number&gt;3&lt;/number&gt;&lt;keywords&gt;&lt;keyword&gt;Biosensors&lt;/keyword&gt;&lt;keyword&gt;Enzyme&lt;/keyword&gt;&lt;keyword&gt;Immobilization techniques&lt;/keyword&gt;&lt;keyword&gt;Nanomaterials&lt;/keyword&gt;&lt;/keywords&gt;&lt;dates&gt;&lt;year&gt;2012&lt;/year&gt;&lt;pub-dates&gt;&lt;date&gt;5//&lt;/date&gt;&lt;/pub-dates&gt;&lt;/dates&gt;&lt;isbn&gt;0734-9750&lt;/isbn&gt;&lt;urls&gt;&lt;related-urls&gt;&lt;url&gt;http://www.sciencedirect.com/science/article/pii/S073497501100156X&lt;/url&gt;&lt;/related-urls&gt;&lt;/urls&gt;&lt;electronic-resource-num&gt;http://dx.doi.org/10.1016/j.biotechadv.2011.09.003&lt;/electronic-resource-num&gt;&lt;access-date&gt;2012/6//&lt;/access-date&gt;&lt;/record&gt;&lt;/Cite&gt;&lt;/EndNote&gt;</w:instrText>
      </w:r>
      <w:r w:rsidRPr="00B476C2">
        <w:rPr>
          <w:vertAlign w:val="superscript"/>
        </w:rPr>
        <w:fldChar w:fldCharType="separate"/>
      </w:r>
      <w:r w:rsidRPr="00B476C2">
        <w:rPr>
          <w:noProof/>
          <w:vertAlign w:val="superscript"/>
        </w:rPr>
        <w:t>74</w:t>
      </w:r>
      <w:r w:rsidRPr="00B476C2">
        <w:rPr>
          <w:vertAlign w:val="superscript"/>
        </w:rPr>
        <w:fldChar w:fldCharType="end"/>
      </w:r>
      <w:r w:rsidRPr="0037758F">
        <w:t xml:space="preserve"> Common examples of physical crosslinking include </w:t>
      </w:r>
      <w:r>
        <w:t>chitosan</w:t>
      </w:r>
      <w:r>
        <w:fldChar w:fldCharType="begin"/>
      </w:r>
      <w:r>
        <w:instrText xml:space="preserve"> ADDIN EN.CITE &lt;EndNote&gt;&lt;Cite&gt;&lt;Author&gt;Krajewska&lt;/Author&gt;&lt;Year&gt;2004&lt;/Year&gt;&lt;RecNum&gt;196&lt;/RecNum&gt;&lt;DisplayText&gt;&lt;style face="superscript"&gt;75&lt;/style&gt;&lt;/DisplayText&gt;&lt;record&gt;&lt;rec-number&gt;196&lt;/rec-number&gt;&lt;foreign-keys&gt;&lt;key app="EN" db-id="re0we92wsfpev6eawp1x9adqa9xpsdw9d92p" timestamp="1433259675"&gt;196&lt;/key&gt;&lt;/foreign-keys&gt;&lt;ref-type name="Journal Article"&gt;17&lt;/ref-type&gt;&lt;contributors&gt;&lt;authors&gt;&lt;author&gt;Krajewska, Barbara&lt;/author&gt;&lt;/authors&gt;&lt;/contributors&gt;&lt;titles&gt;&lt;title&gt;Application of chitin- and chitosan-based materials for enzyme immobilizations: a review&lt;/title&gt;&lt;secondary-title&gt;Enzyme and Microbial Technology&lt;/secondary-title&gt;&lt;/titles&gt;&lt;periodical&gt;&lt;full-title&gt;Enzyme and Microbial Technology&lt;/full-title&gt;&lt;/periodical&gt;&lt;pages&gt;126-139&lt;/pages&gt;&lt;volume&gt;35&lt;/volume&gt;&lt;number&gt;2–3&lt;/number&gt;&lt;keywords&gt;&lt;keyword&gt;Chitin&lt;/keyword&gt;&lt;keyword&gt;Chitosan&lt;/keyword&gt;&lt;keyword&gt;Enzyme immobilization&lt;/keyword&gt;&lt;keyword&gt;Applications&lt;/keyword&gt;&lt;keyword&gt;Review&lt;/keyword&gt;&lt;/keywords&gt;&lt;dates&gt;&lt;year&gt;2004&lt;/year&gt;&lt;pub-dates&gt;&lt;date&gt;8/5/&lt;/date&gt;&lt;/pub-dates&gt;&lt;/dates&gt;&lt;isbn&gt;0141-0229&lt;/isbn&gt;&lt;urls&gt;&lt;related-urls&gt;&lt;url&gt;http://www.sciencedirect.com/science/article/pii/S0141022904001231&lt;/url&gt;&lt;/related-urls&gt;&lt;/urls&gt;&lt;electronic-resource-num&gt;http://dx.doi.org/10.1016/j.enzmictec.2003.12.013&lt;/electronic-resource-num&gt;&lt;/record&gt;&lt;/Cite&gt;&lt;/EndNote&gt;</w:instrText>
      </w:r>
      <w:r>
        <w:fldChar w:fldCharType="separate"/>
      </w:r>
      <w:r w:rsidRPr="000829BD">
        <w:rPr>
          <w:noProof/>
          <w:vertAlign w:val="superscript"/>
        </w:rPr>
        <w:t>75</w:t>
      </w:r>
      <w:r>
        <w:fldChar w:fldCharType="end"/>
      </w:r>
      <w:r w:rsidRPr="0037758F">
        <w:t xml:space="preserve"> gels </w:t>
      </w:r>
      <w:r>
        <w:t>and</w:t>
      </w:r>
      <w:r w:rsidRPr="0037758F">
        <w:t xml:space="preserve"> layer-by-layer assembled films.</w:t>
      </w:r>
      <w:r>
        <w:fldChar w:fldCharType="begin"/>
      </w:r>
      <w:r>
        <w:instrText xml:space="preserve"> ADDIN EN.CITE &lt;EndNote&gt;&lt;Cite&gt;&lt;Author&gt;Ariga&lt;/Author&gt;&lt;Year&gt;2010&lt;/Year&gt;&lt;RecNum&gt;197&lt;/RecNum&gt;&lt;DisplayText&gt;&lt;style face="superscript"&gt;76&lt;/style&gt;&lt;/DisplayText&gt;&lt;record&gt;&lt;rec-number&gt;197&lt;/rec-number&gt;&lt;foreign-keys&gt;&lt;key app="EN" db-id="re0we92wsfpev6eawp1x9adqa9xpsdw9d92p" timestamp="1433259776"&gt;197&lt;/key&gt;&lt;/foreign-keys&gt;&lt;ref-type name="Book Section"&gt;5&lt;/ref-type&gt;&lt;contributors&gt;&lt;authors&gt;&lt;author&gt;Ariga, Katsuhiko&lt;/author&gt;&lt;author&gt;Ji, Qingmin&lt;/author&gt;&lt;author&gt;Hill, JonathanP&lt;/author&gt;&lt;/authors&gt;&lt;secondary-authors&gt;&lt;author&gt;Caruso, Frank&lt;/author&gt;&lt;/secondary-authors&gt;&lt;/contributors&gt;&lt;titles&gt;&lt;title&gt;Enzyme-Encapsulated Layer-by-Layer Assemblies: Current Status and Challenges Toward Ultimate Nanodevices&lt;/title&gt;&lt;secondary-title&gt;Modern Techniques for Nano- and Microreactors/-reactions&lt;/secondary-title&gt;&lt;tertiary-title&gt;Advances in Polymer Science&lt;/tertiary-title&gt;&lt;/titles&gt;&lt;pages&gt;51-87&lt;/pages&gt;&lt;volume&gt;229&lt;/volume&gt;&lt;section&gt;42&lt;/section&gt;&lt;keywords&gt;&lt;keyword&gt;Devices&lt;/keyword&gt;&lt;keyword&gt;Enzymes&lt;/keyword&gt;&lt;keyword&gt;Hollow capsules&lt;/keyword&gt;&lt;keyword&gt;Layer-by-layer assemblies&lt;/keyword&gt;&lt;keyword&gt;Thin films&lt;/keyword&gt;&lt;/keywords&gt;&lt;dates&gt;&lt;year&gt;2010&lt;/year&gt;&lt;pub-dates&gt;&lt;date&gt;2010/01/01&lt;/date&gt;&lt;/pub-dates&gt;&lt;/dates&gt;&lt;publisher&gt;Springer Berlin Heidelberg&lt;/publisher&gt;&lt;isbn&gt;978-3-642-12872-1&lt;/isbn&gt;&lt;urls&gt;&lt;related-urls&gt;&lt;url&gt;http://dx.doi.org/10.1007/12_2009_42&lt;/url&gt;&lt;/related-urls&gt;&lt;/urls&gt;&lt;electronic-resource-num&gt;10.1007/12_2009_42&lt;/electronic-resource-num&gt;&lt;language&gt;English&lt;/language&gt;&lt;/record&gt;&lt;/Cite&gt;&lt;/EndNote&gt;</w:instrText>
      </w:r>
      <w:r>
        <w:fldChar w:fldCharType="separate"/>
      </w:r>
      <w:r w:rsidRPr="000829BD">
        <w:rPr>
          <w:noProof/>
          <w:vertAlign w:val="superscript"/>
        </w:rPr>
        <w:t>76</w:t>
      </w:r>
      <w:r>
        <w:fldChar w:fldCharType="end"/>
      </w:r>
      <w:r w:rsidRPr="0037758F">
        <w:t xml:space="preserve"> While these do not include covalent bonds between polymer strands, there </w:t>
      </w:r>
      <w:r w:rsidR="00FC174D">
        <w:t>are</w:t>
      </w:r>
      <w:r w:rsidRPr="0037758F">
        <w:t xml:space="preserve"> still sufficient interactions present that allow for a stable matrix to be formed. </w:t>
      </w:r>
    </w:p>
    <w:p w14:paraId="1B26F71E" w14:textId="593F05EE" w:rsidR="0093640F" w:rsidRPr="0037758F" w:rsidRDefault="0093640F" w:rsidP="00AD73D7">
      <w:pPr>
        <w:pStyle w:val="NoSpacing"/>
        <w:spacing w:line="480" w:lineRule="auto"/>
        <w:ind w:firstLine="720"/>
        <w:jc w:val="both"/>
      </w:pPr>
      <w:r w:rsidRPr="0037758F">
        <w:t xml:space="preserve">While there are many possible methods of immobilization available, the two that were investigated in this work involve photochemical crosslinking and layer-by-layer self-assembly. These were chosen specifically </w:t>
      </w:r>
      <w:r w:rsidR="00D24AE1">
        <w:t>for</w:t>
      </w:r>
      <w:r w:rsidRPr="0037758F">
        <w:t xml:space="preserve"> the f</w:t>
      </w:r>
      <w:r w:rsidR="00B15E91">
        <w:t xml:space="preserve">ast nature of their fabrication, </w:t>
      </w:r>
      <w:r w:rsidR="00D24AE1">
        <w:t>as</w:t>
      </w:r>
      <w:r w:rsidR="00B15E91">
        <w:t xml:space="preserve"> the current method of crosslinking employed in our group requires 24-48 hours of curing to form cohesive films.</w:t>
      </w:r>
    </w:p>
    <w:p w14:paraId="40E2E8BB" w14:textId="77777777" w:rsidR="0093640F" w:rsidRPr="0037758F" w:rsidRDefault="0093640F" w:rsidP="004974AF">
      <w:pPr>
        <w:pStyle w:val="Heading2"/>
      </w:pPr>
      <w:bookmarkStart w:id="19" w:name="_Toc426099038"/>
      <w:r w:rsidRPr="0037758F">
        <w:t>Fabrication Methods</w:t>
      </w:r>
      <w:bookmarkEnd w:id="19"/>
    </w:p>
    <w:p w14:paraId="5C071590" w14:textId="77777777" w:rsidR="0093640F" w:rsidRPr="0037758F" w:rsidRDefault="0093640F" w:rsidP="00CB7B69">
      <w:pPr>
        <w:pStyle w:val="Heading3"/>
      </w:pPr>
      <w:bookmarkStart w:id="20" w:name="_Toc426099039"/>
      <w:r w:rsidRPr="0037758F">
        <w:t>Introduction to Photolithography</w:t>
      </w:r>
      <w:bookmarkEnd w:id="20"/>
    </w:p>
    <w:p w14:paraId="16D32808" w14:textId="28431671" w:rsidR="0093640F" w:rsidRPr="0037758F" w:rsidRDefault="0093640F" w:rsidP="0093640F">
      <w:pPr>
        <w:pStyle w:val="NoSpacing"/>
        <w:spacing w:line="480" w:lineRule="auto"/>
        <w:jc w:val="both"/>
      </w:pPr>
      <w:r w:rsidRPr="0037758F">
        <w:tab/>
        <w:t xml:space="preserve">The polymer network </w:t>
      </w:r>
      <w:r w:rsidR="00AE2426">
        <w:t>with which an enzyme is</w:t>
      </w:r>
      <w:r w:rsidRPr="0037758F">
        <w:t xml:space="preserve"> immobilize</w:t>
      </w:r>
      <w:r w:rsidR="00AE2426">
        <w:t>d</w:t>
      </w:r>
      <w:r w:rsidRPr="0037758F">
        <w:t xml:space="preserve"> needs to be sufficiently crosslinked </w:t>
      </w:r>
      <w:r w:rsidR="00AE2426">
        <w:t>to allow for effective electron</w:t>
      </w:r>
      <w:r w:rsidR="00D24AE1">
        <w:t>ic</w:t>
      </w:r>
      <w:r w:rsidR="00AE2426">
        <w:t xml:space="preserve"> communication throughout the film. </w:t>
      </w:r>
      <w:r w:rsidRPr="0037758F">
        <w:t xml:space="preserve">One potential method for </w:t>
      </w:r>
      <w:r w:rsidR="00D24AE1">
        <w:t xml:space="preserve">producing </w:t>
      </w:r>
      <w:r w:rsidR="00FC174D">
        <w:t>such crosslinked</w:t>
      </w:r>
      <w:r w:rsidRPr="0037758F">
        <w:t xml:space="preserve"> film production is photolithography, which literally translates from Latin to “light-stone-writing.” This </w:t>
      </w:r>
      <w:r w:rsidRPr="0037758F">
        <w:lastRenderedPageBreak/>
        <w:t xml:space="preserve">method of fabrication uses light to transfer a pattern from an </w:t>
      </w:r>
      <w:r w:rsidR="00D24AE1">
        <w:t>opaque</w:t>
      </w:r>
      <w:r w:rsidRPr="0037758F">
        <w:t xml:space="preserve"> photomask onto a light sensitive material, called a photoresist. A photoresist is an uncrosslinked polymer film that</w:t>
      </w:r>
      <w:r w:rsidR="00FC174D">
        <w:t>,</w:t>
      </w:r>
      <w:r w:rsidRPr="0037758F">
        <w:t xml:space="preserve"> upon irradiation</w:t>
      </w:r>
      <w:r w:rsidR="00FC174D">
        <w:t>,</w:t>
      </w:r>
      <w:r w:rsidRPr="0037758F">
        <w:t xml:space="preserve"> becomes either more or less soluble in a developing solution. These two types of photoresists are designated as positive or </w:t>
      </w:r>
      <w:r>
        <w:t xml:space="preserve">negative, respectively. </w:t>
      </w:r>
      <w:r w:rsidRPr="000829BD">
        <w:rPr>
          <w:b/>
        </w:rPr>
        <w:t>Figure 1.</w:t>
      </w:r>
      <w:r w:rsidR="00AD73D7">
        <w:rPr>
          <w:b/>
        </w:rPr>
        <w:t>3.1</w:t>
      </w:r>
      <w:r w:rsidRPr="000829BD">
        <w:rPr>
          <w:b/>
        </w:rPr>
        <w:t xml:space="preserve"> </w:t>
      </w:r>
      <w:r w:rsidRPr="0037758F">
        <w:t>diagrams the general process for developing a photoresist.</w:t>
      </w:r>
    </w:p>
    <w:p w14:paraId="3DB371E7" w14:textId="77777777" w:rsidR="00AD73D7" w:rsidRDefault="0093640F" w:rsidP="00AD73D7">
      <w:pPr>
        <w:pStyle w:val="NoSpacing"/>
        <w:keepNext/>
        <w:spacing w:line="480" w:lineRule="auto"/>
      </w:pPr>
      <w:r w:rsidRPr="0037758F">
        <w:rPr>
          <w:noProof/>
          <w:lang w:bidi="ar-SA"/>
        </w:rPr>
        <w:drawing>
          <wp:inline distT="0" distB="0" distL="0" distR="0" wp14:anchorId="6C16DA3C" wp14:editId="43BF24E9">
            <wp:extent cx="5391150" cy="1724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1724025"/>
                    </a:xfrm>
                    <a:prstGeom prst="rect">
                      <a:avLst/>
                    </a:prstGeom>
                    <a:noFill/>
                    <a:ln>
                      <a:noFill/>
                    </a:ln>
                  </pic:spPr>
                </pic:pic>
              </a:graphicData>
            </a:graphic>
          </wp:inline>
        </w:drawing>
      </w:r>
    </w:p>
    <w:p w14:paraId="28259132" w14:textId="7FBADFC5" w:rsidR="0093640F" w:rsidRPr="00AD73D7" w:rsidRDefault="00AD73D7" w:rsidP="00AD73D7">
      <w:pPr>
        <w:pStyle w:val="Caption"/>
      </w:pPr>
      <w:bookmarkStart w:id="21" w:name="_Toc426099120"/>
      <w:r>
        <w:t xml:space="preserve">Figure </w:t>
      </w:r>
      <w:r w:rsidR="00716987">
        <w:fldChar w:fldCharType="begin"/>
      </w:r>
      <w:r w:rsidR="00716987">
        <w:instrText xml:space="preserve"> STYLEREF 2 \s </w:instrText>
      </w:r>
      <w:r w:rsidR="00716987">
        <w:fldChar w:fldCharType="separate"/>
      </w:r>
      <w:r w:rsidR="00716987">
        <w:rPr>
          <w:noProof/>
        </w:rPr>
        <w:t>1.3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sidR="0093640F" w:rsidRPr="00AD73D7">
        <w:rPr>
          <w:b w:val="0"/>
        </w:rPr>
        <w:t>Simplified procedure for the production and development of photocurable materials</w:t>
      </w:r>
      <w:r w:rsidR="00D67C76">
        <w:rPr>
          <w:b w:val="0"/>
        </w:rPr>
        <w:t>.</w:t>
      </w:r>
      <w:bookmarkEnd w:id="21"/>
    </w:p>
    <w:p w14:paraId="444002AE" w14:textId="77777777" w:rsidR="0093640F" w:rsidRPr="00C345E5" w:rsidRDefault="0093640F" w:rsidP="0093640F">
      <w:pPr>
        <w:spacing w:line="240" w:lineRule="auto"/>
      </w:pPr>
    </w:p>
    <w:p w14:paraId="66B3AD0B" w14:textId="77777777" w:rsidR="0093640F" w:rsidRPr="0037758F" w:rsidRDefault="0093640F" w:rsidP="0093640F">
      <w:pPr>
        <w:pStyle w:val="NoSpacing"/>
        <w:spacing w:line="480" w:lineRule="auto"/>
        <w:jc w:val="both"/>
      </w:pPr>
      <w:r w:rsidRPr="0037758F">
        <w:tab/>
        <w:t>First, a thin layer of photosensitive material is deposited onto a substrate. The exact type and chemical make-up of the material varies depending on the desired outcome. Next, a light impermeable photomask is placed on top of the photoresist. Photomasks are typically glass slides with opaque patterns throughout that allows irradiation to be exposed only to certain areas of the film. The masked photoresist is then irradiated at a specific wavelength to initiate a photochemical reaction. After exposure, the substrate is washed in a developing solution to dissolve the uncrosslinked material.</w:t>
      </w:r>
    </w:p>
    <w:p w14:paraId="1602650D" w14:textId="636C0A17" w:rsidR="0093640F" w:rsidRPr="0037758F" w:rsidRDefault="0093640F" w:rsidP="0093640F">
      <w:pPr>
        <w:pStyle w:val="NoSpacing"/>
        <w:spacing w:line="480" w:lineRule="auto"/>
        <w:jc w:val="both"/>
      </w:pPr>
      <w:r w:rsidRPr="0037758F">
        <w:tab/>
        <w:t>Whether a photoresist is positive or negative is determined by the chemical structure of the individual polymer. Common positive photoresists take advantage of phenol-formaldehyde resins, called novolacs, and diazonaphthoqui</w:t>
      </w:r>
      <w:r>
        <w:t>none (DNQ).</w:t>
      </w:r>
      <w:r>
        <w:fldChar w:fldCharType="begin"/>
      </w:r>
      <w:r>
        <w:instrText xml:space="preserve"> ADDIN EN.CITE &lt;EndNote&gt;&lt;Cite&gt;&lt;Author&gt;Dammel&lt;/Author&gt;&lt;Year&gt;1993&lt;/Year&gt;&lt;RecNum&gt;198&lt;/RecNum&gt;&lt;DisplayText&gt;&lt;style face="superscript"&gt;77&lt;/style&gt;&lt;/DisplayText&gt;&lt;record&gt;&lt;rec-number&gt;198&lt;/rec-number&gt;&lt;foreign-keys&gt;&lt;key app="EN" db-id="re0we92wsfpev6eawp1x9adqa9xpsdw9d92p" timestamp="1433260260"&gt;198&lt;/key&gt;&lt;/foreign-keys&gt;&lt;ref-type name="Book"&gt;6&lt;/ref-type&gt;&lt;contributors&gt;&lt;authors&gt;&lt;author&gt;Ralph Dammel&lt;/author&gt;&lt;/authors&gt;&lt;/contributors&gt;&lt;titles&gt;&lt;title&gt;Diazonaphthoquinone-Based Resists&amp;#xD;&lt;/title&gt;&lt;/titles&gt;&lt;dates&gt;&lt;year&gt;1993&lt;/year&gt;&lt;/dates&gt;&lt;pub-location&gt;Bellingham, Washington&lt;/pub-location&gt;&lt;publisher&gt;SPIE - The International Society for Optical Engineering&lt;/publisher&gt;&lt;urls&gt;&lt;/urls&gt;&lt;/record&gt;&lt;/Cite&gt;&lt;/EndNote&gt;</w:instrText>
      </w:r>
      <w:r>
        <w:fldChar w:fldCharType="separate"/>
      </w:r>
      <w:r w:rsidRPr="000829BD">
        <w:rPr>
          <w:noProof/>
          <w:vertAlign w:val="superscript"/>
        </w:rPr>
        <w:t>77</w:t>
      </w:r>
      <w:r>
        <w:fldChar w:fldCharType="end"/>
      </w:r>
      <w:r>
        <w:t xml:space="preserve"> As shown in </w:t>
      </w:r>
      <w:r w:rsidRPr="000829BD">
        <w:rPr>
          <w:b/>
        </w:rPr>
        <w:t>Figure 1.</w:t>
      </w:r>
      <w:r w:rsidR="00AD73D7">
        <w:rPr>
          <w:b/>
        </w:rPr>
        <w:t>3.1</w:t>
      </w:r>
      <w:r w:rsidRPr="0037758F">
        <w:t>, when novolac/DNQ films are subjected to irradiation, DNQ undergoes a Wolff rearrangement</w:t>
      </w:r>
      <w:r w:rsidR="00D24AE1">
        <w:t>,</w:t>
      </w:r>
      <w:r w:rsidRPr="0037758F">
        <w:t xml:space="preserve"> extrude</w:t>
      </w:r>
      <w:r w:rsidR="00D24AE1">
        <w:t>s</w:t>
      </w:r>
      <w:r w:rsidRPr="0037758F">
        <w:t xml:space="preserve"> molecular nitrogen</w:t>
      </w:r>
      <w:r w:rsidR="00D24AE1">
        <w:t>,</w:t>
      </w:r>
      <w:r w:rsidRPr="0037758F">
        <w:t xml:space="preserve"> and form</w:t>
      </w:r>
      <w:r w:rsidR="00D24AE1">
        <w:t>s</w:t>
      </w:r>
      <w:r w:rsidRPr="0037758F">
        <w:t xml:space="preserve"> a ketene by </w:t>
      </w:r>
      <w:r w:rsidRPr="0037758F">
        <w:lastRenderedPageBreak/>
        <w:t>ring contraction.</w:t>
      </w:r>
      <w:r>
        <w:fldChar w:fldCharType="begin"/>
      </w:r>
      <w:r>
        <w:instrText xml:space="preserve"> ADDIN EN.CITE &lt;EndNote&gt;&lt;Cite&gt;&lt;Author&gt;Reiser&lt;/Author&gt;&lt;Year&gt;2002&lt;/Year&gt;&lt;RecNum&gt;199&lt;/RecNum&gt;&lt;DisplayText&gt;&lt;style face="superscript"&gt;78&lt;/style&gt;&lt;/DisplayText&gt;&lt;record&gt;&lt;rec-number&gt;199&lt;/rec-number&gt;&lt;foreign-keys&gt;&lt;key app="EN" db-id="re0we92wsfpev6eawp1x9adqa9xpsdw9d92p" timestamp="1433260437"&gt;199&lt;/key&gt;&lt;/foreign-keys&gt;&lt;ref-type name="Journal Article"&gt;17&lt;/ref-type&gt;&lt;contributors&gt;&lt;authors&gt;&lt;author&gt;Reiser, A.&lt;/author&gt;&lt;author&gt;Huang, J. P.&lt;/author&gt;&lt;author&gt;He, X.&lt;/author&gt;&lt;author&gt;Yeh, T. F.&lt;/author&gt;&lt;author&gt;Jha, S.&lt;/author&gt;&lt;author&gt;Shih, H. Y.&lt;/author&gt;&lt;author&gt;Kim, M. S.&lt;/author&gt;&lt;author&gt;Han, Y. K.&lt;/author&gt;&lt;author&gt;Yan, K.&lt;/author&gt;&lt;/authors&gt;&lt;/contributors&gt;&lt;titles&gt;&lt;title&gt;The molecular mechanism of novolak–diazonaphthoquinone resists&lt;/title&gt;&lt;secondary-title&gt;European Polymer Journal&lt;/secondary-title&gt;&lt;/titles&gt;&lt;periodical&gt;&lt;full-title&gt;European Polymer Journal&lt;/full-title&gt;&lt;/periodical&gt;&lt;pages&gt;619-629&lt;/pages&gt;&lt;volume&gt;38&lt;/volume&gt;&lt;number&gt;4&lt;/number&gt;&lt;keywords&gt;&lt;keyword&gt;Resists&lt;/keyword&gt;&lt;keyword&gt;Novolak&lt;/keyword&gt;&lt;keyword&gt;Diazonaphthoquinone&lt;/keyword&gt;&lt;keyword&gt;Wolff rearrangement&lt;/keyword&gt;&lt;keyword&gt;Phenolic strings&lt;/keyword&gt;&lt;keyword&gt;Trefonas effect&lt;/keyword&gt;&lt;/keywords&gt;&lt;dates&gt;&lt;year&gt;2002&lt;/year&gt;&lt;pub-dates&gt;&lt;date&gt;4//&lt;/date&gt;&lt;/pub-dates&gt;&lt;/dates&gt;&lt;isbn&gt;0014-3057&lt;/isbn&gt;&lt;urls&gt;&lt;related-urls&gt;&lt;url&gt;http://www.sciencedirect.com/science/article/pii/S0014305701002300&lt;/url&gt;&lt;/related-urls&gt;&lt;/urls&gt;&lt;electronic-resource-num&gt;http://dx.doi.org/10.1016/S0014-3057(01)00230-0&lt;/electronic-resource-num&gt;&lt;/record&gt;&lt;/Cite&gt;&lt;/EndNote&gt;</w:instrText>
      </w:r>
      <w:r>
        <w:fldChar w:fldCharType="separate"/>
      </w:r>
      <w:r w:rsidRPr="00925F15">
        <w:rPr>
          <w:noProof/>
          <w:vertAlign w:val="superscript"/>
        </w:rPr>
        <w:t>78</w:t>
      </w:r>
      <w:r>
        <w:fldChar w:fldCharType="end"/>
      </w:r>
      <w:r w:rsidRPr="0037758F">
        <w:t xml:space="preserve"> After exposure to light, films are then developed in aqueous base for two distinct reasons. The ketenes formed after irradiation are converted to carboxylic acids. After deprotonation, the solubility of the exposed films drastically increases and the material is washed away. The remaining part of the film undergoes azo-coupling to crosslink the polymer and prevent dissolution.</w:t>
      </w:r>
      <w:r>
        <w:fldChar w:fldCharType="begin"/>
      </w:r>
      <w:r>
        <w:instrText xml:space="preserve"> ADDIN EN.CITE &lt;EndNote&gt;&lt;Cite&gt;&lt;Author&gt;Reiser&lt;/Author&gt;&lt;Year&gt;2002&lt;/Year&gt;&lt;RecNum&gt;199&lt;/RecNum&gt;&lt;DisplayText&gt;&lt;style face="superscript"&gt;78&lt;/style&gt;&lt;/DisplayText&gt;&lt;record&gt;&lt;rec-number&gt;199&lt;/rec-number&gt;&lt;foreign-keys&gt;&lt;key app="EN" db-id="re0we92wsfpev6eawp1x9adqa9xpsdw9d92p" timestamp="1433260437"&gt;199&lt;/key&gt;&lt;/foreign-keys&gt;&lt;ref-type name="Journal Article"&gt;17&lt;/ref-type&gt;&lt;contributors&gt;&lt;authors&gt;&lt;author&gt;Reiser, A.&lt;/author&gt;&lt;author&gt;Huang, J. P.&lt;/author&gt;&lt;author&gt;He, X.&lt;/author&gt;&lt;author&gt;Yeh, T. F.&lt;/author&gt;&lt;author&gt;Jha, S.&lt;/author&gt;&lt;author&gt;Shih, H. Y.&lt;/author&gt;&lt;author&gt;Kim, M. S.&lt;/author&gt;&lt;author&gt;Han, Y. K.&lt;/author&gt;&lt;author&gt;Yan, K.&lt;/author&gt;&lt;/authors&gt;&lt;/contributors&gt;&lt;titles&gt;&lt;title&gt;The molecular mechanism of novolak–diazonaphthoquinone resists&lt;/title&gt;&lt;secondary-title&gt;European Polymer Journal&lt;/secondary-title&gt;&lt;/titles&gt;&lt;periodical&gt;&lt;full-title&gt;European Polymer Journal&lt;/full-title&gt;&lt;/periodical&gt;&lt;pages&gt;619-629&lt;/pages&gt;&lt;volume&gt;38&lt;/volume&gt;&lt;number&gt;4&lt;/number&gt;&lt;keywords&gt;&lt;keyword&gt;Resists&lt;/keyword&gt;&lt;keyword&gt;Novolak&lt;/keyword&gt;&lt;keyword&gt;Diazonaphthoquinone&lt;/keyword&gt;&lt;keyword&gt;Wolff rearrangement&lt;/keyword&gt;&lt;keyword&gt;Phenolic strings&lt;/keyword&gt;&lt;keyword&gt;Trefonas effect&lt;/keyword&gt;&lt;/keywords&gt;&lt;dates&gt;&lt;year&gt;2002&lt;/year&gt;&lt;pub-dates&gt;&lt;date&gt;4//&lt;/date&gt;&lt;/pub-dates&gt;&lt;/dates&gt;&lt;isbn&gt;0014-3057&lt;/isbn&gt;&lt;urls&gt;&lt;related-urls&gt;&lt;url&gt;http://www.sciencedirect.com/science/article/pii/S0014305701002300&lt;/url&gt;&lt;/related-urls&gt;&lt;/urls&gt;&lt;electronic-resource-num&gt;http://dx.doi.org/10.1016/S0014-3057(01)00230-0&lt;/electronic-resource-num&gt;&lt;/record&gt;&lt;/Cite&gt;&lt;/EndNote&gt;</w:instrText>
      </w:r>
      <w:r>
        <w:fldChar w:fldCharType="separate"/>
      </w:r>
      <w:r w:rsidRPr="00925F15">
        <w:rPr>
          <w:noProof/>
          <w:vertAlign w:val="superscript"/>
        </w:rPr>
        <w:t>78</w:t>
      </w:r>
      <w:r>
        <w:fldChar w:fldCharType="end"/>
      </w:r>
      <w:r w:rsidRPr="0037758F">
        <w:t xml:space="preserve"> This creates an image in the polymer identical to the opaque portion of the photomask, hence the designation of a positive photoresist. </w:t>
      </w:r>
    </w:p>
    <w:p w14:paraId="74EB6655" w14:textId="77777777" w:rsidR="00AD73D7" w:rsidRDefault="0093640F" w:rsidP="00AD73D7">
      <w:pPr>
        <w:pStyle w:val="NoSpacing"/>
        <w:keepNext/>
        <w:spacing w:line="480" w:lineRule="auto"/>
        <w:jc w:val="center"/>
      </w:pPr>
      <w:r w:rsidRPr="0037758F">
        <w:object w:dxaOrig="6945" w:dyaOrig="5603" w14:anchorId="16F7D4E4">
          <v:shape id="_x0000_i1030" type="#_x0000_t75" style="width:295.5pt;height:238.5pt" o:ole="">
            <v:imagedata r:id="rId20" o:title=""/>
          </v:shape>
          <o:OLEObject Type="Embed" ProgID="ChemDraw.Document.6.0" ShapeID="_x0000_i1030" DrawAspect="Content" ObjectID="_1499845478" r:id="rId21"/>
        </w:object>
      </w:r>
    </w:p>
    <w:p w14:paraId="05C1B714" w14:textId="1FB8A192" w:rsidR="0093640F" w:rsidRDefault="00AD73D7" w:rsidP="00AD73D7">
      <w:pPr>
        <w:pStyle w:val="Caption"/>
        <w:rPr>
          <w:b w:val="0"/>
        </w:rPr>
      </w:pPr>
      <w:bookmarkStart w:id="22" w:name="_Toc426099121"/>
      <w:r>
        <w:t xml:space="preserve">Figure </w:t>
      </w:r>
      <w:r w:rsidR="00716987">
        <w:fldChar w:fldCharType="begin"/>
      </w:r>
      <w:r w:rsidR="00716987">
        <w:instrText xml:space="preserve"> STYLEREF 2 \s </w:instrText>
      </w:r>
      <w:r w:rsidR="00716987">
        <w:fldChar w:fldCharType="separate"/>
      </w:r>
      <w:r w:rsidR="00716987">
        <w:rPr>
          <w:noProof/>
        </w:rPr>
        <w:t>1.3</w:t>
      </w:r>
      <w:r w:rsidR="00716987">
        <w:rPr>
          <w:noProof/>
        </w:rPr>
        <w:fldChar w:fldCharType="end"/>
      </w:r>
      <w:r w:rsidR="005314FB">
        <w:t>.</w:t>
      </w:r>
      <w:r w:rsidR="00716987">
        <w:fldChar w:fldCharType="begin"/>
      </w:r>
      <w:r w:rsidR="00716987">
        <w:instrText xml:space="preserve"> SEQ Figure \* ARABIC \s 2</w:instrText>
      </w:r>
      <w:r w:rsidR="00716987">
        <w:instrText xml:space="preserve"> </w:instrText>
      </w:r>
      <w:r w:rsidR="00716987">
        <w:fldChar w:fldCharType="separate"/>
      </w:r>
      <w:r w:rsidR="00716987">
        <w:rPr>
          <w:noProof/>
        </w:rPr>
        <w:t>2</w:t>
      </w:r>
      <w:r w:rsidR="00716987">
        <w:rPr>
          <w:noProof/>
        </w:rPr>
        <w:fldChar w:fldCharType="end"/>
      </w:r>
      <w:r>
        <w:t xml:space="preserve"> </w:t>
      </w:r>
      <w:r w:rsidR="0093640F" w:rsidRPr="00AD73D7">
        <w:rPr>
          <w:b w:val="0"/>
        </w:rPr>
        <w:t>Reaction scheme of both exposed and masked portions of Novolac photoresist</w:t>
      </w:r>
      <w:r w:rsidR="00D24AE1">
        <w:rPr>
          <w:b w:val="0"/>
        </w:rPr>
        <w:t xml:space="preserve">. Where R is another unit containing </w:t>
      </w:r>
      <w:r w:rsidR="00D67C76">
        <w:rPr>
          <w:b w:val="0"/>
        </w:rPr>
        <w:t>a diazoketone.</w:t>
      </w:r>
      <w:bookmarkEnd w:id="22"/>
    </w:p>
    <w:p w14:paraId="739938D4" w14:textId="77777777" w:rsidR="00AD73D7" w:rsidRPr="00AD73D7" w:rsidRDefault="00AD73D7" w:rsidP="00AD73D7">
      <w:pPr>
        <w:spacing w:line="240" w:lineRule="auto"/>
      </w:pPr>
    </w:p>
    <w:p w14:paraId="5826108E" w14:textId="6D4BECE5" w:rsidR="0093640F" w:rsidRPr="0037758F" w:rsidRDefault="0093640F" w:rsidP="00AD73D7">
      <w:pPr>
        <w:ind w:firstLine="720"/>
        <w:jc w:val="both"/>
      </w:pPr>
      <w:r w:rsidRPr="0037758F">
        <w:t>This technique helped to revolutionize the semiconductor industry and is currently used in 80% of the worlds’ integrated circuits.</w:t>
      </w:r>
      <w:r>
        <w:fldChar w:fldCharType="begin"/>
      </w:r>
      <w:r>
        <w:instrText xml:space="preserve"> ADDIN EN.CITE &lt;EndNote&gt;&lt;Cite&gt;&lt;Author&gt;Reiser&lt;/Author&gt;&lt;Year&gt;2002&lt;/Year&gt;&lt;RecNum&gt;199&lt;/RecNum&gt;&lt;DisplayText&gt;&lt;style face="superscript"&gt;78&lt;/style&gt;&lt;/DisplayText&gt;&lt;record&gt;&lt;rec-number&gt;199&lt;/rec-number&gt;&lt;foreign-keys&gt;&lt;key app="EN" db-id="re0we92wsfpev6eawp1x9adqa9xpsdw9d92p" timestamp="1433260437"&gt;199&lt;/key&gt;&lt;/foreign-keys&gt;&lt;ref-type name="Journal Article"&gt;17&lt;/ref-type&gt;&lt;contributors&gt;&lt;authors&gt;&lt;author&gt;Reiser, A.&lt;/author&gt;&lt;author&gt;Huang, J. P.&lt;/author&gt;&lt;author&gt;He, X.&lt;/author&gt;&lt;author&gt;Yeh, T. F.&lt;/author&gt;&lt;author&gt;Jha, S.&lt;/author&gt;&lt;author&gt;Shih, H. Y.&lt;/author&gt;&lt;author&gt;Kim, M. S.&lt;/author&gt;&lt;author&gt;Han, Y. K.&lt;/author&gt;&lt;author&gt;Yan, K.&lt;/author&gt;&lt;/authors&gt;&lt;/contributors&gt;&lt;titles&gt;&lt;title&gt;The molecular mechanism of novolak–diazonaphthoquinone resists&lt;/title&gt;&lt;secondary-title&gt;European Polymer Journal&lt;/secondary-title&gt;&lt;/titles&gt;&lt;periodical&gt;&lt;full-title&gt;European Polymer Journal&lt;/full-title&gt;&lt;/periodical&gt;&lt;pages&gt;619-629&lt;/pages&gt;&lt;volume&gt;38&lt;/volume&gt;&lt;number&gt;4&lt;/number&gt;&lt;keywords&gt;&lt;keyword&gt;Resists&lt;/keyword&gt;&lt;keyword&gt;Novolak&lt;/keyword&gt;&lt;keyword&gt;Diazonaphthoquinone&lt;/keyword&gt;&lt;keyword&gt;Wolff rearrangement&lt;/keyword&gt;&lt;keyword&gt;Phenolic strings&lt;/keyword&gt;&lt;keyword&gt;Trefonas effect&lt;/keyword&gt;&lt;/keywords&gt;&lt;dates&gt;&lt;year&gt;2002&lt;/year&gt;&lt;pub-dates&gt;&lt;date&gt;4//&lt;/date&gt;&lt;/pub-dates&gt;&lt;/dates&gt;&lt;isbn&gt;0014-3057&lt;/isbn&gt;&lt;urls&gt;&lt;related-urls&gt;&lt;url&gt;http://www.sciencedirect.com/science/article/pii/S0014305701002300&lt;/url&gt;&lt;/related-urls&gt;&lt;/urls&gt;&lt;electronic-resource-num&gt;http://dx.doi.org/10.1016/S0014-3057(01)00230-0&lt;/electronic-resource-num&gt;&lt;/record&gt;&lt;/Cite&gt;&lt;/EndNote&gt;</w:instrText>
      </w:r>
      <w:r>
        <w:fldChar w:fldCharType="separate"/>
      </w:r>
      <w:r w:rsidRPr="00925F15">
        <w:rPr>
          <w:noProof/>
          <w:vertAlign w:val="superscript"/>
        </w:rPr>
        <w:t>78</w:t>
      </w:r>
      <w:r>
        <w:fldChar w:fldCharType="end"/>
      </w:r>
      <w:r w:rsidRPr="0037758F">
        <w:t xml:space="preserve"> However, this technique has seen little to no usage in the fabrication of bioelectrodes. </w:t>
      </w:r>
      <w:r w:rsidR="00D67C76">
        <w:t>More</w:t>
      </w:r>
      <w:r w:rsidRPr="0037758F">
        <w:t xml:space="preserve"> progress has been in the development of redox active negative photoresists</w:t>
      </w:r>
      <w:r w:rsidR="00D67C76">
        <w:t xml:space="preserve"> for bioelectrode applications</w:t>
      </w:r>
      <w:r w:rsidRPr="0037758F">
        <w:t xml:space="preserve">. </w:t>
      </w:r>
    </w:p>
    <w:p w14:paraId="4755F505" w14:textId="77777777" w:rsidR="0093640F" w:rsidRPr="0037758F" w:rsidRDefault="0093640F" w:rsidP="0093640F">
      <w:pPr>
        <w:pStyle w:val="NoSpacing"/>
        <w:spacing w:line="480" w:lineRule="auto"/>
        <w:jc w:val="both"/>
      </w:pPr>
      <w:r w:rsidRPr="0037758F">
        <w:tab/>
        <w:t xml:space="preserve">A negative photoresist makes an inverse copy of the photomask applied. When a negative photoresist is exposed to irradiation, the uncovered portion of the material </w:t>
      </w:r>
      <w:r w:rsidRPr="0037758F">
        <w:lastRenderedPageBreak/>
        <w:t>crosslinks into a cohesive polymer network. The remaining portion of the polymer is then removed by the developing solution. Some common negative photoresists used in industry and polymer research are [2+2] cycloadditions,</w:t>
      </w:r>
      <w:r>
        <w:fldChar w:fldCharType="begin"/>
      </w:r>
      <w:r>
        <w:instrText xml:space="preserve"> ADDIN EN.CITE &lt;EndNote&gt;&lt;Cite&gt;&lt;Author&gt;Vollenbroek&lt;/Author&gt;&lt;Year&gt;1988&lt;/Year&gt;&lt;RecNum&gt;200&lt;/RecNum&gt;&lt;DisplayText&gt;&lt;style face="superscript"&gt;79&lt;/style&gt;&lt;/DisplayText&gt;&lt;record&gt;&lt;rec-number&gt;200&lt;/rec-number&gt;&lt;foreign-keys&gt;&lt;key app="EN" db-id="re0we92wsfpev6eawp1x9adqa9xpsdw9d92p" timestamp="1433261878"&gt;200&lt;/key&gt;&lt;/foreign-keys&gt;&lt;ref-type name="Book Section"&gt;5&lt;/ref-type&gt;&lt;contributors&gt;&lt;authors&gt;&lt;author&gt;Vollenbroek, FransA&lt;/author&gt;&lt;author&gt;Spiertz, EllyJ&lt;/author&gt;&lt;/authors&gt;&lt;/contributors&gt;&lt;titles&gt;&lt;title&gt;Photoresist systems for microlithography&lt;/title&gt;&lt;secondary-title&gt;Electronic Applications&lt;/secondary-title&gt;&lt;tertiary-title&gt;Advances in Polymer Science&lt;/tertiary-title&gt;&lt;/titles&gt;&lt;pages&gt;85-111&lt;/pages&gt;&lt;volume&gt;84&lt;/volume&gt;&lt;section&gt;3&lt;/section&gt;&lt;dates&gt;&lt;year&gt;1988&lt;/year&gt;&lt;pub-dates&gt;&lt;date&gt;1988/01/01&lt;/date&gt;&lt;/pub-dates&gt;&lt;/dates&gt;&lt;publisher&gt;Springer Berlin Heidelberg&lt;/publisher&gt;&lt;isbn&gt;978-3-540-18133-0&lt;/isbn&gt;&lt;urls&gt;&lt;related-urls&gt;&lt;url&gt;http://dx.doi.org/10.1007/BFb0025904&lt;/url&gt;&lt;/related-urls&gt;&lt;/urls&gt;&lt;electronic-resource-num&gt;10.1007/BFb0025904&lt;/electronic-resource-num&gt;&lt;language&gt;English&lt;/language&gt;&lt;/record&gt;&lt;/Cite&gt;&lt;/EndNote&gt;</w:instrText>
      </w:r>
      <w:r>
        <w:fldChar w:fldCharType="separate"/>
      </w:r>
      <w:r w:rsidRPr="005F2FFF">
        <w:rPr>
          <w:noProof/>
          <w:vertAlign w:val="superscript"/>
        </w:rPr>
        <w:t>79</w:t>
      </w:r>
      <w:r>
        <w:fldChar w:fldCharType="end"/>
      </w:r>
      <w:r w:rsidRPr="0037758F">
        <w:t xml:space="preserve"> epoxides with photogenerated acids,</w:t>
      </w:r>
      <w:r>
        <w:fldChar w:fldCharType="begin"/>
      </w:r>
      <w:r>
        <w:instrText xml:space="preserve"> ADDIN EN.CITE &lt;EndNote&gt;&lt;Cite&gt;&lt;Author&gt;Ceyssens&lt;/Author&gt;&lt;Year&gt;2012&lt;/Year&gt;&lt;RecNum&gt;201&lt;/RecNum&gt;&lt;DisplayText&gt;&lt;style face="superscript"&gt;80&lt;/style&gt;&lt;/DisplayText&gt;&lt;record&gt;&lt;rec-number&gt;201&lt;/rec-number&gt;&lt;foreign-keys&gt;&lt;key app="EN" db-id="re0we92wsfpev6eawp1x9adqa9xpsdw9d92p" timestamp="1433262167"&gt;201&lt;/key&gt;&lt;/foreign-keys&gt;&lt;ref-type name="Book Section"&gt;5&lt;/ref-type&gt;&lt;contributors&gt;&lt;authors&gt;&lt;author&gt;Ceyssens, Frederik&lt;/author&gt;&lt;author&gt;Puers, Robert&lt;/author&gt;&lt;/authors&gt;&lt;secondary-authors&gt;&lt;author&gt;Bhushan, Bharat&lt;/author&gt;&lt;/secondary-authors&gt;&lt;/contributors&gt;&lt;titles&gt;&lt;title&gt;SU-8 Photoresist&lt;/title&gt;&lt;secondary-title&gt;Encyclopedia of Nanotechnology&lt;/secondary-title&gt;&lt;/titles&gt;&lt;pages&gt;2530-2543&lt;/pages&gt;&lt;section&gt;360&lt;/section&gt;&lt;dates&gt;&lt;year&gt;2012&lt;/year&gt;&lt;pub-dates&gt;&lt;date&gt;2012/01/01&lt;/date&gt;&lt;/pub-dates&gt;&lt;/dates&gt;&lt;publisher&gt;Springer Netherlands&lt;/publisher&gt;&lt;isbn&gt;978-90-481-9750-7&lt;/isbn&gt;&lt;urls&gt;&lt;related-urls&gt;&lt;url&gt;http://dx.doi.org/10.1007/978-90-481-9751-4_360&lt;/url&gt;&lt;/related-urls&gt;&lt;/urls&gt;&lt;electronic-resource-num&gt;10.1007/978-90-481-9751-4_360&lt;/electronic-resource-num&gt;&lt;language&gt;English&lt;/language&gt;&lt;/record&gt;&lt;/Cite&gt;&lt;/EndNote&gt;</w:instrText>
      </w:r>
      <w:r>
        <w:fldChar w:fldCharType="separate"/>
      </w:r>
      <w:r w:rsidRPr="005F2FFF">
        <w:rPr>
          <w:noProof/>
          <w:vertAlign w:val="superscript"/>
        </w:rPr>
        <w:t>80</w:t>
      </w:r>
      <w:r>
        <w:fldChar w:fldCharType="end"/>
      </w:r>
      <w:r w:rsidRPr="0037758F">
        <w:t xml:space="preserve"> and aziridine formation from photogenerated nitrenes</w:t>
      </w:r>
      <w:r>
        <w:t>.</w:t>
      </w:r>
      <w:r>
        <w:fldChar w:fldCharType="begin"/>
      </w:r>
      <w:r>
        <w:instrText xml:space="preserve"> ADDIN EN.CITE &lt;EndNote&gt;&lt;Cite&gt;&lt;Author&gt;Roy&lt;/Author&gt;&lt;Year&gt;2003&lt;/Year&gt;&lt;RecNum&gt;202&lt;/RecNum&gt;&lt;DisplayText&gt;&lt;style face="superscript"&gt;81&lt;/style&gt;&lt;/DisplayText&gt;&lt;record&gt;&lt;rec-number&gt;202&lt;/rec-number&gt;&lt;foreign-keys&gt;&lt;key app="EN" db-id="re0we92wsfpev6eawp1x9adqa9xpsdw9d92p" timestamp="1433263516"&gt;202&lt;/key&gt;&lt;/foreign-keys&gt;&lt;ref-type name="Journal Article"&gt;17&lt;/ref-type&gt;&lt;contributors&gt;&lt;authors&gt;&lt;author&gt;Roy, Debmalya&lt;/author&gt;&lt;author&gt;Basu, P. K.&lt;/author&gt;&lt;author&gt;Raghunathan, P.&lt;/author&gt;&lt;author&gt;Eswaran, S. V.&lt;/author&gt;&lt;/authors&gt;&lt;/contributors&gt;&lt;titles&gt;&lt;title&gt;Photo-induced cross-linking mechanism in azide–novolac negative photoresists: molecular level investigation using NMR spectroscopy&lt;/title&gt;&lt;secondary-title&gt;Magnetic Resonance in Chemistry&lt;/secondary-title&gt;&lt;/titles&gt;&lt;periodical&gt;&lt;full-title&gt;Magnetic Resonance in Chemistry&lt;/full-title&gt;&lt;/periodical&gt;&lt;pages&gt;671-678&lt;/pages&gt;&lt;volume&gt;41&lt;/volume&gt;&lt;number&gt;9&lt;/number&gt;&lt;keywords&gt;&lt;keyword&gt;NMR&lt;/keyword&gt;&lt;keyword&gt;1H-NMR&lt;/keyword&gt;&lt;keyword&gt;13C-NMR&lt;/keyword&gt;&lt;keyword&gt;molecular modeling&lt;/keyword&gt;&lt;keyword&gt;crosslinking mechanism&lt;/keyword&gt;&lt;keyword&gt;negative photoresists&lt;/keyword&gt;&lt;/keywords&gt;&lt;dates&gt;&lt;year&gt;2003&lt;/year&gt;&lt;/dates&gt;&lt;publisher&gt;John Wiley &amp;amp; Sons, Ltd.&lt;/publisher&gt;&lt;isbn&gt;1097-458X&lt;/isbn&gt;&lt;urls&gt;&lt;related-urls&gt;&lt;url&gt;http://dx.doi.org/10.1002/mrc.1223&lt;/url&gt;&lt;/related-urls&gt;&lt;/urls&gt;&lt;electronic-resource-num&gt;10.1002/mrc.1223&lt;/electronic-resource-num&gt;&lt;/record&gt;&lt;/Cite&gt;&lt;/EndNote&gt;</w:instrText>
      </w:r>
      <w:r>
        <w:fldChar w:fldCharType="separate"/>
      </w:r>
      <w:r w:rsidRPr="00787FA6">
        <w:rPr>
          <w:noProof/>
          <w:vertAlign w:val="superscript"/>
        </w:rPr>
        <w:t>81</w:t>
      </w:r>
      <w:r>
        <w:fldChar w:fldCharType="end"/>
      </w:r>
      <w:r>
        <w:t xml:space="preserve"> </w:t>
      </w:r>
      <w:r w:rsidRPr="003E3E91">
        <w:rPr>
          <w:b/>
        </w:rPr>
        <w:t>Figure 1.</w:t>
      </w:r>
      <w:r w:rsidR="00AD73D7">
        <w:rPr>
          <w:b/>
        </w:rPr>
        <w:t>3.3</w:t>
      </w:r>
      <w:r w:rsidRPr="0037758F">
        <w:t xml:space="preserve"> gives an example of each of these reaction types.</w:t>
      </w:r>
    </w:p>
    <w:p w14:paraId="47A5AE10" w14:textId="77777777" w:rsidR="00AD73D7" w:rsidRDefault="0093640F" w:rsidP="00AD73D7">
      <w:pPr>
        <w:pStyle w:val="NoSpacing"/>
        <w:keepNext/>
        <w:spacing w:line="480" w:lineRule="auto"/>
        <w:jc w:val="center"/>
      </w:pPr>
      <w:r w:rsidRPr="0037758F">
        <w:object w:dxaOrig="7086" w:dyaOrig="8238" w14:anchorId="3CAEE4ED">
          <v:shape id="_x0000_i1031" type="#_x0000_t75" style="width:282pt;height:324pt" o:ole="">
            <v:imagedata r:id="rId22" o:title=""/>
          </v:shape>
          <o:OLEObject Type="Embed" ProgID="ChemDraw.Document.6.0" ShapeID="_x0000_i1031" DrawAspect="Content" ObjectID="_1499845479" r:id="rId23"/>
        </w:object>
      </w:r>
    </w:p>
    <w:p w14:paraId="3A136F35" w14:textId="3F278818" w:rsidR="0093640F" w:rsidRPr="00AD73D7" w:rsidRDefault="00AD73D7" w:rsidP="00AD73D7">
      <w:pPr>
        <w:pStyle w:val="Caption"/>
      </w:pPr>
      <w:bookmarkStart w:id="23" w:name="_Toc426099122"/>
      <w:r>
        <w:t xml:space="preserve">Figure </w:t>
      </w:r>
      <w:r w:rsidR="00716987">
        <w:fldChar w:fldCharType="begin"/>
      </w:r>
      <w:r w:rsidR="00716987">
        <w:instrText xml:space="preserve"> STYLEREF 2 \s </w:instrText>
      </w:r>
      <w:r w:rsidR="00716987">
        <w:fldChar w:fldCharType="separate"/>
      </w:r>
      <w:r w:rsidR="00716987">
        <w:rPr>
          <w:noProof/>
        </w:rPr>
        <w:t>1.3</w:t>
      </w:r>
      <w:r w:rsidR="00716987">
        <w:rPr>
          <w:noProof/>
        </w:rPr>
        <w:fldChar w:fldCharType="end"/>
      </w:r>
      <w:r w:rsidR="005314FB">
        <w:t>.</w:t>
      </w:r>
      <w:r w:rsidR="00716987">
        <w:fldChar w:fldCharType="begin"/>
      </w:r>
      <w:r w:rsidR="00716987">
        <w:instrText xml:space="preserve"> SEQ Fi</w:instrText>
      </w:r>
      <w:r w:rsidR="00716987">
        <w:instrText xml:space="preserve">gure \* ARABIC \s 2 </w:instrText>
      </w:r>
      <w:r w:rsidR="00716987">
        <w:fldChar w:fldCharType="separate"/>
      </w:r>
      <w:r w:rsidR="00716987">
        <w:rPr>
          <w:noProof/>
        </w:rPr>
        <w:t>3</w:t>
      </w:r>
      <w:r w:rsidR="00716987">
        <w:rPr>
          <w:noProof/>
        </w:rPr>
        <w:fldChar w:fldCharType="end"/>
      </w:r>
      <w:r>
        <w:t xml:space="preserve"> </w:t>
      </w:r>
      <w:r w:rsidR="0093640F" w:rsidRPr="00AD73D7">
        <w:rPr>
          <w:b w:val="0"/>
        </w:rPr>
        <w:t>Examples of common reactions used to photocrosslink negative photoresists: A) [2+2] cycloaddition, B) acid catalyzed epoxide opening, C) nitrene addition to alkenes</w:t>
      </w:r>
      <w:r w:rsidR="00D67C76">
        <w:rPr>
          <w:b w:val="0"/>
        </w:rPr>
        <w:t>.</w:t>
      </w:r>
      <w:bookmarkEnd w:id="23"/>
    </w:p>
    <w:p w14:paraId="169E2477" w14:textId="77777777" w:rsidR="0093640F" w:rsidRPr="00443593" w:rsidRDefault="0093640F" w:rsidP="00AD73D7">
      <w:pPr>
        <w:spacing w:line="240" w:lineRule="auto"/>
      </w:pPr>
    </w:p>
    <w:p w14:paraId="4BE9A566" w14:textId="6E7363C1" w:rsidR="0093640F" w:rsidRPr="0037758F" w:rsidRDefault="0093640F" w:rsidP="0093640F">
      <w:pPr>
        <w:pStyle w:val="NoSpacing"/>
        <w:spacing w:line="480" w:lineRule="auto"/>
        <w:jc w:val="both"/>
      </w:pPr>
      <w:r w:rsidRPr="0037758F">
        <w:tab/>
        <w:t xml:space="preserve">While these reactions have seen development in other areas of research, as of this writing there are no published records of them being used in the immobilization of enzymes. It is not surprising that epoxides have not been used since the amino residues on the enzyme could </w:t>
      </w:r>
      <w:r>
        <w:t>potentially react an</w:t>
      </w:r>
      <w:r w:rsidR="00D67C76">
        <w:t>d form unwanted cr</w:t>
      </w:r>
      <w:r>
        <w:t>osslinks. P</w:t>
      </w:r>
      <w:r w:rsidRPr="0037758F">
        <w:t xml:space="preserve">hotogenerated </w:t>
      </w:r>
      <w:r w:rsidRPr="0037758F">
        <w:lastRenderedPageBreak/>
        <w:t>nitrenes a</w:t>
      </w:r>
      <w:r>
        <w:t xml:space="preserve">re a common method to couple </w:t>
      </w:r>
      <w:r w:rsidRPr="0037758F">
        <w:t>proteins</w:t>
      </w:r>
      <w:r>
        <w:t xml:space="preserve"> together,</w:t>
      </w:r>
      <w:r>
        <w:fldChar w:fldCharType="begin"/>
      </w:r>
      <w:r>
        <w:instrText xml:space="preserve"> ADDIN EN.CITE &lt;EndNote&gt;&lt;Cite&gt;&lt;Author&gt;Dreiling&lt;/Author&gt;&lt;Year&gt;2013&lt;/Year&gt;&lt;RecNum&gt;203&lt;/RecNum&gt;&lt;DisplayText&gt;&lt;style face="superscript"&gt;82&lt;/style&gt;&lt;/DisplayText&gt;&lt;record&gt;&lt;rec-number&gt;203&lt;/rec-number&gt;&lt;foreign-keys&gt;&lt;key app="EN" db-id="re0we92wsfpev6eawp1x9adqa9xpsdw9d92p" timestamp="1433264695"&gt;203&lt;/key&gt;&lt;/foreign-keys&gt;&lt;ref-type name="Journal Article"&gt;17&lt;/ref-type&gt;&lt;contributors&gt;&lt;authors&gt;&lt;author&gt;Dreiling, Alena&lt;/author&gt;&lt;author&gt;König, Simone&lt;/author&gt;&lt;/authors&gt;&lt;/contributors&gt;&lt;titles&gt;&lt;title&gt;Side reactions in protein cross-linking experiments using azide linkers&lt;/title&gt;&lt;secondary-title&gt;Rapid Communications in Mass Spectrometry&lt;/secondary-title&gt;&lt;/titles&gt;&lt;periodical&gt;&lt;full-title&gt;Rapid Communications in Mass Spectrometry&lt;/full-title&gt;&lt;/periodical&gt;&lt;pages&gt;1887-1890&lt;/pages&gt;&lt;volume&gt;27&lt;/volume&gt;&lt;number&gt;16&lt;/number&gt;&lt;dates&gt;&lt;year&gt;2013&lt;/year&gt;&lt;/dates&gt;&lt;isbn&gt;1097-0231&lt;/isbn&gt;&lt;urls&gt;&lt;related-urls&gt;&lt;url&gt;http://dx.doi.org/10.1002/rcm.6641&lt;/url&gt;&lt;/related-urls&gt;&lt;/urls&gt;&lt;electronic-resource-num&gt;10.1002/rcm.6641&lt;/electronic-resource-num&gt;&lt;/record&gt;&lt;/Cite&gt;&lt;/EndNote&gt;</w:instrText>
      </w:r>
      <w:r>
        <w:fldChar w:fldCharType="separate"/>
      </w:r>
      <w:r w:rsidRPr="00042448">
        <w:rPr>
          <w:noProof/>
          <w:vertAlign w:val="superscript"/>
        </w:rPr>
        <w:t>82</w:t>
      </w:r>
      <w:r>
        <w:fldChar w:fldCharType="end"/>
      </w:r>
      <w:r>
        <w:t xml:space="preserve"> but there </w:t>
      </w:r>
      <w:r w:rsidR="00B15E91">
        <w:t>have</w:t>
      </w:r>
      <w:r>
        <w:t xml:space="preserve"> been </w:t>
      </w:r>
      <w:r w:rsidR="00B15E91">
        <w:t>limited reports</w:t>
      </w:r>
      <w:r>
        <w:t xml:space="preserve"> of this technique </w:t>
      </w:r>
      <w:r w:rsidR="00B15E91">
        <w:t xml:space="preserve">being used </w:t>
      </w:r>
      <w:r>
        <w:t>to generate enzymatic biosensors</w:t>
      </w:r>
      <w:r w:rsidRPr="0037758F">
        <w:t xml:space="preserve">. The </w:t>
      </w:r>
      <w:r w:rsidR="00B15E91">
        <w:t xml:space="preserve">majority of the </w:t>
      </w:r>
      <w:r>
        <w:t>reported accounts</w:t>
      </w:r>
      <w:r w:rsidRPr="0037758F">
        <w:t xml:space="preserve"> that have been published involve radical polymerizations</w:t>
      </w:r>
      <w:r w:rsidRPr="00874DFD">
        <w:rPr>
          <w:vertAlign w:val="superscript"/>
        </w:rPr>
        <w:fldChar w:fldCharType="begin"/>
      </w:r>
      <w:r w:rsidRPr="00874DFD">
        <w:rPr>
          <w:vertAlign w:val="superscript"/>
        </w:rPr>
        <w:instrText xml:space="preserve"> ADDIN EN.CITE &lt;EndNote&gt;&lt;Cite&gt;&lt;Author&gt;Sirkar&lt;/Author&gt;&lt;Year&gt;1998&lt;/Year&gt;&lt;RecNum&gt;193&lt;/RecNum&gt;&lt;DisplayText&gt;&lt;style face="superscript"&gt;72&lt;/style&gt;&lt;/DisplayText&gt;&lt;record&gt;&lt;rec-number&gt;193&lt;/rec-number&gt;&lt;foreign-keys&gt;&lt;key app="EN" db-id="re0we92wsfpev6eawp1x9adqa9xpsdw9d92p" timestamp="1433258239"&gt;193&lt;/key&gt;&lt;/foreign-keys&gt;&lt;ref-type name="Journal Article"&gt;17&lt;/ref-type&gt;&lt;contributors&gt;&lt;authors&gt;&lt;author&gt;Sirkar, Kaushik&lt;/author&gt;&lt;author&gt;Pishko, Michael V.&lt;/author&gt;&lt;/authors&gt;&lt;/contributors&gt;&lt;titles&gt;&lt;title&gt;Amperometric Biosensors Based on Oxidoreductases Immobilized in Photopolymerized Poly(ethylene glycol) Redox Polymer Hydrogels&lt;/title&gt;&lt;secondary-title&gt;Analytical Chemistry&lt;/secondary-title&gt;&lt;/titles&gt;&lt;periodical&gt;&lt;full-title&gt;Analytical Chemistry&lt;/full-title&gt;&lt;/periodical&gt;&lt;pages&gt;2888-2894&lt;/pages&gt;&lt;volume&gt;70&lt;/volume&gt;&lt;number&gt;14&lt;/number&gt;&lt;dates&gt;&lt;year&gt;1998&lt;/year&gt;&lt;pub-dates&gt;&lt;date&gt;1998/07/01&lt;/date&gt;&lt;/pub-dates&gt;&lt;/dates&gt;&lt;publisher&gt;American Chemical Society&lt;/publisher&gt;&lt;isbn&gt;0003-2700&lt;/isbn&gt;&lt;urls&gt;&lt;related-urls&gt;&lt;url&gt;http://dx.doi.org/10.1021/ac971236x&lt;/url&gt;&lt;/related-urls&gt;&lt;/urls&gt;&lt;electronic-resource-num&gt;10.1021/ac971236x&lt;/electronic-resource-num&gt;&lt;/record&gt;&lt;/Cite&gt;&lt;/EndNote&gt;</w:instrText>
      </w:r>
      <w:r w:rsidRPr="00874DFD">
        <w:rPr>
          <w:vertAlign w:val="superscript"/>
        </w:rPr>
        <w:fldChar w:fldCharType="separate"/>
      </w:r>
      <w:r w:rsidRPr="00874DFD">
        <w:rPr>
          <w:noProof/>
          <w:vertAlign w:val="superscript"/>
        </w:rPr>
        <w:t>72</w:t>
      </w:r>
      <w:r w:rsidRPr="00874DFD">
        <w:rPr>
          <w:vertAlign w:val="superscript"/>
        </w:rPr>
        <w:fldChar w:fldCharType="end"/>
      </w:r>
      <w:r w:rsidRPr="00874DFD">
        <w:rPr>
          <w:vertAlign w:val="superscript"/>
        </w:rPr>
        <w:t>,</w:t>
      </w:r>
      <w:r w:rsidRPr="00874DFD">
        <w:rPr>
          <w:vertAlign w:val="superscript"/>
        </w:rPr>
        <w:fldChar w:fldCharType="begin"/>
      </w:r>
      <w:r w:rsidRPr="00874DFD">
        <w:rPr>
          <w:vertAlign w:val="superscript"/>
        </w:rPr>
        <w:instrText xml:space="preserve"> ADDIN EN.CITE &lt;EndNote&gt;&lt;Cite&gt;&lt;Author&gt;Suraniti&lt;/Author&gt;&lt;Year&gt;2011&lt;/Year&gt;&lt;RecNum&gt;205&lt;/RecNum&gt;&lt;DisplayText&gt;&lt;style face="superscript"&gt;83&lt;/style&gt;&lt;/DisplayText&gt;&lt;record&gt;&lt;rec-number&gt;205&lt;/rec-number&gt;&lt;foreign-keys&gt;&lt;key app="EN" db-id="re0we92wsfpev6eawp1x9adqa9xpsdw9d92p" timestamp="1433265519"&gt;205&lt;/key&gt;&lt;/foreign-keys&gt;&lt;ref-type name="Journal Article"&gt;17&lt;/ref-type&gt;&lt;contributors&gt;&lt;authors&gt;&lt;author&gt;Suraniti, Emmanuel&lt;/author&gt;&lt;author&gt;Studer, Vincent&lt;/author&gt;&lt;author&gt;Sojic, Neso&lt;/author&gt;&lt;author&gt;Mano, Nicolas&lt;/author&gt;&lt;/authors&gt;&lt;/contributors&gt;&lt;titles&gt;&lt;title&gt;Fast and Easy Enzyme Immobilization by Photoinitiated Polymerization for Efficient Bioelectrochemical Devices&lt;/title&gt;&lt;secondary-title&gt;Analytical Chemistry&lt;/secondary-title&gt;&lt;/titles&gt;&lt;periodical&gt;&lt;full-title&gt;Analytical Chemistry&lt;/full-title&gt;&lt;/periodical&gt;&lt;pages&gt;2824-2828&lt;/pages&gt;&lt;volume&gt;83&lt;/volume&gt;&lt;number&gt;7&lt;/number&gt;&lt;dates&gt;&lt;year&gt;2011&lt;/year&gt;&lt;pub-dates&gt;&lt;date&gt;2011/04/01&lt;/date&gt;&lt;/pub-dates&gt;&lt;/dates&gt;&lt;publisher&gt;American Chemical Society&lt;/publisher&gt;&lt;isbn&gt;0003-2700&lt;/isbn&gt;&lt;urls&gt;&lt;related-urls&gt;&lt;url&gt;http://dx.doi.org/10.1021/ac200297r&lt;/url&gt;&lt;/related-urls&gt;&lt;/urls&gt;&lt;electronic-resource-num&gt;10.1021/ac200297r&lt;/electronic-resource-num&gt;&lt;/record&gt;&lt;/Cite&gt;&lt;/EndNote&gt;</w:instrText>
      </w:r>
      <w:r w:rsidRPr="00874DFD">
        <w:rPr>
          <w:vertAlign w:val="superscript"/>
        </w:rPr>
        <w:fldChar w:fldCharType="separate"/>
      </w:r>
      <w:r w:rsidRPr="00874DFD">
        <w:rPr>
          <w:noProof/>
          <w:vertAlign w:val="superscript"/>
        </w:rPr>
        <w:t>83</w:t>
      </w:r>
      <w:r w:rsidRPr="00874DFD">
        <w:rPr>
          <w:vertAlign w:val="superscript"/>
        </w:rPr>
        <w:fldChar w:fldCharType="end"/>
      </w:r>
      <w:r w:rsidRPr="0037758F">
        <w:t xml:space="preserve"> and C-H insertions.</w:t>
      </w:r>
      <w:r>
        <w:fldChar w:fldCharType="begin"/>
      </w:r>
      <w:r>
        <w:instrText xml:space="preserve"> ADDIN EN.CITE &lt;EndNote&gt;&lt;Cite&gt;&lt;Author&gt;Bunte&lt;/Author&gt;&lt;Year&gt;2010&lt;/Year&gt;&lt;RecNum&gt;192&lt;/RecNum&gt;&lt;DisplayText&gt;&lt;style face="superscript"&gt;69&lt;/style&gt;&lt;/DisplayText&gt;&lt;record&gt;&lt;rec-number&gt;192&lt;/rec-number&gt;&lt;foreign-keys&gt;&lt;key app="EN" db-id="re0we92wsfpev6eawp1x9adqa9xpsdw9d92p" timestamp="1433257314"&gt;192&lt;/key&gt;&lt;/foreign-keys&gt;&lt;ref-type name="Journal Article"&gt;17&lt;/ref-type&gt;&lt;contributors&gt;&lt;authors&gt;&lt;author&gt;Bunte, Christine&lt;/author&gt;&lt;author&gt;Prucker, Oswald&lt;/author&gt;&lt;author&gt;König, Tobias&lt;/author&gt;&lt;author&gt;Rühe, Jürgen&lt;/author&gt;&lt;/authors&gt;&lt;/contributors&gt;&lt;titles&gt;&lt;title&gt;Enzyme Containing Redox Polymer Networks for Biosensors or Biofuel Cells: A Photochemical Approach&lt;/title&gt;&lt;secondary-title&gt;Langmuir&lt;/secondary-title&gt;&lt;/titles&gt;&lt;periodical&gt;&lt;full-title&gt;Langmuir&lt;/full-title&gt;&lt;/periodical&gt;&lt;pages&gt;6019-6027&lt;/pages&gt;&lt;volume&gt;26&lt;/volume&gt;&lt;number&gt;8&lt;/number&gt;&lt;dates&gt;&lt;year&gt;2010&lt;/year&gt;&lt;pub-dates&gt;&lt;date&gt;2010/04/20&lt;/date&gt;&lt;/pub-dates&gt;&lt;/dates&gt;&lt;publisher&gt;American Chemical Society&lt;/publisher&gt;&lt;isbn&gt;0743-7463&lt;/isbn&gt;&lt;urls&gt;&lt;related-urls&gt;&lt;url&gt;http://dx.doi.org/10.1021/la9037183&lt;/url&gt;&lt;/related-urls&gt;&lt;/urls&gt;&lt;electronic-resource-num&gt;10.1021/la9037183&lt;/electronic-resource-num&gt;&lt;/record&gt;&lt;/Cite&gt;&lt;/EndNote&gt;</w:instrText>
      </w:r>
      <w:r>
        <w:fldChar w:fldCharType="separate"/>
      </w:r>
      <w:r w:rsidRPr="00874DFD">
        <w:rPr>
          <w:noProof/>
          <w:vertAlign w:val="superscript"/>
        </w:rPr>
        <w:t>69</w:t>
      </w:r>
      <w:r>
        <w:fldChar w:fldCharType="end"/>
      </w:r>
      <w:r w:rsidRPr="00874DFD">
        <w:rPr>
          <w:vertAlign w:val="superscript"/>
        </w:rPr>
        <w:t>,</w:t>
      </w:r>
      <w:r>
        <w:fldChar w:fldCharType="begin"/>
      </w:r>
      <w:r>
        <w:instrText xml:space="preserve"> ADDIN EN.CITE &lt;EndNote&gt;&lt;Cite&gt;&lt;Author&gt;Bunte&lt;/Author&gt;&lt;Year&gt;2009&lt;/Year&gt;&lt;RecNum&gt;204&lt;/RecNum&gt;&lt;DisplayText&gt;&lt;style face="superscript"&gt;84&lt;/style&gt;&lt;/DisplayText&gt;&lt;record&gt;&lt;rec-number&gt;204&lt;/rec-number&gt;&lt;foreign-keys&gt;&lt;key app="EN" db-id="re0we92wsfpev6eawp1x9adqa9xpsdw9d92p" timestamp="1433265415"&gt;204&lt;/key&gt;&lt;/foreign-keys&gt;&lt;ref-type name="Journal Article"&gt;17&lt;/ref-type&gt;&lt;contributors&gt;&lt;authors&gt;&lt;author&gt;Bunte, Christine&lt;/author&gt;&lt;author&gt;Rühe, Jürgen&lt;/author&gt;&lt;/authors&gt;&lt;/contributors&gt;&lt;titles&gt;&lt;title&gt;Photochemical Generation of Ferrocene-Based Redox-Polymer Networks&lt;/title&gt;&lt;secondary-title&gt;Macromolecular Rapid Communications&lt;/secondary-title&gt;&lt;/titles&gt;&lt;periodical&gt;&lt;full-title&gt;Macromolecular Rapid Communications&lt;/full-title&gt;&lt;/periodical&gt;&lt;pages&gt;1817-1822&lt;/pages&gt;&lt;volume&gt;30&lt;/volume&gt;&lt;number&gt;21&lt;/number&gt;&lt;keywords&gt;&lt;keyword&gt;conducting polymers&lt;/keyword&gt;&lt;keyword&gt;enzymes&lt;/keyword&gt;&lt;keyword&gt;photochemistry&lt;/keyword&gt;&lt;keyword&gt;sensor&lt;/keyword&gt;&lt;keyword&gt;stability&lt;/keyword&gt;&lt;/keywords&gt;&lt;dates&gt;&lt;year&gt;2009&lt;/year&gt;&lt;/dates&gt;&lt;publisher&gt;WILEY-VCH Verlag&lt;/publisher&gt;&lt;isbn&gt;1521-3927&lt;/isbn&gt;&lt;urls&gt;&lt;related-urls&gt;&lt;url&gt;http://dx.doi.org/10.1002/marc.200900341&lt;/url&gt;&lt;/related-urls&gt;&lt;/urls&gt;&lt;electronic-resource-num&gt;10.1002/marc.200900341&lt;/electronic-resource-num&gt;&lt;/record&gt;&lt;/Cite&gt;&lt;/EndNote&gt;</w:instrText>
      </w:r>
      <w:r>
        <w:fldChar w:fldCharType="separate"/>
      </w:r>
      <w:r w:rsidRPr="00874DFD">
        <w:rPr>
          <w:noProof/>
          <w:vertAlign w:val="superscript"/>
        </w:rPr>
        <w:t>84</w:t>
      </w:r>
      <w:r>
        <w:fldChar w:fldCharType="end"/>
      </w:r>
      <w:r w:rsidRPr="0037758F">
        <w:t xml:space="preserve"> </w:t>
      </w:r>
      <w:r w:rsidR="003D07E9">
        <w:t xml:space="preserve">However, based on work previously done in our lab, we sought to incorporate photocrosslinkable moieties into the bioanode systems currently in development. </w:t>
      </w:r>
    </w:p>
    <w:p w14:paraId="5D7B0E6C" w14:textId="77777777" w:rsidR="0093640F" w:rsidRPr="0037758F" w:rsidRDefault="0093640F" w:rsidP="00CB7B69">
      <w:pPr>
        <w:pStyle w:val="Heading3"/>
      </w:pPr>
      <w:bookmarkStart w:id="24" w:name="_Toc426099040"/>
      <w:r w:rsidRPr="0037758F">
        <w:t>Layer-by-Layer Assembly</w:t>
      </w:r>
      <w:bookmarkEnd w:id="24"/>
      <w:r w:rsidRPr="0037758F">
        <w:t xml:space="preserve"> </w:t>
      </w:r>
    </w:p>
    <w:p w14:paraId="54E5334E" w14:textId="31EBE2BA" w:rsidR="0093640F" w:rsidRPr="0037758F" w:rsidRDefault="0093640F" w:rsidP="0093640F">
      <w:pPr>
        <w:pStyle w:val="NoSpacing"/>
        <w:spacing w:line="480" w:lineRule="auto"/>
        <w:jc w:val="both"/>
      </w:pPr>
      <w:r w:rsidRPr="0037758F">
        <w:tab/>
        <w:t>As the name suggests, layer-by-layer (LBL) assembly is a fabrication method where successive layers of material are built upon each other. Pioneering work done by Irving Langmuir and Katharine Blodgett in the 1930</w:t>
      </w:r>
      <w:r w:rsidR="00D67C76">
        <w:t>’</w:t>
      </w:r>
      <w:r w:rsidRPr="0037758F">
        <w:t xml:space="preserve">s showed that it was possible to adsorb thin films of material onto </w:t>
      </w:r>
      <w:r>
        <w:t>solid surfaces</w:t>
      </w:r>
      <w:r w:rsidRPr="0037758F">
        <w:t xml:space="preserve"> using solely physical methods. In the 1920</w:t>
      </w:r>
      <w:r w:rsidR="00D67C76">
        <w:t>’</w:t>
      </w:r>
      <w:r w:rsidRPr="0037758F">
        <w:t>s</w:t>
      </w:r>
      <w:r w:rsidR="00AE2426">
        <w:t>,</w:t>
      </w:r>
      <w:r w:rsidRPr="0037758F">
        <w:t xml:space="preserve"> Langmuir had been studying the dispersion of lipids on the surface of water and how they could be transferred in a uniform monolayer on</w:t>
      </w:r>
      <w:r>
        <w:t>to a solid surface,</w:t>
      </w:r>
      <w:r>
        <w:fldChar w:fldCharType="begin"/>
      </w:r>
      <w:r>
        <w:instrText xml:space="preserve"> ADDIN EN.CITE &lt;EndNote&gt;&lt;Cite&gt;&lt;Author&gt;Langmuir&lt;/Author&gt;&lt;Year&gt;1922&lt;/Year&gt;&lt;RecNum&gt;207&lt;/RecNum&gt;&lt;DisplayText&gt;&lt;style face="superscript"&gt;85&lt;/style&gt;&lt;/DisplayText&gt;&lt;record&gt;&lt;rec-number&gt;207&lt;/rec-number&gt;&lt;foreign-keys&gt;&lt;key app="EN" db-id="re0we92wsfpev6eawp1x9adqa9xpsdw9d92p" timestamp="1433268432"&gt;207&lt;/key&gt;&lt;/foreign-keys&gt;&lt;ref-type name="Journal Article"&gt;17&lt;/ref-type&gt;&lt;contributors&gt;&lt;authors&gt;&lt;author&gt;Langmuir, Irving&lt;/author&gt;&lt;/authors&gt;&lt;/contributors&gt;&lt;titles&gt;&lt;title&gt;Part II.-&amp;quot;Heterogeneous reactions&amp;quot;. Chemical reactions on surfaces&lt;/title&gt;&lt;secondary-title&gt;Transactions of the Faraday Society&lt;/secondary-title&gt;&lt;/titles&gt;&lt;periodical&gt;&lt;full-title&gt;Transactions of the Faraday Society&lt;/full-title&gt;&lt;/periodical&gt;&lt;pages&gt;607-620&lt;/pages&gt;&lt;volume&gt;17&lt;/volume&gt;&lt;number&gt;0&lt;/number&gt;&lt;dates&gt;&lt;year&gt;1922&lt;/year&gt;&lt;/dates&gt;&lt;publisher&gt;The Royal Society of Chemistry&lt;/publisher&gt;&lt;isbn&gt;0014-7672&lt;/isbn&gt;&lt;work-type&gt;10.1039/TF9221700607&lt;/work-type&gt;&lt;urls&gt;&lt;related-urls&gt;&lt;url&gt;http://dx.doi.org/10.1039/TF9221700607&lt;/url&gt;&lt;/related-urls&gt;&lt;/urls&gt;&lt;electronic-resource-num&gt;10.1039/TF9221700607&lt;/electronic-resource-num&gt;&lt;/record&gt;&lt;/Cite&gt;&lt;/EndNote&gt;</w:instrText>
      </w:r>
      <w:r>
        <w:fldChar w:fldCharType="separate"/>
      </w:r>
      <w:r w:rsidRPr="00A855FE">
        <w:rPr>
          <w:noProof/>
          <w:vertAlign w:val="superscript"/>
        </w:rPr>
        <w:t>85</w:t>
      </w:r>
      <w:r>
        <w:fldChar w:fldCharType="end"/>
      </w:r>
      <w:r>
        <w:t xml:space="preserve"> but i</w:t>
      </w:r>
      <w:r w:rsidRPr="0037758F">
        <w:t>t wasn’t until 1935 that Blodgett demonstrated the ability to build up successive layers of calcium stearate onto an unmodified glass slide.</w:t>
      </w:r>
      <w:r>
        <w:fldChar w:fldCharType="begin"/>
      </w:r>
      <w:r>
        <w:instrText xml:space="preserve"> ADDIN EN.CITE &lt;EndNote&gt;&lt;Cite&gt;&lt;Author&gt;Blodgett&lt;/Author&gt;&lt;Year&gt;1935&lt;/Year&gt;&lt;RecNum&gt;206&lt;/RecNum&gt;&lt;DisplayText&gt;&lt;style face="superscript"&gt;86&lt;/style&gt;&lt;/DisplayText&gt;&lt;record&gt;&lt;rec-number&gt;206&lt;/rec-number&gt;&lt;foreign-keys&gt;&lt;key app="EN" db-id="re0we92wsfpev6eawp1x9adqa9xpsdw9d92p" timestamp="1433267502"&gt;206&lt;/key&gt;&lt;/foreign-keys&gt;&lt;ref-type name="Journal Article"&gt;17&lt;/ref-type&gt;&lt;contributors&gt;&lt;authors&gt;&lt;author&gt;Blodgett, Katharine B.&lt;/author&gt;&lt;/authors&gt;&lt;/contributors&gt;&lt;titles&gt;&lt;title&gt;Films Built by Depositing Successive Monomolecular Layers on a Solid Surface&lt;/title&gt;&lt;secondary-title&gt;Journal of the American Chemical Society&lt;/secondary-title&gt;&lt;/titles&gt;&lt;periodical&gt;&lt;full-title&gt;Journal of the American Chemical Society&lt;/full-title&gt;&lt;/periodical&gt;&lt;pages&gt;1007-1022&lt;/pages&gt;&lt;volume&gt;57&lt;/volume&gt;&lt;number&gt;6&lt;/number&gt;&lt;dates&gt;&lt;year&gt;1935&lt;/year&gt;&lt;pub-dates&gt;&lt;date&gt;1935/06/01&lt;/date&gt;&lt;/pub-dates&gt;&lt;/dates&gt;&lt;publisher&gt;American Chemical Society&lt;/publisher&gt;&lt;isbn&gt;0002-7863&lt;/isbn&gt;&lt;urls&gt;&lt;related-urls&gt;&lt;url&gt;http://dx.doi.org/10.1021/ja01309a011&lt;/url&gt;&lt;/related-urls&gt;&lt;/urls&gt;&lt;electronic-resource-num&gt;10.1021/ja01309a011&lt;/electronic-resource-num&gt;&lt;/record&gt;&lt;/Cite&gt;&lt;/EndNote&gt;</w:instrText>
      </w:r>
      <w:r>
        <w:fldChar w:fldCharType="separate"/>
      </w:r>
      <w:r w:rsidRPr="00A855FE">
        <w:rPr>
          <w:noProof/>
          <w:vertAlign w:val="superscript"/>
        </w:rPr>
        <w:t>86</w:t>
      </w:r>
      <w:r>
        <w:fldChar w:fldCharType="end"/>
      </w:r>
      <w:r w:rsidRPr="0037758F">
        <w:t xml:space="preserve"> These so called “Langmuir-Blodgett” films were the first widely characterized systems for self-assembly of charged small molecules onto substrate surfaces. The real breakthrough for LBL self-assembled polymer films came in 1992 when Decher, </w:t>
      </w:r>
      <w:r w:rsidRPr="0037758F">
        <w:rPr>
          <w:i/>
        </w:rPr>
        <w:t>et al</w:t>
      </w:r>
      <w:r w:rsidRPr="0037758F">
        <w:t>. described the process of using oppositely charge</w:t>
      </w:r>
      <w:r w:rsidR="00D67C76">
        <w:t>d</w:t>
      </w:r>
      <w:r w:rsidRPr="0037758F">
        <w:t xml:space="preserve"> polyelectrolytes.</w:t>
      </w:r>
      <w:r>
        <w:fldChar w:fldCharType="begin"/>
      </w:r>
      <w:r>
        <w:instrText xml:space="preserve"> ADDIN EN.CITE &lt;EndNote&gt;&lt;Cite&gt;&lt;Author&gt;Decher&lt;/Author&gt;&lt;Year&gt;1992&lt;/Year&gt;&lt;RecNum&gt;208&lt;/RecNum&gt;&lt;DisplayText&gt;&lt;style face="superscript"&gt;87&lt;/style&gt;&lt;/DisplayText&gt;&lt;record&gt;&lt;rec-number&gt;208&lt;/rec-number&gt;&lt;foreign-keys&gt;&lt;key app="EN" db-id="re0we92wsfpev6eawp1x9adqa9xpsdw9d92p" timestamp="1433269156"&gt;208&lt;/key&gt;&lt;/foreign-keys&gt;&lt;ref-type name="Journal Article"&gt;17&lt;/ref-type&gt;&lt;contributors&gt;&lt;authors&gt;&lt;author&gt;Decher, G.&lt;/author&gt;&lt;author&gt;Hong, J. D.&lt;/author&gt;&lt;author&gt;Schmitt, J.&lt;/author&gt;&lt;/authors&gt;&lt;/contributors&gt;&lt;titles&gt;&lt;title&gt;Buildup of ultrathin multilayer films by a self-assembly process: III. Consecutively alternating adsorption of anionic and cationic polyelectrolytes on charged surfaces&lt;/title&gt;&lt;secondary-title&gt;Thin Solid Films&lt;/secondary-title&gt;&lt;/titles&gt;&lt;periodical&gt;&lt;full-title&gt;Thin Solid Films&lt;/full-title&gt;&lt;/periodical&gt;&lt;pages&gt;831-835&lt;/pages&gt;&lt;volume&gt;210–211, Part 2&lt;/volume&gt;&lt;number&gt;0&lt;/number&gt;&lt;dates&gt;&lt;year&gt;1992&lt;/year&gt;&lt;pub-dates&gt;&lt;date&gt;4/30/&lt;/date&gt;&lt;/pub-dates&gt;&lt;/dates&gt;&lt;isbn&gt;0040-6090&lt;/isbn&gt;&lt;urls&gt;&lt;related-urls&gt;&lt;url&gt;http://www.sciencedirect.com/science/article/pii/004060909290417A&lt;/url&gt;&lt;/related-urls&gt;&lt;/urls&gt;&lt;electronic-resource-num&gt;http://dx.doi.org/10.1016/0040-6090(92)90417-A&lt;/electronic-resource-num&gt;&lt;/record&gt;&lt;/Cite&gt;&lt;/EndNote&gt;</w:instrText>
      </w:r>
      <w:r>
        <w:fldChar w:fldCharType="separate"/>
      </w:r>
      <w:r w:rsidRPr="00A855FE">
        <w:rPr>
          <w:noProof/>
          <w:vertAlign w:val="superscript"/>
        </w:rPr>
        <w:t>87</w:t>
      </w:r>
      <w:r>
        <w:fldChar w:fldCharType="end"/>
      </w:r>
      <w:r w:rsidRPr="0037758F">
        <w:t xml:space="preserve"> </w:t>
      </w:r>
      <w:r w:rsidR="00737302">
        <w:t>An example of the LBL process using polyelectrolytes is</w:t>
      </w:r>
      <w:r w:rsidRPr="0037758F">
        <w:t xml:space="preserve"> shown in </w:t>
      </w:r>
      <w:r w:rsidR="00AD73D7">
        <w:rPr>
          <w:b/>
        </w:rPr>
        <w:t>Figure 1.3.4</w:t>
      </w:r>
      <w:r w:rsidR="00737302">
        <w:t>. First,</w:t>
      </w:r>
      <w:r w:rsidRPr="0037758F">
        <w:t xml:space="preserve"> a </w:t>
      </w:r>
      <w:r w:rsidR="00737302">
        <w:t>solid surface</w:t>
      </w:r>
      <w:r w:rsidR="00737302" w:rsidRPr="0037758F">
        <w:t xml:space="preserve"> </w:t>
      </w:r>
      <w:r w:rsidR="00737302">
        <w:t xml:space="preserve">is </w:t>
      </w:r>
      <w:r w:rsidRPr="0037758F">
        <w:t xml:space="preserve">modified </w:t>
      </w:r>
      <w:r w:rsidR="00737302">
        <w:t>to produce</w:t>
      </w:r>
      <w:r w:rsidRPr="0037758F">
        <w:t xml:space="preserve"> </w:t>
      </w:r>
      <w:r>
        <w:t xml:space="preserve">an </w:t>
      </w:r>
      <w:r w:rsidR="00737302">
        <w:t xml:space="preserve">overall cationic charge, usually through the </w:t>
      </w:r>
      <w:r w:rsidR="00D67C76">
        <w:t>incorporation</w:t>
      </w:r>
      <w:r w:rsidR="00737302">
        <w:t xml:space="preserve"> of ammonium groups. </w:t>
      </w:r>
      <w:r w:rsidRPr="0037758F">
        <w:t xml:space="preserve">The </w:t>
      </w:r>
      <w:r w:rsidR="00737302">
        <w:t>cationically-</w:t>
      </w:r>
      <w:r w:rsidRPr="0037758F">
        <w:t>modified surface is then immersed in a solution containing an anionic polymer</w:t>
      </w:r>
      <w:r w:rsidR="00737302">
        <w:t xml:space="preserve">, which results in a </w:t>
      </w:r>
      <w:r w:rsidRPr="0037758F">
        <w:t xml:space="preserve">monolayer of material </w:t>
      </w:r>
      <w:r w:rsidR="00737302">
        <w:t xml:space="preserve">being </w:t>
      </w:r>
      <w:r w:rsidRPr="0037758F">
        <w:t xml:space="preserve">deposited. Because the concentration of the polyelectrolyte </w:t>
      </w:r>
      <w:r w:rsidRPr="0037758F">
        <w:lastRenderedPageBreak/>
        <w:t xml:space="preserve">is higher than the number of groups on the surface, the surface charge of the substrate is reversed. After rinsing to remove excess material, the substrate is </w:t>
      </w:r>
      <w:r w:rsidR="00737302">
        <w:t xml:space="preserve">next </w:t>
      </w:r>
      <w:r w:rsidRPr="0037758F">
        <w:t>immersed into a solution of cationic polymer to restore the original surface charge. This process can be repeated until the desired number of layers is achieved.</w:t>
      </w:r>
      <w:r>
        <w:t xml:space="preserve"> </w:t>
      </w:r>
    </w:p>
    <w:p w14:paraId="77EE0AA7" w14:textId="77777777" w:rsidR="00AD73D7" w:rsidRDefault="0093640F" w:rsidP="00AD73D7">
      <w:pPr>
        <w:pStyle w:val="NoSpacing"/>
        <w:keepNext/>
        <w:spacing w:line="480" w:lineRule="auto"/>
        <w:jc w:val="center"/>
      </w:pPr>
      <w:r w:rsidRPr="0037758F">
        <w:rPr>
          <w:noProof/>
          <w:lang w:bidi="ar-SA"/>
        </w:rPr>
        <w:drawing>
          <wp:inline distT="0" distB="0" distL="0" distR="0" wp14:anchorId="1C91377C" wp14:editId="0A0A4C4B">
            <wp:extent cx="3999254" cy="15544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9254" cy="1554480"/>
                    </a:xfrm>
                    <a:prstGeom prst="rect">
                      <a:avLst/>
                    </a:prstGeom>
                    <a:noFill/>
                    <a:ln>
                      <a:noFill/>
                    </a:ln>
                  </pic:spPr>
                </pic:pic>
              </a:graphicData>
            </a:graphic>
          </wp:inline>
        </w:drawing>
      </w:r>
    </w:p>
    <w:p w14:paraId="021BA846" w14:textId="716EA3A0" w:rsidR="0093640F" w:rsidRPr="00AD73D7" w:rsidRDefault="00AD73D7" w:rsidP="00AD73D7">
      <w:pPr>
        <w:pStyle w:val="Caption"/>
      </w:pPr>
      <w:bookmarkStart w:id="25" w:name="_Toc426099123"/>
      <w:r>
        <w:t xml:space="preserve">Figure </w:t>
      </w:r>
      <w:r w:rsidR="00716987">
        <w:fldChar w:fldCharType="begin"/>
      </w:r>
      <w:r w:rsidR="00716987">
        <w:instrText xml:space="preserve"> STYLEREF 2 \s </w:instrText>
      </w:r>
      <w:r w:rsidR="00716987">
        <w:fldChar w:fldCharType="separate"/>
      </w:r>
      <w:r w:rsidR="00716987">
        <w:rPr>
          <w:noProof/>
        </w:rPr>
        <w:t>1.3</w:t>
      </w:r>
      <w:r w:rsidR="00716987">
        <w:rPr>
          <w:noProof/>
        </w:rPr>
        <w:fldChar w:fldCharType="end"/>
      </w:r>
      <w:r w:rsidR="005314FB">
        <w:t>.</w:t>
      </w:r>
      <w:r w:rsidR="00716987">
        <w:fldChar w:fldCharType="begin"/>
      </w:r>
      <w:r w:rsidR="00716987">
        <w:instrText xml:space="preserve"> </w:instrText>
      </w:r>
      <w:r w:rsidR="00716987">
        <w:instrText xml:space="preserve">SEQ Figure \* ARABIC \s 2 </w:instrText>
      </w:r>
      <w:r w:rsidR="00716987">
        <w:fldChar w:fldCharType="separate"/>
      </w:r>
      <w:r w:rsidR="00716987">
        <w:rPr>
          <w:noProof/>
        </w:rPr>
        <w:t>4</w:t>
      </w:r>
      <w:r w:rsidR="00716987">
        <w:rPr>
          <w:noProof/>
        </w:rPr>
        <w:fldChar w:fldCharType="end"/>
      </w:r>
      <w:r>
        <w:t xml:space="preserve"> </w:t>
      </w:r>
      <w:r w:rsidR="0093640F" w:rsidRPr="00AD73D7">
        <w:rPr>
          <w:b w:val="0"/>
        </w:rPr>
        <w:t>Generic scheme for the layer-by-layer adsorption of polyelectrolytes onto a charged surface.</w:t>
      </w:r>
      <w:bookmarkEnd w:id="25"/>
    </w:p>
    <w:p w14:paraId="7A1345CA" w14:textId="77777777" w:rsidR="0093640F" w:rsidRPr="00756100" w:rsidRDefault="0093640F" w:rsidP="00AD73D7">
      <w:pPr>
        <w:spacing w:line="240" w:lineRule="auto"/>
      </w:pPr>
    </w:p>
    <w:p w14:paraId="506957B6" w14:textId="0A8DC304" w:rsidR="0093640F" w:rsidRPr="0037758F" w:rsidRDefault="0093640F" w:rsidP="0093640F">
      <w:pPr>
        <w:pStyle w:val="NoSpacing"/>
        <w:spacing w:line="480" w:lineRule="auto"/>
        <w:jc w:val="both"/>
      </w:pPr>
      <w:r w:rsidRPr="0037758F">
        <w:tab/>
        <w:t xml:space="preserve">While the main force that </w:t>
      </w:r>
      <w:r w:rsidR="00737302">
        <w:t>contributes</w:t>
      </w:r>
      <w:r w:rsidRPr="0037758F">
        <w:t xml:space="preserve"> to the build-up of polyelectrolyte films </w:t>
      </w:r>
      <w:r w:rsidR="00737302">
        <w:t>is</w:t>
      </w:r>
      <w:r w:rsidRPr="0037758F">
        <w:t xml:space="preserve"> electrostatic complexation, there are other important factors that affect film fabrication. As </w:t>
      </w:r>
      <w:r>
        <w:t>might</w:t>
      </w:r>
      <w:r w:rsidRPr="0037758F">
        <w:t xml:space="preserve"> </w:t>
      </w:r>
      <w:r>
        <w:t xml:space="preserve">be </w:t>
      </w:r>
      <w:r w:rsidRPr="0037758F">
        <w:t>expect</w:t>
      </w:r>
      <w:r>
        <w:t>ed</w:t>
      </w:r>
      <w:r w:rsidRPr="0037758F">
        <w:t xml:space="preserve">, </w:t>
      </w:r>
      <w:r>
        <w:t>changes in p</w:t>
      </w:r>
      <w:r w:rsidRPr="0037758F">
        <w:t xml:space="preserve">H </w:t>
      </w:r>
      <w:r w:rsidR="00D67C76">
        <w:t>can a</w:t>
      </w:r>
      <w:r>
        <w:t>ffect</w:t>
      </w:r>
      <w:r w:rsidRPr="0037758F">
        <w:t xml:space="preserve"> the development of</w:t>
      </w:r>
      <w:r>
        <w:t xml:space="preserve"> polymer multilayer assembly</w:t>
      </w:r>
      <w:r w:rsidRPr="0037758F">
        <w:t>.</w:t>
      </w:r>
      <w:r>
        <w:fldChar w:fldCharType="begin"/>
      </w:r>
      <w:r>
        <w:instrText xml:space="preserve"> ADDIN EN.CITE &lt;EndNote&gt;&lt;Cite&gt;&lt;Author&gt;Hoogeveen&lt;/Author&gt;&lt;Year&gt;1996&lt;/Year&gt;&lt;RecNum&gt;209&lt;/RecNum&gt;&lt;DisplayText&gt;&lt;style face="superscript"&gt;88&lt;/style&gt;&lt;/DisplayText&gt;&lt;record&gt;&lt;rec-number&gt;209&lt;/rec-number&gt;&lt;foreign-keys&gt;&lt;key app="EN" db-id="re0we92wsfpev6eawp1x9adqa9xpsdw9d92p" timestamp="1433269821"&gt;209&lt;/key&gt;&lt;/foreign-keys&gt;&lt;ref-type name="Journal Article"&gt;17&lt;/ref-type&gt;&lt;contributors&gt;&lt;authors&gt;&lt;author&gt;Hoogeveen, Nynke G.&lt;/author&gt;&lt;author&gt;Cohen Stuart, Martien A.&lt;/author&gt;&lt;author&gt;Fleer, Gerard J.&lt;/author&gt;&lt;author&gt;Böhmer, Marcel R.&lt;/author&gt;&lt;/authors&gt;&lt;/contributors&gt;&lt;titles&gt;&lt;title&gt;Formation and Stability of Multilayers of Polyelectrolytes&lt;/title&gt;&lt;secondary-title&gt;Langmuir&lt;/secondary-title&gt;&lt;/titles&gt;&lt;periodical&gt;&lt;full-title&gt;Langmuir&lt;/full-title&gt;&lt;/periodical&gt;&lt;pages&gt;3675-3681&lt;/pages&gt;&lt;volume&gt;12&lt;/volume&gt;&lt;number&gt;15&lt;/number&gt;&lt;dates&gt;&lt;year&gt;1996&lt;/year&gt;&lt;pub-dates&gt;&lt;date&gt;1996/01/01&lt;/date&gt;&lt;/pub-dates&gt;&lt;/dates&gt;&lt;publisher&gt;American Chemical Society&lt;/publisher&gt;&lt;isbn&gt;0743-7463&lt;/isbn&gt;&lt;urls&gt;&lt;related-urls&gt;&lt;url&gt;http://dx.doi.org/10.1021/la951574y&lt;/url&gt;&lt;/related-urls&gt;&lt;/urls&gt;&lt;electronic-resource-num&gt;10.1021/la951574y&lt;/electronic-resource-num&gt;&lt;/record&gt;&lt;/Cite&gt;&lt;/EndNote&gt;</w:instrText>
      </w:r>
      <w:r>
        <w:fldChar w:fldCharType="separate"/>
      </w:r>
      <w:r w:rsidRPr="001524C7">
        <w:rPr>
          <w:noProof/>
          <w:vertAlign w:val="superscript"/>
        </w:rPr>
        <w:t>88</w:t>
      </w:r>
      <w:r>
        <w:fldChar w:fldCharType="end"/>
      </w:r>
      <w:r w:rsidRPr="00737302">
        <w:rPr>
          <w:vertAlign w:val="superscript"/>
        </w:rPr>
        <w:t>,</w:t>
      </w:r>
      <w:r>
        <w:fldChar w:fldCharType="begin"/>
      </w:r>
      <w:r>
        <w:instrText xml:space="preserve"> ADDIN EN.CITE &lt;EndNote&gt;&lt;Cite&gt;&lt;Author&gt;Sukhishvili&lt;/Author&gt;&lt;Year&gt;2006&lt;/Year&gt;&lt;RecNum&gt;210&lt;/RecNum&gt;&lt;DisplayText&gt;&lt;style face="superscript"&gt;89&lt;/style&gt;&lt;/DisplayText&gt;&lt;record&gt;&lt;rec-number&gt;210&lt;/rec-number&gt;&lt;foreign-keys&gt;&lt;key app="EN" db-id="re0we92wsfpev6eawp1x9adqa9xpsdw9d92p" timestamp="1433269860"&gt;210&lt;/key&gt;&lt;/foreign-keys&gt;&lt;ref-type name="Journal Article"&gt;17&lt;/ref-type&gt;&lt;contributors&gt;&lt;authors&gt;&lt;author&gt;Sukhishvili, Svetlana A.&lt;/author&gt;&lt;author&gt;Kharlampieva, Eugenia&lt;/author&gt;&lt;author&gt;Izumrudov, Vladimir&lt;/author&gt;&lt;/authors&gt;&lt;/contributors&gt;&lt;titles&gt;&lt;title&gt;Where Polyelectrolyte Multilayers and Polyelectrolyte Complexes Meet&lt;/title&gt;&lt;secondary-title&gt;Macromolecules&lt;/secondary-title&gt;&lt;/titles&gt;&lt;periodical&gt;&lt;full-title&gt;Macromolecules&lt;/full-title&gt;&lt;/periodical&gt;&lt;pages&gt;8873-8881&lt;/pages&gt;&lt;volume&gt;39&lt;/volume&gt;&lt;number&gt;26&lt;/number&gt;&lt;dates&gt;&lt;year&gt;2006&lt;/year&gt;&lt;pub-dates&gt;&lt;date&gt;2006/12/01&lt;/date&gt;&lt;/pub-dates&gt;&lt;/dates&gt;&lt;publisher&gt;American Chemical Society&lt;/publisher&gt;&lt;isbn&gt;0024-9297&lt;/isbn&gt;&lt;urls&gt;&lt;related-urls&gt;&lt;url&gt;http://dx.doi.org/10.1021/ma061617p&lt;/url&gt;&lt;/related-urls&gt;&lt;/urls&gt;&lt;electronic-resource-num&gt;10.1021/ma061617p&lt;/electronic-resource-num&gt;&lt;/record&gt;&lt;/Cite&gt;&lt;/EndNote&gt;</w:instrText>
      </w:r>
      <w:r>
        <w:fldChar w:fldCharType="separate"/>
      </w:r>
      <w:r w:rsidRPr="001524C7">
        <w:rPr>
          <w:noProof/>
          <w:vertAlign w:val="superscript"/>
        </w:rPr>
        <w:t>89</w:t>
      </w:r>
      <w:r>
        <w:fldChar w:fldCharType="end"/>
      </w:r>
      <w:r w:rsidRPr="0037758F">
        <w:t xml:space="preserve"> Two common ionizable groups used in LBL assembly are amines and carboxylic acids. The degree to which polymers containing these moieties </w:t>
      </w:r>
      <w:r>
        <w:t>are</w:t>
      </w:r>
      <w:r w:rsidRPr="0037758F">
        <w:t xml:space="preserve"> charged is dependent on its various protonation states. If every repeat unit contains an ionic charge, the polymer will </w:t>
      </w:r>
      <w:r w:rsidR="00D67C76">
        <w:t>favor</w:t>
      </w:r>
      <w:r w:rsidRPr="0037758F">
        <w:t xml:space="preserve"> an extended chain formation</w:t>
      </w:r>
      <w:r>
        <w:t xml:space="preserve"> due to intermolecular electrostatic repulsion. This lowers</w:t>
      </w:r>
      <w:r w:rsidRPr="0037758F">
        <w:t xml:space="preserve"> the available degrees of freedom</w:t>
      </w:r>
      <w:r>
        <w:t xml:space="preserve">, and </w:t>
      </w:r>
      <w:r w:rsidRPr="0037758F">
        <w:t>can cause irregular deposition of material onto the substrate</w:t>
      </w:r>
      <w:r>
        <w:t>,</w:t>
      </w:r>
      <w:r w:rsidRPr="0037758F">
        <w:t xml:space="preserve"> leading to poorly defined films.</w:t>
      </w:r>
      <w:r>
        <w:fldChar w:fldCharType="begin"/>
      </w:r>
      <w:r>
        <w:instrText xml:space="preserve"> ADDIN EN.CITE &lt;EndNote&gt;&lt;Cite&gt;&lt;Author&gt;Hoogeveen&lt;/Author&gt;&lt;Year&gt;1996&lt;/Year&gt;&lt;RecNum&gt;209&lt;/RecNum&gt;&lt;DisplayText&gt;&lt;style face="superscript"&gt;88&lt;/style&gt;&lt;/DisplayText&gt;&lt;record&gt;&lt;rec-number&gt;209&lt;/rec-number&gt;&lt;foreign-keys&gt;&lt;key app="EN" db-id="re0we92wsfpev6eawp1x9adqa9xpsdw9d92p" timestamp="1433269821"&gt;209&lt;/key&gt;&lt;/foreign-keys&gt;&lt;ref-type name="Journal Article"&gt;17&lt;/ref-type&gt;&lt;contributors&gt;&lt;authors&gt;&lt;author&gt;Hoogeveen, Nynke G.&lt;/author&gt;&lt;author&gt;Cohen Stuart, Martien A.&lt;/author&gt;&lt;author&gt;Fleer, Gerard J.&lt;/author&gt;&lt;author&gt;Böhmer, Marcel R.&lt;/author&gt;&lt;/authors&gt;&lt;/contributors&gt;&lt;titles&gt;&lt;title&gt;Formation and Stability of Multilayers of Polyelectrolytes&lt;/title&gt;&lt;secondary-title&gt;Langmuir&lt;/secondary-title&gt;&lt;/titles&gt;&lt;periodical&gt;&lt;full-title&gt;Langmuir&lt;/full-title&gt;&lt;/periodical&gt;&lt;pages&gt;3675-3681&lt;/pages&gt;&lt;volume&gt;12&lt;/volume&gt;&lt;number&gt;15&lt;/number&gt;&lt;dates&gt;&lt;year&gt;1996&lt;/year&gt;&lt;pub-dates&gt;&lt;date&gt;1996/01/01&lt;/date&gt;&lt;/pub-dates&gt;&lt;/dates&gt;&lt;publisher&gt;American Chemical Society&lt;/publisher&gt;&lt;isbn&gt;0743-7463&lt;/isbn&gt;&lt;urls&gt;&lt;related-urls&gt;&lt;url&gt;http://dx.doi.org/10.1021/la951574y&lt;/url&gt;&lt;/related-urls&gt;&lt;/urls&gt;&lt;electronic-resource-num&gt;10.1021/la951574y&lt;/electronic-resource-num&gt;&lt;/record&gt;&lt;/Cite&gt;&lt;/EndNote&gt;</w:instrText>
      </w:r>
      <w:r>
        <w:fldChar w:fldCharType="separate"/>
      </w:r>
      <w:r w:rsidRPr="001524C7">
        <w:rPr>
          <w:noProof/>
          <w:vertAlign w:val="superscript"/>
        </w:rPr>
        <w:t>88</w:t>
      </w:r>
      <w:r>
        <w:fldChar w:fldCharType="end"/>
      </w:r>
      <w:r w:rsidRPr="0037758F">
        <w:t xml:space="preserve"> It is</w:t>
      </w:r>
      <w:r w:rsidR="00737302">
        <w:t>,</w:t>
      </w:r>
      <w:r w:rsidRPr="0037758F">
        <w:t xml:space="preserve"> therefore</w:t>
      </w:r>
      <w:r w:rsidR="00737302">
        <w:t>,</w:t>
      </w:r>
      <w:r w:rsidRPr="0037758F">
        <w:t xml:space="preserve"> often necessary to fine tune the charge density of a polyelectrolyte</w:t>
      </w:r>
      <w:r>
        <w:t xml:space="preserve"> by altering the pH of the deposition solutions</w:t>
      </w:r>
      <w:r w:rsidRPr="0037758F">
        <w:t xml:space="preserve"> to afford optimum fabrication</w:t>
      </w:r>
      <w:r>
        <w:t xml:space="preserve"> of films</w:t>
      </w:r>
      <w:r w:rsidRPr="0037758F">
        <w:t>.</w:t>
      </w:r>
    </w:p>
    <w:p w14:paraId="7456BF4D" w14:textId="77777777" w:rsidR="0093640F" w:rsidRPr="0037758F" w:rsidRDefault="0093640F" w:rsidP="0093640F">
      <w:pPr>
        <w:pStyle w:val="NoSpacing"/>
        <w:spacing w:line="480" w:lineRule="auto"/>
        <w:jc w:val="both"/>
      </w:pPr>
      <w:r w:rsidRPr="0037758F">
        <w:tab/>
        <w:t xml:space="preserve">Another major factor in LBL assembly of polyelectrolytes is the hydrophobicity of the polymers used. In 1999 Kotov described the role of the polymer’s solvation shell </w:t>
      </w:r>
      <w:r w:rsidRPr="0037758F">
        <w:lastRenderedPageBreak/>
        <w:t>and ionic atmosphere on LBL assembly.</w:t>
      </w:r>
      <w:r>
        <w:fldChar w:fldCharType="begin"/>
      </w:r>
      <w:r>
        <w:instrText xml:space="preserve"> ADDIN EN.CITE &lt;EndNote&gt;&lt;Cite&gt;&lt;Author&gt;Kotov&lt;/Author&gt;&lt;Year&gt;1999&lt;/Year&gt;&lt;RecNum&gt;182&lt;/RecNum&gt;&lt;DisplayText&gt;&lt;style face="superscript"&gt;58&lt;/style&gt;&lt;/DisplayText&gt;&lt;record&gt;&lt;rec-number&gt;182&lt;/rec-number&gt;&lt;foreign-keys&gt;&lt;key app="EN" db-id="re0we92wsfpev6eawp1x9adqa9xpsdw9d92p" timestamp="1433196199"&gt;182&lt;/key&gt;&lt;/foreign-keys&gt;&lt;ref-type name="Journal Article"&gt;17&lt;/ref-type&gt;&lt;contributors&gt;&lt;authors&gt;&lt;author&gt;Kotov, N. A.&lt;/author&gt;&lt;/authors&gt;&lt;/contributors&gt;&lt;titles&gt;&lt;title&gt;Layer-by-layer self-assembly: The contribution of hydrophobic interactions&lt;/title&gt;&lt;secondary-title&gt;Nanostructured Materials&lt;/secondary-title&gt;&lt;/titles&gt;&lt;periodical&gt;&lt;full-title&gt;Nanostructured Materials&lt;/full-title&gt;&lt;/periodical&gt;&lt;pages&gt;789-796&lt;/pages&gt;&lt;volume&gt;12&lt;/volume&gt;&lt;number&gt;5–8&lt;/number&gt;&lt;dates&gt;&lt;year&gt;1999&lt;/year&gt;&lt;pub-dates&gt;&lt;date&gt;//&lt;/date&gt;&lt;/pub-dates&gt;&lt;/dates&gt;&lt;isbn&gt;0965-9773&lt;/isbn&gt;&lt;urls&gt;&lt;related-urls&gt;&lt;url&gt;http://www.sciencedirect.com/science/article/pii/S0965977399002378&lt;/url&gt;&lt;/related-urls&gt;&lt;/urls&gt;&lt;electronic-resource-num&gt;http://dx.doi.org/10.1016/S0965-9773(99)00237-8&lt;/electronic-resource-num&gt;&lt;/record&gt;&lt;/Cite&gt;&lt;/EndNote&gt;</w:instrText>
      </w:r>
      <w:r>
        <w:fldChar w:fldCharType="separate"/>
      </w:r>
      <w:r w:rsidRPr="00956395">
        <w:rPr>
          <w:noProof/>
          <w:vertAlign w:val="superscript"/>
        </w:rPr>
        <w:t>58</w:t>
      </w:r>
      <w:r>
        <w:fldChar w:fldCharType="end"/>
      </w:r>
      <w:r w:rsidRPr="0037758F">
        <w:t xml:space="preserve"> Since LBL deposition is mainly concerned with ionic</w:t>
      </w:r>
      <w:r w:rsidR="00737302">
        <w:t>al</w:t>
      </w:r>
      <w:r w:rsidRPr="0037758F">
        <w:t>ly charged materials, water is typically the media used for dispersion of materials. An ion in an aqueous environment will naturally become hydrated in a solvent shell. For complexation of polyelectrolytes to occur, the ions must first release the coordinated water molecules. This increase in entropy is needed to compensate for the loss in degrees of freedom of the now bound polymer. After the expulsion of water from the polymer layers, the hydrophobic portions of the opposing polyelectrolytes will have an enhanced attraction as they are in closer proximity to each other. These short range hydrophobic interactions play a crucial role in the LBL assembly</w:t>
      </w:r>
      <w:r w:rsidR="00737302">
        <w:t>,</w:t>
      </w:r>
      <w:r w:rsidRPr="0037758F">
        <w:t xml:space="preserve"> as the adsorbed layer must be more thermodynamically preferable to being dissolved in solution. As such, there is an optimum balance between overall charge density and appropriate hydrophobic interactions. Too much charge and the polymer cannot form uniform layers, but too little charge and the opposing strands cannot complex. The complexation of the composite is then enhanced with the right amount of hydrophobicity to keep water out of the system.</w:t>
      </w:r>
      <w:r>
        <w:fldChar w:fldCharType="begin"/>
      </w:r>
      <w:r>
        <w:instrText xml:space="preserve"> ADDIN EN.CITE &lt;EndNote&gt;&lt;Cite&gt;&lt;Author&gt;Kotov&lt;/Author&gt;&lt;Year&gt;1999&lt;/Year&gt;&lt;RecNum&gt;182&lt;/RecNum&gt;&lt;DisplayText&gt;&lt;style face="superscript"&gt;58&lt;/style&gt;&lt;/DisplayText&gt;&lt;record&gt;&lt;rec-number&gt;182&lt;/rec-number&gt;&lt;foreign-keys&gt;&lt;key app="EN" db-id="re0we92wsfpev6eawp1x9adqa9xpsdw9d92p" timestamp="1433196199"&gt;182&lt;/key&gt;&lt;/foreign-keys&gt;&lt;ref-type name="Journal Article"&gt;17&lt;/ref-type&gt;&lt;contributors&gt;&lt;authors&gt;&lt;author&gt;Kotov, N. A.&lt;/author&gt;&lt;/authors&gt;&lt;/contributors&gt;&lt;titles&gt;&lt;title&gt;Layer-by-layer self-assembly: The contribution of hydrophobic interactions&lt;/title&gt;&lt;secondary-title&gt;Nanostructured Materials&lt;/secondary-title&gt;&lt;/titles&gt;&lt;periodical&gt;&lt;full-title&gt;Nanostructured Materials&lt;/full-title&gt;&lt;/periodical&gt;&lt;pages&gt;789-796&lt;/pages&gt;&lt;volume&gt;12&lt;/volume&gt;&lt;number&gt;5–8&lt;/number&gt;&lt;dates&gt;&lt;year&gt;1999&lt;/year&gt;&lt;pub-dates&gt;&lt;date&gt;//&lt;/date&gt;&lt;/pub-dates&gt;&lt;/dates&gt;&lt;isbn&gt;0965-9773&lt;/isbn&gt;&lt;urls&gt;&lt;related-urls&gt;&lt;url&gt;http://www.sciencedirect.com/science/article/pii/S0965977399002378&lt;/url&gt;&lt;/related-urls&gt;&lt;/urls&gt;&lt;electronic-resource-num&gt;http://dx.doi.org/10.1016/S0965-9773(99)00237-8&lt;/electronic-resource-num&gt;&lt;/record&gt;&lt;/Cite&gt;&lt;/EndNote&gt;</w:instrText>
      </w:r>
      <w:r>
        <w:fldChar w:fldCharType="separate"/>
      </w:r>
      <w:r w:rsidRPr="00956395">
        <w:rPr>
          <w:noProof/>
          <w:vertAlign w:val="superscript"/>
        </w:rPr>
        <w:t>58</w:t>
      </w:r>
      <w:r>
        <w:fldChar w:fldCharType="end"/>
      </w:r>
    </w:p>
    <w:p w14:paraId="3EF5D32D" w14:textId="7B7F17F0" w:rsidR="0093640F" w:rsidRPr="0037758F" w:rsidRDefault="0093640F" w:rsidP="0093640F">
      <w:pPr>
        <w:pStyle w:val="NoSpacing"/>
        <w:spacing w:line="480" w:lineRule="auto"/>
        <w:jc w:val="both"/>
      </w:pPr>
      <w:r w:rsidRPr="0037758F">
        <w:tab/>
        <w:t>The mild conditions and aqueous media often used in LBL assembly makes it an ideal technique for the entrapment or “encapsulation” of biomaterials. LBL assembly is an attractive fabrication method for bioelectrodes because enzymes are naturally occurring polyelectrolytes which can be paired with a redox polymer containing an opposite charge. Enzymes contain amino acid residues consisting of both acid</w:t>
      </w:r>
      <w:r>
        <w:t>ic</w:t>
      </w:r>
      <w:r w:rsidRPr="0037758F">
        <w:t xml:space="preserve"> and basic function</w:t>
      </w:r>
      <w:r w:rsidR="00D67C76">
        <w:t>al</w:t>
      </w:r>
      <w:r w:rsidRPr="0037758F">
        <w:t xml:space="preserve"> groups</w:t>
      </w:r>
      <w:r>
        <w:t xml:space="preserve"> making them pH dependent weak polyelectrolytes</w:t>
      </w:r>
      <w:r w:rsidRPr="0037758F">
        <w:t>. The isoelectric point (pI) describes the pH at which a protein has a net zero charge.</w:t>
      </w:r>
      <w:r>
        <w:fldChar w:fldCharType="begin"/>
      </w:r>
      <w:r>
        <w:instrText xml:space="preserve"> ADDIN EN.CITE &lt;EndNote&gt;&lt;Cite&gt;&lt;Author&gt;Cleaves&lt;/Author&gt;&lt;Year&gt;2011&lt;/Year&gt;&lt;RecNum&gt;212&lt;/RecNum&gt;&lt;DisplayText&gt;&lt;style face="superscript"&gt;90&lt;/style&gt;&lt;/DisplayText&gt;&lt;record&gt;&lt;rec-number&gt;212&lt;/rec-number&gt;&lt;foreign-keys&gt;&lt;key app="EN" db-id="re0we92wsfpev6eawp1x9adqa9xpsdw9d92p" timestamp="1433270711"&gt;212&lt;/key&gt;&lt;/foreign-keys&gt;&lt;ref-type name="Book Section"&gt;5&lt;/ref-type&gt;&lt;contributors&gt;&lt;authors&gt;&lt;author&gt;Cleaves, HendersonJames, II&lt;/author&gt;&lt;/authors&gt;&lt;secondary-authors&gt;&lt;author&gt;Gargaud, Muriel&lt;/author&gt;&lt;author&gt;Amils, Ricardo&lt;/author&gt;&lt;author&gt;Quintanilla, JoséCernicharo&lt;/author&gt;&lt;author&gt;Cleaves, HendersonJames, II&lt;/author&gt;&lt;author&gt;Irvine, WilliamM&lt;/author&gt;&lt;author&gt;Pinti, DanieleL&lt;/author&gt;&lt;author&gt;Viso, Michel&lt;/author&gt;&lt;/secondary-authors&gt;&lt;/contributors&gt;&lt;titles&gt;&lt;title&gt;Isoelectric Point&lt;/title&gt;&lt;secondary-title&gt;Encyclopedia of Astrobiology&lt;/secondary-title&gt;&lt;/titles&gt;&lt;pages&gt;858-858&lt;/pages&gt;&lt;section&gt;819&lt;/section&gt;&lt;dates&gt;&lt;year&gt;2011&lt;/year&gt;&lt;pub-dates&gt;&lt;date&gt;2011/01/01&lt;/date&gt;&lt;/pub-dates&gt;&lt;/dates&gt;&lt;publisher&gt;Springer Berlin Heidelberg&lt;/publisher&gt;&lt;isbn&gt;978-3-642-11271-3&lt;/isbn&gt;&lt;urls&gt;&lt;related-urls&gt;&lt;url&gt;http://dx.doi.org/10.1007/978-3-642-11274-4_819&lt;/url&gt;&lt;/related-urls&gt;&lt;/urls&gt;&lt;electronic-resource-num&gt;10.1007/978-3-642-11274-4_819&lt;/electronic-resource-num&gt;&lt;language&gt;English&lt;/language&gt;&lt;/record&gt;&lt;/Cite&gt;&lt;/EndNote&gt;</w:instrText>
      </w:r>
      <w:r>
        <w:fldChar w:fldCharType="separate"/>
      </w:r>
      <w:r w:rsidRPr="00C628A5">
        <w:rPr>
          <w:noProof/>
          <w:vertAlign w:val="superscript"/>
        </w:rPr>
        <w:t>90</w:t>
      </w:r>
      <w:r>
        <w:fldChar w:fldCharType="end"/>
      </w:r>
      <w:r w:rsidRPr="0037758F">
        <w:t xml:space="preserve"> At pH below pI proteins carry a net positive charge, and above pI there is a net negative charge on the </w:t>
      </w:r>
      <w:r w:rsidRPr="0037758F">
        <w:lastRenderedPageBreak/>
        <w:t>molecule. Isoelectric points vary between proteins, but the pH can be adjusted to fine tune the LBL assembly specific</w:t>
      </w:r>
      <w:r w:rsidR="00737302">
        <w:t>ally</w:t>
      </w:r>
      <w:r w:rsidRPr="0037758F">
        <w:t xml:space="preserve"> to the enzyme being used. </w:t>
      </w:r>
    </w:p>
    <w:p w14:paraId="77B335E4" w14:textId="77777777" w:rsidR="0093640F" w:rsidRPr="0037758F" w:rsidRDefault="0093640F" w:rsidP="0093640F">
      <w:pPr>
        <w:pStyle w:val="NoSpacing"/>
        <w:spacing w:line="480" w:lineRule="auto"/>
        <w:jc w:val="both"/>
      </w:pPr>
      <w:r w:rsidRPr="0037758F">
        <w:tab/>
        <w:t xml:space="preserve">Early work by Lvov </w:t>
      </w:r>
      <w:r w:rsidRPr="0037758F">
        <w:rPr>
          <w:i/>
        </w:rPr>
        <w:t>et al.</w:t>
      </w:r>
      <w:r w:rsidRPr="0037758F">
        <w:t xml:space="preserve"> demonstrated the possibility of expanding the method developed by Decher to incorporate multiple layers of protein with c</w:t>
      </w:r>
      <w:r>
        <w:t>harged polyelectrolytes.</w:t>
      </w:r>
      <w:r>
        <w:fldChar w:fldCharType="begin"/>
      </w:r>
      <w:r>
        <w:instrText xml:space="preserve"> ADDIN EN.CITE &lt;EndNote&gt;&lt;Cite&gt;&lt;Author&gt;Lvov&lt;/Author&gt;&lt;Year&gt;1994&lt;/Year&gt;&lt;RecNum&gt;213&lt;/RecNum&gt;&lt;DisplayText&gt;&lt;style face="superscript"&gt;91&lt;/style&gt;&lt;/DisplayText&gt;&lt;record&gt;&lt;rec-number&gt;213&lt;/rec-number&gt;&lt;foreign-keys&gt;&lt;key app="EN" db-id="re0we92wsfpev6eawp1x9adqa9xpsdw9d92p" timestamp="1433271246"&gt;213&lt;/key&gt;&lt;/foreign-keys&gt;&lt;ref-type name="Journal Article"&gt;17&lt;/ref-type&gt;&lt;contributors&gt;&lt;authors&gt;&lt;author&gt;Lvov, Yuri&lt;/author&gt;&lt;author&gt;Ariga, Katsuhiko&lt;/author&gt;&lt;author&gt;Kunitake, Toyoki&lt;/author&gt;&lt;/authors&gt;&lt;/contributors&gt;&lt;titles&gt;&lt;title&gt;Layer-by-Layer Assembly of Alternate Protein/Polyion Ultrathin Films&lt;/title&gt;&lt;secondary-title&gt;Chemistry Letters&lt;/secondary-title&gt;&lt;/titles&gt;&lt;periodical&gt;&lt;full-title&gt;Chemistry Letters&lt;/full-title&gt;&lt;/periodical&gt;&lt;pages&gt;2323-2326&lt;/pages&gt;&lt;volume&gt;23&lt;/volume&gt;&lt;number&gt;12&lt;/number&gt;&lt;dates&gt;&lt;year&gt;1994&lt;/year&gt;&lt;/dates&gt;&lt;urls&gt;&lt;/urls&gt;&lt;electronic-resource-num&gt;10.1246/cl.1994.2323&lt;/electronic-resource-num&gt;&lt;/record&gt;&lt;/Cite&gt;&lt;/EndNote&gt;</w:instrText>
      </w:r>
      <w:r>
        <w:fldChar w:fldCharType="separate"/>
      </w:r>
      <w:r w:rsidRPr="000A6B8A">
        <w:rPr>
          <w:noProof/>
          <w:vertAlign w:val="superscript"/>
        </w:rPr>
        <w:t>91</w:t>
      </w:r>
      <w:r>
        <w:fldChar w:fldCharType="end"/>
      </w:r>
      <w:r>
        <w:t>,</w:t>
      </w:r>
      <w:r>
        <w:fldChar w:fldCharType="begin"/>
      </w:r>
      <w:r>
        <w:instrText xml:space="preserve"> ADDIN EN.CITE &lt;EndNote&gt;&lt;Cite&gt;&lt;Author&gt;Lvov&lt;/Author&gt;&lt;Year&gt;1995&lt;/Year&gt;&lt;RecNum&gt;86&lt;/RecNum&gt;&lt;DisplayText&gt;&lt;style face="superscript"&gt;92&lt;/style&gt;&lt;/DisplayText&gt;&lt;record&gt;&lt;rec-number&gt;86&lt;/rec-number&gt;&lt;foreign-keys&gt;&lt;key app="EN" db-id="re0we92wsfpev6eawp1x9adqa9xpsdw9d92p" timestamp="1426885871"&gt;86&lt;/key&gt;&lt;/foreign-keys&gt;&lt;ref-type name="Journal Article"&gt;17&lt;/ref-type&gt;&lt;contributors&gt;&lt;authors&gt;&lt;author&gt;Lvov, Yuri&lt;/author&gt;&lt;author&gt;Ariga, Katsuhiko&lt;/author&gt;&lt;author&gt;Ichinose, Izumi&lt;/author&gt;&lt;author&gt;Kunitake, Toyoki&lt;/author&gt;&lt;/authors&gt;&lt;/contributors&gt;&lt;titles&gt;&lt;title&gt;Assembly of Multicomponent Protein Films by Means of Electrostatic Layer-by-Layer Adsorption&lt;/title&gt;&lt;secondary-title&gt;Journal of the American Chemical Society&lt;/secondary-title&gt;&lt;/titles&gt;&lt;periodical&gt;&lt;full-title&gt;Journal of the American Chemical Society&lt;/full-title&gt;&lt;/periodical&gt;&lt;pages&gt;6117-6123&lt;/pages&gt;&lt;volume&gt;117&lt;/volume&gt;&lt;number&gt;22&lt;/number&gt;&lt;dates&gt;&lt;year&gt;1995&lt;/year&gt;&lt;pub-dates&gt;&lt;date&gt;1995/06/01&lt;/date&gt;&lt;/pub-dates&gt;&lt;/dates&gt;&lt;publisher&gt;American Chemical Society&lt;/publisher&gt;&lt;isbn&gt;0002-7863&lt;/isbn&gt;&lt;urls&gt;&lt;related-urls&gt;&lt;url&gt;http://dx.doi.org/10.1021/ja00127a026&lt;/url&gt;&lt;/related-urls&gt;&lt;/urls&gt;&lt;electronic-resource-num&gt;10.1021/ja00127a026&lt;/electronic-resource-num&gt;&lt;/record&gt;&lt;/Cite&gt;&lt;/EndNote&gt;</w:instrText>
      </w:r>
      <w:r>
        <w:fldChar w:fldCharType="separate"/>
      </w:r>
      <w:r w:rsidRPr="000A6B8A">
        <w:rPr>
          <w:noProof/>
          <w:vertAlign w:val="superscript"/>
        </w:rPr>
        <w:t>92</w:t>
      </w:r>
      <w:r>
        <w:fldChar w:fldCharType="end"/>
      </w:r>
      <w:r>
        <w:t xml:space="preserve"> </w:t>
      </w:r>
      <w:r w:rsidR="00AD73D7">
        <w:rPr>
          <w:b/>
        </w:rPr>
        <w:t>Figure 1.3.5</w:t>
      </w:r>
      <w:r w:rsidRPr="0037758F">
        <w:t xml:space="preserve"> illustrates the build-up of surface </w:t>
      </w:r>
      <w:r>
        <w:t>material as envisioned by Lvov.</w:t>
      </w:r>
      <w:r w:rsidRPr="0037758F">
        <w:t xml:space="preserve"> This idealized method of well-defined layers has been the dominating picture associated with LBL growth, but, as will be discussed in </w:t>
      </w:r>
      <w:r w:rsidRPr="00956395">
        <w:rPr>
          <w:b/>
        </w:rPr>
        <w:t>Chapter 3</w:t>
      </w:r>
      <w:r w:rsidRPr="0037758F">
        <w:t xml:space="preserve">, this may not be the case. </w:t>
      </w:r>
      <w:r>
        <w:t xml:space="preserve">The LBL assembly of polyelectrolytes has been widely explored in the scientific literature, and </w:t>
      </w:r>
      <w:r w:rsidRPr="0037758F">
        <w:t>LBL assembled biosensor</w:t>
      </w:r>
      <w:r>
        <w:t>s</w:t>
      </w:r>
      <w:r w:rsidRPr="0037758F">
        <w:t xml:space="preserve"> have been developed for the</w:t>
      </w:r>
      <w:r>
        <w:t xml:space="preserve"> detection of glucose,</w:t>
      </w:r>
      <w:r>
        <w:fldChar w:fldCharType="begin"/>
      </w:r>
      <w:r>
        <w:instrText xml:space="preserve"> ADDIN EN.CITE &lt;EndNote&gt;&lt;Cite&gt;&lt;Author&gt;Liu&lt;/Author&gt;&lt;Year&gt;2011&lt;/Year&gt;&lt;RecNum&gt;122&lt;/RecNum&gt;&lt;DisplayText&gt;&lt;style face="superscript"&gt;93&lt;/style&gt;&lt;/DisplayText&gt;&lt;record&gt;&lt;rec-number&gt;122&lt;/rec-number&gt;&lt;foreign-keys&gt;&lt;key app="EN" db-id="re0we92wsfpev6eawp1x9adqa9xpsdw9d92p" timestamp="1431708735"&gt;122&lt;/key&gt;&lt;/foreign-keys&gt;&lt;ref-type name="Journal Article"&gt;17&lt;/ref-type&gt;&lt;contributors&gt;&lt;authors&gt;&lt;author&gt;Liu, Dan&lt;/author&gt;&lt;author&gt;Hu, Naifei&lt;/author&gt;&lt;/authors&gt;&lt;/contributors&gt;&lt;titles&gt;&lt;title&gt;pH-switchable bioelectrocatalysis based on layer-by-layer films assembled with glucose oxidase and branched poly(ethyleneimine)&lt;/title&gt;&lt;secondary-title&gt;Sensors and Actuators B: Chemical&lt;/secondary-title&gt;&lt;/titles&gt;&lt;periodical&gt;&lt;full-title&gt;Sensors and Actuators B: Chemical&lt;/full-title&gt;&lt;/periodical&gt;&lt;pages&gt;645-650&lt;/pages&gt;&lt;volume&gt;156&lt;/volume&gt;&lt;number&gt;2&lt;/number&gt;&lt;keywords&gt;&lt;keyword&gt;Glucose oxidase&lt;/keyword&gt;&lt;keyword&gt;Branched poly(ethyleneimine)&lt;/keyword&gt;&lt;keyword&gt;pH-switchable bioelectrocatalysis&lt;/keyword&gt;&lt;keyword&gt;Layer-by-layer assembly&lt;/keyword&gt;&lt;/keywords&gt;&lt;dates&gt;&lt;year&gt;2011&lt;/year&gt;&lt;pub-dates&gt;&lt;date&gt;8//&lt;/date&gt;&lt;/pub-dates&gt;&lt;/dates&gt;&lt;isbn&gt;0925-4005&lt;/isbn&gt;&lt;urls&gt;&lt;related-urls&gt;&lt;url&gt;http://www.sciencedirect.com/science/article/pii/S0925400511001092&lt;/url&gt;&lt;/related-urls&gt;&lt;/urls&gt;&lt;electronic-resource-num&gt;http://dx.doi.org/10.1016/j.snb.2011.02.011&lt;/electronic-resource-num&gt;&lt;/record&gt;&lt;/Cite&gt;&lt;/EndNote&gt;</w:instrText>
      </w:r>
      <w:r>
        <w:fldChar w:fldCharType="separate"/>
      </w:r>
      <w:r w:rsidRPr="0018457B">
        <w:rPr>
          <w:noProof/>
          <w:vertAlign w:val="superscript"/>
        </w:rPr>
        <w:t>93</w:t>
      </w:r>
      <w:r>
        <w:fldChar w:fldCharType="end"/>
      </w:r>
      <w:r>
        <w:t xml:space="preserve"> lactose,</w:t>
      </w:r>
      <w:r>
        <w:fldChar w:fldCharType="begin"/>
      </w:r>
      <w:r>
        <w:instrText xml:space="preserve"> ADDIN EN.CITE &lt;EndNote&gt;&lt;Cite&gt;&lt;Author&gt;Campos&lt;/Author&gt;&lt;Year&gt;2014&lt;/Year&gt;&lt;RecNum&gt;52&lt;/RecNum&gt;&lt;DisplayText&gt;&lt;style face="superscript"&gt;94&lt;/style&gt;&lt;/DisplayText&gt;&lt;record&gt;&lt;rec-number&gt;52&lt;/rec-number&gt;&lt;foreign-keys&gt;&lt;key app="EN" db-id="re0we92wsfpev6eawp1x9adqa9xpsdw9d92p" timestamp="1414965511"&gt;52&lt;/key&gt;&lt;/foreign-keys&gt;&lt;ref-type name="Journal Article"&gt;17&lt;/ref-type&gt;&lt;contributors&gt;&lt;authors&gt;&lt;author&gt;Campos, Paula P.&lt;/author&gt;&lt;author&gt;Moraes, Marli L.&lt;/author&gt;&lt;author&gt;Volpati, Diogo&lt;/author&gt;&lt;author&gt;Miranda, Paulo B.&lt;/author&gt;&lt;author&gt;Oliveira, Osvaldo N.&lt;/author&gt;&lt;author&gt;Ferreira, Marystela&lt;/author&gt;&lt;/authors&gt;&lt;/contributors&gt;&lt;titles&gt;&lt;title&gt;Amperometric Detection of Lactose Using β-Galactosidase Immobilized in Layer-by-Layer Films&lt;/title&gt;&lt;secondary-title&gt;ACS Applied Materials &amp;amp; Interfaces&lt;/secondary-title&gt;&lt;/titles&gt;&lt;periodical&gt;&lt;full-title&gt;ACS Applied Materials &amp;amp; Interfaces&lt;/full-title&gt;&lt;/periodical&gt;&lt;pages&gt;11657-11664&lt;/pages&gt;&lt;volume&gt;6&lt;/volume&gt;&lt;number&gt;14&lt;/number&gt;&lt;dates&gt;&lt;year&gt;2014&lt;/year&gt;&lt;pub-dates&gt;&lt;date&gt;2014/07/23&lt;/date&gt;&lt;/pub-dates&gt;&lt;/dates&gt;&lt;publisher&gt;American Chemical Society&lt;/publisher&gt;&lt;isbn&gt;1944-8244&lt;/isbn&gt;&lt;urls&gt;&lt;related-urls&gt;&lt;url&gt;http://dx.doi.org/10.1021/am5024463&lt;/url&gt;&lt;/related-urls&gt;&lt;/urls&gt;&lt;electronic-resource-num&gt;10.1021/am5024463&lt;/electronic-resource-num&gt;&lt;access-date&gt;2014/11/02&lt;/access-date&gt;&lt;/record&gt;&lt;/Cite&gt;&lt;/EndNote&gt;</w:instrText>
      </w:r>
      <w:r>
        <w:fldChar w:fldCharType="separate"/>
      </w:r>
      <w:r w:rsidRPr="0018457B">
        <w:rPr>
          <w:noProof/>
          <w:vertAlign w:val="superscript"/>
        </w:rPr>
        <w:t>94</w:t>
      </w:r>
      <w:r>
        <w:fldChar w:fldCharType="end"/>
      </w:r>
      <w:r>
        <w:t xml:space="preserve"> </w:t>
      </w:r>
      <w:r w:rsidRPr="0037758F">
        <w:t>cocaine,</w:t>
      </w:r>
      <w:r>
        <w:fldChar w:fldCharType="begin"/>
      </w:r>
      <w:r>
        <w:instrText xml:space="preserve"> ADDIN EN.CITE &lt;EndNote&gt;&lt;Cite&gt;&lt;Author&gt;Du&lt;/Author&gt;&lt;Year&gt;2010&lt;/Year&gt;&lt;RecNum&gt;49&lt;/RecNum&gt;&lt;DisplayText&gt;&lt;style face="superscript"&gt;95&lt;/style&gt;&lt;/DisplayText&gt;&lt;record&gt;&lt;rec-number&gt;49&lt;/rec-number&gt;&lt;foreign-keys&gt;&lt;key app="EN" db-id="re0we92wsfpev6eawp1x9adqa9xpsdw9d92p" timestamp="1414965125"&gt;49&lt;/key&gt;&lt;/foreign-keys&gt;&lt;ref-type name="Journal Article"&gt;17&lt;/ref-type&gt;&lt;contributors&gt;&lt;authors&gt;&lt;author&gt;Du, Yan&lt;/author&gt;&lt;author&gt;Chen, Chaogui&lt;/author&gt;&lt;author&gt;Yin, Jianyuan&lt;/author&gt;&lt;author&gt;Li, Bingling&lt;/author&gt;&lt;author&gt;Zhou, Ming&lt;/author&gt;&lt;author&gt;Dong, Shaojun&lt;/author&gt;&lt;author&gt;Wang, Erkang&lt;/author&gt;&lt;/authors&gt;&lt;/contributors&gt;&lt;titles&gt;&lt;title&gt;Solid-State Probe Based Electrochemical Aptasensor for Cocaine: A Potentially Convenient, Sensitive, Repeatable, and Integrated Sensing Platform for Drugs&lt;/title&gt;&lt;secondary-title&gt;Analytical Chemistry&lt;/secondary-title&gt;&lt;/titles&gt;&lt;periodical&gt;&lt;full-title&gt;Analytical Chemistry&lt;/full-title&gt;&lt;/periodical&gt;&lt;pages&gt;1556-1563&lt;/pages&gt;&lt;volume&gt;82&lt;/volume&gt;&lt;number&gt;4&lt;/number&gt;&lt;dates&gt;&lt;year&gt;2010&lt;/year&gt;&lt;pub-dates&gt;&lt;date&gt;2010/02/15&lt;/date&gt;&lt;/pub-dates&gt;&lt;/dates&gt;&lt;publisher&gt;American Chemical Society&lt;/publisher&gt;&lt;isbn&gt;0003-2700&lt;/isbn&gt;&lt;urls&gt;&lt;related-urls&gt;&lt;url&gt;http://dx.doi.org/10.1021/ac902566u&lt;/url&gt;&lt;/related-urls&gt;&lt;/urls&gt;&lt;electronic-resource-num&gt;10.1021/ac902566u&lt;/electronic-resource-num&gt;&lt;access-date&gt;2014/11/02&lt;/access-date&gt;&lt;/record&gt;&lt;/Cite&gt;&lt;/EndNote&gt;</w:instrText>
      </w:r>
      <w:r>
        <w:fldChar w:fldCharType="separate"/>
      </w:r>
      <w:r w:rsidRPr="0018457B">
        <w:rPr>
          <w:noProof/>
          <w:vertAlign w:val="superscript"/>
        </w:rPr>
        <w:t>95</w:t>
      </w:r>
      <w:r>
        <w:fldChar w:fldCharType="end"/>
      </w:r>
      <w:r w:rsidRPr="0037758F">
        <w:t xml:space="preserve"> cancer cells,</w:t>
      </w:r>
      <w:r>
        <w:fldChar w:fldCharType="begin"/>
      </w:r>
      <w:r>
        <w:instrText xml:space="preserve"> ADDIN EN.CITE &lt;EndNote&gt;&lt;Cite&gt;&lt;Author&gt;Liu&lt;/Author&gt;&lt;Year&gt;2013&lt;/Year&gt;&lt;RecNum&gt;50&lt;/RecNum&gt;&lt;DisplayText&gt;&lt;style face="superscript"&gt;96&lt;/style&gt;&lt;/DisplayText&gt;&lt;record&gt;&lt;rec-number&gt;50&lt;/rec-number&gt;&lt;foreign-keys&gt;&lt;key app="EN" db-id="re0we92wsfpev6eawp1x9adqa9xpsdw9d92p" timestamp="1414965271"&gt;50&lt;/key&gt;&lt;/foreign-keys&gt;&lt;ref-type name="Journal Article"&gt;17&lt;/ref-type&gt;&lt;contributors&gt;&lt;authors&gt;&lt;author&gt;Liu, Jiyang&lt;/author&gt;&lt;author&gt;Qin, Yinan&lt;/author&gt;&lt;author&gt;Li, Dan&lt;/author&gt;&lt;author&gt;Wang, Tianshu&lt;/author&gt;&lt;author&gt;Liu, Yaqing&lt;/author&gt;&lt;author&gt;Wang, Jin&lt;/author&gt;&lt;author&gt;Wang, Erkang&lt;/author&gt;&lt;/authors&gt;&lt;/contributors&gt;&lt;titles&gt;&lt;title&gt;Highly sensitive and selective detection of cancer cell with a label-free electrochemical cytosensor&lt;/title&gt;&lt;secondary-title&gt;Biosensors and Bioelectronics&lt;/secondary-title&gt;&lt;/titles&gt;&lt;periodical&gt;&lt;full-title&gt;Biosensors and Bioelectronics&lt;/full-title&gt;&lt;/periodical&gt;&lt;pages&gt;436-441&lt;/pages&gt;&lt;volume&gt;41&lt;/volume&gt;&lt;number&gt;0&lt;/number&gt;&lt;keywords&gt;&lt;keyword&gt;Electrochemical cytosensor&lt;/keyword&gt;&lt;keyword&gt;Cell&lt;/keyword&gt;&lt;keyword&gt;DPV&lt;/keyword&gt;&lt;keyword&gt;Label-free&lt;/keyword&gt;&lt;keyword&gt;Surface-confined redox probe&lt;/keyword&gt;&lt;/keywords&gt;&lt;dates&gt;&lt;year&gt;2013&lt;/year&gt;&lt;pub-dates&gt;&lt;date&gt;3/15/&lt;/date&gt;&lt;/pub-dates&gt;&lt;/dates&gt;&lt;isbn&gt;0956-5663&lt;/isbn&gt;&lt;urls&gt;&lt;related-urls&gt;&lt;url&gt;http://www.sciencedirect.com/science/article/pii/S0956566312006082&lt;/url&gt;&lt;/related-urls&gt;&lt;/urls&gt;&lt;electronic-resource-num&gt;http://dx.doi.org/10.1016/j.bios.2012.09.002&lt;/electronic-resource-num&gt;&lt;/record&gt;&lt;/Cite&gt;&lt;/EndNote&gt;</w:instrText>
      </w:r>
      <w:r>
        <w:fldChar w:fldCharType="separate"/>
      </w:r>
      <w:r w:rsidRPr="0018457B">
        <w:rPr>
          <w:noProof/>
          <w:vertAlign w:val="superscript"/>
        </w:rPr>
        <w:t>96</w:t>
      </w:r>
      <w:r>
        <w:fldChar w:fldCharType="end"/>
      </w:r>
      <w:r w:rsidRPr="0037758F">
        <w:t xml:space="preserve"> and a whole host of other analytes. </w:t>
      </w:r>
    </w:p>
    <w:p w14:paraId="31277626" w14:textId="77777777" w:rsidR="00AD73D7" w:rsidRDefault="0093640F" w:rsidP="00AD73D7">
      <w:pPr>
        <w:pStyle w:val="NoSpacing"/>
        <w:keepNext/>
        <w:spacing w:line="480" w:lineRule="auto"/>
        <w:jc w:val="center"/>
      </w:pPr>
      <w:r w:rsidRPr="0037758F">
        <w:rPr>
          <w:noProof/>
          <w:lang w:bidi="ar-SA"/>
        </w:rPr>
        <w:drawing>
          <wp:inline distT="0" distB="0" distL="0" distR="0" wp14:anchorId="481D8E38" wp14:editId="30E5E44B">
            <wp:extent cx="1781895" cy="1705664"/>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BL enzymes.png"/>
                    <pic:cNvPicPr/>
                  </pic:nvPicPr>
                  <pic:blipFill>
                    <a:blip r:embed="rId25">
                      <a:extLst>
                        <a:ext uri="{28A0092B-C50C-407E-A947-70E740481C1C}">
                          <a14:useLocalDpi xmlns:a14="http://schemas.microsoft.com/office/drawing/2010/main" val="0"/>
                        </a:ext>
                      </a:extLst>
                    </a:blip>
                    <a:stretch>
                      <a:fillRect/>
                    </a:stretch>
                  </pic:blipFill>
                  <pic:spPr>
                    <a:xfrm>
                      <a:off x="0" y="0"/>
                      <a:ext cx="1781895" cy="1705664"/>
                    </a:xfrm>
                    <a:prstGeom prst="rect">
                      <a:avLst/>
                    </a:prstGeom>
                  </pic:spPr>
                </pic:pic>
              </a:graphicData>
            </a:graphic>
          </wp:inline>
        </w:drawing>
      </w:r>
    </w:p>
    <w:p w14:paraId="51EC4F45" w14:textId="6A9CE08D" w:rsidR="0093640F" w:rsidRPr="00AD73D7" w:rsidRDefault="00AD73D7" w:rsidP="00AD73D7">
      <w:pPr>
        <w:pStyle w:val="Caption"/>
      </w:pPr>
      <w:bookmarkStart w:id="26" w:name="_Toc426099124"/>
      <w:r>
        <w:t xml:space="preserve">Figure </w:t>
      </w:r>
      <w:r w:rsidR="00716987">
        <w:fldChar w:fldCharType="begin"/>
      </w:r>
      <w:r w:rsidR="00716987">
        <w:instrText xml:space="preserve"> STYLEREF 2 \s</w:instrText>
      </w:r>
      <w:r w:rsidR="00716987">
        <w:instrText xml:space="preserve"> </w:instrText>
      </w:r>
      <w:r w:rsidR="00716987">
        <w:fldChar w:fldCharType="separate"/>
      </w:r>
      <w:r w:rsidR="00716987">
        <w:rPr>
          <w:noProof/>
        </w:rPr>
        <w:t>1.3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 xml:space="preserve"> </w:t>
      </w:r>
      <w:r w:rsidR="0093640F" w:rsidRPr="00AD73D7">
        <w:rPr>
          <w:b w:val="0"/>
        </w:rPr>
        <w:t>Successive adsorption of charged enzymes and polyelectrolyte on a surface modified electrode</w:t>
      </w:r>
      <w:r w:rsidR="00D67C76">
        <w:rPr>
          <w:b w:val="0"/>
        </w:rPr>
        <w:t>.</w:t>
      </w:r>
      <w:bookmarkEnd w:id="26"/>
    </w:p>
    <w:p w14:paraId="71A9DE22" w14:textId="77777777" w:rsidR="0093640F" w:rsidRPr="00756100" w:rsidRDefault="0093640F" w:rsidP="00AD73D7">
      <w:pPr>
        <w:spacing w:line="240" w:lineRule="auto"/>
      </w:pPr>
    </w:p>
    <w:p w14:paraId="1CBBB6EA" w14:textId="49387E8C" w:rsidR="0093640F" w:rsidRDefault="0093640F" w:rsidP="0093640F">
      <w:pPr>
        <w:pStyle w:val="NoSpacing"/>
        <w:spacing w:line="480" w:lineRule="auto"/>
        <w:jc w:val="both"/>
      </w:pPr>
      <w:r w:rsidRPr="0037758F">
        <w:tab/>
        <w:t>The most common methods for determining the LBL growth of material are ellipsometry,</w:t>
      </w:r>
      <w:r>
        <w:fldChar w:fldCharType="begin"/>
      </w:r>
      <w:r>
        <w:instrText xml:space="preserve"> ADDIN EN.CITE &lt;EndNote&gt;&lt;Cite&gt;&lt;Author&gt;Arwin&lt;/Author&gt;&lt;Year&gt;2000&lt;/Year&gt;&lt;RecNum&gt;88&lt;/RecNum&gt;&lt;DisplayText&gt;&lt;style face="superscript"&gt;97&lt;/style&gt;&lt;/DisplayText&gt;&lt;record&gt;&lt;rec-number&gt;88&lt;/rec-number&gt;&lt;foreign-keys&gt;&lt;key app="EN" db-id="re0we92wsfpev6eawp1x9adqa9xpsdw9d92p" timestamp="1426889020"&gt;88&lt;/key&gt;&lt;/foreign-keys&gt;&lt;ref-type name="Journal Article"&gt;17&lt;/ref-type&gt;&lt;contributors&gt;&lt;authors&gt;&lt;author&gt;Arwin, Hans&lt;/author&gt;&lt;/authors&gt;&lt;/contributors&gt;&lt;titles&gt;&lt;title&gt;Ellipsometry on thin organic layers of biological interest: characterization and applications&lt;/title&gt;&lt;secondary-title&gt;Thin Solid Films&lt;/secondary-title&gt;&lt;/titles&gt;&lt;periodical&gt;&lt;full-title&gt;Thin Solid Films&lt;/full-title&gt;&lt;/periodical&gt;&lt;pages&gt;48-56&lt;/pages&gt;&lt;volume&gt;377–378&lt;/volume&gt;&lt;number&gt;0&lt;/number&gt;&lt;keywords&gt;&lt;keyword&gt;Ellipsometry&lt;/keyword&gt;&lt;keyword&gt;Biomaterials&lt;/keyword&gt;&lt;keyword&gt;Adsorption&lt;/keyword&gt;&lt;/keywords&gt;&lt;dates&gt;&lt;year&gt;2000&lt;/year&gt;&lt;pub-dates&gt;&lt;date&gt;12/1/&lt;/date&gt;&lt;/pub-dates&gt;&lt;/dates&gt;&lt;isbn&gt;0040-6090&lt;/isbn&gt;&lt;urls&gt;&lt;related-urls&gt;&lt;url&gt;http://www.sciencedirect.com/science/article/pii/S0040609000013857&lt;/url&gt;&lt;/related-urls&gt;&lt;/urls&gt;&lt;electronic-resource-num&gt;http://dx.doi.org/10.1016/S0040-6090(00)01385-7&lt;/electronic-resource-num&gt;&lt;/record&gt;&lt;/Cite&gt;&lt;/EndNote&gt;</w:instrText>
      </w:r>
      <w:r>
        <w:fldChar w:fldCharType="separate"/>
      </w:r>
      <w:r w:rsidRPr="00F91E24">
        <w:rPr>
          <w:noProof/>
          <w:vertAlign w:val="superscript"/>
        </w:rPr>
        <w:t>97</w:t>
      </w:r>
      <w:r>
        <w:fldChar w:fldCharType="end"/>
      </w:r>
      <w:r w:rsidRPr="0037758F">
        <w:t xml:space="preserve"> UV-Vis spectroscopy,</w:t>
      </w:r>
      <w:r>
        <w:fldChar w:fldCharType="begin"/>
      </w:r>
      <w:r>
        <w:instrText xml:space="preserve"> ADDIN EN.CITE &lt;EndNote&gt;&lt;Cite&gt;&lt;Author&gt;Lvov&lt;/Author&gt;&lt;Year&gt;1995&lt;/Year&gt;&lt;RecNum&gt;86&lt;/RecNum&gt;&lt;DisplayText&gt;&lt;style face="superscript"&gt;92&lt;/style&gt;&lt;/DisplayText&gt;&lt;record&gt;&lt;rec-number&gt;86&lt;/rec-number&gt;&lt;foreign-keys&gt;&lt;key app="EN" db-id="re0we92wsfpev6eawp1x9adqa9xpsdw9d92p" timestamp="1426885871"&gt;86&lt;/key&gt;&lt;/foreign-keys&gt;&lt;ref-type name="Journal Article"&gt;17&lt;/ref-type&gt;&lt;contributors&gt;&lt;authors&gt;&lt;author&gt;Lvov, Yuri&lt;/author&gt;&lt;author&gt;Ariga, Katsuhiko&lt;/author&gt;&lt;author&gt;Ichinose, Izumi&lt;/author&gt;&lt;author&gt;Kunitake, Toyoki&lt;/author&gt;&lt;/authors&gt;&lt;/contributors&gt;&lt;titles&gt;&lt;title&gt;Assembly of Multicomponent Protein Films by Means of Electrostatic Layer-by-Layer Adsorption&lt;/title&gt;&lt;secondary-title&gt;Journal of the American Chemical Society&lt;/secondary-title&gt;&lt;/titles&gt;&lt;periodical&gt;&lt;full-title&gt;Journal of the American Chemical Society&lt;/full-title&gt;&lt;/periodical&gt;&lt;pages&gt;6117-6123&lt;/pages&gt;&lt;volume&gt;117&lt;/volume&gt;&lt;number&gt;22&lt;/number&gt;&lt;dates&gt;&lt;year&gt;1995&lt;/year&gt;&lt;pub-dates&gt;&lt;date&gt;1995/06/01&lt;/date&gt;&lt;/pub-dates&gt;&lt;/dates&gt;&lt;publisher&gt;American Chemical Society&lt;/publisher&gt;&lt;isbn&gt;0002-7863&lt;/isbn&gt;&lt;urls&gt;&lt;related-urls&gt;&lt;url&gt;http://dx.doi.org/10.1021/ja00127a026&lt;/url&gt;&lt;/related-urls&gt;&lt;/urls&gt;&lt;electronic-resource-num&gt;10.1021/ja00127a026&lt;/electronic-resource-num&gt;&lt;/record&gt;&lt;/Cite&gt;&lt;/EndNote&gt;</w:instrText>
      </w:r>
      <w:r>
        <w:fldChar w:fldCharType="separate"/>
      </w:r>
      <w:r w:rsidRPr="00F91E24">
        <w:rPr>
          <w:noProof/>
          <w:vertAlign w:val="superscript"/>
        </w:rPr>
        <w:t>92</w:t>
      </w:r>
      <w:r>
        <w:fldChar w:fldCharType="end"/>
      </w:r>
      <w:r w:rsidRPr="0037758F">
        <w:t xml:space="preserve"> and </w:t>
      </w:r>
      <w:r>
        <w:t xml:space="preserve">quartz crystal </w:t>
      </w:r>
      <w:r w:rsidRPr="0037758F">
        <w:t>microgravimetric analysis.</w:t>
      </w:r>
      <w:r>
        <w:fldChar w:fldCharType="begin"/>
      </w:r>
      <w:r>
        <w:instrText xml:space="preserve"> ADDIN EN.CITE &lt;EndNote&gt;&lt;Cite&gt;&lt;Author&gt;Marx&lt;/Author&gt;&lt;Year&gt;2003&lt;/Year&gt;&lt;RecNum&gt;89&lt;/RecNum&gt;&lt;DisplayText&gt;&lt;style face="superscript"&gt;98&lt;/style&gt;&lt;/DisplayText&gt;&lt;record&gt;&lt;rec-number&gt;89&lt;/rec-number&gt;&lt;foreign-keys&gt;&lt;key app="EN" db-id="re0we92wsfpev6eawp1x9adqa9xpsdw9d92p" timestamp="1426889343"&gt;89&lt;/key&gt;&lt;/foreign-keys&gt;&lt;ref-type name="Journal Article"&gt;17&lt;/ref-type&gt;&lt;contributors&gt;&lt;authors&gt;&lt;author&gt;Marx, Kenneth A.&lt;/author&gt;&lt;/authors&gt;&lt;/contributors&gt;&lt;titles&gt;&lt;title&gt;Quartz Crystal Microbalance:  A Useful Tool for Studying Thin Polymer Films and Complex Biomolecular Systems at the Solution−Surface Interface&lt;/title&gt;&lt;secondary-title&gt;Biomacromolecules&lt;/secondary-title&gt;&lt;/titles&gt;&lt;periodical&gt;&lt;full-title&gt;Biomacromolecules&lt;/full-title&gt;&lt;/periodical&gt;&lt;pages&gt;1099-1120&lt;/pages&gt;&lt;volume&gt;4&lt;/volume&gt;&lt;number&gt;5&lt;/number&gt;&lt;dates&gt;&lt;year&gt;2003&lt;/year&gt;&lt;pub-dates&gt;&lt;date&gt;2003/09/01&lt;/date&gt;&lt;/pub-dates&gt;&lt;/dates&gt;&lt;publisher&gt;American Chemical Society&lt;/publisher&gt;&lt;isbn&gt;1525-7797&lt;/isbn&gt;&lt;urls&gt;&lt;related-urls&gt;&lt;url&gt;http://dx.doi.org/10.1021/bm020116i&lt;/url&gt;&lt;/related-urls&gt;&lt;/urls&gt;&lt;electronic-resource-num&gt;10.1021/bm020116i&lt;/electronic-resource-num&gt;&lt;/record&gt;&lt;/Cite&gt;&lt;/EndNote&gt;</w:instrText>
      </w:r>
      <w:r>
        <w:fldChar w:fldCharType="separate"/>
      </w:r>
      <w:r w:rsidRPr="00F91E24">
        <w:rPr>
          <w:noProof/>
          <w:vertAlign w:val="superscript"/>
        </w:rPr>
        <w:t>98</w:t>
      </w:r>
      <w:r>
        <w:fldChar w:fldCharType="end"/>
      </w:r>
      <w:r w:rsidRPr="0037758F">
        <w:t xml:space="preserve"> These techniques are exceptionally useful in quantifying the amount of material deposited and the thickness of multilayered films. Unfortunately they provide little insight into how the deposited materials are orienting when they adsorb to the surface. One possible method</w:t>
      </w:r>
      <w:r w:rsidR="000D0358">
        <w:t xml:space="preserve"> we thought to use </w:t>
      </w:r>
      <w:r w:rsidRPr="0037758F">
        <w:t xml:space="preserve">to probe this physisorption phenomenon is through the usage </w:t>
      </w:r>
      <w:r w:rsidRPr="0037758F">
        <w:lastRenderedPageBreak/>
        <w:t xml:space="preserve">of electrochemical techniques. Often used simply to detect the presence of </w:t>
      </w:r>
      <w:r w:rsidR="00D67C76" w:rsidRPr="0037758F">
        <w:t>electroactive</w:t>
      </w:r>
      <w:r w:rsidRPr="0037758F">
        <w:t xml:space="preserve"> species, cyclic voltammetry can provide a wealth of information about the sur</w:t>
      </w:r>
      <w:r w:rsidR="000D0358">
        <w:t>face confinement of materials. B</w:t>
      </w:r>
      <w:r w:rsidRPr="0037758F">
        <w:t>y monitoring the electrochemical response</w:t>
      </w:r>
      <w:r w:rsidR="00737302">
        <w:t xml:space="preserve"> of a system</w:t>
      </w:r>
      <w:r w:rsidRPr="0037758F">
        <w:t xml:space="preserve"> with regards to </w:t>
      </w:r>
      <w:r w:rsidR="000D0358">
        <w:t xml:space="preserve">the </w:t>
      </w:r>
      <w:r w:rsidRPr="0037758F">
        <w:t xml:space="preserve">increasing number of layers, </w:t>
      </w:r>
      <w:r w:rsidR="000D0358">
        <w:t xml:space="preserve">we thought </w:t>
      </w:r>
      <w:r w:rsidRPr="0037758F">
        <w:t xml:space="preserve">it </w:t>
      </w:r>
      <w:r w:rsidR="000D0358">
        <w:t>should be</w:t>
      </w:r>
      <w:r w:rsidRPr="0037758F">
        <w:t xml:space="preserve"> possible to </w:t>
      </w:r>
      <w:r>
        <w:t>probe</w:t>
      </w:r>
      <w:r w:rsidRPr="0037758F">
        <w:t xml:space="preserve"> how the material is being deposited onto a surface. </w:t>
      </w:r>
    </w:p>
    <w:p w14:paraId="6864EC86" w14:textId="77777777" w:rsidR="0093640F" w:rsidRPr="0037758F" w:rsidRDefault="0093640F" w:rsidP="0093640F">
      <w:pPr>
        <w:pStyle w:val="NoSpacing"/>
        <w:jc w:val="both"/>
      </w:pPr>
    </w:p>
    <w:p w14:paraId="02D2AF65" w14:textId="77777777" w:rsidR="0093640F" w:rsidRPr="003C4990" w:rsidRDefault="0093640F" w:rsidP="004974AF">
      <w:pPr>
        <w:pStyle w:val="Heading2"/>
      </w:pPr>
      <w:bookmarkStart w:id="27" w:name="_Toc426099041"/>
      <w:r w:rsidRPr="003C4990">
        <w:t xml:space="preserve">Project </w:t>
      </w:r>
      <w:r w:rsidR="00575E7C">
        <w:t xml:space="preserve">Goals and </w:t>
      </w:r>
      <w:r w:rsidRPr="003C4990">
        <w:t>Background</w:t>
      </w:r>
      <w:bookmarkEnd w:id="27"/>
      <w:r w:rsidRPr="003C4990">
        <w:t xml:space="preserve"> </w:t>
      </w:r>
    </w:p>
    <w:p w14:paraId="679F5994" w14:textId="77777777" w:rsidR="0093640F" w:rsidRPr="0037758F" w:rsidRDefault="0093640F" w:rsidP="00CB7B69">
      <w:pPr>
        <w:pStyle w:val="Heading3"/>
      </w:pPr>
      <w:bookmarkStart w:id="28" w:name="_Toc426099042"/>
      <w:r w:rsidRPr="0037758F">
        <w:t>Bioelectrode Fabrication Methods</w:t>
      </w:r>
      <w:bookmarkEnd w:id="28"/>
    </w:p>
    <w:p w14:paraId="673C8331" w14:textId="3E5B082C" w:rsidR="0093640F" w:rsidRDefault="0093640F" w:rsidP="0093640F">
      <w:pPr>
        <w:pStyle w:val="NoSpacing"/>
        <w:tabs>
          <w:tab w:val="left" w:pos="2078"/>
        </w:tabs>
        <w:spacing w:line="480" w:lineRule="auto"/>
        <w:ind w:firstLine="720"/>
        <w:jc w:val="both"/>
      </w:pPr>
      <w:r w:rsidRPr="0037758F">
        <w:t xml:space="preserve">Recent work </w:t>
      </w:r>
      <w:r>
        <w:t>our group</w:t>
      </w:r>
      <w:r w:rsidRPr="0037758F">
        <w:t xml:space="preserve"> has shown that </w:t>
      </w:r>
      <w:r w:rsidR="003D5A69">
        <w:t>ferrocene-</w:t>
      </w:r>
      <w:r w:rsidR="003D5A69" w:rsidRPr="0037758F">
        <w:t>modif</w:t>
      </w:r>
      <w:r w:rsidR="003D5A69">
        <w:t>ied linear poly(ethylenimine) (Fc-C</w:t>
      </w:r>
      <w:r w:rsidR="003D5A69" w:rsidRPr="00DB0A61">
        <w:rPr>
          <w:i/>
          <w:vertAlign w:val="subscript"/>
        </w:rPr>
        <w:t>n</w:t>
      </w:r>
      <w:r w:rsidR="003D5A69">
        <w:t xml:space="preserve">-LPEI) </w:t>
      </w:r>
      <w:r w:rsidRPr="0037758F">
        <w:t>can act as an efficient electron mediator for glucose oxidase.</w:t>
      </w:r>
      <w:r w:rsidRPr="00205058">
        <w:rPr>
          <w:vertAlign w:val="superscript"/>
        </w:rPr>
        <w:fldChar w:fldCharType="begin"/>
      </w:r>
      <w:r w:rsidRPr="00205058">
        <w:rPr>
          <w:vertAlign w:val="superscript"/>
        </w:rPr>
        <w:instrText xml:space="preserve"> ADDIN EN.CITE &lt;EndNote&gt;&lt;Cite&gt;&lt;Author&gt;Merchant&lt;/Author&gt;&lt;Year&gt;2007&lt;/Year&gt;&lt;RecNum&gt;132&lt;/RecNum&gt;&lt;DisplayText&gt;&lt;style face="superscript"&gt;64&lt;/style&gt;&lt;/DisplayText&gt;&lt;record&gt;&lt;rec-number&gt;132&lt;/rec-number&gt;&lt;foreign-keys&gt;&lt;key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rsidRPr="00205058">
        <w:rPr>
          <w:vertAlign w:val="superscript"/>
        </w:rPr>
        <w:fldChar w:fldCharType="separate"/>
      </w:r>
      <w:r w:rsidRPr="00205058">
        <w:rPr>
          <w:noProof/>
          <w:vertAlign w:val="superscript"/>
        </w:rPr>
        <w:t>64</w:t>
      </w:r>
      <w:r w:rsidRPr="00205058">
        <w:rPr>
          <w:vertAlign w:val="superscript"/>
        </w:rPr>
        <w:fldChar w:fldCharType="end"/>
      </w:r>
      <w:r w:rsidRPr="00205058">
        <w:rPr>
          <w:vertAlign w:val="superscript"/>
        </w:rPr>
        <w:t>,</w:t>
      </w:r>
      <w:r w:rsidRPr="00205058">
        <w:rPr>
          <w:vertAlign w:val="superscript"/>
        </w:rPr>
        <w:fldChar w:fldCharType="begin"/>
      </w:r>
      <w:r w:rsidRPr="00205058">
        <w:rPr>
          <w:vertAlign w:val="superscript"/>
        </w:rPr>
        <w:instrText xml:space="preserve"> ADDIN EN.CITE &lt;EndNote&gt;&lt;Cite&gt;&lt;Author&gt;Merchant&lt;/Author&gt;&lt;Year&gt;2010&lt;/Year&gt;&lt;RecNum&gt;62&lt;/RecNum&gt;&lt;DisplayText&gt;&lt;style face="superscript"&gt;68&lt;/style&gt;&lt;/DisplayText&gt;&lt;record&gt;&lt;rec-number&gt;62&lt;/rec-number&gt;&lt;foreign-keys&gt;&lt;key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Pr="00205058">
        <w:rPr>
          <w:vertAlign w:val="superscript"/>
        </w:rPr>
        <w:fldChar w:fldCharType="separate"/>
      </w:r>
      <w:r w:rsidRPr="00205058">
        <w:rPr>
          <w:noProof/>
          <w:vertAlign w:val="superscript"/>
        </w:rPr>
        <w:t>68</w:t>
      </w:r>
      <w:r w:rsidRPr="00205058">
        <w:rPr>
          <w:vertAlign w:val="superscript"/>
        </w:rPr>
        <w:fldChar w:fldCharType="end"/>
      </w:r>
      <w:r w:rsidRPr="00205058">
        <w:rPr>
          <w:vertAlign w:val="superscript"/>
        </w:rPr>
        <w:t>,</w:t>
      </w:r>
      <w:r>
        <w:rPr>
          <w:vertAlign w:val="superscript"/>
        </w:rPr>
        <w:fldChar w:fldCharType="begin"/>
      </w:r>
      <w:r>
        <w:rPr>
          <w:vertAlign w:val="superscript"/>
        </w:rPr>
        <w:instrText xml:space="preserve"> ADDIN EN.CITE &lt;EndNote&gt;&lt;Cite&gt;&lt;Author&gt;Merchant&lt;/Author&gt;&lt;Year&gt;2009&lt;/Year&gt;&lt;RecNum&gt;214&lt;/RecNum&gt;&lt;DisplayText&gt;&lt;style face="superscript"&gt;99&lt;/style&gt;&lt;/DisplayText&gt;&lt;record&gt;&lt;rec-number&gt;214&lt;/rec-number&gt;&lt;foreign-keys&gt;&lt;key app="EN" db-id="re0we92wsfpev6eawp1x9adqa9xpsdw9d92p" timestamp="1433273664"&gt;214&lt;/key&gt;&lt;/foreign-keys&gt;&lt;ref-type name="Journal Article"&gt;17&lt;/ref-type&gt;&lt;contributors&gt;&lt;authors&gt;&lt;author&gt;Merchant, Stephen A.&lt;/author&gt;&lt;author&gt;Tran, Tu O.&lt;/author&gt;&lt;author&gt;Meredith, Matthew T.&lt;/author&gt;&lt;author&gt;Cline, Tracy C.&lt;/author&gt;&lt;author&gt;Glatzhofer, Daniel T.&lt;/author&gt;&lt;author&gt;Schmidtke, David W.&lt;/author&gt;&lt;/authors&gt;&lt;/contributors&gt;&lt;titles&gt;&lt;title&gt;High-Sensitivity Amperometric Biosensors Based on Ferrocene-Modified Linear Poly(ethylenimine)&lt;/title&gt;&lt;secondary-title&gt;Langmuir&lt;/secondary-title&gt;&lt;/titles&gt;&lt;periodical&gt;&lt;full-title&gt;Langmuir&lt;/full-title&gt;&lt;/periodical&gt;&lt;pages&gt;7736-7742&lt;/pages&gt;&lt;volume&gt;25&lt;/volume&gt;&lt;number&gt;13&lt;/number&gt;&lt;dates&gt;&lt;year&gt;2009&lt;/year&gt;&lt;pub-dates&gt;&lt;date&gt;2009/07/07&lt;/date&gt;&lt;/pub-dates&gt;&lt;/dates&gt;&lt;publisher&gt;American Chemical Society&lt;/publisher&gt;&lt;isbn&gt;0743-7463&lt;/isbn&gt;&lt;urls&gt;&lt;related-urls&gt;&lt;url&gt;http://dx.doi.org/10.1021/la9004938&lt;/url&gt;&lt;/related-urls&gt;&lt;/urls&gt;&lt;electronic-resource-num&gt;10.1021/la9004938&lt;/electronic-resource-num&gt;&lt;/record&gt;&lt;/Cite&gt;&lt;/EndNote&gt;</w:instrText>
      </w:r>
      <w:r>
        <w:rPr>
          <w:vertAlign w:val="superscript"/>
        </w:rPr>
        <w:fldChar w:fldCharType="separate"/>
      </w:r>
      <w:r>
        <w:rPr>
          <w:noProof/>
          <w:vertAlign w:val="superscript"/>
        </w:rPr>
        <w:t>99</w:t>
      </w:r>
      <w:r>
        <w:rPr>
          <w:vertAlign w:val="superscript"/>
        </w:rPr>
        <w:fldChar w:fldCharType="end"/>
      </w:r>
      <w:r w:rsidRPr="0037758F">
        <w:t xml:space="preserve"> Since then our group has made great strides in the methylation of </w:t>
      </w:r>
      <w:r w:rsidR="00737302">
        <w:t xml:space="preserve">the </w:t>
      </w:r>
      <w:r w:rsidRPr="0037758F">
        <w:t xml:space="preserve">ferrocene </w:t>
      </w:r>
      <w:r w:rsidR="00737302">
        <w:t xml:space="preserve">moieties </w:t>
      </w:r>
      <w:r w:rsidRPr="0037758F">
        <w:t>to lower the redox potential,</w:t>
      </w:r>
      <w:r>
        <w:fldChar w:fldCharType="begin"/>
      </w:r>
      <w:r>
        <w:instrText xml:space="preserve"> ADDIN EN.CITE &lt;EndNote&gt;&lt;Cite&gt;&lt;Author&gt;Meredith&lt;/Author&gt;&lt;Year&gt;2013&lt;/Year&gt;&lt;RecNum&gt;63&lt;/RecNum&gt;&lt;DisplayText&gt;&lt;style face="superscript"&gt;100&lt;/style&gt;&lt;/DisplayText&gt;&lt;record&gt;&lt;rec-number&gt;63&lt;/rec-number&gt;&lt;foreign-keys&gt;&lt;key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fldChar w:fldCharType="separate"/>
      </w:r>
      <w:r w:rsidRPr="00F616D1">
        <w:rPr>
          <w:noProof/>
          <w:vertAlign w:val="superscript"/>
        </w:rPr>
        <w:t>100</w:t>
      </w:r>
      <w:r>
        <w:fldChar w:fldCharType="end"/>
      </w:r>
      <w:r w:rsidRPr="0037758F">
        <w:t xml:space="preserve"> incorporation of the aforesaid polymers into a biofuel cell,</w:t>
      </w:r>
      <w:r>
        <w:fldChar w:fldCharType="begin"/>
      </w:r>
      <w:r>
        <w:instrText xml:space="preserve"> ADDIN EN.CITE &lt;EndNote&gt;&lt;Cite&gt;&lt;Author&gt;Meredith&lt;/Author&gt;&lt;Year&gt;2011&lt;/Year&gt;&lt;RecNum&gt;64&lt;/RecNum&gt;&lt;DisplayText&gt;&lt;style face="superscript"&gt;101&lt;/style&gt;&lt;/DisplayText&gt;&lt;record&gt;&lt;rec-number&gt;64&lt;/rec-number&gt;&lt;foreign-keys&gt;&lt;key app="EN" db-id="re0we92wsfpev6eawp1x9adqa9xpsdw9d92p" timestamp="1414967775"&gt;64&lt;/key&gt;&lt;/foreign-keys&gt;&lt;ref-type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Cells&lt;/title&gt;&lt;secondary-title&gt;Journal of The Electrochemical Society&lt;/secondary-title&gt;&lt;/titles&gt;&lt;periodical&gt;&lt;full-title&gt;Journal of The Electrochemical Society&lt;/full-title&gt;&lt;/periodical&gt;&lt;pages&gt;B166-B174&lt;/pages&gt;&lt;volume&gt;158&lt;/volume&gt;&lt;number&gt;2&lt;/number&gt;&lt;dates&gt;&lt;year&gt;2011&lt;/year&gt;&lt;pub-dates&gt;&lt;date&gt;February 1, 2011&lt;/date&gt;&lt;/pub-dates&gt;&lt;/dates&gt;&lt;urls&gt;&lt;related-urls&gt;&lt;url&gt;http://jes.ecsdl.org/content/158/2/B166.abstract&lt;/url&gt;&lt;/related-urls&gt;&lt;/urls&gt;&lt;electronic-resource-num&gt;10.1149/1.3505950&lt;/electronic-resource-num&gt;&lt;/record&gt;&lt;/Cite&gt;&lt;/EndNote&gt;</w:instrText>
      </w:r>
      <w:r>
        <w:fldChar w:fldCharType="separate"/>
      </w:r>
      <w:r w:rsidRPr="00F616D1">
        <w:rPr>
          <w:noProof/>
          <w:vertAlign w:val="superscript"/>
        </w:rPr>
        <w:t>101</w:t>
      </w:r>
      <w:r>
        <w:fldChar w:fldCharType="end"/>
      </w:r>
      <w:r w:rsidRPr="0037758F">
        <w:t xml:space="preserve"> and optimization of conditions to increase power output.</w:t>
      </w:r>
      <w:r>
        <w:fldChar w:fldCharType="begin"/>
      </w:r>
      <w:r>
        <w:instrText xml:space="preserve"> ADDIN EN.CITE &lt;EndNote&gt;&lt;Cite&gt;&lt;Author&gt;Hickey&lt;/Author&gt;&lt;Year&gt;2014&lt;/Year&gt;&lt;RecNum&gt;215&lt;/RecNum&gt;&lt;DisplayText&gt;&lt;style face="superscript"&gt;102&lt;/style&gt;&lt;/DisplayText&gt;&lt;record&gt;&lt;rec-number&gt;215&lt;/rec-number&gt;&lt;foreign-keys&gt;&lt;key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fldChar w:fldCharType="separate"/>
      </w:r>
      <w:r w:rsidRPr="00F616D1">
        <w:rPr>
          <w:noProof/>
          <w:vertAlign w:val="superscript"/>
        </w:rPr>
        <w:t>102</w:t>
      </w:r>
      <w:r>
        <w:fldChar w:fldCharType="end"/>
      </w:r>
      <w:r w:rsidRPr="0037758F">
        <w:t xml:space="preserve"> All of these efforts have helped create some of the best defined bioanodes reported in the literature. One area that has received little attention up to this point is the method in which LPEI is crosslinked into a hydrogel. The method employed</w:t>
      </w:r>
      <w:r>
        <w:t xml:space="preserve"> in these papers</w:t>
      </w:r>
      <w:r w:rsidRPr="0037758F">
        <w:t xml:space="preserve"> </w:t>
      </w:r>
      <w:r>
        <w:t>involves</w:t>
      </w:r>
      <w:r w:rsidR="00D67C76">
        <w:t xml:space="preserve"> ethylene glycol diglycidyl</w:t>
      </w:r>
      <w:r w:rsidRPr="0037758F">
        <w:t xml:space="preserve"> ether (</w:t>
      </w:r>
      <w:r w:rsidR="00D67C76">
        <w:t>EGDGE</w:t>
      </w:r>
      <w:r w:rsidRPr="0037758F">
        <w:t>) as a chemical crosslinker for the formation of an insoluble polymer matrix</w:t>
      </w:r>
      <w:r>
        <w:t xml:space="preserve">. </w:t>
      </w:r>
      <w:r w:rsidRPr="00F9217D">
        <w:rPr>
          <w:b/>
        </w:rPr>
        <w:t>Figure 1.</w:t>
      </w:r>
      <w:r w:rsidR="00626654">
        <w:rPr>
          <w:b/>
        </w:rPr>
        <w:t>4.</w:t>
      </w:r>
      <w:r w:rsidRPr="00F9217D">
        <w:rPr>
          <w:b/>
        </w:rPr>
        <w:t>1</w:t>
      </w:r>
      <w:r w:rsidRPr="0037758F">
        <w:t xml:space="preserve"> demonstrates how </w:t>
      </w:r>
      <w:r>
        <w:t>EGDGE</w:t>
      </w:r>
      <w:r w:rsidRPr="0037758F">
        <w:t xml:space="preserve"> can react with the nucleophilic nitrogens of </w:t>
      </w:r>
      <w:r>
        <w:t xml:space="preserve">the </w:t>
      </w:r>
      <w:r w:rsidRPr="0037758F">
        <w:t>LPEI backbone</w:t>
      </w:r>
      <w:r>
        <w:t>s</w:t>
      </w:r>
      <w:r w:rsidRPr="0037758F">
        <w:t xml:space="preserve"> of multiple polymer strands to </w:t>
      </w:r>
      <w:r>
        <w:t>crosslink them</w:t>
      </w:r>
      <w:r w:rsidRPr="0037758F">
        <w:t xml:space="preserve"> together into a large, macromolecular network. </w:t>
      </w:r>
    </w:p>
    <w:p w14:paraId="1781EC62" w14:textId="2A09D168" w:rsidR="0093640F" w:rsidRPr="0037758F" w:rsidRDefault="0093640F" w:rsidP="0093640F">
      <w:pPr>
        <w:pStyle w:val="NoSpacing"/>
        <w:tabs>
          <w:tab w:val="left" w:pos="2078"/>
        </w:tabs>
        <w:spacing w:line="480" w:lineRule="auto"/>
        <w:ind w:firstLine="720"/>
        <w:jc w:val="both"/>
      </w:pPr>
      <w:r w:rsidRPr="0037758F">
        <w:t xml:space="preserve">This method of fabrication has been fruitful thus far, but it is not without its own problems. First, there is little control over crosslinking once the polymer and EGDGE are mixed. The reaction is widespread and will continue until all of the reactive species are gone. While this is fine for coating thin films onto planar electrodes, it makes fabrication </w:t>
      </w:r>
      <w:r w:rsidRPr="0037758F">
        <w:lastRenderedPageBreak/>
        <w:t xml:space="preserve">of more </w:t>
      </w:r>
      <w:r>
        <w:t>complex</w:t>
      </w:r>
      <w:r w:rsidRPr="0037758F">
        <w:t xml:space="preserve"> devices somewhat difficult. For </w:t>
      </w:r>
      <w:r w:rsidR="00737302">
        <w:t>these</w:t>
      </w:r>
      <w:r w:rsidRPr="0037758F">
        <w:t xml:space="preserve"> material</w:t>
      </w:r>
      <w:r w:rsidR="00737302">
        <w:t>s</w:t>
      </w:r>
      <w:r w:rsidRPr="0037758F">
        <w:t xml:space="preserve"> to be used in miniaturized electronics or microfluidic devices</w:t>
      </w:r>
      <w:r w:rsidR="00737302">
        <w:t>, they</w:t>
      </w:r>
      <w:r w:rsidRPr="0037758F">
        <w:t xml:space="preserve"> would need to be coated on the inside of capillaries or in a precise pattern on an interdigitated array. This would be difficult to achieve </w:t>
      </w:r>
      <w:r>
        <w:t>if</w:t>
      </w:r>
      <w:r w:rsidRPr="0037758F">
        <w:t xml:space="preserve"> the crosslinking reactivity cannot be controlled. Some more feasible methods would be to have the po</w:t>
      </w:r>
      <w:r w:rsidR="00D67C76">
        <w:t>lymer only adhere to particular</w:t>
      </w:r>
      <w:r w:rsidRPr="0037758F">
        <w:t xml:space="preserve"> surfaces or to selectively crosslink the material in a desire</w:t>
      </w:r>
      <w:r w:rsidR="00737302">
        <w:t>d</w:t>
      </w:r>
      <w:r w:rsidRPr="0037758F">
        <w:t xml:space="preserve"> pattern.</w:t>
      </w:r>
    </w:p>
    <w:p w14:paraId="6E562F8F" w14:textId="77777777" w:rsidR="00626654" w:rsidRDefault="0093640F" w:rsidP="00626654">
      <w:pPr>
        <w:pStyle w:val="NoSpacing"/>
        <w:keepNext/>
        <w:tabs>
          <w:tab w:val="left" w:pos="2078"/>
        </w:tabs>
        <w:spacing w:line="480" w:lineRule="auto"/>
        <w:jc w:val="center"/>
      </w:pPr>
      <w:r w:rsidRPr="0037758F">
        <w:object w:dxaOrig="8909" w:dyaOrig="3521" w14:anchorId="7E73E4F0">
          <v:shape id="_x0000_i1032" type="#_x0000_t75" style="width:5in;height:2in" o:ole="">
            <v:imagedata r:id="rId26" o:title=""/>
          </v:shape>
          <o:OLEObject Type="Embed" ProgID="ChemDraw.Document.6.0" ShapeID="_x0000_i1032" DrawAspect="Content" ObjectID="_1499845480" r:id="rId27"/>
        </w:object>
      </w:r>
    </w:p>
    <w:p w14:paraId="7B6B777C" w14:textId="3D3A37E8" w:rsidR="0093640F" w:rsidRPr="00626654" w:rsidRDefault="00626654" w:rsidP="00626654">
      <w:pPr>
        <w:pStyle w:val="Caption"/>
      </w:pPr>
      <w:bookmarkStart w:id="29" w:name="_Toc426099125"/>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sidR="0093640F" w:rsidRPr="00626654">
        <w:rPr>
          <w:b w:val="0"/>
        </w:rPr>
        <w:t>Proposed reaction scheme for the crosslinking of Fc-C</w:t>
      </w:r>
      <w:r w:rsidR="0093640F" w:rsidRPr="00626654">
        <w:rPr>
          <w:b w:val="0"/>
          <w:vertAlign w:val="subscript"/>
        </w:rPr>
        <w:t>n</w:t>
      </w:r>
      <w:r w:rsidR="0093640F" w:rsidRPr="00626654">
        <w:rPr>
          <w:b w:val="0"/>
        </w:rPr>
        <w:t>-LPEI with E</w:t>
      </w:r>
      <w:r w:rsidRPr="00626654">
        <w:rPr>
          <w:b w:val="0"/>
        </w:rPr>
        <w:t>G</w:t>
      </w:r>
      <w:r w:rsidR="0093640F" w:rsidRPr="00626654">
        <w:rPr>
          <w:b w:val="0"/>
        </w:rPr>
        <w:t xml:space="preserve">DGE to form a water insoluble hydrogel. Ferrocene mediator </w:t>
      </w:r>
      <w:r w:rsidR="00D67C76">
        <w:rPr>
          <w:b w:val="0"/>
        </w:rPr>
        <w:t>omitted</w:t>
      </w:r>
      <w:r w:rsidR="0093640F" w:rsidRPr="00626654">
        <w:rPr>
          <w:b w:val="0"/>
        </w:rPr>
        <w:t xml:space="preserve"> from product for clarity.</w:t>
      </w:r>
      <w:bookmarkEnd w:id="29"/>
    </w:p>
    <w:p w14:paraId="64D3B7AC" w14:textId="77777777" w:rsidR="0093640F" w:rsidRPr="00FF6B58" w:rsidRDefault="0093640F" w:rsidP="00626654">
      <w:pPr>
        <w:spacing w:line="240" w:lineRule="auto"/>
      </w:pPr>
    </w:p>
    <w:p w14:paraId="293A236B" w14:textId="77777777" w:rsidR="0093640F" w:rsidRPr="0037758F" w:rsidRDefault="0093640F" w:rsidP="0093640F">
      <w:pPr>
        <w:pStyle w:val="NoSpacing"/>
        <w:tabs>
          <w:tab w:val="left" w:pos="2078"/>
        </w:tabs>
        <w:spacing w:line="480" w:lineRule="auto"/>
        <w:ind w:firstLine="720"/>
        <w:jc w:val="both"/>
      </w:pPr>
      <w:r w:rsidRPr="0037758F">
        <w:t>The second problem with crosslinking Fc-C</w:t>
      </w:r>
      <w:r w:rsidRPr="00680735">
        <w:rPr>
          <w:i/>
          <w:vertAlign w:val="subscript"/>
        </w:rPr>
        <w:t>n</w:t>
      </w:r>
      <w:r w:rsidRPr="0037758F">
        <w:t>-LPEI with EGDGE is the extended curing times needed to produce suitable films. Depending on the electrode material employed, films are cured in open atmosphere for 24-48 hours. Such long reaction times are needed because the films cannot be heated due to the presence of the enzyme. The crosslinking is done at room temperature to avoid any unintentional denaturing of the enzyme. Leaving films open to the atmosphere for extended periods of time can not only cause a loss in enzyme activity but can also damage the ferrocene redox mediator. The iron complex is oxidatively sensitive and can be damaged by over exposure to atmospheric oxygen. It is evident that there is a great need to lower the assembly time associated with film curing.</w:t>
      </w:r>
    </w:p>
    <w:p w14:paraId="366D82DC" w14:textId="23A645FD" w:rsidR="0093640F" w:rsidRPr="0037758F" w:rsidRDefault="003D5A69" w:rsidP="0093640F">
      <w:pPr>
        <w:pStyle w:val="NoSpacing"/>
        <w:tabs>
          <w:tab w:val="left" w:pos="2078"/>
        </w:tabs>
        <w:spacing w:line="480" w:lineRule="auto"/>
        <w:ind w:firstLine="720"/>
        <w:jc w:val="both"/>
      </w:pPr>
      <w:r w:rsidRPr="0037758F">
        <w:lastRenderedPageBreak/>
        <w:t xml:space="preserve">The main objective of this work is to investigate various </w:t>
      </w:r>
      <w:r>
        <w:t xml:space="preserve">fabrication </w:t>
      </w:r>
      <w:r w:rsidRPr="0037758F">
        <w:t xml:space="preserve">methods </w:t>
      </w:r>
      <w:r>
        <w:t>for the construction of Fc-C</w:t>
      </w:r>
      <w:r w:rsidRPr="00DB0A61">
        <w:rPr>
          <w:i/>
          <w:vertAlign w:val="subscript"/>
        </w:rPr>
        <w:t>n</w:t>
      </w:r>
      <w:r>
        <w:t xml:space="preserve">-LPEI based bioelectrodes with the goal </w:t>
      </w:r>
      <w:r w:rsidRPr="0037758F">
        <w:t xml:space="preserve">of lowering the overall </w:t>
      </w:r>
      <w:r>
        <w:t>production time</w:t>
      </w:r>
      <w:r w:rsidRPr="0037758F">
        <w:t xml:space="preserve">. This will be achieved through photocrosslinkable polymers and by </w:t>
      </w:r>
      <w:r>
        <w:t xml:space="preserve">the </w:t>
      </w:r>
      <w:r w:rsidRPr="0037758F">
        <w:t xml:space="preserve">LBL assembly of polyelectrolytes. </w:t>
      </w:r>
      <w:r w:rsidR="0093640F" w:rsidRPr="0037758F">
        <w:t>Both of these techniques have been used in the fabrication of b</w:t>
      </w:r>
      <w:r w:rsidR="00D67C76">
        <w:t>ioelectrodes and have precedent</w:t>
      </w:r>
      <w:r w:rsidR="0093640F" w:rsidRPr="0037758F">
        <w:t xml:space="preserve"> within our own lab.</w:t>
      </w:r>
    </w:p>
    <w:p w14:paraId="2241F43C" w14:textId="08F9606A" w:rsidR="0093640F" w:rsidRPr="0037758F" w:rsidRDefault="0093640F" w:rsidP="0093640F">
      <w:pPr>
        <w:pStyle w:val="NoSpacing"/>
        <w:tabs>
          <w:tab w:val="left" w:pos="2078"/>
        </w:tabs>
        <w:spacing w:line="480" w:lineRule="auto"/>
        <w:ind w:firstLine="720"/>
        <w:jc w:val="both"/>
      </w:pPr>
      <w:r w:rsidRPr="0037758F">
        <w:t>Previous works by Hu and Kadam have shown that allyl modified LPEI (LPAEI) can be radically crosslinked by thermal or photochemical processes for usage as solid polymer electrolytes.</w:t>
      </w:r>
      <w:r>
        <w:fldChar w:fldCharType="begin"/>
      </w:r>
      <w:r>
        <w:instrText xml:space="preserve"> ADDIN EN.CITE &lt;EndNote&gt;&lt;Cite&gt;&lt;Author&gt;Hu&lt;/Author&gt;&lt;Year&gt;2005&lt;/Year&gt;&lt;RecNum&gt;216&lt;/RecNum&gt;&lt;DisplayText&gt;&lt;style face="superscript"&gt;103&lt;/style&gt;&lt;/DisplayText&gt;&lt;record&gt;&lt;rec-number&gt;216&lt;/rec-number&gt;&lt;foreign-keys&gt;&lt;key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fldChar w:fldCharType="separate"/>
      </w:r>
      <w:r w:rsidRPr="0001327E">
        <w:rPr>
          <w:noProof/>
          <w:vertAlign w:val="superscript"/>
        </w:rPr>
        <w:t>103</w:t>
      </w:r>
      <w:r>
        <w:fldChar w:fldCharType="end"/>
      </w:r>
      <w:r w:rsidRPr="0001327E">
        <w:rPr>
          <w:vertAlign w:val="superscript"/>
        </w:rPr>
        <w:t>,</w:t>
      </w:r>
      <w:r>
        <w:fldChar w:fldCharType="begin"/>
      </w:r>
      <w:r>
        <w:instrText xml:space="preserve"> ADDIN EN.CITE &lt;EndNote&gt;&lt;Cite&gt;&lt;Author&gt;Kadam&lt;/Author&gt;&lt;Year&gt;2011&lt;/Year&gt;&lt;RecNum&gt;217&lt;/RecNum&gt;&lt;DisplayText&gt;&lt;style face="superscript"&gt;104&lt;/style&gt;&lt;/DisplayText&gt;&lt;record&gt;&lt;rec-number&gt;217&lt;/rec-number&gt;&lt;foreign-keys&gt;&lt;key app="EN" db-id="re0we92wsfpev6eawp1x9adqa9xpsdw9d92p" timestamp="1433274455"&gt;217&lt;/key&gt;&lt;/foreign-keys&gt;&lt;ref-type name="Thesis"&gt;32&lt;/ref-type&gt;&lt;contributors&gt;&lt;authors&gt;&lt;author&gt;Kadam, Rahul&lt;/author&gt;&lt;/authors&gt;&lt;tertiary-authors&gt;&lt;author&gt;Glatzhofer, D.&lt;/author&gt;&lt;/tertiary-authors&gt;&lt;/contributors&gt;&lt;titles&gt;&lt;title&gt;Study of Lithium Triflate as an Electrolyte in Mized Ether-Amine Solvents and the Use of Electron Paramagnetic Resonance Spectroscopy to Study Dielectric Properties of Materials&lt;/title&gt;&lt;secondary-title&gt;Chemistry and Biochemistry&lt;/secondary-title&gt;&lt;/titles&gt;&lt;volume&gt; Doctor of Philosophy&lt;/volume&gt;&lt;dates&gt;&lt;year&gt;2011&lt;/year&gt;&lt;/dates&gt;&lt;publisher&gt;University of Oklahoma&lt;/publisher&gt;&lt;urls&gt;&lt;/urls&gt;&lt;/record&gt;&lt;/Cite&gt;&lt;/EndNote&gt;</w:instrText>
      </w:r>
      <w:r>
        <w:fldChar w:fldCharType="separate"/>
      </w:r>
      <w:r w:rsidRPr="0001327E">
        <w:rPr>
          <w:noProof/>
          <w:vertAlign w:val="superscript"/>
        </w:rPr>
        <w:t>104</w:t>
      </w:r>
      <w:r>
        <w:fldChar w:fldCharType="end"/>
      </w:r>
      <w:r w:rsidRPr="0037758F">
        <w:t xml:space="preserve"> As shown in </w:t>
      </w:r>
      <w:r w:rsidRPr="00680735">
        <w:rPr>
          <w:b/>
        </w:rPr>
        <w:t>Figur</w:t>
      </w:r>
      <w:r w:rsidR="00626654">
        <w:rPr>
          <w:b/>
        </w:rPr>
        <w:t>e 1.4.</w:t>
      </w:r>
      <w:r w:rsidRPr="00680735">
        <w:rPr>
          <w:b/>
        </w:rPr>
        <w:t>2</w:t>
      </w:r>
      <w:r w:rsidRPr="0037758F">
        <w:t>, this is done through hydrogen abstraction at the allylic position</w:t>
      </w:r>
      <w:r w:rsidR="00D67C76">
        <w:t>,</w:t>
      </w:r>
      <w:r w:rsidRPr="0037758F">
        <w:t xml:space="preserve"> follow</w:t>
      </w:r>
      <w:r w:rsidR="00D67C76">
        <w:t>ed by radical coupling to form</w:t>
      </w:r>
      <w:r w:rsidRPr="0037758F">
        <w:t xml:space="preserve"> new covalent crosslink</w:t>
      </w:r>
      <w:r w:rsidR="00D67C76">
        <w:t>s</w:t>
      </w:r>
      <w:r w:rsidRPr="0037758F">
        <w:t xml:space="preserve"> between polymer strands. In both cases</w:t>
      </w:r>
      <w:r w:rsidR="00D67C76">
        <w:t>,</w:t>
      </w:r>
      <w:r w:rsidRPr="0037758F">
        <w:t xml:space="preserve"> the crosslinking was initiated by </w:t>
      </w:r>
      <w:r w:rsidR="00D67C76">
        <w:t xml:space="preserve">an </w:t>
      </w:r>
      <w:r w:rsidRPr="0037758F">
        <w:t>external radical source: V-50 (2,2'-</w:t>
      </w:r>
      <w:r w:rsidR="00737302">
        <w:t>a</w:t>
      </w:r>
      <w:r w:rsidRPr="0037758F">
        <w:t xml:space="preserve">zobis(2-methylpropionamidine) dihydrochloride) for thermal </w:t>
      </w:r>
      <w:r w:rsidR="00737302">
        <w:t xml:space="preserve">crosslinking </w:t>
      </w:r>
      <w:r w:rsidRPr="0037758F">
        <w:t>and Li</w:t>
      </w:r>
      <w:r w:rsidRPr="0037758F">
        <w:rPr>
          <w:vertAlign w:val="subscript"/>
        </w:rPr>
        <w:t>2</w:t>
      </w:r>
      <w:r w:rsidRPr="0037758F">
        <w:t>S</w:t>
      </w:r>
      <w:r w:rsidRPr="0037758F">
        <w:rPr>
          <w:vertAlign w:val="subscript"/>
        </w:rPr>
        <w:t>2</w:t>
      </w:r>
      <w:r w:rsidRPr="0037758F">
        <w:t>O</w:t>
      </w:r>
      <w:r w:rsidRPr="0037758F">
        <w:rPr>
          <w:vertAlign w:val="subscript"/>
        </w:rPr>
        <w:t>8</w:t>
      </w:r>
      <w:r w:rsidRPr="0037758F">
        <w:t xml:space="preserve"> for photochemical</w:t>
      </w:r>
      <w:r w:rsidR="00737302">
        <w:t xml:space="preserve"> crosslinking</w:t>
      </w:r>
      <w:r w:rsidRPr="0037758F">
        <w:t xml:space="preserve">. Both methods were able to produce </w:t>
      </w:r>
      <w:r w:rsidR="00737302">
        <w:t>cohesive</w:t>
      </w:r>
      <w:r w:rsidRPr="0037758F">
        <w:t xml:space="preserve"> films, but their formation still took 12 to 72 hours for the complete reaction occur. Photolithography based on LPAEI would be useful in controlling film shape, but the </w:t>
      </w:r>
      <w:r w:rsidR="00135D91">
        <w:t>curing</w:t>
      </w:r>
      <w:r w:rsidRPr="0037758F">
        <w:t xml:space="preserve"> times</w:t>
      </w:r>
      <w:r w:rsidR="00135D91">
        <w:t xml:space="preserve"> that are currently required</w:t>
      </w:r>
      <w:r w:rsidRPr="0037758F">
        <w:t xml:space="preserve"> are not an improvement on crosslinking with EGDGE.</w:t>
      </w:r>
    </w:p>
    <w:p w14:paraId="5743721E" w14:textId="77777777" w:rsidR="00626654" w:rsidRDefault="0093640F" w:rsidP="00626654">
      <w:pPr>
        <w:pStyle w:val="NoSpacing"/>
        <w:keepNext/>
        <w:tabs>
          <w:tab w:val="left" w:pos="2078"/>
        </w:tabs>
        <w:spacing w:line="480" w:lineRule="auto"/>
        <w:jc w:val="center"/>
      </w:pPr>
      <w:r w:rsidRPr="0037758F">
        <w:object w:dxaOrig="6339" w:dyaOrig="2026" w14:anchorId="3F22C745">
          <v:shape id="_x0000_i1033" type="#_x0000_t75" style="width:318pt;height:100.5pt" o:ole="">
            <v:imagedata r:id="rId28" o:title=""/>
          </v:shape>
          <o:OLEObject Type="Embed" ProgID="ChemDraw.Document.6.0" ShapeID="_x0000_i1033" DrawAspect="Content" ObjectID="_1499845481" r:id="rId29"/>
        </w:object>
      </w:r>
    </w:p>
    <w:p w14:paraId="517DDE4F" w14:textId="6A58EFD0" w:rsidR="0093640F" w:rsidRDefault="00626654" w:rsidP="00626654">
      <w:pPr>
        <w:pStyle w:val="Caption"/>
      </w:pPr>
      <w:bookmarkStart w:id="30" w:name="_Toc426099126"/>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0093640F" w:rsidRPr="00626654">
        <w:rPr>
          <w:b w:val="0"/>
        </w:rPr>
        <w:t>One possible mechanism for the radical crosslinking of allylated LPEI. Radical shown only at secondary carbon, but some portion of the primary radical may react as well.</w:t>
      </w:r>
      <w:bookmarkEnd w:id="30"/>
    </w:p>
    <w:p w14:paraId="64C66EBD" w14:textId="77777777" w:rsidR="0093640F" w:rsidRPr="00FF6B58" w:rsidRDefault="0093640F" w:rsidP="0093640F">
      <w:pPr>
        <w:pStyle w:val="NoSpacing"/>
        <w:rPr>
          <w:i/>
          <w:sz w:val="32"/>
        </w:rPr>
      </w:pPr>
    </w:p>
    <w:p w14:paraId="2B933409" w14:textId="6F80579D" w:rsidR="003D5A69" w:rsidRDefault="003D5A69" w:rsidP="00575E7C">
      <w:pPr>
        <w:pStyle w:val="NoSpacing"/>
        <w:spacing w:line="480" w:lineRule="auto"/>
        <w:ind w:firstLine="720"/>
        <w:jc w:val="both"/>
      </w:pPr>
      <w:r>
        <w:lastRenderedPageBreak/>
        <w:t xml:space="preserve">In </w:t>
      </w:r>
      <w:r w:rsidRPr="003D5A69">
        <w:rPr>
          <w:b/>
        </w:rPr>
        <w:t>Chapter 2</w:t>
      </w:r>
      <w:r>
        <w:t xml:space="preserve"> of this work, we use the</w:t>
      </w:r>
      <w:r w:rsidR="00D67C76">
        <w:t xml:space="preserve"> precedents</w:t>
      </w:r>
      <w:r>
        <w:t xml:space="preserve"> of Hu and Kadam to</w:t>
      </w:r>
      <w:r w:rsidR="00575E7C" w:rsidRPr="0037758F">
        <w:t xml:space="preserve"> </w:t>
      </w:r>
      <w:r>
        <w:t>pr</w:t>
      </w:r>
      <w:r w:rsidR="00575E7C" w:rsidRPr="0037758F">
        <w:t>oduce an allyl</w:t>
      </w:r>
      <w:r w:rsidR="00575E7C">
        <w:t>ated</w:t>
      </w:r>
      <w:r w:rsidR="00575E7C" w:rsidRPr="0037758F">
        <w:t xml:space="preserve"> derivative of Fc-C</w:t>
      </w:r>
      <w:r w:rsidR="00575E7C" w:rsidRPr="00205058">
        <w:rPr>
          <w:i/>
          <w:vertAlign w:val="subscript"/>
        </w:rPr>
        <w:t>n</w:t>
      </w:r>
      <w:r w:rsidR="00575E7C" w:rsidRPr="0037758F">
        <w:t xml:space="preserve">-LPEI that can be used as a </w:t>
      </w:r>
      <w:r w:rsidR="00575E7C">
        <w:t>photocrosslinkable redox polymer</w:t>
      </w:r>
      <w:r>
        <w:t>,</w:t>
      </w:r>
      <w:r w:rsidR="00575E7C" w:rsidRPr="0037758F">
        <w:t xml:space="preserve"> and</w:t>
      </w:r>
      <w:r>
        <w:t xml:space="preserve"> we</w:t>
      </w:r>
      <w:r w:rsidR="00575E7C" w:rsidRPr="0037758F">
        <w:t xml:space="preserve"> investigate the optimization of photoinitiator</w:t>
      </w:r>
      <w:r w:rsidR="00575E7C">
        <w:t xml:space="preserve"> type and </w:t>
      </w:r>
      <w:r w:rsidR="00575E7C" w:rsidRPr="0037758F">
        <w:t>irradiation time</w:t>
      </w:r>
      <w:r>
        <w:t xml:space="preserve"> on film stability</w:t>
      </w:r>
      <w:r w:rsidR="00575E7C">
        <w:t xml:space="preserve">. </w:t>
      </w:r>
      <w:r w:rsidR="00575E7C" w:rsidRPr="0037758F">
        <w:t xml:space="preserve">The new redox active films are also used to immobilize </w:t>
      </w:r>
      <w:r w:rsidR="00575E7C">
        <w:t>glucose oxidase (</w:t>
      </w:r>
      <w:r w:rsidR="00575E7C" w:rsidRPr="0037758F">
        <w:t>GOX</w:t>
      </w:r>
      <w:r w:rsidR="00575E7C">
        <w:t>)</w:t>
      </w:r>
      <w:r w:rsidR="00D67C76">
        <w:t>,</w:t>
      </w:r>
      <w:r w:rsidR="00575E7C" w:rsidRPr="0037758F">
        <w:t xml:space="preserve"> and we evaluate their usage as a glucose biosensor.</w:t>
      </w:r>
    </w:p>
    <w:p w14:paraId="493FFBE9" w14:textId="77777777" w:rsidR="0093640F" w:rsidRPr="0037758F" w:rsidRDefault="0093640F" w:rsidP="00575E7C">
      <w:pPr>
        <w:pStyle w:val="NoSpacing"/>
        <w:spacing w:line="480" w:lineRule="auto"/>
        <w:ind w:firstLine="720"/>
        <w:jc w:val="both"/>
      </w:pPr>
      <w:r w:rsidRPr="0037758F">
        <w:t>The other method of immobilization of interest is layer-by-layer assembly of polyelectrolytes. As mentioned above, LBL assembly using enzymes is a viable biosensor fabrication method that has seen a variety of applications. Films are constructed from an aqueous environment and do not have extended curing times to form a cohesive network. The materials are selectively adsorbed onto a modified surface and built up in a stepwise fashion. By depositing materials where needed, the film shape and location are self-assembled onto the desired substrate.</w:t>
      </w:r>
    </w:p>
    <w:p w14:paraId="36AFEDCA" w14:textId="29AE0EE8" w:rsidR="0093640F" w:rsidRPr="0037758F" w:rsidRDefault="0093640F" w:rsidP="0093640F">
      <w:pPr>
        <w:pStyle w:val="NoSpacing"/>
        <w:spacing w:line="480" w:lineRule="auto"/>
        <w:jc w:val="both"/>
      </w:pPr>
      <w:r w:rsidRPr="0037758F">
        <w:tab/>
        <w:t xml:space="preserve">DeLuca </w:t>
      </w:r>
      <w:r w:rsidRPr="0037758F">
        <w:rPr>
          <w:i/>
        </w:rPr>
        <w:t>et al</w:t>
      </w:r>
      <w:r w:rsidRPr="0037758F">
        <w:t xml:space="preserve">. have recently shown that </w:t>
      </w:r>
      <w:r>
        <w:t>hexylferrocene-modified</w:t>
      </w:r>
      <w:r w:rsidRPr="0037758F">
        <w:t xml:space="preserve"> LPEI (Fc-C</w:t>
      </w:r>
      <w:r w:rsidRPr="0037758F">
        <w:rPr>
          <w:vertAlign w:val="subscript"/>
        </w:rPr>
        <w:t>6</w:t>
      </w:r>
      <w:r w:rsidRPr="0037758F">
        <w:t>-LPEI) can be used in the fabrication of high sensitivity, LBL assembled glucose biosensors.</w:t>
      </w:r>
      <w:r>
        <w:fldChar w:fldCharType="begin"/>
      </w:r>
      <w:r>
        <w:instrText xml:space="preserve"> ADDIN EN.CITE &lt;EndNote&gt;&lt;Cite&gt;&lt;Author&gt;DeLuca&lt;/Author&gt;&lt;Year&gt;2013&lt;/Year&gt;&lt;RecNum&gt;56&lt;/RecNum&gt;&lt;DisplayText&gt;&lt;style face="superscript"&gt;105&lt;/style&gt;&lt;/DisplayText&gt;&lt;record&gt;&lt;rec-number&gt;56&lt;/rec-number&gt;&lt;foreign-keys&gt;&lt;key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fldChar w:fldCharType="separate"/>
      </w:r>
      <w:r w:rsidRPr="00555DD9">
        <w:rPr>
          <w:noProof/>
          <w:vertAlign w:val="superscript"/>
        </w:rPr>
        <w:t>105</w:t>
      </w:r>
      <w:r>
        <w:fldChar w:fldCharType="end"/>
      </w:r>
      <w:r w:rsidRPr="0037758F">
        <w:t xml:space="preserve"> Since LPEI is a polyamine, it can be protonated by water to give it a net positive charge in aqueous media. </w:t>
      </w:r>
      <w:r w:rsidR="00135D91" w:rsidRPr="0037758F">
        <w:t>Fc-C</w:t>
      </w:r>
      <w:r w:rsidR="00135D91" w:rsidRPr="0037758F">
        <w:rPr>
          <w:vertAlign w:val="subscript"/>
        </w:rPr>
        <w:t>6</w:t>
      </w:r>
      <w:r w:rsidR="00135D91" w:rsidRPr="0037758F">
        <w:t>-LPEI</w:t>
      </w:r>
      <w:r w:rsidR="00135D91">
        <w:t xml:space="preserve"> can</w:t>
      </w:r>
      <w:r w:rsidRPr="0037758F">
        <w:t xml:space="preserve"> </w:t>
      </w:r>
      <w:r w:rsidR="00135D91">
        <w:t>then</w:t>
      </w:r>
      <w:r w:rsidRPr="0037758F">
        <w:t xml:space="preserve"> couple with an oppositely charge</w:t>
      </w:r>
      <w:r w:rsidR="00135D91">
        <w:t>d</w:t>
      </w:r>
      <w:r w:rsidRPr="0037758F">
        <w:t xml:space="preserve"> polyelectrolyte to form a bilayer of material. DeLuca first constructed films using poly(acrylic acid) (PAA) and poly(glutamic acid) (PGA) as the counter polyanion to ensure Fc-C</w:t>
      </w:r>
      <w:r w:rsidRPr="0037758F">
        <w:rPr>
          <w:vertAlign w:val="subscript"/>
        </w:rPr>
        <w:t>6</w:t>
      </w:r>
      <w:r w:rsidRPr="0037758F">
        <w:t>-LPEI could participate in LBL assembly. Films assembled using this method produced anodic peak currents of ~20 µA</w:t>
      </w:r>
      <w:r w:rsidR="00D67C76">
        <w:t>, as evidenced in the cyclic voltammogram,</w:t>
      </w:r>
      <w:r w:rsidRPr="0037758F">
        <w:t xml:space="preserve"> when constructed with 16 bilayers of material. While these films cannot act a biosensor themselves, they provided a basis for using Fc-C</w:t>
      </w:r>
      <w:r w:rsidRPr="0037758F">
        <w:rPr>
          <w:vertAlign w:val="subscript"/>
        </w:rPr>
        <w:t>6</w:t>
      </w:r>
      <w:r w:rsidRPr="0037758F">
        <w:t>-LPEI in LBL assembly with enzymes.</w:t>
      </w:r>
    </w:p>
    <w:p w14:paraId="1642378D" w14:textId="77777777" w:rsidR="0093640F" w:rsidRDefault="0093640F" w:rsidP="0093640F">
      <w:pPr>
        <w:pStyle w:val="NoSpacing"/>
        <w:spacing w:line="480" w:lineRule="auto"/>
        <w:ind w:firstLine="720"/>
        <w:jc w:val="both"/>
      </w:pPr>
      <w:r w:rsidRPr="0037758F">
        <w:lastRenderedPageBreak/>
        <w:t>Modifying gold electrodes with cystamine dihydrochloride gives the surface a net positive charge to which anionic glucose oxidase (GOX) can be adsorbed. GOX has a pI of 4.2</w:t>
      </w:r>
      <w:r w:rsidR="00135D91">
        <w:t>,</w:t>
      </w:r>
      <w:r>
        <w:fldChar w:fldCharType="begin"/>
      </w:r>
      <w:r>
        <w:instrText xml:space="preserve"> ADDIN EN.CITE &lt;EndNote&gt;&lt;Cite&gt;&lt;Author&gt;Bankar&lt;/Author&gt;&lt;Year&gt;2009&lt;/Year&gt;&lt;RecNum&gt;161&lt;/RecNum&gt;&lt;DisplayText&gt;&lt;style face="superscript"&gt;39&lt;/style&gt;&lt;/DisplayText&gt;&lt;record&gt;&lt;rec-number&gt;161&lt;/rec-number&gt;&lt;foreign-keys&gt;&lt;key app="EN" db-id="re0we92wsfpev6eawp1x9adqa9xpsdw9d92p" timestamp="1433188159"&gt;161&lt;/key&gt;&lt;/foreign-keys&gt;&lt;ref-type name="Journal Article"&gt;17&lt;/ref-type&gt;&lt;contributors&gt;&lt;authors&gt;&lt;author&gt;Bankar, Sandip B.&lt;/author&gt;&lt;author&gt;Bule, Mahesh V.&lt;/author&gt;&lt;author&gt;Singhal, Rekha S.&lt;/author&gt;&lt;author&gt;Ananthanarayan, Laxmi&lt;/author&gt;&lt;/authors&gt;&lt;/contributors&gt;&lt;titles&gt;&lt;title&gt;Glucose oxidase — An overview&lt;/title&gt;&lt;secondary-title&gt;Biotechnology Advances&lt;/secondary-title&gt;&lt;/titles&gt;&lt;periodical&gt;&lt;full-title&gt;Biotechnology Advances&lt;/full-title&gt;&lt;/periodical&gt;&lt;pages&gt;489-501&lt;/pages&gt;&lt;volume&gt;27&lt;/volume&gt;&lt;number&gt;4&lt;/number&gt;&lt;keywords&gt;&lt;keyword&gt;Glucose oxidase&lt;/keyword&gt;&lt;keyword&gt;Catalse&lt;/keyword&gt;&lt;keyword&gt;Optimization of fermentation parameters&lt;/keyword&gt;&lt;keyword&gt;Downstream processing&lt;/keyword&gt;&lt;keyword&gt;Immobilization&lt;/keyword&gt;&lt;keyword&gt;Application in biosensors&lt;/keyword&gt;&lt;/keywords&gt;&lt;dates&gt;&lt;year&gt;2009&lt;/year&gt;&lt;pub-dates&gt;&lt;date&gt;7//&lt;/date&gt;&lt;/pub-dates&gt;&lt;/dates&gt;&lt;isbn&gt;0734-9750&lt;/isbn&gt;&lt;urls&gt;&lt;related-urls&gt;&lt;url&gt;http://www.sciencedirect.com/science/article/pii/S0734975009000536&lt;/url&gt;&lt;/related-urls&gt;&lt;/urls&gt;&lt;electronic-resource-num&gt;http://dx.doi.org/10.1016/j.biotechadv.2009.04.003&lt;/electronic-resource-num&gt;&lt;access-date&gt;2009/8//&lt;/access-date&gt;&lt;/record&gt;&lt;/Cite&gt;&lt;/EndNote&gt;</w:instrText>
      </w:r>
      <w:r>
        <w:fldChar w:fldCharType="separate"/>
      </w:r>
      <w:r w:rsidRPr="00555DD9">
        <w:rPr>
          <w:noProof/>
          <w:vertAlign w:val="superscript"/>
        </w:rPr>
        <w:t>39</w:t>
      </w:r>
      <w:r>
        <w:fldChar w:fldCharType="end"/>
      </w:r>
      <w:r w:rsidRPr="0037758F">
        <w:t xml:space="preserve"> which gives it a net negative charge at physiological pH. By alternating layers of GOX and Fc-C</w:t>
      </w:r>
      <w:r w:rsidRPr="0037758F">
        <w:rPr>
          <w:vertAlign w:val="subscript"/>
        </w:rPr>
        <w:t>6</w:t>
      </w:r>
      <w:r w:rsidRPr="0037758F">
        <w:t>-LPEI, DeLuca was able to assemble up to 16 bilayers onto an electrode surface. Surprisingly, assembled films with 16 bilayers were only able to generate anodic peak currents of ~0.3 µA. This is significantly lower than PAA or PGA assembled films, and suggests that GOX has a much lower charge density that the other polyelectrolytes. While the electrochem</w:t>
      </w:r>
      <w:r w:rsidR="00135D91">
        <w:t>ical response was not as high as</w:t>
      </w:r>
      <w:r w:rsidRPr="0037758F">
        <w:t xml:space="preserve"> expected, the assembled films produced maximum current densities of ~0.4 µA/cm</w:t>
      </w:r>
      <w:r w:rsidRPr="0037758F">
        <w:rPr>
          <w:vertAlign w:val="superscript"/>
        </w:rPr>
        <w:t>2</w:t>
      </w:r>
      <w:r w:rsidRPr="0037758F">
        <w:t xml:space="preserve"> in response to glucose.</w:t>
      </w:r>
    </w:p>
    <w:p w14:paraId="26BDDCFD" w14:textId="77777777" w:rsidR="00D67C76" w:rsidRDefault="00D67C76" w:rsidP="00D67C76">
      <w:pPr>
        <w:pStyle w:val="NoSpacing"/>
        <w:spacing w:line="480" w:lineRule="auto"/>
        <w:ind w:firstLine="720"/>
        <w:jc w:val="both"/>
      </w:pPr>
      <w:r w:rsidRPr="0037758F">
        <w:t>The low response of the assembled Fc-C</w:t>
      </w:r>
      <w:r w:rsidRPr="0037758F">
        <w:rPr>
          <w:vertAlign w:val="subscript"/>
        </w:rPr>
        <w:t>6</w:t>
      </w:r>
      <w:r w:rsidRPr="0037758F">
        <w:t xml:space="preserve">-LPEI/GOX films is attributed to poor connectivity between the polymer and the enzyme. In an effort increase this interaction, GOX was covalently bound to the polymer </w:t>
      </w:r>
      <w:r>
        <w:t>by first treating the</w:t>
      </w:r>
      <w:r w:rsidRPr="0037758F">
        <w:t xml:space="preserve"> enzyme </w:t>
      </w:r>
      <w:r>
        <w:t xml:space="preserve">with sodium </w:t>
      </w:r>
      <w:r w:rsidRPr="0037758F">
        <w:t xml:space="preserve">periodate. As shown </w:t>
      </w:r>
      <w:r>
        <w:t xml:space="preserve">in </w:t>
      </w:r>
      <w:r>
        <w:rPr>
          <w:b/>
        </w:rPr>
        <w:t>Figure 1.4.3</w:t>
      </w:r>
      <w:r w:rsidRPr="0037758F">
        <w:t>, GOX can be oxidized with sodium periodate to afford aldehyde groups on the surface of the enzyme. This periodate-oxidized GOX (p-GOX) can react with the backbone of Fc-C</w:t>
      </w:r>
      <w:r w:rsidRPr="0037758F">
        <w:rPr>
          <w:vertAlign w:val="subscript"/>
        </w:rPr>
        <w:t>6</w:t>
      </w:r>
      <w:r w:rsidRPr="0037758F">
        <w:t>-LPEI to form new covalent Schiff base crosslinks. Changing from GOX to p-GOX increased the maximum anodic peak currents to ~1.6 µA and maximum glucose response to 220 µA/cm</w:t>
      </w:r>
      <w:r w:rsidRPr="0037758F">
        <w:rPr>
          <w:vertAlign w:val="superscript"/>
        </w:rPr>
        <w:t>2</w:t>
      </w:r>
      <w:r w:rsidRPr="0037758F">
        <w:t xml:space="preserve">. </w:t>
      </w:r>
      <w:r>
        <w:t xml:space="preserve"> </w:t>
      </w:r>
    </w:p>
    <w:p w14:paraId="2A981081" w14:textId="1916D9E0" w:rsidR="00D67C76" w:rsidRDefault="00D67C76" w:rsidP="00D67C76">
      <w:pPr>
        <w:pStyle w:val="NoSpacing"/>
        <w:spacing w:line="480" w:lineRule="auto"/>
        <w:ind w:firstLine="720"/>
        <w:jc w:val="both"/>
      </w:pPr>
      <w:r>
        <w:t xml:space="preserve">In </w:t>
      </w:r>
      <w:r w:rsidRPr="00575E7C">
        <w:rPr>
          <w:b/>
        </w:rPr>
        <w:t xml:space="preserve">Chapter </w:t>
      </w:r>
      <w:r>
        <w:rPr>
          <w:b/>
        </w:rPr>
        <w:t>3</w:t>
      </w:r>
      <w:r>
        <w:t xml:space="preserve"> of this work</w:t>
      </w:r>
      <w:r w:rsidRPr="0037758F">
        <w:t xml:space="preserve">, we examine the effect of </w:t>
      </w:r>
      <w:r>
        <w:t xml:space="preserve">mediator </w:t>
      </w:r>
      <w:r w:rsidRPr="0037758F">
        <w:t xml:space="preserve">tether length and </w:t>
      </w:r>
      <w:r>
        <w:t xml:space="preserve">fabrication </w:t>
      </w:r>
      <w:r w:rsidRPr="0037758F">
        <w:t xml:space="preserve">wash time in the preparation of </w:t>
      </w:r>
      <w:r>
        <w:t>LBL assembled</w:t>
      </w:r>
      <w:r w:rsidRPr="0037758F">
        <w:t xml:space="preserve"> Fc-C</w:t>
      </w:r>
      <w:r w:rsidRPr="00A604E9">
        <w:rPr>
          <w:i/>
          <w:vertAlign w:val="subscript"/>
        </w:rPr>
        <w:t>n</w:t>
      </w:r>
      <w:r w:rsidRPr="0037758F">
        <w:t xml:space="preserve">-LPEI/p-GOX bioanodes. </w:t>
      </w:r>
      <w:r>
        <w:t>W</w:t>
      </w:r>
      <w:r w:rsidRPr="0037758F">
        <w:t xml:space="preserve">e </w:t>
      </w:r>
      <w:r>
        <w:t xml:space="preserve">show the viability of </w:t>
      </w:r>
      <w:r w:rsidRPr="0037758F">
        <w:t>us</w:t>
      </w:r>
      <w:r>
        <w:t>ing</w:t>
      </w:r>
      <w:r w:rsidRPr="0037758F">
        <w:t xml:space="preserve"> electrochemical methods to </w:t>
      </w:r>
      <w:r>
        <w:t>elucidate</w:t>
      </w:r>
      <w:r w:rsidRPr="0037758F">
        <w:t xml:space="preserve"> the physisorption of material onto an electrode</w:t>
      </w:r>
      <w:r>
        <w:t>’s surface, and we</w:t>
      </w:r>
      <w:r w:rsidRPr="0037758F">
        <w:t xml:space="preserve"> introduce the possibility of using </w:t>
      </w:r>
      <w:r>
        <w:t>layer-by-layer</w:t>
      </w:r>
      <w:r w:rsidRPr="0037758F">
        <w:t xml:space="preserve"> assembled bioanodes in a biofuel cell. </w:t>
      </w:r>
    </w:p>
    <w:p w14:paraId="0559D58C" w14:textId="77777777" w:rsidR="00626654" w:rsidRDefault="0093640F" w:rsidP="00626654">
      <w:pPr>
        <w:pStyle w:val="NoSpacing"/>
        <w:keepNext/>
        <w:spacing w:line="480" w:lineRule="auto"/>
        <w:ind w:firstLine="720"/>
      </w:pPr>
      <w:r w:rsidRPr="0037758F">
        <w:rPr>
          <w:noProof/>
          <w:lang w:bidi="ar-SA"/>
        </w:rPr>
        <w:lastRenderedPageBreak/>
        <w:drawing>
          <wp:inline distT="0" distB="0" distL="0" distR="0" wp14:anchorId="3443741D" wp14:editId="1ACA5268">
            <wp:extent cx="4373592" cy="5035144"/>
            <wp:effectExtent l="0" t="0" r="8255" b="0"/>
            <wp:docPr id="5" name="Picture 5" descr="C:\Users\Nick\Desktop\Science Stuff\Dissertation\Introduction\Figures\Jared LBL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k\Desktop\Science Stuff\Dissertation\Introduction\Figures\Jared LBL figur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73592" cy="5035144"/>
                    </a:xfrm>
                    <a:prstGeom prst="rect">
                      <a:avLst/>
                    </a:prstGeom>
                    <a:noFill/>
                    <a:ln>
                      <a:noFill/>
                    </a:ln>
                  </pic:spPr>
                </pic:pic>
              </a:graphicData>
            </a:graphic>
          </wp:inline>
        </w:drawing>
      </w:r>
    </w:p>
    <w:p w14:paraId="62620D9C" w14:textId="6C8E662D" w:rsidR="0093640F" w:rsidRPr="006C2DA2" w:rsidRDefault="00626654" w:rsidP="00626654">
      <w:pPr>
        <w:pStyle w:val="Caption"/>
        <w:rPr>
          <w:vertAlign w:val="superscript"/>
        </w:rPr>
      </w:pPr>
      <w:bookmarkStart w:id="31" w:name="_Toc426099127"/>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w:instrText>
      </w:r>
      <w:r w:rsidR="00716987">
        <w:instrText xml:space="preserve">EQ Figure \* ARABIC \s 2 </w:instrText>
      </w:r>
      <w:r w:rsidR="00716987">
        <w:fldChar w:fldCharType="separate"/>
      </w:r>
      <w:r w:rsidR="00716987">
        <w:rPr>
          <w:noProof/>
        </w:rPr>
        <w:t>3</w:t>
      </w:r>
      <w:r w:rsidR="00716987">
        <w:rPr>
          <w:noProof/>
        </w:rPr>
        <w:fldChar w:fldCharType="end"/>
      </w:r>
      <w:r>
        <w:t xml:space="preserve"> </w:t>
      </w:r>
      <w:r w:rsidR="0093640F" w:rsidRPr="00626654">
        <w:rPr>
          <w:b w:val="0"/>
        </w:rPr>
        <w:t>Covalent layer-by-layer assembly process between Fc-C</w:t>
      </w:r>
      <w:r w:rsidR="0093640F" w:rsidRPr="00626654">
        <w:rPr>
          <w:b w:val="0"/>
          <w:vertAlign w:val="subscript"/>
        </w:rPr>
        <w:t>6</w:t>
      </w:r>
      <w:r w:rsidR="0093640F" w:rsidRPr="00626654">
        <w:rPr>
          <w:b w:val="0"/>
        </w:rPr>
        <w:t>-LPEI and p-GOX as proposed by DeLuca et al.</w:t>
      </w:r>
      <w:r w:rsidR="006C2DA2">
        <w:rPr>
          <w:b w:val="0"/>
          <w:vertAlign w:val="superscript"/>
        </w:rPr>
        <w:t>105</w:t>
      </w:r>
      <w:bookmarkEnd w:id="31"/>
    </w:p>
    <w:p w14:paraId="66B10AE3" w14:textId="77777777" w:rsidR="0093640F" w:rsidRPr="00FF6B58" w:rsidRDefault="0093640F" w:rsidP="006C2DA2">
      <w:pPr>
        <w:pStyle w:val="NoSpacing"/>
      </w:pPr>
    </w:p>
    <w:p w14:paraId="73DB146B" w14:textId="4CA4F095" w:rsidR="00B15E91" w:rsidRDefault="003D5A69" w:rsidP="0093640F">
      <w:pPr>
        <w:pStyle w:val="NoSpacing"/>
        <w:spacing w:line="480" w:lineRule="auto"/>
        <w:ind w:firstLine="720"/>
        <w:jc w:val="both"/>
      </w:pPr>
      <w:r>
        <w:t>We further</w:t>
      </w:r>
      <w:r w:rsidRPr="0037758F">
        <w:t xml:space="preserve"> investigate the usage</w:t>
      </w:r>
      <w:r>
        <w:t xml:space="preserve"> of LBL assembled bioelectrodes in </w:t>
      </w:r>
      <w:r w:rsidRPr="003D5A69">
        <w:rPr>
          <w:b/>
        </w:rPr>
        <w:t>Chapter 4</w:t>
      </w:r>
      <w:r>
        <w:t xml:space="preserve"> by utilizing</w:t>
      </w:r>
      <w:r w:rsidRPr="0037758F">
        <w:t xml:space="preserve"> chloroferrocene-modified LPEI</w:t>
      </w:r>
      <w:r>
        <w:t xml:space="preserve"> (FcCl-C</w:t>
      </w:r>
      <w:r w:rsidRPr="00A604E9">
        <w:rPr>
          <w:vertAlign w:val="subscript"/>
        </w:rPr>
        <w:t>3</w:t>
      </w:r>
      <w:r>
        <w:t>-LPEI) in conjunction with the enzyme laccase</w:t>
      </w:r>
      <w:r w:rsidRPr="0037758F">
        <w:t xml:space="preserve"> </w:t>
      </w:r>
      <w:r>
        <w:t xml:space="preserve">to fabricate oxygen biosensors on both planar gold and high surface area carbon paper electrodes. </w:t>
      </w:r>
      <w:r w:rsidR="00575E7C">
        <w:t>Hickey recently showed that c</w:t>
      </w:r>
      <w:r w:rsidR="00B15E91">
        <w:t>hloroferrocene-modified LPEI (FcCl-C</w:t>
      </w:r>
      <w:r w:rsidR="00B15E91" w:rsidRPr="00B15E91">
        <w:rPr>
          <w:vertAlign w:val="subscript"/>
        </w:rPr>
        <w:t>3</w:t>
      </w:r>
      <w:r w:rsidR="00B15E91">
        <w:t>-LPEI)</w:t>
      </w:r>
      <w:r w:rsidR="00575E7C">
        <w:t xml:space="preserve"> was capable of acting as a redox mediator for the enzyme laccase to form highly sensiti</w:t>
      </w:r>
      <w:r>
        <w:t>ve oxygen biosensors.</w:t>
      </w:r>
      <w:r w:rsidR="006C2DA2">
        <w:rPr>
          <w:vertAlign w:val="superscript"/>
        </w:rPr>
        <w:t>114</w:t>
      </w:r>
      <w:r>
        <w:t xml:space="preserve"> The chlorination of ferrocene raises the </w:t>
      </w:r>
      <w:r>
        <w:lastRenderedPageBreak/>
        <w:t>electrochemical potential of the redox mediator and reduces the overpotential between it and the enzyme, allowing for more effective electron transduction.</w:t>
      </w:r>
    </w:p>
    <w:p w14:paraId="36AB4CC6" w14:textId="77777777" w:rsidR="0093640F" w:rsidRPr="0037758F" w:rsidRDefault="0093640F" w:rsidP="00CB7B69">
      <w:pPr>
        <w:pStyle w:val="Heading3"/>
      </w:pPr>
      <w:bookmarkStart w:id="32" w:name="_Toc426099043"/>
      <w:r w:rsidRPr="0037758F">
        <w:t>Sulfur: Thermal Properties and Inverse Vulcanization</w:t>
      </w:r>
      <w:bookmarkEnd w:id="32"/>
    </w:p>
    <w:p w14:paraId="64AD242A" w14:textId="77777777" w:rsidR="0093640F" w:rsidRPr="007A7487" w:rsidRDefault="0093640F" w:rsidP="0093640F">
      <w:pPr>
        <w:pStyle w:val="NoSpacing"/>
        <w:spacing w:line="480" w:lineRule="auto"/>
        <w:jc w:val="both"/>
        <w:rPr>
          <w:vertAlign w:val="superscript"/>
        </w:rPr>
      </w:pPr>
      <w:r w:rsidRPr="0037758F">
        <w:tab/>
        <w:t xml:space="preserve">Sulfur is a yellow, naturally occurring solid that has little industrial usage in its elemental form. It is a byproduct of the oil and gas industry, and large deposits of the material are </w:t>
      </w:r>
      <w:r>
        <w:t>rapidly accumulating</w:t>
      </w:r>
      <w:r w:rsidRPr="0037758F">
        <w:t>. It has long been known that sulfur will thermally polymerize on its own, but the resulting materials revert back to the stable monomeric form in a matter of days.</w:t>
      </w:r>
      <w:r>
        <w:fldChar w:fldCharType="begin"/>
      </w:r>
      <w:r>
        <w:instrText xml:space="preserve"> ADDIN EN.CITE &lt;EndNote&gt;&lt;Cite&gt;&lt;Author&gt;Fairbrother&lt;/Author&gt;&lt;Year&gt;1955&lt;/Year&gt;&lt;RecNum&gt;219&lt;/RecNum&gt;&lt;DisplayText&gt;&lt;style face="superscript"&gt;106&lt;/style&gt;&lt;/DisplayText&gt;&lt;record&gt;&lt;rec-number&gt;219&lt;/rec-number&gt;&lt;foreign-keys&gt;&lt;key app="EN" db-id="re0we92wsfpev6eawp1x9adqa9xpsdw9d92p" timestamp="1433274920"&gt;219&lt;/key&gt;&lt;/foreign-keys&gt;&lt;ref-type name="Journal Article"&gt;17&lt;/ref-type&gt;&lt;contributors&gt;&lt;authors&gt;&lt;author&gt;Fairbrother, Fred&lt;/author&gt;&lt;author&gt;Gee, Geoffrey&lt;/author&gt;&lt;author&gt;Merrall, G. T.&lt;/author&gt;&lt;/authors&gt;&lt;/contributors&gt;&lt;titles&gt;&lt;title&gt;The polymerization of sulfur&lt;/title&gt;&lt;secondary-title&gt;Journal of Polymer Science&lt;/secondary-title&gt;&lt;/titles&gt;&lt;periodical&gt;&lt;full-title&gt;Journal of Polymer Science&lt;/full-title&gt;&lt;/periodical&gt;&lt;pages&gt;459-469&lt;/pages&gt;&lt;volume&gt;16&lt;/volume&gt;&lt;number&gt;82&lt;/number&gt;&lt;dates&gt;&lt;year&gt;1955&lt;/year&gt;&lt;/dates&gt;&lt;publisher&gt;Interscience Publishers, Inc.&lt;/publisher&gt;&lt;isbn&gt;1542-6238&lt;/isbn&gt;&lt;urls&gt;&lt;related-urls&gt;&lt;url&gt;http://dx.doi.org/10.1002/pol.1955.120168231&lt;/url&gt;&lt;/related-urls&gt;&lt;/urls&gt;&lt;electronic-resource-num&gt;10.1002/pol.1955.120168231&lt;/electronic-resource-num&gt;&lt;/record&gt;&lt;/Cite&gt;&lt;/EndNote&gt;</w:instrText>
      </w:r>
      <w:r>
        <w:fldChar w:fldCharType="separate"/>
      </w:r>
      <w:r w:rsidRPr="00555DD9">
        <w:rPr>
          <w:noProof/>
          <w:vertAlign w:val="superscript"/>
        </w:rPr>
        <w:t>106</w:t>
      </w:r>
      <w:r>
        <w:fldChar w:fldCharType="end"/>
      </w:r>
      <w:r w:rsidRPr="00555DD9">
        <w:rPr>
          <w:vertAlign w:val="superscript"/>
        </w:rPr>
        <w:t>,</w:t>
      </w:r>
      <w:r>
        <w:fldChar w:fldCharType="begin"/>
      </w:r>
      <w:r>
        <w:instrText xml:space="preserve"> ADDIN EN.CITE &lt;EndNote&gt;&lt;Cite&gt;&lt;Author&gt;Tobolsky&lt;/Author&gt;&lt;Year&gt;1966&lt;/Year&gt;&lt;RecNum&gt;220&lt;/RecNum&gt;&lt;DisplayText&gt;&lt;style face="superscript"&gt;107&lt;/style&gt;&lt;/DisplayText&gt;&lt;record&gt;&lt;rec-number&gt;220&lt;/rec-number&gt;&lt;foreign-keys&gt;&lt;key app="EN" db-id="re0we92wsfpev6eawp1x9adqa9xpsdw9d92p" timestamp="1433275063"&gt;220&lt;/key&gt;&lt;/foreign-keys&gt;&lt;ref-type name="Journal Article"&gt;17&lt;/ref-type&gt;&lt;contributors&gt;&lt;authors&gt;&lt;author&gt;Tobolsky, Arthur V.&lt;/author&gt;&lt;/authors&gt;&lt;/contributors&gt;&lt;titles&gt;&lt;title&gt;Polymeric sulfur and related polymers&lt;/title&gt;&lt;secondary-title&gt;Journal of Polymer Science Part C: Polymer Symposia&lt;/secondary-title&gt;&lt;/titles&gt;&lt;periodical&gt;&lt;full-title&gt;Journal of Polymer Science Part C: Polymer Symposia&lt;/full-title&gt;&lt;/periodical&gt;&lt;pages&gt;71-78&lt;/pages&gt;&lt;volume&gt;12&lt;/volume&gt;&lt;number&gt;1&lt;/number&gt;&lt;dates&gt;&lt;year&gt;1966&lt;/year&gt;&lt;/dates&gt;&lt;publisher&gt;Wiley Subscription Services, Inc., A Wiley Company&lt;/publisher&gt;&lt;isbn&gt;1935-3065&lt;/isbn&gt;&lt;urls&gt;&lt;related-urls&gt;&lt;url&gt;http://dx.doi.org/10.1002/polc.5070120107&lt;/url&gt;&lt;/related-urls&gt;&lt;/urls&gt;&lt;electronic-resource-num&gt;10.1002/polc.5070120107&lt;/electronic-resource-num&gt;&lt;/record&gt;&lt;/Cite&gt;&lt;/EndNote&gt;</w:instrText>
      </w:r>
      <w:r>
        <w:fldChar w:fldCharType="separate"/>
      </w:r>
      <w:r w:rsidRPr="00555DD9">
        <w:rPr>
          <w:noProof/>
          <w:vertAlign w:val="superscript"/>
        </w:rPr>
        <w:t>107</w:t>
      </w:r>
      <w:r>
        <w:fldChar w:fldCharType="end"/>
      </w:r>
      <w:r w:rsidRPr="0037758F">
        <w:t xml:space="preserve"> There is a lot of</w:t>
      </w:r>
      <w:r w:rsidR="00B15E91">
        <w:t xml:space="preserve"> interest in stabilizing the so-</w:t>
      </w:r>
      <w:r w:rsidRPr="0037758F">
        <w:t xml:space="preserve">called “rubber phase” of sulfur, but there has only been limited success reported in the literature. </w:t>
      </w:r>
      <w:r w:rsidR="00B15E91">
        <w:t>Recently, there has been a push to develop stable polymers of sulfur for their usage in lithium-sulfur batteries.</w:t>
      </w:r>
      <w:r w:rsidR="007A7487">
        <w:rPr>
          <w:vertAlign w:val="superscript"/>
        </w:rPr>
        <w:t>113</w:t>
      </w:r>
    </w:p>
    <w:p w14:paraId="61515019" w14:textId="77777777" w:rsidR="0093640F" w:rsidRDefault="0093640F" w:rsidP="0093640F">
      <w:pPr>
        <w:pStyle w:val="NoSpacing"/>
        <w:spacing w:line="480" w:lineRule="auto"/>
        <w:jc w:val="both"/>
      </w:pPr>
      <w:r w:rsidRPr="0037758F">
        <w:tab/>
        <w:t xml:space="preserve">Differential scanning calorimetry (DSC) is a technique used for studying the thermal properties of materials and is a common tool used in the characterization of sulfur. DSC works by analyzing the heat flow of an unknown sample against that of a known reference. This is done by using two pans of the same material: one filled with the sample and the other left empty. The two pans are then heated at a constant rate, and a computer measures the flow of heat into and out of the sample pan. As the material in the sample pan begins to absorb or release heat, a second heater adjusts the temperature of the pan to make it match the reference. This compensating heat flow directly corresponds to the thermal properties of the sample. </w:t>
      </w:r>
      <w:r w:rsidR="00626654">
        <w:rPr>
          <w:b/>
        </w:rPr>
        <w:t>Figure 1.4.</w:t>
      </w:r>
      <w:r w:rsidRPr="00680735">
        <w:rPr>
          <w:b/>
        </w:rPr>
        <w:t>4</w:t>
      </w:r>
      <w:r w:rsidRPr="00626654">
        <w:t>,</w:t>
      </w:r>
      <w:r w:rsidRPr="0037758F">
        <w:t xml:space="preserve"> shows a typical thermogram for elemental sulfur. </w:t>
      </w:r>
    </w:p>
    <w:p w14:paraId="077ABE0E" w14:textId="77777777" w:rsidR="003D5A69" w:rsidRPr="0037758F" w:rsidRDefault="003D5A69" w:rsidP="003D5A69">
      <w:pPr>
        <w:pStyle w:val="NoSpacing"/>
        <w:spacing w:line="480" w:lineRule="auto"/>
        <w:ind w:firstLine="720"/>
        <w:jc w:val="both"/>
      </w:pPr>
      <w:r w:rsidRPr="0037758F">
        <w:t>At 114°C, the first peak on the thermogram is the solid phase conversion of orthorhombic sulfur (S</w:t>
      </w:r>
      <w:r w:rsidRPr="0037758F">
        <w:rPr>
          <w:vertAlign w:val="subscript"/>
        </w:rPr>
        <w:t>α</w:t>
      </w:r>
      <w:r w:rsidRPr="0037758F">
        <w:t>) to monoclinic sulfur (S</w:t>
      </w:r>
      <w:r w:rsidRPr="0037758F">
        <w:rPr>
          <w:vertAlign w:val="subscript"/>
        </w:rPr>
        <w:t>β</w:t>
      </w:r>
      <w:r w:rsidRPr="0037758F">
        <w:t xml:space="preserve">). The next peak (120°C) is the sulfur </w:t>
      </w:r>
      <w:r w:rsidRPr="0037758F">
        <w:lastRenderedPageBreak/>
        <w:t>phase change from solid to liquid (S</w:t>
      </w:r>
      <w:r w:rsidRPr="0037758F">
        <w:rPr>
          <w:vertAlign w:val="subscript"/>
        </w:rPr>
        <w:t>λ</w:t>
      </w:r>
      <w:r w:rsidRPr="0037758F">
        <w:t xml:space="preserve">). Up to this point, sulfur has been in a cyclic, eight-membered ring configuration, but with further heating the ring spontaneously opens to form a diradical. These newly formed radicals will start to couple with each other which causes a drastic increase in viscosity. Given enough heat and time, the entire system will </w:t>
      </w:r>
      <w:r>
        <w:t xml:space="preserve">undergo </w:t>
      </w:r>
      <w:r w:rsidRPr="0037758F">
        <w:t>polymerization which results in the third peak (183°C): the heat of polymerization to form rubber sulfur (S</w:t>
      </w:r>
      <w:r w:rsidRPr="0037758F">
        <w:rPr>
          <w:vertAlign w:val="subscript"/>
        </w:rPr>
        <w:t>µ</w:t>
      </w:r>
      <w:r w:rsidRPr="0037758F">
        <w:t>).</w:t>
      </w:r>
      <w:r>
        <w:fldChar w:fldCharType="begin"/>
      </w:r>
      <w:r>
        <w:instrText xml:space="preserve"> ADDIN EN.CITE &lt;EndNote&gt;&lt;Cite&gt;&lt;Author&gt;Currell&lt;/Author&gt;&lt;Year&gt;1974&lt;/Year&gt;&lt;RecNum&gt;218&lt;/RecNum&gt;&lt;DisplayText&gt;&lt;style face="superscript"&gt;108&lt;/style&gt;&lt;/DisplayText&gt;&lt;record&gt;&lt;rec-number&gt;218&lt;/rec-number&gt;&lt;foreign-keys&gt;&lt;key app="EN" db-id="re0we92wsfpev6eawp1x9adqa9xpsdw9d92p" timestamp="1433274716"&gt;218&lt;/key&gt;&lt;/foreign-keys&gt;&lt;ref-type name="Journal Article"&gt;17&lt;/ref-type&gt;&lt;contributors&gt;&lt;authors&gt;&lt;author&gt;Currell, B. R.&lt;/author&gt;&lt;author&gt;Williams, A. J.&lt;/author&gt;&lt;/authors&gt;&lt;/contributors&gt;&lt;titles&gt;&lt;title&gt;Thermal analysis of elemental sulphur&lt;/title&gt;&lt;secondary-title&gt;Thermochimica Acta&lt;/secondary-title&gt;&lt;/titles&gt;&lt;periodical&gt;&lt;full-title&gt;Thermochimica Acta&lt;/full-title&gt;&lt;/periodical&gt;&lt;pages&gt;255-259&lt;/pages&gt;&lt;volume&gt;9&lt;/volume&gt;&lt;number&gt;3&lt;/number&gt;&lt;dates&gt;&lt;year&gt;1974&lt;/year&gt;&lt;pub-dates&gt;&lt;date&gt;6//&lt;/date&gt;&lt;/pub-dates&gt;&lt;/dates&gt;&lt;isbn&gt;0040-6031&lt;/isbn&gt;&lt;urls&gt;&lt;related-urls&gt;&lt;url&gt;http://www.sciencedirect.com/science/article/pii/0040603174800055&lt;/url&gt;&lt;/related-urls&gt;&lt;/urls&gt;&lt;electronic-resource-num&gt;http://dx.doi.org/10.1016/0040-6031(74)80005-5&lt;/electronic-resource-num&gt;&lt;/record&gt;&lt;/Cite&gt;&lt;/EndNote&gt;</w:instrText>
      </w:r>
      <w:r>
        <w:fldChar w:fldCharType="separate"/>
      </w:r>
      <w:r w:rsidRPr="00555DD9">
        <w:rPr>
          <w:noProof/>
          <w:vertAlign w:val="superscript"/>
        </w:rPr>
        <w:t>108</w:t>
      </w:r>
      <w:r>
        <w:fldChar w:fldCharType="end"/>
      </w:r>
    </w:p>
    <w:p w14:paraId="0AD9D2F1" w14:textId="77777777" w:rsidR="00626654" w:rsidRDefault="0093640F" w:rsidP="00626654">
      <w:pPr>
        <w:pStyle w:val="NoSpacing"/>
        <w:keepNext/>
        <w:spacing w:line="480" w:lineRule="auto"/>
        <w:jc w:val="center"/>
      </w:pPr>
      <w:r w:rsidRPr="0037758F">
        <w:rPr>
          <w:noProof/>
          <w:lang w:bidi="ar-SA"/>
        </w:rPr>
        <w:drawing>
          <wp:inline distT="0" distB="0" distL="0" distR="0" wp14:anchorId="5EC81966" wp14:editId="3D83520B">
            <wp:extent cx="4114800" cy="2945148"/>
            <wp:effectExtent l="0" t="0" r="0" b="7620"/>
            <wp:docPr id="7" name="Picture 7" descr="C:\Users\Nick\Desktop\Science Stuff\Dissertation\Introduction\Figures\Sulfur D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k\Desktop\Science Stuff\Dissertation\Introduction\Figures\Sulfur DSC.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4800" cy="2945148"/>
                    </a:xfrm>
                    <a:prstGeom prst="rect">
                      <a:avLst/>
                    </a:prstGeom>
                    <a:noFill/>
                    <a:ln>
                      <a:noFill/>
                    </a:ln>
                  </pic:spPr>
                </pic:pic>
              </a:graphicData>
            </a:graphic>
          </wp:inline>
        </w:drawing>
      </w:r>
    </w:p>
    <w:p w14:paraId="617E0F56" w14:textId="54862404" w:rsidR="0093640F" w:rsidRPr="00626654" w:rsidRDefault="00626654" w:rsidP="00626654">
      <w:pPr>
        <w:pStyle w:val="Caption"/>
        <w:jc w:val="center"/>
      </w:pPr>
      <w:bookmarkStart w:id="33" w:name="_Toc426099128"/>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rsidR="0093640F">
        <w:rPr>
          <w:b w:val="0"/>
        </w:rPr>
        <w:t xml:space="preserve"> </w:t>
      </w:r>
      <w:r w:rsidR="0093640F" w:rsidRPr="00626654">
        <w:rPr>
          <w:b w:val="0"/>
        </w:rPr>
        <w:t>DSC thermogram for elemental sulfur.</w:t>
      </w:r>
      <w:bookmarkEnd w:id="33"/>
    </w:p>
    <w:p w14:paraId="3C1F4164" w14:textId="77777777" w:rsidR="0093640F" w:rsidRPr="00FF6B58" w:rsidRDefault="0093640F" w:rsidP="00135D91">
      <w:pPr>
        <w:pStyle w:val="NoSpacing"/>
      </w:pPr>
    </w:p>
    <w:p w14:paraId="161C696E" w14:textId="156C232F" w:rsidR="0093640F" w:rsidRPr="0037758F" w:rsidRDefault="0093640F" w:rsidP="0093640F">
      <w:pPr>
        <w:pStyle w:val="NoSpacing"/>
        <w:spacing w:line="480" w:lineRule="auto"/>
        <w:jc w:val="both"/>
      </w:pPr>
      <w:r w:rsidRPr="0037758F">
        <w:tab/>
        <w:t>The Pyun group at the University of Arizona has recently reported the stabilization of rubber sulfur through “inverse vulcanization.”</w:t>
      </w:r>
      <w:r>
        <w:fldChar w:fldCharType="begin"/>
      </w:r>
      <w:r>
        <w:instrText xml:space="preserve"> ADDIN EN.CITE &lt;EndNote&gt;&lt;Cite&gt;&lt;Author&gt;Chung&lt;/Author&gt;&lt;Year&gt;2013&lt;/Year&gt;&lt;RecNum&gt;224&lt;/RecNum&gt;&lt;DisplayText&gt;&lt;style face="superscript"&gt;109&lt;/style&gt;&lt;/DisplayText&gt;&lt;record&gt;&lt;rec-number&gt;224&lt;/rec-number&gt;&lt;foreign-keys&gt;&lt;key app="EN" db-id="re0we92wsfpev6eawp1x9adqa9xpsdw9d92p" timestamp="1433275623"&gt;224&lt;/key&gt;&lt;/foreign-keys&gt;&lt;ref-type name="Journal Article"&gt;17&lt;/ref-type&gt;&lt;contributors&gt;&lt;authors&gt;&lt;author&gt;Chung, Woo Jin&lt;/author&gt;&lt;author&gt;Griebel, Jared J.&lt;/author&gt;&lt;author&gt;Kim, Eui Tae&lt;/author&gt;&lt;author&gt;Yoon, Hyunsik&lt;/author&gt;&lt;author&gt;Simmonds, Adam G.&lt;/author&gt;&lt;author&gt;Ji, Hyun Jun&lt;/author&gt;&lt;author&gt;Dirlam, Philip T.&lt;/author&gt;&lt;author&gt;Glass, Richard S.&lt;/author&gt;&lt;author&gt;Wie, Jeong Jae&lt;/author&gt;&lt;author&gt;Nguyen, Ngoc A.&lt;/author&gt;&lt;author&gt;Guralnick, Brett W.&lt;/author&gt;&lt;author&gt;Park, Jungjin&lt;/author&gt;&lt;author&gt;SomogyiÁrpád,&lt;/author&gt;&lt;author&gt;Theato, Patrick&lt;/author&gt;&lt;author&gt;Mackay, Michael E.&lt;/author&gt;&lt;author&gt;Sung, Yung-Eun&lt;/author&gt;&lt;author&gt;Char, Kookheon&lt;/author&gt;&lt;author&gt;Pyun, Jeffrey&lt;/author&gt;&lt;/authors&gt;&lt;/contributors&gt;&lt;titles&gt;&lt;title&gt;The use of elemental sulfur as an alternative feedstock for polymeric materials&lt;/title&gt;&lt;secondary-title&gt;Nat Chem&lt;/secondary-title&gt;&lt;/titles&gt;&lt;periodical&gt;&lt;full-title&gt;Nat Chem&lt;/full-title&gt;&lt;/periodical&gt;&lt;pages&gt;518-524&lt;/pages&gt;&lt;volume&gt;5&lt;/volume&gt;&lt;number&gt;6&lt;/number&gt;&lt;dates&gt;&lt;year&gt;2013&lt;/year&gt;&lt;pub-dates&gt;&lt;date&gt;06//print&lt;/date&gt;&lt;/pub-dates&gt;&lt;/dates&gt;&lt;publisher&gt;Nature Publishing Group&lt;/publisher&gt;&lt;isbn&gt;1755-4330&lt;/isbn&gt;&lt;work-type&gt;Article&lt;/work-type&gt;&lt;urls&gt;&lt;related-urls&gt;&lt;url&gt;http://dx.doi.org/10.1038/nchem.1624&lt;/url&gt;&lt;/related-urls&gt;&lt;/urls&gt;&lt;electronic-resource-num&gt;10.1038/nchem.1624&amp;#xD;http://www.nature.com/nchem/journal/v5/n6/abs/nchem.1624.html#supplementary-information&lt;/electronic-resource-num&gt;&lt;/record&gt;&lt;/Cite&gt;&lt;/EndNote&gt;</w:instrText>
      </w:r>
      <w:r>
        <w:fldChar w:fldCharType="separate"/>
      </w:r>
      <w:r w:rsidRPr="00263D17">
        <w:rPr>
          <w:noProof/>
          <w:vertAlign w:val="superscript"/>
        </w:rPr>
        <w:t>109</w:t>
      </w:r>
      <w:r>
        <w:fldChar w:fldCharType="end"/>
      </w:r>
      <w:r w:rsidRPr="0037758F">
        <w:t xml:space="preserve"> In its traditional sense, vulcanization is the process of stabilizing natural rubber by crosslinking the polymer with small sulfur chains. Natural rubber consists mainly of poly(isoprene) which contains many allylic hydrogens. When heated in the presence of sulfur, the diradicals formed from homolytic ring opening will abstract an allylic hydrogen to form a resonance stabilized radical. These newly formed polymer radicals will couple with sulfur to form covalent crosslinks. The Pyun group’s method of inverse vulcanization is based on the </w:t>
      </w:r>
      <w:r w:rsidRPr="0037758F">
        <w:lastRenderedPageBreak/>
        <w:t>idea of stabilizing polymeric sulfur with the addition of small organic molecules that will readily accept radicals</w:t>
      </w:r>
      <w:r>
        <w:t xml:space="preserve">. </w:t>
      </w:r>
      <w:r w:rsidR="00626654">
        <w:rPr>
          <w:b/>
        </w:rPr>
        <w:t>Figure 1.4.</w:t>
      </w:r>
      <w:r w:rsidRPr="00680735">
        <w:rPr>
          <w:b/>
        </w:rPr>
        <w:t>5</w:t>
      </w:r>
      <w:r w:rsidRPr="0037758F">
        <w:t xml:space="preserve"> provides an example of crosslinking sulfur using diisopropenylbenzene. Inversely vulcanized sulfur can be made on the kilogram scale</w:t>
      </w:r>
      <w:r>
        <w:fldChar w:fldCharType="begin"/>
      </w:r>
      <w:r>
        <w:instrText xml:space="preserve"> ADDIN EN.CITE &lt;EndNote&gt;&lt;Cite&gt;&lt;Author&gt;Griebel&lt;/Author&gt;&lt;Year&gt;2015&lt;/Year&gt;&lt;RecNum&gt;223&lt;/RecNum&gt;&lt;DisplayText&gt;&lt;style face="superscript"&gt;110&lt;/style&gt;&lt;/DisplayText&gt;&lt;record&gt;&lt;rec-number&gt;223&lt;/rec-number&gt;&lt;foreign-keys&gt;&lt;key app="EN" db-id="re0we92wsfpev6eawp1x9adqa9xpsdw9d92p" timestamp="1433275538"&gt;223&lt;/key&gt;&lt;/foreign-keys&gt;&lt;ref-type name="Journal Article"&gt;17&lt;/ref-type&gt;&lt;contributors&gt;&lt;authors&gt;&lt;author&gt;Griebel, Jared J.&lt;/author&gt;&lt;author&gt;Li, Guoxing&lt;/author&gt;&lt;author&gt;Glass, Richard S.&lt;/author&gt;&lt;author&gt;Char, Kookheon&lt;/author&gt;&lt;author&gt;Pyun, Jeffrey&lt;/author&gt;&lt;/authors&gt;&lt;/contributors&gt;&lt;titles&gt;&lt;title&gt;Kilogram scale inverse vulcanization of elemental sulfur to prepare high capacity polymer electrodes for Li-S batteries&lt;/title&gt;&lt;secondary-title&gt;Journal of Polymer Science Part A: Polymer Chemistry&lt;/secondary-title&gt;&lt;/titles&gt;&lt;periodical&gt;&lt;full-title&gt;Journal of Polymer Science Part A: Polymer Chemistry&lt;/full-title&gt;&lt;/periodical&gt;&lt;pages&gt;173-177&lt;/pages&gt;&lt;volume&gt;53&lt;/volume&gt;&lt;number&gt;2&lt;/number&gt;&lt;keywords&gt;&lt;keyword&gt;copolymerization&lt;/keyword&gt;&lt;keyword&gt;inverse vulcanization&lt;/keyword&gt;&lt;keyword&gt;Li-S batteries&lt;/keyword&gt;&lt;keyword&gt;sulfur&lt;/keyword&gt;&lt;keyword&gt;Trommsdorf effect&lt;/keyword&gt;&lt;/keywords&gt;&lt;dates&gt;&lt;year&gt;2015&lt;/year&gt;&lt;/dates&gt;&lt;isbn&gt;1099-0518&lt;/isbn&gt;&lt;urls&gt;&lt;related-urls&gt;&lt;url&gt;http://dx.doi.org/10.1002/pola.27314&lt;/url&gt;&lt;/related-urls&gt;&lt;/urls&gt;&lt;electronic-resource-num&gt;10.1002/pola.27314&lt;/electronic-resource-num&gt;&lt;/record&gt;&lt;/Cite&gt;&lt;/EndNote&gt;</w:instrText>
      </w:r>
      <w:r>
        <w:fldChar w:fldCharType="separate"/>
      </w:r>
      <w:r w:rsidRPr="00263D17">
        <w:rPr>
          <w:noProof/>
          <w:vertAlign w:val="superscript"/>
        </w:rPr>
        <w:t>110</w:t>
      </w:r>
      <w:r>
        <w:fldChar w:fldCharType="end"/>
      </w:r>
      <w:r w:rsidRPr="0037758F">
        <w:t xml:space="preserve"> and </w:t>
      </w:r>
      <w:r w:rsidR="00C003A7">
        <w:t>has</w:t>
      </w:r>
      <w:r w:rsidRPr="0037758F">
        <w:t xml:space="preserve"> been used for lithium-sulfur batteries</w:t>
      </w:r>
      <w:r>
        <w:fldChar w:fldCharType="begin"/>
      </w:r>
      <w:r>
        <w:instrText xml:space="preserve"> ADDIN EN.CITE &lt;EndNote&gt;&lt;Cite&gt;&lt;Author&gt;Simmonds&lt;/Author&gt;&lt;Year&gt;2014&lt;/Year&gt;&lt;RecNum&gt;222&lt;/RecNum&gt;&lt;DisplayText&gt;&lt;style face="superscript"&gt;111&lt;/style&gt;&lt;/DisplayText&gt;&lt;record&gt;&lt;rec-number&gt;222&lt;/rec-number&gt;&lt;foreign-keys&gt;&lt;key app="EN" db-id="re0we92wsfpev6eawp1x9adqa9xpsdw9d92p" timestamp="1433275485"&gt;222&lt;/key&gt;&lt;/foreign-keys&gt;&lt;ref-type name="Journal Article"&gt;17&lt;/ref-type&gt;&lt;contributors&gt;&lt;authors&gt;&lt;author&gt;Simmonds, Adam G.&lt;/author&gt;&lt;author&gt;Griebel, Jared J.&lt;/author&gt;&lt;author&gt;Park, Jungjin&lt;/author&gt;&lt;author&gt;Kim, Kwi Ryong&lt;/author&gt;&lt;author&gt;Chung, Woo Jin&lt;/author&gt;&lt;author&gt;Oleshko, Vladimir P.&lt;/author&gt;&lt;author&gt;Kim, Jenny&lt;/author&gt;&lt;author&gt;Kim, Eui Tae&lt;/author&gt;&lt;author&gt;Glass, Richard S.&lt;/author&gt;&lt;author&gt;Soles, Christopher L.&lt;/author&gt;&lt;author&gt;Sung, Yung-Eun&lt;/author&gt;&lt;author&gt;Char, Kookheon&lt;/author&gt;&lt;author&gt;Pyun, Jeffrey&lt;/author&gt;&lt;/authors&gt;&lt;/contributors&gt;&lt;titles&gt;&lt;title&gt;Inverse Vulcanization of Elemental Sulfur to Prepare Polymeric Electrode Materials for Li–S Batteries&lt;/title&gt;&lt;secondary-title&gt;ACS Macro Letters&lt;/secondary-title&gt;&lt;/titles&gt;&lt;periodical&gt;&lt;full-title&gt;ACS Macro Letters&lt;/full-title&gt;&lt;/periodical&gt;&lt;pages&gt;229-232&lt;/pages&gt;&lt;volume&gt;3&lt;/volume&gt;&lt;number&gt;3&lt;/number&gt;&lt;dates&gt;&lt;year&gt;2014&lt;/year&gt;&lt;pub-dates&gt;&lt;date&gt;2014/03/18&lt;/date&gt;&lt;/pub-dates&gt;&lt;/dates&gt;&lt;publisher&gt;American Chemical Society&lt;/publisher&gt;&lt;urls&gt;&lt;related-urls&gt;&lt;url&gt;http://dx.doi.org/10.1021/mz400649w&lt;/url&gt;&lt;/related-urls&gt;&lt;/urls&gt;&lt;electronic-resource-num&gt;10.1021/mz400649w&lt;/electronic-resource-num&gt;&lt;/record&gt;&lt;/Cite&gt;&lt;/EndNote&gt;</w:instrText>
      </w:r>
      <w:r>
        <w:fldChar w:fldCharType="separate"/>
      </w:r>
      <w:r w:rsidRPr="00263D17">
        <w:rPr>
          <w:noProof/>
          <w:vertAlign w:val="superscript"/>
        </w:rPr>
        <w:t>111</w:t>
      </w:r>
      <w:r>
        <w:fldChar w:fldCharType="end"/>
      </w:r>
      <w:r w:rsidRPr="0037758F">
        <w:t xml:space="preserve"> and IR transmitting materials.</w:t>
      </w:r>
      <w:r>
        <w:fldChar w:fldCharType="begin"/>
      </w:r>
      <w:r>
        <w:instrText xml:space="preserve"> ADDIN EN.CITE &lt;EndNote&gt;&lt;Cite&gt;&lt;Author&gt;Griebel&lt;/Author&gt;&lt;Year&gt;2014&lt;/Year&gt;&lt;RecNum&gt;221&lt;/RecNum&gt;&lt;DisplayText&gt;&lt;style face="superscript"&gt;112&lt;/style&gt;&lt;/DisplayText&gt;&lt;record&gt;&lt;rec-number&gt;221&lt;/rec-number&gt;&lt;foreign-keys&gt;&lt;key app="EN" db-id="re0we92wsfpev6eawp1x9adqa9xpsdw9d92p" timestamp="1433275434"&gt;221&lt;/key&gt;&lt;/foreign-keys&gt;&lt;ref-type name="Journal Article"&gt;17&lt;/ref-type&gt;&lt;contributors&gt;&lt;authors&gt;&lt;author&gt;Griebel, Jared J.&lt;/author&gt;&lt;author&gt;Namnabat, Soha&lt;/author&gt;&lt;author&gt;Kim, Eui Tae&lt;/author&gt;&lt;author&gt;Himmelhuber, Roland&lt;/author&gt;&lt;author&gt;Moronta, Dominic H.&lt;/author&gt;&lt;author&gt;Chung, Woo Jin&lt;/author&gt;&lt;author&gt;Simmonds, Adam G.&lt;/author&gt;&lt;author&gt;Kim, Kyung-Jo&lt;/author&gt;&lt;author&gt;van der Laan, John&lt;/author&gt;&lt;author&gt;Nguyen, Ngoc A.&lt;/author&gt;&lt;author&gt;Dereniak, Eustace L.&lt;/author&gt;&lt;author&gt;Mackay, Michael E.&lt;/author&gt;&lt;author&gt;Char, Kookheon&lt;/author&gt;&lt;author&gt;Glass, Richard S.&lt;/author&gt;&lt;author&gt;Norwood, Robert A.&lt;/author&gt;&lt;author&gt;Pyun, Jeffrey&lt;/author&gt;&lt;/authors&gt;&lt;/contributors&gt;&lt;titles&gt;&lt;title&gt;New Infrared Transmitting Material via Inverse Vulcanization of Elemental Sulfur to Prepare High Refractive Index Polymers&lt;/title&gt;&lt;secondary-title&gt;Advanced Materials&lt;/secondary-title&gt;&lt;/titles&gt;&lt;periodical&gt;&lt;full-title&gt;Advanced Materials&lt;/full-title&gt;&lt;/periodical&gt;&lt;pages&gt;3014-3018&lt;/pages&gt;&lt;volume&gt;26&lt;/volume&gt;&lt;number&gt;19&lt;/number&gt;&lt;keywords&gt;&lt;keyword&gt;sulfur&lt;/keyword&gt;&lt;keyword&gt;high refractive index&lt;/keyword&gt;&lt;keyword&gt;polymers&lt;/keyword&gt;&lt;keyword&gt;IR optics&lt;/keyword&gt;&lt;keyword&gt;imaging&lt;/keyword&gt;&lt;/keywords&gt;&lt;dates&gt;&lt;year&gt;2014&lt;/year&gt;&lt;/dates&gt;&lt;isbn&gt;1521-4095&lt;/isbn&gt;&lt;urls&gt;&lt;related-urls&gt;&lt;url&gt;http://dx.doi.org/10.1002/adma.201305607&lt;/url&gt;&lt;/related-urls&gt;&lt;/urls&gt;&lt;electronic-resource-num&gt;10.1002/adma.201305607&lt;/electronic-resource-num&gt;&lt;/record&gt;&lt;/Cite&gt;&lt;/EndNote&gt;</w:instrText>
      </w:r>
      <w:r>
        <w:fldChar w:fldCharType="separate"/>
      </w:r>
      <w:r w:rsidRPr="00263D17">
        <w:rPr>
          <w:noProof/>
          <w:vertAlign w:val="superscript"/>
        </w:rPr>
        <w:t>112</w:t>
      </w:r>
      <w:r>
        <w:fldChar w:fldCharType="end"/>
      </w:r>
    </w:p>
    <w:p w14:paraId="5B055B1B" w14:textId="77777777" w:rsidR="00626654" w:rsidRDefault="00A604E9" w:rsidP="00A604E9">
      <w:pPr>
        <w:pStyle w:val="NoSpacing"/>
        <w:jc w:val="center"/>
      </w:pPr>
      <w:r w:rsidRPr="00A604E9">
        <w:object w:dxaOrig="9986" w:dyaOrig="5090" w14:anchorId="71EF50BA">
          <v:shape id="_x0000_i1034" type="#_x0000_t75" style="width:377.25pt;height:193.5pt" o:ole="">
            <v:imagedata r:id="rId32" o:title=""/>
          </v:shape>
          <o:OLEObject Type="Embed" ProgID="ChemDraw.Document.6.0" ShapeID="_x0000_i1034" DrawAspect="Content" ObjectID="_1499845482" r:id="rId33"/>
        </w:object>
      </w:r>
    </w:p>
    <w:p w14:paraId="7784F2D9" w14:textId="04FF2AE7" w:rsidR="0093640F" w:rsidRPr="00626654" w:rsidRDefault="00626654" w:rsidP="00626654">
      <w:pPr>
        <w:pStyle w:val="Caption"/>
      </w:pPr>
      <w:bookmarkStart w:id="34" w:name="_Toc426099129"/>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w:instrText>
      </w:r>
      <w:r w:rsidR="00716987">
        <w:instrText xml:space="preserve">EQ Figure \* ARABIC \s 2 </w:instrText>
      </w:r>
      <w:r w:rsidR="00716987">
        <w:fldChar w:fldCharType="separate"/>
      </w:r>
      <w:r w:rsidR="00716987">
        <w:rPr>
          <w:noProof/>
        </w:rPr>
        <w:t>5</w:t>
      </w:r>
      <w:r w:rsidR="00716987">
        <w:rPr>
          <w:noProof/>
        </w:rPr>
        <w:fldChar w:fldCharType="end"/>
      </w:r>
      <w:r>
        <w:t xml:space="preserve"> </w:t>
      </w:r>
      <w:r w:rsidR="0093640F" w:rsidRPr="00626654">
        <w:rPr>
          <w:b w:val="0"/>
        </w:rPr>
        <w:t>Inverse vulcanization of sulfur using 1,3-diisopropenylbenzene as proposed by the Pyun group.</w:t>
      </w:r>
      <w:bookmarkEnd w:id="34"/>
    </w:p>
    <w:p w14:paraId="42655915" w14:textId="77777777" w:rsidR="0093640F" w:rsidRDefault="0093640F" w:rsidP="00F633FF">
      <w:pPr>
        <w:pStyle w:val="NoSpacing"/>
      </w:pPr>
    </w:p>
    <w:p w14:paraId="451743FC" w14:textId="1949F630" w:rsidR="00F633FF" w:rsidRDefault="00F633FF" w:rsidP="00F633FF">
      <w:pPr>
        <w:pStyle w:val="NoSpacing"/>
        <w:spacing w:line="480" w:lineRule="auto"/>
        <w:ind w:firstLine="720"/>
        <w:jc w:val="both"/>
      </w:pPr>
      <w:r>
        <w:t xml:space="preserve">The final portion of this work focuses on the </w:t>
      </w:r>
      <w:r w:rsidR="006C2DA2">
        <w:t>solvent</w:t>
      </w:r>
      <w:r w:rsidR="00DB0A61">
        <w:t xml:space="preserve">-free </w:t>
      </w:r>
      <w:r>
        <w:t>polymerization of sulfur and paracyclophane copolymers (</w:t>
      </w:r>
      <w:r w:rsidR="006C2DA2">
        <w:rPr>
          <w:b/>
        </w:rPr>
        <w:t>Figure 1.4.6</w:t>
      </w:r>
      <w:r w:rsidR="00DB0A61">
        <w:t xml:space="preserve">) and the thermal characterization of the resulting compounds. </w:t>
      </w:r>
      <w:r>
        <w:t xml:space="preserve">The reaction between these two compounds can </w:t>
      </w:r>
      <w:r w:rsidR="00DB0A61">
        <w:t>be monitored using DSC, and the reaction optimization is</w:t>
      </w:r>
      <w:r>
        <w:t xml:space="preserve"> </w:t>
      </w:r>
      <w:r w:rsidR="00DB0A61">
        <w:t>tuned by</w:t>
      </w:r>
      <w:r>
        <w:t xml:space="preserve"> varying the ratio of starting materials</w:t>
      </w:r>
      <w:r w:rsidR="00DB0A61">
        <w:t xml:space="preserve"> and the incorporation of chloro-substituted paracy</w:t>
      </w:r>
      <w:r w:rsidR="006C2DA2">
        <w:t>c</w:t>
      </w:r>
      <w:r w:rsidR="00DB0A61">
        <w:t xml:space="preserve">lophane. The materials synthesized in </w:t>
      </w:r>
      <w:r w:rsidR="00DB0A61" w:rsidRPr="00DB0A61">
        <w:rPr>
          <w:b/>
        </w:rPr>
        <w:t>Chapter 5</w:t>
      </w:r>
      <w:r w:rsidR="00DB0A61">
        <w:t xml:space="preserve"> were designed to be used in the development of </w:t>
      </w:r>
      <w:r w:rsidR="007A7487">
        <w:t>lithium sulfur</w:t>
      </w:r>
      <w:r w:rsidR="00DB0A61">
        <w:t xml:space="preserve"> batteries once full optimization of the polymerization process was completed.</w:t>
      </w:r>
    </w:p>
    <w:p w14:paraId="2897EDB8" w14:textId="77777777" w:rsidR="00F633FF" w:rsidRDefault="006C2DA2" w:rsidP="00DB0A61">
      <w:pPr>
        <w:pStyle w:val="NoSpacing"/>
      </w:pPr>
      <w:r w:rsidRPr="00DB0A61">
        <w:object w:dxaOrig="10525" w:dyaOrig="2378" w14:anchorId="04F8DC85">
          <v:shape id="_x0000_i1035" type="#_x0000_t75" style="width:424.5pt;height:94.5pt" o:ole="">
            <v:imagedata r:id="rId34" o:title=""/>
          </v:shape>
          <o:OLEObject Type="Embed" ProgID="ChemDraw.Document.6.0" ShapeID="_x0000_i1035" DrawAspect="Content" ObjectID="_1499845483" r:id="rId35"/>
        </w:object>
      </w:r>
    </w:p>
    <w:p w14:paraId="67877725" w14:textId="53786076" w:rsidR="00F633FF" w:rsidRPr="00626654" w:rsidRDefault="00F633FF" w:rsidP="00DB0A61">
      <w:pPr>
        <w:pStyle w:val="Caption"/>
        <w:jc w:val="center"/>
      </w:pPr>
      <w:bookmarkStart w:id="35" w:name="_Toc426099130"/>
      <w:r>
        <w:t xml:space="preserve">Figure </w:t>
      </w:r>
      <w:r w:rsidR="00716987">
        <w:fldChar w:fldCharType="begin"/>
      </w:r>
      <w:r w:rsidR="00716987">
        <w:instrText xml:space="preserve"> STYLEREF 2 \s </w:instrText>
      </w:r>
      <w:r w:rsidR="00716987">
        <w:fldChar w:fldCharType="separate"/>
      </w:r>
      <w:r w:rsidR="00716987">
        <w:rPr>
          <w:noProof/>
        </w:rPr>
        <w:t>1.4</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 xml:space="preserve"> </w:t>
      </w:r>
      <w:r w:rsidRPr="00626654">
        <w:rPr>
          <w:b w:val="0"/>
        </w:rPr>
        <w:t>Desired sulfur/paracyclophane polymer.</w:t>
      </w:r>
      <w:r w:rsidR="00DB0A61">
        <w:rPr>
          <w:b w:val="0"/>
        </w:rPr>
        <w:t xml:space="preserve"> R= H, Cl.</w:t>
      </w:r>
      <w:bookmarkEnd w:id="35"/>
    </w:p>
    <w:p w14:paraId="52F2B556" w14:textId="77777777" w:rsidR="00F633FF" w:rsidRDefault="00F633FF" w:rsidP="00626654"/>
    <w:p w14:paraId="4423777D" w14:textId="77777777" w:rsidR="0093640F" w:rsidRPr="00626654" w:rsidRDefault="0093640F" w:rsidP="004974AF">
      <w:pPr>
        <w:pStyle w:val="Heading2"/>
      </w:pPr>
      <w:bookmarkStart w:id="36" w:name="_Toc426099044"/>
      <w:r w:rsidRPr="00626654">
        <w:t>References</w:t>
      </w:r>
      <w:bookmarkEnd w:id="36"/>
    </w:p>
    <w:p w14:paraId="1FABC8AF" w14:textId="77777777" w:rsidR="0093640F" w:rsidRPr="00263D17" w:rsidRDefault="0093640F" w:rsidP="0093640F">
      <w:pPr>
        <w:pStyle w:val="EndNoteBibliography"/>
        <w:spacing w:after="240"/>
      </w:pPr>
      <w:r>
        <w:fldChar w:fldCharType="begin"/>
      </w:r>
      <w:r>
        <w:instrText xml:space="preserve"> ADDIN EN.REFLIST </w:instrText>
      </w:r>
      <w:r>
        <w:fldChar w:fldCharType="separate"/>
      </w:r>
      <w:r w:rsidRPr="00263D17">
        <w:t>1.</w:t>
      </w:r>
      <w:r w:rsidRPr="00263D17">
        <w:tab/>
        <w:t xml:space="preserve">(a) May, S. W., </w:t>
      </w:r>
      <w:r w:rsidRPr="00263D17">
        <w:rPr>
          <w:i/>
        </w:rPr>
        <w:t xml:space="preserve">Current Opinion in Biotechnology </w:t>
      </w:r>
      <w:r w:rsidRPr="00263D17">
        <w:rPr>
          <w:b/>
        </w:rPr>
        <w:t>1999,</w:t>
      </w:r>
      <w:r w:rsidRPr="00263D17">
        <w:t xml:space="preserve"> </w:t>
      </w:r>
      <w:r w:rsidRPr="00263D17">
        <w:rPr>
          <w:i/>
        </w:rPr>
        <w:t>10</w:t>
      </w:r>
      <w:r w:rsidRPr="00263D17">
        <w:t xml:space="preserve"> (4), 370-375; (b) May, S. W.; Padgette, S. R., </w:t>
      </w:r>
      <w:r w:rsidRPr="00263D17">
        <w:rPr>
          <w:i/>
        </w:rPr>
        <w:t xml:space="preserve">Nat Biotech </w:t>
      </w:r>
      <w:r w:rsidRPr="00263D17">
        <w:rPr>
          <w:b/>
        </w:rPr>
        <w:t>1983,</w:t>
      </w:r>
      <w:r w:rsidRPr="00263D17">
        <w:t xml:space="preserve"> </w:t>
      </w:r>
      <w:r w:rsidRPr="00263D17">
        <w:rPr>
          <w:i/>
        </w:rPr>
        <w:t>1</w:t>
      </w:r>
      <w:r w:rsidRPr="00263D17">
        <w:t xml:space="preserve"> (8), 677-686.</w:t>
      </w:r>
    </w:p>
    <w:p w14:paraId="1C3EA5FC" w14:textId="77777777" w:rsidR="0093640F" w:rsidRPr="00263D17" w:rsidRDefault="0093640F" w:rsidP="0093640F">
      <w:pPr>
        <w:pStyle w:val="EndNoteBibliography"/>
        <w:spacing w:after="240"/>
      </w:pPr>
      <w:r w:rsidRPr="00263D17">
        <w:t>2.</w:t>
      </w:r>
      <w:r w:rsidRPr="00263D17">
        <w:tab/>
        <w:t xml:space="preserve">Biosensor. In </w:t>
      </w:r>
      <w:r w:rsidRPr="00263D17">
        <w:rPr>
          <w:i/>
        </w:rPr>
        <w:t>Encyclopedia of Microfluidics and Nanofluidics</w:t>
      </w:r>
      <w:r w:rsidRPr="00263D17">
        <w:t>, Li, D., Ed. Springer US: 2008; p 106.</w:t>
      </w:r>
    </w:p>
    <w:p w14:paraId="2A72882B" w14:textId="77777777" w:rsidR="0093640F" w:rsidRPr="00263D17" w:rsidRDefault="0093640F" w:rsidP="0093640F">
      <w:pPr>
        <w:pStyle w:val="EndNoteBibliography"/>
        <w:spacing w:after="240"/>
      </w:pPr>
      <w:r w:rsidRPr="00263D17">
        <w:t>3.</w:t>
      </w:r>
      <w:r w:rsidRPr="00263D17">
        <w:tab/>
        <w:t xml:space="preserve">Biofuel Cell. In </w:t>
      </w:r>
      <w:r w:rsidRPr="00263D17">
        <w:rPr>
          <w:i/>
        </w:rPr>
        <w:t>Encyclopedia of Microfluidics and Nanofluidics</w:t>
      </w:r>
      <w:r w:rsidRPr="00263D17">
        <w:t>, Li, D., Ed. Springer US: 2008; p 66.</w:t>
      </w:r>
    </w:p>
    <w:p w14:paraId="06DEA860" w14:textId="77777777" w:rsidR="0093640F" w:rsidRPr="00263D17" w:rsidRDefault="0093640F" w:rsidP="0093640F">
      <w:pPr>
        <w:pStyle w:val="EndNoteBibliography"/>
        <w:spacing w:after="240"/>
      </w:pPr>
      <w:r w:rsidRPr="00263D17">
        <w:t>4.</w:t>
      </w:r>
      <w:r w:rsidRPr="00263D17">
        <w:tab/>
        <w:t xml:space="preserve">Borisov, S. M.; Wolfbeis, O. S., </w:t>
      </w:r>
      <w:r w:rsidRPr="00263D17">
        <w:rPr>
          <w:i/>
        </w:rPr>
        <w:t xml:space="preserve">Chemical Reviews </w:t>
      </w:r>
      <w:r w:rsidRPr="00263D17">
        <w:rPr>
          <w:b/>
        </w:rPr>
        <w:t>2008,</w:t>
      </w:r>
      <w:r w:rsidRPr="00263D17">
        <w:t xml:space="preserve"> </w:t>
      </w:r>
      <w:r w:rsidRPr="00263D17">
        <w:rPr>
          <w:i/>
        </w:rPr>
        <w:t>108</w:t>
      </w:r>
      <w:r w:rsidRPr="00263D17">
        <w:t xml:space="preserve"> (2), 423-461.</w:t>
      </w:r>
    </w:p>
    <w:p w14:paraId="26EE1AAE" w14:textId="77777777" w:rsidR="0093640F" w:rsidRPr="00263D17" w:rsidRDefault="0093640F" w:rsidP="0093640F">
      <w:pPr>
        <w:pStyle w:val="EndNoteBibliography"/>
        <w:spacing w:after="240"/>
      </w:pPr>
      <w:r w:rsidRPr="00263D17">
        <w:t>5.</w:t>
      </w:r>
      <w:r w:rsidRPr="00263D17">
        <w:tab/>
        <w:t xml:space="preserve">Vashist, S. K.; Vashist, P., </w:t>
      </w:r>
      <w:r w:rsidRPr="00263D17">
        <w:rPr>
          <w:i/>
        </w:rPr>
        <w:t xml:space="preserve">Journal of Sensors </w:t>
      </w:r>
      <w:r w:rsidRPr="00263D17">
        <w:rPr>
          <w:b/>
        </w:rPr>
        <w:t>2011,</w:t>
      </w:r>
      <w:r w:rsidRPr="00263D17">
        <w:t xml:space="preserve"> </w:t>
      </w:r>
      <w:r w:rsidRPr="00263D17">
        <w:rPr>
          <w:i/>
        </w:rPr>
        <w:t>2011</w:t>
      </w:r>
      <w:r w:rsidRPr="00263D17">
        <w:t>, 13.</w:t>
      </w:r>
    </w:p>
    <w:p w14:paraId="17825AB5" w14:textId="77777777" w:rsidR="0093640F" w:rsidRPr="00263D17" w:rsidRDefault="0093640F" w:rsidP="0093640F">
      <w:pPr>
        <w:pStyle w:val="EndNoteBibliography"/>
        <w:spacing w:after="240"/>
      </w:pPr>
      <w:r w:rsidRPr="00263D17">
        <w:t>6.</w:t>
      </w:r>
      <w:r w:rsidRPr="00263D17">
        <w:tab/>
        <w:t xml:space="preserve">Danielsson, B., </w:t>
      </w:r>
      <w:r w:rsidRPr="00263D17">
        <w:rPr>
          <w:i/>
        </w:rPr>
        <w:t xml:space="preserve">Journal of Biotechnology </w:t>
      </w:r>
      <w:r w:rsidRPr="00263D17">
        <w:rPr>
          <w:b/>
        </w:rPr>
        <w:t>1990,</w:t>
      </w:r>
      <w:r w:rsidRPr="00263D17">
        <w:t xml:space="preserve"> </w:t>
      </w:r>
      <w:r w:rsidRPr="00263D17">
        <w:rPr>
          <w:i/>
        </w:rPr>
        <w:t>15</w:t>
      </w:r>
      <w:r w:rsidRPr="00263D17">
        <w:t xml:space="preserve"> (3), 187-200.</w:t>
      </w:r>
    </w:p>
    <w:p w14:paraId="7EDE8EE4" w14:textId="77777777" w:rsidR="0093640F" w:rsidRPr="00263D17" w:rsidRDefault="0093640F" w:rsidP="0093640F">
      <w:pPr>
        <w:pStyle w:val="EndNoteBibliography"/>
        <w:spacing w:after="240"/>
      </w:pPr>
      <w:r w:rsidRPr="00263D17">
        <w:t>7.</w:t>
      </w:r>
      <w:r w:rsidRPr="00263D17">
        <w:tab/>
        <w:t xml:space="preserve">Su, L.; Jia, W.; Hou, C.; Lei, Y., </w:t>
      </w:r>
      <w:r w:rsidRPr="00263D17">
        <w:rPr>
          <w:i/>
        </w:rPr>
        <w:t xml:space="preserve">Biosensors and Bioelectronics </w:t>
      </w:r>
      <w:r w:rsidRPr="00263D17">
        <w:rPr>
          <w:b/>
        </w:rPr>
        <w:t>2011,</w:t>
      </w:r>
      <w:r w:rsidRPr="00263D17">
        <w:t xml:space="preserve"> </w:t>
      </w:r>
      <w:r w:rsidRPr="00263D17">
        <w:rPr>
          <w:i/>
        </w:rPr>
        <w:t>26</w:t>
      </w:r>
      <w:r w:rsidRPr="00263D17">
        <w:t xml:space="preserve"> (5), 1788-1799.</w:t>
      </w:r>
    </w:p>
    <w:p w14:paraId="3B1CC96C" w14:textId="77777777" w:rsidR="0093640F" w:rsidRPr="005B6838" w:rsidRDefault="0093640F" w:rsidP="0093640F">
      <w:pPr>
        <w:pStyle w:val="EndNoteBibliography"/>
        <w:spacing w:after="240"/>
        <w:rPr>
          <w:lang w:val="es-MX"/>
        </w:rPr>
      </w:pPr>
      <w:r w:rsidRPr="005B6838">
        <w:rPr>
          <w:lang w:val="es-MX"/>
        </w:rPr>
        <w:t>8.</w:t>
      </w:r>
      <w:r w:rsidRPr="005B6838">
        <w:rPr>
          <w:lang w:val="es-MX"/>
        </w:rPr>
        <w:tab/>
        <w:t xml:space="preserve">Ricci, F.; Adornetto, G.; Palleschi, G., </w:t>
      </w:r>
      <w:r w:rsidRPr="005B6838">
        <w:rPr>
          <w:i/>
          <w:lang w:val="es-MX"/>
        </w:rPr>
        <w:t xml:space="preserve">Electrochimica Acta </w:t>
      </w:r>
      <w:r w:rsidRPr="005B6838">
        <w:rPr>
          <w:b/>
          <w:lang w:val="es-MX"/>
        </w:rPr>
        <w:t>2012,</w:t>
      </w:r>
      <w:r w:rsidRPr="005B6838">
        <w:rPr>
          <w:lang w:val="es-MX"/>
        </w:rPr>
        <w:t xml:space="preserve"> </w:t>
      </w:r>
      <w:r w:rsidRPr="005B6838">
        <w:rPr>
          <w:i/>
          <w:lang w:val="es-MX"/>
        </w:rPr>
        <w:t>84</w:t>
      </w:r>
      <w:r w:rsidRPr="005B6838">
        <w:rPr>
          <w:lang w:val="es-MX"/>
        </w:rPr>
        <w:t xml:space="preserve"> (0), 74-83.</w:t>
      </w:r>
    </w:p>
    <w:p w14:paraId="5A68132B" w14:textId="77777777" w:rsidR="0093640F" w:rsidRPr="00263D17" w:rsidRDefault="0093640F" w:rsidP="0093640F">
      <w:pPr>
        <w:pStyle w:val="EndNoteBibliography"/>
        <w:spacing w:after="240"/>
      </w:pPr>
      <w:r w:rsidRPr="00263D17">
        <w:t>9.</w:t>
      </w:r>
      <w:r w:rsidRPr="00263D17">
        <w:tab/>
        <w:t xml:space="preserve">Sassolas, A.; Leca-Bouvier, B. D.; Blum, L. J., </w:t>
      </w:r>
      <w:r w:rsidRPr="00263D17">
        <w:rPr>
          <w:i/>
        </w:rPr>
        <w:t xml:space="preserve">Chemical Reviews </w:t>
      </w:r>
      <w:r w:rsidRPr="00263D17">
        <w:rPr>
          <w:b/>
        </w:rPr>
        <w:t>2008,</w:t>
      </w:r>
      <w:r w:rsidRPr="00263D17">
        <w:t xml:space="preserve"> </w:t>
      </w:r>
      <w:r w:rsidRPr="00263D17">
        <w:rPr>
          <w:i/>
        </w:rPr>
        <w:t>108</w:t>
      </w:r>
      <w:r w:rsidRPr="00263D17">
        <w:t xml:space="preserve"> (1), 109-139.</w:t>
      </w:r>
    </w:p>
    <w:p w14:paraId="65B437C7" w14:textId="77777777" w:rsidR="0093640F" w:rsidRPr="00263D17" w:rsidRDefault="0093640F" w:rsidP="0093640F">
      <w:pPr>
        <w:pStyle w:val="EndNoteBibliography"/>
        <w:spacing w:after="240"/>
      </w:pPr>
      <w:r w:rsidRPr="00263D17">
        <w:t>10.</w:t>
      </w:r>
      <w:r w:rsidRPr="00263D17">
        <w:tab/>
        <w:t xml:space="preserve">Turner, A. P. F., </w:t>
      </w:r>
      <w:r w:rsidRPr="00263D17">
        <w:rPr>
          <w:i/>
        </w:rPr>
        <w:t xml:space="preserve">Chemical Society Reviews </w:t>
      </w:r>
      <w:r w:rsidRPr="00263D17">
        <w:rPr>
          <w:b/>
        </w:rPr>
        <w:t>2013,</w:t>
      </w:r>
      <w:r w:rsidRPr="00263D17">
        <w:t xml:space="preserve"> </w:t>
      </w:r>
      <w:r w:rsidRPr="00263D17">
        <w:rPr>
          <w:i/>
        </w:rPr>
        <w:t>42</w:t>
      </w:r>
      <w:r w:rsidRPr="00263D17">
        <w:t xml:space="preserve"> (8), 3184-3196.</w:t>
      </w:r>
    </w:p>
    <w:p w14:paraId="4DCCC15B" w14:textId="77777777" w:rsidR="0093640F" w:rsidRPr="00263D17" w:rsidRDefault="0093640F" w:rsidP="0093640F">
      <w:pPr>
        <w:pStyle w:val="EndNoteBibliography"/>
        <w:spacing w:after="240"/>
      </w:pPr>
      <w:r w:rsidRPr="00263D17">
        <w:t>11.</w:t>
      </w:r>
      <w:r w:rsidRPr="00263D17">
        <w:tab/>
        <w:t xml:space="preserve">Grieshaber, D.; MacKenzie, R.; Vörös, J.; Reimhult, E., </w:t>
      </w:r>
      <w:r w:rsidRPr="00263D17">
        <w:rPr>
          <w:i/>
        </w:rPr>
        <w:t xml:space="preserve">Sensors (Basel, Switzerland) </w:t>
      </w:r>
      <w:r w:rsidRPr="00263D17">
        <w:rPr>
          <w:b/>
        </w:rPr>
        <w:t>2008,</w:t>
      </w:r>
      <w:r w:rsidRPr="00263D17">
        <w:t xml:space="preserve"> </w:t>
      </w:r>
      <w:r w:rsidRPr="00263D17">
        <w:rPr>
          <w:i/>
        </w:rPr>
        <w:t>8</w:t>
      </w:r>
      <w:r w:rsidRPr="00263D17">
        <w:t xml:space="preserve"> (3), 1400-1458.</w:t>
      </w:r>
    </w:p>
    <w:p w14:paraId="4322A7C2" w14:textId="77777777" w:rsidR="0093640F" w:rsidRPr="00263D17" w:rsidRDefault="0093640F" w:rsidP="0093640F">
      <w:pPr>
        <w:pStyle w:val="EndNoteBibliography"/>
        <w:spacing w:after="240"/>
      </w:pPr>
      <w:r w:rsidRPr="00263D17">
        <w:t>12.</w:t>
      </w:r>
      <w:r w:rsidRPr="00263D17">
        <w:tab/>
        <w:t xml:space="preserve">Chaubey, A.; Malhotra, B. D., </w:t>
      </w:r>
      <w:r w:rsidRPr="00263D17">
        <w:rPr>
          <w:i/>
        </w:rPr>
        <w:t xml:space="preserve">Biosensors and Bioelectronics </w:t>
      </w:r>
      <w:r w:rsidRPr="00263D17">
        <w:rPr>
          <w:b/>
        </w:rPr>
        <w:t>2002,</w:t>
      </w:r>
      <w:r w:rsidRPr="00263D17">
        <w:t xml:space="preserve"> </w:t>
      </w:r>
      <w:r w:rsidRPr="00263D17">
        <w:rPr>
          <w:i/>
        </w:rPr>
        <w:t>17</w:t>
      </w:r>
      <w:r w:rsidRPr="00263D17">
        <w:t xml:space="preserve"> (6–7), 441-456.</w:t>
      </w:r>
    </w:p>
    <w:p w14:paraId="238AA64E" w14:textId="77777777" w:rsidR="0093640F" w:rsidRPr="00263D17" w:rsidRDefault="0093640F" w:rsidP="0093640F">
      <w:pPr>
        <w:pStyle w:val="EndNoteBibliography"/>
        <w:spacing w:after="240"/>
      </w:pPr>
      <w:r w:rsidRPr="00263D17">
        <w:t>13.</w:t>
      </w:r>
      <w:r w:rsidRPr="00263D17">
        <w:tab/>
        <w:t xml:space="preserve">Calabrese Barton, S.; Gallaway, J.; Atanassov, P., </w:t>
      </w:r>
      <w:r w:rsidRPr="00263D17">
        <w:rPr>
          <w:i/>
        </w:rPr>
        <w:t xml:space="preserve">Chemical Reviews </w:t>
      </w:r>
      <w:r w:rsidRPr="00263D17">
        <w:rPr>
          <w:b/>
        </w:rPr>
        <w:t>2004,</w:t>
      </w:r>
      <w:r w:rsidRPr="00263D17">
        <w:t xml:space="preserve"> </w:t>
      </w:r>
      <w:r w:rsidRPr="00263D17">
        <w:rPr>
          <w:i/>
        </w:rPr>
        <w:t>104</w:t>
      </w:r>
      <w:r w:rsidRPr="00263D17">
        <w:t xml:space="preserve"> (10), 4867-4886.</w:t>
      </w:r>
    </w:p>
    <w:p w14:paraId="191AB63C" w14:textId="77777777" w:rsidR="0093640F" w:rsidRPr="00263D17" w:rsidRDefault="0093640F" w:rsidP="0093640F">
      <w:pPr>
        <w:pStyle w:val="EndNoteBibliography"/>
        <w:spacing w:after="240"/>
      </w:pPr>
      <w:r w:rsidRPr="00263D17">
        <w:t>14.</w:t>
      </w:r>
      <w:r w:rsidRPr="00263D17">
        <w:tab/>
        <w:t xml:space="preserve">Minteer, S. D.; Liaw, B. Y.; Cooney, M. J., </w:t>
      </w:r>
      <w:r w:rsidRPr="00263D17">
        <w:rPr>
          <w:i/>
        </w:rPr>
        <w:t xml:space="preserve">Current Opinion in Biotechnology </w:t>
      </w:r>
      <w:r w:rsidRPr="00263D17">
        <w:rPr>
          <w:b/>
        </w:rPr>
        <w:t>2007,</w:t>
      </w:r>
      <w:r w:rsidRPr="00263D17">
        <w:t xml:space="preserve"> </w:t>
      </w:r>
      <w:r w:rsidRPr="00263D17">
        <w:rPr>
          <w:i/>
        </w:rPr>
        <w:t>18</w:t>
      </w:r>
      <w:r w:rsidRPr="00263D17">
        <w:t xml:space="preserve"> (3), 228-234.</w:t>
      </w:r>
    </w:p>
    <w:p w14:paraId="30CDE29B" w14:textId="77777777" w:rsidR="0093640F" w:rsidRPr="00263D17" w:rsidRDefault="0093640F" w:rsidP="0093640F">
      <w:pPr>
        <w:pStyle w:val="EndNoteBibliography"/>
        <w:spacing w:after="240"/>
      </w:pPr>
      <w:r w:rsidRPr="00263D17">
        <w:t>15.</w:t>
      </w:r>
      <w:r w:rsidRPr="00263D17">
        <w:tab/>
        <w:t xml:space="preserve">Salgado, A. M.; Folly, R. O. M.; Valdman, B.; Valero, F., </w:t>
      </w:r>
      <w:r w:rsidRPr="00263D17">
        <w:rPr>
          <w:i/>
        </w:rPr>
        <w:t xml:space="preserve">Biotechnology Techniques </w:t>
      </w:r>
      <w:r w:rsidRPr="00263D17">
        <w:rPr>
          <w:b/>
        </w:rPr>
        <w:t>1998,</w:t>
      </w:r>
      <w:r w:rsidRPr="00263D17">
        <w:t xml:space="preserve"> </w:t>
      </w:r>
      <w:r w:rsidRPr="00263D17">
        <w:rPr>
          <w:i/>
        </w:rPr>
        <w:t>12</w:t>
      </w:r>
      <w:r w:rsidRPr="00263D17">
        <w:t xml:space="preserve"> (4), 305-307.</w:t>
      </w:r>
    </w:p>
    <w:p w14:paraId="657B20BC" w14:textId="77777777" w:rsidR="0093640F" w:rsidRPr="00263D17" w:rsidRDefault="0093640F" w:rsidP="0093640F">
      <w:pPr>
        <w:pStyle w:val="EndNoteBibliography"/>
        <w:spacing w:after="240"/>
      </w:pPr>
      <w:r w:rsidRPr="00263D17">
        <w:t>16.</w:t>
      </w:r>
      <w:r w:rsidRPr="00263D17">
        <w:tab/>
        <w:t xml:space="preserve">Yoo, E.-H.; Lee, S.-Y., </w:t>
      </w:r>
      <w:r w:rsidRPr="00263D17">
        <w:rPr>
          <w:i/>
        </w:rPr>
        <w:t xml:space="preserve">Sensors </w:t>
      </w:r>
      <w:r w:rsidRPr="00263D17">
        <w:rPr>
          <w:b/>
        </w:rPr>
        <w:t>2010,</w:t>
      </w:r>
      <w:r w:rsidRPr="00263D17">
        <w:t xml:space="preserve"> </w:t>
      </w:r>
      <w:r w:rsidRPr="00263D17">
        <w:rPr>
          <w:i/>
        </w:rPr>
        <w:t>10</w:t>
      </w:r>
      <w:r w:rsidRPr="00263D17">
        <w:t xml:space="preserve"> (5), 4558-4576.</w:t>
      </w:r>
    </w:p>
    <w:p w14:paraId="3FA3B0A0" w14:textId="77777777" w:rsidR="0093640F" w:rsidRPr="00263D17" w:rsidRDefault="0093640F" w:rsidP="0093640F">
      <w:pPr>
        <w:pStyle w:val="EndNoteBibliography"/>
        <w:spacing w:after="240"/>
      </w:pPr>
      <w:r w:rsidRPr="00263D17">
        <w:t>17.</w:t>
      </w:r>
      <w:r w:rsidRPr="00263D17">
        <w:tab/>
        <w:t xml:space="preserve">Palmore, G. T. R.; Kim, H.-H., </w:t>
      </w:r>
      <w:r w:rsidRPr="00263D17">
        <w:rPr>
          <w:i/>
        </w:rPr>
        <w:t xml:space="preserve">Journal of Electroanalytical Chemistry </w:t>
      </w:r>
      <w:r w:rsidRPr="00263D17">
        <w:rPr>
          <w:b/>
        </w:rPr>
        <w:t>1999,</w:t>
      </w:r>
      <w:r w:rsidRPr="00263D17">
        <w:t xml:space="preserve"> </w:t>
      </w:r>
      <w:r w:rsidRPr="00263D17">
        <w:rPr>
          <w:i/>
        </w:rPr>
        <w:t>464</w:t>
      </w:r>
      <w:r w:rsidRPr="00263D17">
        <w:t xml:space="preserve"> (1), 110-117.</w:t>
      </w:r>
    </w:p>
    <w:p w14:paraId="05BBCC49" w14:textId="77777777" w:rsidR="0093640F" w:rsidRPr="00263D17" w:rsidRDefault="0093640F" w:rsidP="0093640F">
      <w:pPr>
        <w:pStyle w:val="EndNoteBibliography"/>
        <w:spacing w:after="240"/>
      </w:pPr>
      <w:r w:rsidRPr="00263D17">
        <w:lastRenderedPageBreak/>
        <w:t>18.</w:t>
      </w:r>
      <w:r w:rsidRPr="00263D17">
        <w:tab/>
        <w:t xml:space="preserve">Mano, N.; Kim, H.-H.; Heller, A., </w:t>
      </w:r>
      <w:r w:rsidRPr="00263D17">
        <w:rPr>
          <w:i/>
        </w:rPr>
        <w:t xml:space="preserve">The Journal of Physical Chemistry B </w:t>
      </w:r>
      <w:r w:rsidRPr="00263D17">
        <w:rPr>
          <w:b/>
        </w:rPr>
        <w:t>2002,</w:t>
      </w:r>
      <w:r w:rsidRPr="00263D17">
        <w:t xml:space="preserve"> </w:t>
      </w:r>
      <w:r w:rsidRPr="00263D17">
        <w:rPr>
          <w:i/>
        </w:rPr>
        <w:t>106</w:t>
      </w:r>
      <w:r w:rsidRPr="00263D17">
        <w:t xml:space="preserve"> (34), 8842-8848.</w:t>
      </w:r>
    </w:p>
    <w:p w14:paraId="1098BE0D" w14:textId="77777777" w:rsidR="0093640F" w:rsidRPr="00263D17" w:rsidRDefault="0093640F" w:rsidP="0093640F">
      <w:pPr>
        <w:pStyle w:val="EndNoteBibliography"/>
        <w:spacing w:after="240"/>
      </w:pPr>
      <w:r w:rsidRPr="00263D17">
        <w:t>19.</w:t>
      </w:r>
      <w:r w:rsidRPr="00263D17">
        <w:tab/>
        <w:t xml:space="preserve">Wang, J., </w:t>
      </w:r>
      <w:r w:rsidRPr="00263D17">
        <w:rPr>
          <w:i/>
        </w:rPr>
        <w:t xml:space="preserve">Chemical Reviews </w:t>
      </w:r>
      <w:r w:rsidRPr="00263D17">
        <w:rPr>
          <w:b/>
        </w:rPr>
        <w:t>2008,</w:t>
      </w:r>
      <w:r w:rsidRPr="00263D17">
        <w:t xml:space="preserve"> </w:t>
      </w:r>
      <w:r w:rsidRPr="00263D17">
        <w:rPr>
          <w:i/>
        </w:rPr>
        <w:t>108</w:t>
      </w:r>
      <w:r w:rsidRPr="00263D17">
        <w:t xml:space="preserve"> (2), 814-825.</w:t>
      </w:r>
    </w:p>
    <w:p w14:paraId="4EBFAEAC" w14:textId="77777777" w:rsidR="0093640F" w:rsidRPr="00263D17" w:rsidRDefault="0093640F" w:rsidP="0093640F">
      <w:pPr>
        <w:pStyle w:val="EndNoteBibliography"/>
        <w:spacing w:after="240"/>
      </w:pPr>
      <w:r w:rsidRPr="00263D17">
        <w:t>20.</w:t>
      </w:r>
      <w:r w:rsidRPr="00263D17">
        <w:tab/>
        <w:t xml:space="preserve">Willner, I.; Yan, Y. M.; Willner, B.; Tel-Vered, R., </w:t>
      </w:r>
      <w:r w:rsidRPr="00263D17">
        <w:rPr>
          <w:i/>
        </w:rPr>
        <w:t xml:space="preserve">Fuel Cells </w:t>
      </w:r>
      <w:r w:rsidRPr="00263D17">
        <w:rPr>
          <w:b/>
        </w:rPr>
        <w:t>2009,</w:t>
      </w:r>
      <w:r w:rsidRPr="00263D17">
        <w:t xml:space="preserve"> </w:t>
      </w:r>
      <w:r w:rsidRPr="00263D17">
        <w:rPr>
          <w:i/>
        </w:rPr>
        <w:t>9</w:t>
      </w:r>
      <w:r w:rsidRPr="00263D17">
        <w:t xml:space="preserve"> (1), 7-24.</w:t>
      </w:r>
    </w:p>
    <w:p w14:paraId="2A9CCDEF" w14:textId="77777777" w:rsidR="0093640F" w:rsidRPr="00263D17" w:rsidRDefault="0093640F" w:rsidP="0093640F">
      <w:pPr>
        <w:pStyle w:val="EndNoteBibliography"/>
        <w:spacing w:after="240"/>
      </w:pPr>
      <w:r w:rsidRPr="00263D17">
        <w:t>21.</w:t>
      </w:r>
      <w:r w:rsidRPr="00263D17">
        <w:tab/>
      </w:r>
      <w:r w:rsidRPr="00263D17">
        <w:rPr>
          <w:i/>
        </w:rPr>
        <w:t xml:space="preserve">National Diabetes Statistics Report </w:t>
      </w:r>
      <w:r w:rsidRPr="00263D17">
        <w:rPr>
          <w:b/>
        </w:rPr>
        <w:t>2014</w:t>
      </w:r>
      <w:r w:rsidRPr="00263D17">
        <w:t>.</w:t>
      </w:r>
    </w:p>
    <w:p w14:paraId="5C950E4F" w14:textId="77777777" w:rsidR="0093640F" w:rsidRPr="00263D17" w:rsidRDefault="0093640F" w:rsidP="0093640F">
      <w:pPr>
        <w:pStyle w:val="EndNoteBibliography"/>
        <w:spacing w:after="240"/>
      </w:pPr>
      <w:r w:rsidRPr="00263D17">
        <w:t>22.</w:t>
      </w:r>
      <w:r w:rsidRPr="00263D17">
        <w:tab/>
        <w:t xml:space="preserve">Polsky, R.; Brozik, S. M.; Xiao, X.; Holland, J. T.; Webster, J. G., Electrical “Wiring” of Enzymes. In </w:t>
      </w:r>
      <w:r w:rsidRPr="00263D17">
        <w:rPr>
          <w:i/>
        </w:rPr>
        <w:t>Wiley Encyclopedia of Electrical and Electronics Engineering</w:t>
      </w:r>
      <w:r w:rsidRPr="00263D17">
        <w:t>, John Wiley &amp; Sons, Inc.: 1999.</w:t>
      </w:r>
    </w:p>
    <w:p w14:paraId="5D52C749" w14:textId="77777777" w:rsidR="0093640F" w:rsidRPr="00263D17" w:rsidRDefault="0093640F" w:rsidP="0093640F">
      <w:pPr>
        <w:pStyle w:val="EndNoteBibliography"/>
        <w:spacing w:after="240"/>
      </w:pPr>
      <w:r w:rsidRPr="00263D17">
        <w:t>23.</w:t>
      </w:r>
      <w:r w:rsidRPr="00263D17">
        <w:tab/>
        <w:t xml:space="preserve">Karyakin, A. A.; Gitelmacher, O. V.; Karyakina, E. E., </w:t>
      </w:r>
      <w:r w:rsidRPr="00263D17">
        <w:rPr>
          <w:i/>
        </w:rPr>
        <w:t xml:space="preserve">Analytical Chemistry </w:t>
      </w:r>
      <w:r w:rsidRPr="00263D17">
        <w:rPr>
          <w:b/>
        </w:rPr>
        <w:t>1995,</w:t>
      </w:r>
      <w:r w:rsidRPr="00263D17">
        <w:t xml:space="preserve"> </w:t>
      </w:r>
      <w:r w:rsidRPr="00263D17">
        <w:rPr>
          <w:i/>
        </w:rPr>
        <w:t>67</w:t>
      </w:r>
      <w:r w:rsidRPr="00263D17">
        <w:t xml:space="preserve"> (14), 2419-2423.</w:t>
      </w:r>
    </w:p>
    <w:p w14:paraId="4BB42C83" w14:textId="77777777" w:rsidR="0093640F" w:rsidRPr="00263D17" w:rsidRDefault="0093640F" w:rsidP="0093640F">
      <w:pPr>
        <w:pStyle w:val="EndNoteBibliography"/>
        <w:spacing w:after="240"/>
      </w:pPr>
      <w:r w:rsidRPr="00263D17">
        <w:t>24.</w:t>
      </w:r>
      <w:r w:rsidRPr="00263D17">
        <w:tab/>
        <w:t xml:space="preserve">Karyakin, A. A.; Kotel'nikova, E. A.; Lukachova, L. V.; Karyakina, E. E.; Wang, J., </w:t>
      </w:r>
      <w:r w:rsidRPr="00263D17">
        <w:rPr>
          <w:i/>
        </w:rPr>
        <w:t xml:space="preserve">Analytical Chemistry </w:t>
      </w:r>
      <w:r w:rsidRPr="00263D17">
        <w:rPr>
          <w:b/>
        </w:rPr>
        <w:t>2002,</w:t>
      </w:r>
      <w:r w:rsidRPr="00263D17">
        <w:t xml:space="preserve"> </w:t>
      </w:r>
      <w:r w:rsidRPr="00263D17">
        <w:rPr>
          <w:i/>
        </w:rPr>
        <w:t>74</w:t>
      </w:r>
      <w:r w:rsidRPr="00263D17">
        <w:t xml:space="preserve"> (7), 1597-1603.</w:t>
      </w:r>
    </w:p>
    <w:p w14:paraId="5A1C7421" w14:textId="77777777" w:rsidR="0093640F" w:rsidRPr="00263D17" w:rsidRDefault="0093640F" w:rsidP="0093640F">
      <w:pPr>
        <w:pStyle w:val="EndNoteBibliography"/>
        <w:spacing w:after="240"/>
      </w:pPr>
      <w:r w:rsidRPr="00263D17">
        <w:t>25.</w:t>
      </w:r>
      <w:r w:rsidRPr="00263D17">
        <w:tab/>
        <w:t xml:space="preserve">Ricci, F.; Palleschi, G., </w:t>
      </w:r>
      <w:r w:rsidRPr="00263D17">
        <w:rPr>
          <w:i/>
        </w:rPr>
        <w:t xml:space="preserve">Biosensors and Bioelectronics </w:t>
      </w:r>
      <w:r w:rsidRPr="00263D17">
        <w:rPr>
          <w:b/>
        </w:rPr>
        <w:t>2005,</w:t>
      </w:r>
      <w:r w:rsidRPr="00263D17">
        <w:t xml:space="preserve"> </w:t>
      </w:r>
      <w:r w:rsidRPr="00263D17">
        <w:rPr>
          <w:i/>
        </w:rPr>
        <w:t>21</w:t>
      </w:r>
      <w:r w:rsidRPr="00263D17">
        <w:t xml:space="preserve"> (3), 389-407.</w:t>
      </w:r>
    </w:p>
    <w:p w14:paraId="10A00E54" w14:textId="77777777" w:rsidR="0093640F" w:rsidRPr="00263D17" w:rsidRDefault="0093640F" w:rsidP="0093640F">
      <w:pPr>
        <w:pStyle w:val="EndNoteBibliography"/>
        <w:spacing w:after="240"/>
      </w:pPr>
      <w:r w:rsidRPr="00263D17">
        <w:t>26.</w:t>
      </w:r>
      <w:r w:rsidRPr="00263D17">
        <w:tab/>
        <w:t xml:space="preserve">Schofield, C. J.; Ratcliffe, P. J., </w:t>
      </w:r>
      <w:r w:rsidRPr="00263D17">
        <w:rPr>
          <w:i/>
        </w:rPr>
        <w:t xml:space="preserve">Nat Rev Mol Cell Biol </w:t>
      </w:r>
      <w:r w:rsidRPr="00263D17">
        <w:rPr>
          <w:b/>
        </w:rPr>
        <w:t>2004,</w:t>
      </w:r>
      <w:r w:rsidRPr="00263D17">
        <w:t xml:space="preserve"> </w:t>
      </w:r>
      <w:r w:rsidRPr="00263D17">
        <w:rPr>
          <w:i/>
        </w:rPr>
        <w:t>5</w:t>
      </w:r>
      <w:r w:rsidRPr="00263D17">
        <w:t xml:space="preserve"> (5), 343-354.</w:t>
      </w:r>
    </w:p>
    <w:p w14:paraId="6752550D" w14:textId="77777777" w:rsidR="0093640F" w:rsidRPr="00263D17" w:rsidRDefault="0093640F" w:rsidP="0093640F">
      <w:pPr>
        <w:pStyle w:val="EndNoteBibliography"/>
        <w:spacing w:after="240"/>
      </w:pPr>
      <w:r w:rsidRPr="00263D17">
        <w:t>27.</w:t>
      </w:r>
      <w:r w:rsidRPr="00263D17">
        <w:tab/>
        <w:t xml:space="preserve">Palmisano, F.; Zambonin, P. G., </w:t>
      </w:r>
      <w:r w:rsidRPr="00263D17">
        <w:rPr>
          <w:i/>
        </w:rPr>
        <w:t xml:space="preserve">Analytical Chemistry </w:t>
      </w:r>
      <w:r w:rsidRPr="00263D17">
        <w:rPr>
          <w:b/>
        </w:rPr>
        <w:t>1993,</w:t>
      </w:r>
      <w:r w:rsidRPr="00263D17">
        <w:t xml:space="preserve"> </w:t>
      </w:r>
      <w:r w:rsidRPr="00263D17">
        <w:rPr>
          <w:i/>
        </w:rPr>
        <w:t>65</w:t>
      </w:r>
      <w:r w:rsidRPr="00263D17">
        <w:t xml:space="preserve"> (19), 2690-2692.</w:t>
      </w:r>
    </w:p>
    <w:p w14:paraId="5C95B7D3" w14:textId="77777777" w:rsidR="0093640F" w:rsidRPr="00263D17" w:rsidRDefault="0093640F" w:rsidP="0093640F">
      <w:pPr>
        <w:pStyle w:val="EndNoteBibliography"/>
        <w:spacing w:after="240"/>
      </w:pPr>
      <w:r w:rsidRPr="00263D17">
        <w:t>28.</w:t>
      </w:r>
      <w:r w:rsidRPr="00263D17">
        <w:tab/>
        <w:t xml:space="preserve">Yuan, C.-J.; Hsu, C.-L.; Wang, S.-C.; Chang, K.-S., </w:t>
      </w:r>
      <w:r w:rsidRPr="00263D17">
        <w:rPr>
          <w:i/>
        </w:rPr>
        <w:t xml:space="preserve">Electroanalysis </w:t>
      </w:r>
      <w:r w:rsidRPr="00263D17">
        <w:rPr>
          <w:b/>
        </w:rPr>
        <w:t>2005,</w:t>
      </w:r>
      <w:r w:rsidRPr="00263D17">
        <w:t xml:space="preserve"> </w:t>
      </w:r>
      <w:r w:rsidRPr="00263D17">
        <w:rPr>
          <w:i/>
        </w:rPr>
        <w:t>17</w:t>
      </w:r>
      <w:r w:rsidRPr="00263D17">
        <w:t xml:space="preserve"> (24), 2239-2245.</w:t>
      </w:r>
    </w:p>
    <w:p w14:paraId="76BA0D44" w14:textId="77777777" w:rsidR="0093640F" w:rsidRPr="00263D17" w:rsidRDefault="0093640F" w:rsidP="0093640F">
      <w:pPr>
        <w:pStyle w:val="EndNoteBibliography"/>
        <w:spacing w:after="240"/>
      </w:pPr>
      <w:r w:rsidRPr="00263D17">
        <w:t>29.</w:t>
      </w:r>
      <w:r w:rsidRPr="00263D17">
        <w:tab/>
        <w:t xml:space="preserve">Rahman, M. A.; Lee, K.-S.; Park, D.-S.; Won, M.-S.; Shim, Y.-B., </w:t>
      </w:r>
      <w:r w:rsidRPr="00263D17">
        <w:rPr>
          <w:i/>
        </w:rPr>
        <w:t xml:space="preserve">Biosensors and Bioelectronics </w:t>
      </w:r>
      <w:r w:rsidRPr="00263D17">
        <w:rPr>
          <w:b/>
        </w:rPr>
        <w:t>2008,</w:t>
      </w:r>
      <w:r w:rsidRPr="00263D17">
        <w:t xml:space="preserve"> </w:t>
      </w:r>
      <w:r w:rsidRPr="00263D17">
        <w:rPr>
          <w:i/>
        </w:rPr>
        <w:t>23</w:t>
      </w:r>
      <w:r w:rsidRPr="00263D17">
        <w:t xml:space="preserve"> (6), 857-864.</w:t>
      </w:r>
    </w:p>
    <w:p w14:paraId="5A9BCDF5" w14:textId="77777777" w:rsidR="0093640F" w:rsidRPr="00263D17" w:rsidRDefault="0093640F" w:rsidP="0093640F">
      <w:pPr>
        <w:pStyle w:val="EndNoteBibliography"/>
        <w:spacing w:after="240"/>
      </w:pPr>
      <w:r w:rsidRPr="00263D17">
        <w:t>30.</w:t>
      </w:r>
      <w:r w:rsidRPr="00263D17">
        <w:tab/>
        <w:t xml:space="preserve">Scheller, F. W.; Schubert, F.; Neumann, B.; Pfeiffer, D.; Hintsche, R.; Dransfeld, I.; Wollenberger, U.; Renneberg, R.; Warsinke, A.; Johansson, G.; Skoog, M.; Yang, X.; Bogdanovskaya, V.; Bückmann, A.; Zaitsev, S. Y., </w:t>
      </w:r>
      <w:r w:rsidRPr="00263D17">
        <w:rPr>
          <w:i/>
        </w:rPr>
        <w:t xml:space="preserve">Biosensors and Bioelectronics </w:t>
      </w:r>
      <w:r w:rsidRPr="00263D17">
        <w:rPr>
          <w:b/>
        </w:rPr>
        <w:t>1991,</w:t>
      </w:r>
      <w:r w:rsidRPr="00263D17">
        <w:t xml:space="preserve"> </w:t>
      </w:r>
      <w:r w:rsidRPr="00263D17">
        <w:rPr>
          <w:i/>
        </w:rPr>
        <w:t>6</w:t>
      </w:r>
      <w:r w:rsidRPr="00263D17">
        <w:t xml:space="preserve"> (3), 245-253.</w:t>
      </w:r>
    </w:p>
    <w:p w14:paraId="26390B58" w14:textId="77777777" w:rsidR="0093640F" w:rsidRPr="00263D17" w:rsidRDefault="0093640F" w:rsidP="0093640F">
      <w:pPr>
        <w:pStyle w:val="EndNoteBibliography"/>
        <w:spacing w:after="240"/>
      </w:pPr>
      <w:r w:rsidRPr="00263D17">
        <w:t>31.</w:t>
      </w:r>
      <w:r w:rsidRPr="00263D17">
        <w:tab/>
        <w:t xml:space="preserve">Zhang, W.; Li, G., </w:t>
      </w:r>
      <w:r w:rsidRPr="00263D17">
        <w:rPr>
          <w:i/>
        </w:rPr>
        <w:t xml:space="preserve">Analytical Sciences </w:t>
      </w:r>
      <w:r w:rsidRPr="00263D17">
        <w:rPr>
          <w:b/>
        </w:rPr>
        <w:t>2004,</w:t>
      </w:r>
      <w:r w:rsidRPr="00263D17">
        <w:t xml:space="preserve"> </w:t>
      </w:r>
      <w:r w:rsidRPr="00263D17">
        <w:rPr>
          <w:i/>
        </w:rPr>
        <w:t>20</w:t>
      </w:r>
      <w:r w:rsidRPr="00263D17">
        <w:t xml:space="preserve"> (4), 603-609.</w:t>
      </w:r>
    </w:p>
    <w:p w14:paraId="7574F28D" w14:textId="77777777" w:rsidR="0093640F" w:rsidRPr="00263D17" w:rsidRDefault="0093640F" w:rsidP="0093640F">
      <w:pPr>
        <w:pStyle w:val="EndNoteBibliography"/>
        <w:spacing w:after="240"/>
      </w:pPr>
      <w:r w:rsidRPr="00263D17">
        <w:t>32.</w:t>
      </w:r>
      <w:r w:rsidRPr="00263D17">
        <w:tab/>
        <w:t xml:space="preserve">Palmisano, F.; Zambonin, P. G.; Centonze, D.; Quinto, M., </w:t>
      </w:r>
      <w:r w:rsidRPr="00263D17">
        <w:rPr>
          <w:i/>
        </w:rPr>
        <w:t xml:space="preserve">Analytical Chemistry </w:t>
      </w:r>
      <w:r w:rsidRPr="00263D17">
        <w:rPr>
          <w:b/>
        </w:rPr>
        <w:t>2002,</w:t>
      </w:r>
      <w:r w:rsidRPr="00263D17">
        <w:t xml:space="preserve"> </w:t>
      </w:r>
      <w:r w:rsidRPr="00263D17">
        <w:rPr>
          <w:i/>
        </w:rPr>
        <w:t>74</w:t>
      </w:r>
      <w:r w:rsidRPr="00263D17">
        <w:t xml:space="preserve"> (23), 5913-5918.</w:t>
      </w:r>
    </w:p>
    <w:p w14:paraId="228A0548" w14:textId="77777777" w:rsidR="0093640F" w:rsidRPr="00263D17" w:rsidRDefault="0093640F" w:rsidP="0093640F">
      <w:pPr>
        <w:pStyle w:val="EndNoteBibliography"/>
        <w:spacing w:after="240"/>
      </w:pPr>
      <w:r w:rsidRPr="00263D17">
        <w:t>33.</w:t>
      </w:r>
      <w:r w:rsidRPr="00263D17">
        <w:tab/>
        <w:t xml:space="preserve">Zafar, M. N.; Safina, G.; Ludwig, R.; Gorton, L., </w:t>
      </w:r>
      <w:r w:rsidRPr="00263D17">
        <w:rPr>
          <w:i/>
        </w:rPr>
        <w:t xml:space="preserve">Analytical Biochemistry </w:t>
      </w:r>
      <w:r w:rsidRPr="00263D17">
        <w:rPr>
          <w:b/>
        </w:rPr>
        <w:t>2012,</w:t>
      </w:r>
      <w:r w:rsidRPr="00263D17">
        <w:t xml:space="preserve"> </w:t>
      </w:r>
      <w:r w:rsidRPr="00263D17">
        <w:rPr>
          <w:i/>
        </w:rPr>
        <w:t>425</w:t>
      </w:r>
      <w:r w:rsidRPr="00263D17">
        <w:t xml:space="preserve"> (1), 36-42.</w:t>
      </w:r>
    </w:p>
    <w:p w14:paraId="23F970F4" w14:textId="77777777" w:rsidR="0093640F" w:rsidRPr="00263D17" w:rsidRDefault="0093640F" w:rsidP="0093640F">
      <w:pPr>
        <w:pStyle w:val="EndNoteBibliography"/>
        <w:spacing w:after="240"/>
      </w:pPr>
      <w:r w:rsidRPr="00263D17">
        <w:t>34.</w:t>
      </w:r>
      <w:r w:rsidRPr="00263D17">
        <w:tab/>
        <w:t xml:space="preserve">Ghindilis, A. L.; Atanasov, P.; Wilkins, E., </w:t>
      </w:r>
      <w:r w:rsidRPr="00263D17">
        <w:rPr>
          <w:i/>
        </w:rPr>
        <w:t xml:space="preserve">Electroanalysis </w:t>
      </w:r>
      <w:r w:rsidRPr="00263D17">
        <w:rPr>
          <w:b/>
        </w:rPr>
        <w:t>1997,</w:t>
      </w:r>
      <w:r w:rsidRPr="00263D17">
        <w:t xml:space="preserve"> </w:t>
      </w:r>
      <w:r w:rsidRPr="00263D17">
        <w:rPr>
          <w:i/>
        </w:rPr>
        <w:t>9</w:t>
      </w:r>
      <w:r w:rsidRPr="00263D17">
        <w:t xml:space="preserve"> (9), 661-674.</w:t>
      </w:r>
    </w:p>
    <w:p w14:paraId="336EF34B" w14:textId="77777777" w:rsidR="0093640F" w:rsidRPr="00263D17" w:rsidRDefault="0093640F" w:rsidP="0093640F">
      <w:pPr>
        <w:pStyle w:val="EndNoteBibliography"/>
        <w:spacing w:after="240"/>
      </w:pPr>
      <w:r w:rsidRPr="00263D17">
        <w:t>35.</w:t>
      </w:r>
      <w:r w:rsidRPr="00263D17">
        <w:tab/>
        <w:t xml:space="preserve">Meredith, M. T.; Minson, M.; Hickey, D.; Artyushkova, K.; Glatzhofer, D. T.; Minteer, S. D., </w:t>
      </w:r>
      <w:r w:rsidRPr="00263D17">
        <w:rPr>
          <w:i/>
        </w:rPr>
        <w:t xml:space="preserve">ACS Catalysis </w:t>
      </w:r>
      <w:r w:rsidRPr="00263D17">
        <w:rPr>
          <w:b/>
        </w:rPr>
        <w:t>2011,</w:t>
      </w:r>
      <w:r w:rsidRPr="00263D17">
        <w:t xml:space="preserve"> </w:t>
      </w:r>
      <w:r w:rsidRPr="00263D17">
        <w:rPr>
          <w:i/>
        </w:rPr>
        <w:t>1</w:t>
      </w:r>
      <w:r w:rsidRPr="00263D17">
        <w:t xml:space="preserve"> (12), 1683-1690.</w:t>
      </w:r>
    </w:p>
    <w:p w14:paraId="427855FE" w14:textId="77777777" w:rsidR="0093640F" w:rsidRPr="00263D17" w:rsidRDefault="0093640F" w:rsidP="0093640F">
      <w:pPr>
        <w:pStyle w:val="EndNoteBibliography"/>
        <w:spacing w:after="240"/>
      </w:pPr>
      <w:r w:rsidRPr="00263D17">
        <w:lastRenderedPageBreak/>
        <w:t>36.</w:t>
      </w:r>
      <w:r w:rsidRPr="00263D17">
        <w:tab/>
        <w:t xml:space="preserve">Falk, M.; Blum, Z.; Shleev, S., </w:t>
      </w:r>
      <w:r w:rsidRPr="00263D17">
        <w:rPr>
          <w:i/>
        </w:rPr>
        <w:t xml:space="preserve">Electrochimica Acta </w:t>
      </w:r>
      <w:r w:rsidRPr="00263D17">
        <w:rPr>
          <w:b/>
        </w:rPr>
        <w:t>2012,</w:t>
      </w:r>
      <w:r w:rsidRPr="00263D17">
        <w:t xml:space="preserve"> </w:t>
      </w:r>
      <w:r w:rsidRPr="00263D17">
        <w:rPr>
          <w:i/>
        </w:rPr>
        <w:t>82</w:t>
      </w:r>
      <w:r w:rsidRPr="00263D17">
        <w:t xml:space="preserve"> (0), 191-202.</w:t>
      </w:r>
    </w:p>
    <w:p w14:paraId="1D87D1A2" w14:textId="77777777" w:rsidR="0093640F" w:rsidRPr="00263D17" w:rsidRDefault="0093640F" w:rsidP="0093640F">
      <w:pPr>
        <w:pStyle w:val="EndNoteBibliography"/>
        <w:spacing w:after="240"/>
      </w:pPr>
      <w:r w:rsidRPr="00263D17">
        <w:t>37.</w:t>
      </w:r>
      <w:r w:rsidRPr="00263D17">
        <w:tab/>
        <w:t xml:space="preserve">Liang, B.; Guo, X.; Fang, L.; Hu, Y.; Yang, G.; Zhu, Q.; Wei, J.; Ye, X., </w:t>
      </w:r>
      <w:r w:rsidRPr="00263D17">
        <w:rPr>
          <w:i/>
        </w:rPr>
        <w:t xml:space="preserve">Electrochemistry Communications </w:t>
      </w:r>
      <w:r w:rsidRPr="00263D17">
        <w:rPr>
          <w:b/>
        </w:rPr>
        <w:t>2015,</w:t>
      </w:r>
      <w:r w:rsidRPr="00263D17">
        <w:t xml:space="preserve"> </w:t>
      </w:r>
      <w:r w:rsidRPr="00263D17">
        <w:rPr>
          <w:i/>
        </w:rPr>
        <w:t>50</w:t>
      </w:r>
      <w:r w:rsidRPr="00263D17">
        <w:t xml:space="preserve"> (0), 1-5.</w:t>
      </w:r>
    </w:p>
    <w:p w14:paraId="7E81FDF4" w14:textId="77777777" w:rsidR="0093640F" w:rsidRPr="00263D17" w:rsidRDefault="0093640F" w:rsidP="0093640F">
      <w:pPr>
        <w:pStyle w:val="EndNoteBibliography"/>
        <w:spacing w:after="240"/>
      </w:pPr>
      <w:r w:rsidRPr="00263D17">
        <w:t>38.</w:t>
      </w:r>
      <w:r w:rsidRPr="00263D17">
        <w:tab/>
        <w:t xml:space="preserve">Wu, Y.; Hu, S., </w:t>
      </w:r>
      <w:r w:rsidRPr="00263D17">
        <w:rPr>
          <w:i/>
        </w:rPr>
        <w:t xml:space="preserve">Microchim Acta </w:t>
      </w:r>
      <w:r w:rsidRPr="00263D17">
        <w:rPr>
          <w:b/>
        </w:rPr>
        <w:t>2007,</w:t>
      </w:r>
      <w:r w:rsidRPr="00263D17">
        <w:t xml:space="preserve"> </w:t>
      </w:r>
      <w:r w:rsidRPr="00263D17">
        <w:rPr>
          <w:i/>
        </w:rPr>
        <w:t>159</w:t>
      </w:r>
      <w:r w:rsidRPr="00263D17">
        <w:t xml:space="preserve"> (1-2), 1-17.</w:t>
      </w:r>
    </w:p>
    <w:p w14:paraId="5BF86C21" w14:textId="77777777" w:rsidR="0093640F" w:rsidRPr="00263D17" w:rsidRDefault="0093640F" w:rsidP="0093640F">
      <w:pPr>
        <w:pStyle w:val="EndNoteBibliography"/>
        <w:spacing w:after="240"/>
      </w:pPr>
      <w:r w:rsidRPr="00263D17">
        <w:t>39.</w:t>
      </w:r>
      <w:r w:rsidRPr="00263D17">
        <w:tab/>
        <w:t xml:space="preserve">Bankar, S. B.; Bule, M. V.; Singhal, R. S.; Ananthanarayan, L., </w:t>
      </w:r>
      <w:r w:rsidRPr="00263D17">
        <w:rPr>
          <w:i/>
        </w:rPr>
        <w:t xml:space="preserve">Biotechnology Advances </w:t>
      </w:r>
      <w:r w:rsidRPr="00263D17">
        <w:rPr>
          <w:b/>
        </w:rPr>
        <w:t>2009,</w:t>
      </w:r>
      <w:r w:rsidRPr="00263D17">
        <w:t xml:space="preserve"> </w:t>
      </w:r>
      <w:r w:rsidRPr="00263D17">
        <w:rPr>
          <w:i/>
        </w:rPr>
        <w:t>27</w:t>
      </w:r>
      <w:r w:rsidRPr="00263D17">
        <w:t xml:space="preserve"> (4), 489-501.</w:t>
      </w:r>
    </w:p>
    <w:p w14:paraId="64591CCE" w14:textId="77777777" w:rsidR="0093640F" w:rsidRPr="00263D17" w:rsidRDefault="0093640F" w:rsidP="0093640F">
      <w:pPr>
        <w:pStyle w:val="EndNoteBibliography"/>
        <w:spacing w:after="240"/>
      </w:pPr>
      <w:r w:rsidRPr="00263D17">
        <w:t>40.</w:t>
      </w:r>
      <w:r w:rsidRPr="00263D17">
        <w:tab/>
        <w:t xml:space="preserve">Luckarift, H. R.; Ivnitski, D.; Rincón, R.; Atanassov, P.; Johnson, G. R., </w:t>
      </w:r>
      <w:r w:rsidRPr="00263D17">
        <w:rPr>
          <w:i/>
        </w:rPr>
        <w:t xml:space="preserve">Electroanalysis </w:t>
      </w:r>
      <w:r w:rsidRPr="00263D17">
        <w:rPr>
          <w:b/>
        </w:rPr>
        <w:t>2010,</w:t>
      </w:r>
      <w:r w:rsidRPr="00263D17">
        <w:t xml:space="preserve"> </w:t>
      </w:r>
      <w:r w:rsidRPr="00263D17">
        <w:rPr>
          <w:i/>
        </w:rPr>
        <w:t>22</w:t>
      </w:r>
      <w:r w:rsidRPr="00263D17">
        <w:t xml:space="preserve"> (7-8), 784-792.</w:t>
      </w:r>
    </w:p>
    <w:p w14:paraId="49B2FD7A" w14:textId="77777777" w:rsidR="0093640F" w:rsidRPr="00263D17" w:rsidRDefault="0093640F" w:rsidP="0093640F">
      <w:pPr>
        <w:pStyle w:val="EndNoteBibliography"/>
        <w:spacing w:after="240"/>
      </w:pPr>
      <w:r w:rsidRPr="00263D17">
        <w:t>41.</w:t>
      </w:r>
      <w:r w:rsidRPr="00263D17">
        <w:tab/>
        <w:t xml:space="preserve">Kavanagh, P.; Leech, D., </w:t>
      </w:r>
      <w:r w:rsidRPr="00263D17">
        <w:rPr>
          <w:i/>
        </w:rPr>
        <w:t xml:space="preserve">Physical Chemistry Chemical Physics </w:t>
      </w:r>
      <w:r w:rsidRPr="00263D17">
        <w:rPr>
          <w:b/>
        </w:rPr>
        <w:t>2013,</w:t>
      </w:r>
      <w:r w:rsidRPr="00263D17">
        <w:t xml:space="preserve"> </w:t>
      </w:r>
      <w:r w:rsidRPr="00263D17">
        <w:rPr>
          <w:i/>
        </w:rPr>
        <w:t>15</w:t>
      </w:r>
      <w:r w:rsidRPr="00263D17">
        <w:t xml:space="preserve"> (14), 4859-4869.</w:t>
      </w:r>
    </w:p>
    <w:p w14:paraId="72B307B6" w14:textId="77777777" w:rsidR="0093640F" w:rsidRPr="00263D17" w:rsidRDefault="0093640F" w:rsidP="0093640F">
      <w:pPr>
        <w:pStyle w:val="EndNoteBibliography"/>
        <w:spacing w:after="240"/>
      </w:pPr>
      <w:r w:rsidRPr="00263D17">
        <w:t>42.</w:t>
      </w:r>
      <w:r w:rsidRPr="00263D17">
        <w:tab/>
        <w:t xml:space="preserve">Marcus, R. A., </w:t>
      </w:r>
      <w:r w:rsidRPr="00263D17">
        <w:rPr>
          <w:i/>
        </w:rPr>
        <w:t xml:space="preserve">The Journal of Chemical Physics </w:t>
      </w:r>
      <w:r w:rsidRPr="00263D17">
        <w:rPr>
          <w:b/>
        </w:rPr>
        <w:t>1956,</w:t>
      </w:r>
      <w:r w:rsidRPr="00263D17">
        <w:t xml:space="preserve"> </w:t>
      </w:r>
      <w:r w:rsidRPr="00263D17">
        <w:rPr>
          <w:i/>
        </w:rPr>
        <w:t>24</w:t>
      </w:r>
      <w:r w:rsidRPr="00263D17">
        <w:t xml:space="preserve"> (5), 966-978.</w:t>
      </w:r>
    </w:p>
    <w:p w14:paraId="593BBB84" w14:textId="77777777" w:rsidR="0093640F" w:rsidRPr="00263D17" w:rsidRDefault="0093640F" w:rsidP="0093640F">
      <w:pPr>
        <w:pStyle w:val="EndNoteBibliography"/>
        <w:spacing w:after="240"/>
      </w:pPr>
      <w:r w:rsidRPr="00263D17">
        <w:t>43.</w:t>
      </w:r>
      <w:r w:rsidRPr="00263D17">
        <w:tab/>
        <w:t xml:space="preserve">Andrieux, C. P.; Savéant, J. M., </w:t>
      </w:r>
      <w:r w:rsidRPr="00263D17">
        <w:rPr>
          <w:i/>
        </w:rPr>
        <w:t xml:space="preserve">Journal of Electroanalytical Chemistry and Interfacial Electrochemistry </w:t>
      </w:r>
      <w:r w:rsidRPr="00263D17">
        <w:rPr>
          <w:b/>
        </w:rPr>
        <w:t>1980,</w:t>
      </w:r>
      <w:r w:rsidRPr="00263D17">
        <w:t xml:space="preserve"> </w:t>
      </w:r>
      <w:r w:rsidRPr="00263D17">
        <w:rPr>
          <w:i/>
        </w:rPr>
        <w:t>111</w:t>
      </w:r>
      <w:r w:rsidRPr="00263D17">
        <w:t xml:space="preserve"> (2–3), 377-381.</w:t>
      </w:r>
    </w:p>
    <w:p w14:paraId="63958E18" w14:textId="77777777" w:rsidR="0093640F" w:rsidRPr="00263D17" w:rsidRDefault="0093640F" w:rsidP="0093640F">
      <w:pPr>
        <w:pStyle w:val="EndNoteBibliography"/>
        <w:spacing w:after="240"/>
      </w:pPr>
      <w:r w:rsidRPr="00263D17">
        <w:t>44.</w:t>
      </w:r>
      <w:r w:rsidRPr="00263D17">
        <w:tab/>
        <w:t xml:space="preserve">Heller, A., </w:t>
      </w:r>
      <w:r w:rsidRPr="00263D17">
        <w:rPr>
          <w:i/>
        </w:rPr>
        <w:t xml:space="preserve">Current Opinion in Chemical Biology </w:t>
      </w:r>
      <w:r w:rsidRPr="00263D17">
        <w:rPr>
          <w:b/>
        </w:rPr>
        <w:t>2006,</w:t>
      </w:r>
      <w:r w:rsidRPr="00263D17">
        <w:t xml:space="preserve"> </w:t>
      </w:r>
      <w:r w:rsidRPr="00263D17">
        <w:rPr>
          <w:i/>
        </w:rPr>
        <w:t>10</w:t>
      </w:r>
      <w:r w:rsidRPr="00263D17">
        <w:t xml:space="preserve"> (6), 664-672.</w:t>
      </w:r>
    </w:p>
    <w:p w14:paraId="7B791212" w14:textId="77777777" w:rsidR="0093640F" w:rsidRPr="00263D17" w:rsidRDefault="0093640F" w:rsidP="0093640F">
      <w:pPr>
        <w:pStyle w:val="EndNoteBibliography"/>
        <w:spacing w:after="240"/>
      </w:pPr>
      <w:r w:rsidRPr="00263D17">
        <w:t>45.</w:t>
      </w:r>
      <w:r w:rsidRPr="00263D17">
        <w:tab/>
        <w:t xml:space="preserve">Degani, Y.; Heller, A., </w:t>
      </w:r>
      <w:r w:rsidRPr="00263D17">
        <w:rPr>
          <w:i/>
        </w:rPr>
        <w:t xml:space="preserve">Journal of the American Chemical Society </w:t>
      </w:r>
      <w:r w:rsidRPr="00263D17">
        <w:rPr>
          <w:b/>
        </w:rPr>
        <w:t>1989,</w:t>
      </w:r>
      <w:r w:rsidRPr="00263D17">
        <w:t xml:space="preserve"> </w:t>
      </w:r>
      <w:r w:rsidRPr="00263D17">
        <w:rPr>
          <w:i/>
        </w:rPr>
        <w:t>111</w:t>
      </w:r>
      <w:r w:rsidRPr="00263D17">
        <w:t xml:space="preserve"> (6), 2357-2358.</w:t>
      </w:r>
    </w:p>
    <w:p w14:paraId="6EB73732" w14:textId="77777777" w:rsidR="0093640F" w:rsidRPr="00263D17" w:rsidRDefault="0093640F" w:rsidP="0093640F">
      <w:pPr>
        <w:pStyle w:val="EndNoteBibliography"/>
        <w:spacing w:after="240"/>
      </w:pPr>
      <w:r w:rsidRPr="00263D17">
        <w:t>46.</w:t>
      </w:r>
      <w:r w:rsidRPr="00263D17">
        <w:tab/>
        <w:t xml:space="preserve">Cracknell, J. A.; Vincent, K. A.; Armstrong, F. A., </w:t>
      </w:r>
      <w:r w:rsidRPr="00263D17">
        <w:rPr>
          <w:i/>
        </w:rPr>
        <w:t xml:space="preserve">Chemical Reviews </w:t>
      </w:r>
      <w:r w:rsidRPr="00263D17">
        <w:rPr>
          <w:b/>
        </w:rPr>
        <w:t>2008,</w:t>
      </w:r>
      <w:r w:rsidRPr="00263D17">
        <w:t xml:space="preserve"> </w:t>
      </w:r>
      <w:r w:rsidRPr="00263D17">
        <w:rPr>
          <w:i/>
        </w:rPr>
        <w:t>108</w:t>
      </w:r>
      <w:r w:rsidRPr="00263D17">
        <w:t xml:space="preserve"> (7), 2439-2461.</w:t>
      </w:r>
    </w:p>
    <w:p w14:paraId="05CD6058" w14:textId="77777777" w:rsidR="0093640F" w:rsidRPr="00263D17" w:rsidRDefault="0093640F" w:rsidP="0093640F">
      <w:pPr>
        <w:pStyle w:val="EndNoteBibliography"/>
        <w:spacing w:after="240"/>
      </w:pPr>
      <w:r w:rsidRPr="00263D17">
        <w:t>47.</w:t>
      </w:r>
      <w:r w:rsidRPr="00263D17">
        <w:tab/>
        <w:t xml:space="preserve">Barton, S. C.; Kim, H.-H.; Binyamin, G.; Zhang, Y.; Heller, A., </w:t>
      </w:r>
      <w:r w:rsidRPr="00263D17">
        <w:rPr>
          <w:i/>
        </w:rPr>
        <w:t xml:space="preserve">The Journal of Physical Chemistry B </w:t>
      </w:r>
      <w:r w:rsidRPr="00263D17">
        <w:rPr>
          <w:b/>
        </w:rPr>
        <w:t>2001,</w:t>
      </w:r>
      <w:r w:rsidRPr="00263D17">
        <w:t xml:space="preserve"> </w:t>
      </w:r>
      <w:r w:rsidRPr="00263D17">
        <w:rPr>
          <w:i/>
        </w:rPr>
        <w:t>105</w:t>
      </w:r>
      <w:r w:rsidRPr="00263D17">
        <w:t xml:space="preserve"> (47), 11917-11921.</w:t>
      </w:r>
    </w:p>
    <w:p w14:paraId="32F5C817" w14:textId="77777777" w:rsidR="0093640F" w:rsidRPr="00263D17" w:rsidRDefault="0093640F" w:rsidP="0093640F">
      <w:pPr>
        <w:pStyle w:val="EndNoteBibliography"/>
        <w:spacing w:after="240"/>
      </w:pPr>
      <w:r w:rsidRPr="00263D17">
        <w:t>48.</w:t>
      </w:r>
      <w:r w:rsidRPr="00263D17">
        <w:tab/>
        <w:t xml:space="preserve">Szamocki, R.; Flexer, V.; Levin, L.; Forchiasin, F.; Calvo, E. J., </w:t>
      </w:r>
      <w:r w:rsidRPr="00263D17">
        <w:rPr>
          <w:i/>
        </w:rPr>
        <w:t xml:space="preserve">Electrochimica Acta </w:t>
      </w:r>
      <w:r w:rsidRPr="00263D17">
        <w:rPr>
          <w:b/>
        </w:rPr>
        <w:t>2009,</w:t>
      </w:r>
      <w:r w:rsidRPr="00263D17">
        <w:t xml:space="preserve"> </w:t>
      </w:r>
      <w:r w:rsidRPr="00263D17">
        <w:rPr>
          <w:i/>
        </w:rPr>
        <w:t>54</w:t>
      </w:r>
      <w:r w:rsidRPr="00263D17">
        <w:t xml:space="preserve"> (7), 1970-1977.</w:t>
      </w:r>
    </w:p>
    <w:p w14:paraId="1A09F612" w14:textId="77777777" w:rsidR="0093640F" w:rsidRPr="00263D17" w:rsidRDefault="0093640F" w:rsidP="0093640F">
      <w:pPr>
        <w:pStyle w:val="EndNoteBibliography"/>
        <w:spacing w:after="240"/>
      </w:pPr>
      <w:r w:rsidRPr="00263D17">
        <w:t>49.</w:t>
      </w:r>
      <w:r w:rsidRPr="00263D17">
        <w:tab/>
        <w:t xml:space="preserve">Cardoso, F. P.; Aquino Neto, S.; Crepaldi, L. B.; Nikolaou, S.; Barros, V. P.; De Andrade, A. R., </w:t>
      </w:r>
      <w:r w:rsidRPr="00263D17">
        <w:rPr>
          <w:i/>
        </w:rPr>
        <w:t xml:space="preserve">Journal of The Electrochemical Society </w:t>
      </w:r>
      <w:r w:rsidRPr="00263D17">
        <w:rPr>
          <w:b/>
        </w:rPr>
        <w:t>2014,</w:t>
      </w:r>
      <w:r w:rsidRPr="00263D17">
        <w:t xml:space="preserve"> </w:t>
      </w:r>
      <w:r w:rsidRPr="00263D17">
        <w:rPr>
          <w:i/>
        </w:rPr>
        <w:t>161</w:t>
      </w:r>
      <w:r w:rsidRPr="00263D17">
        <w:t xml:space="preserve"> (4), F445-F450.</w:t>
      </w:r>
    </w:p>
    <w:p w14:paraId="0B31D09B" w14:textId="77777777" w:rsidR="0093640F" w:rsidRPr="00263D17" w:rsidRDefault="0093640F" w:rsidP="0093640F">
      <w:pPr>
        <w:pStyle w:val="EndNoteBibliography"/>
        <w:spacing w:after="240"/>
      </w:pPr>
      <w:r w:rsidRPr="00263D17">
        <w:t>50.</w:t>
      </w:r>
      <w:r w:rsidRPr="00263D17">
        <w:tab/>
        <w:t xml:space="preserve">Datta, S.; Christena, L. R.; Rajaram, Y., </w:t>
      </w:r>
      <w:r w:rsidRPr="00263D17">
        <w:rPr>
          <w:i/>
        </w:rPr>
        <w:t xml:space="preserve">3 Biotech </w:t>
      </w:r>
      <w:r w:rsidRPr="00263D17">
        <w:rPr>
          <w:b/>
        </w:rPr>
        <w:t>2013,</w:t>
      </w:r>
      <w:r w:rsidRPr="00263D17">
        <w:t xml:space="preserve"> </w:t>
      </w:r>
      <w:r w:rsidRPr="00263D17">
        <w:rPr>
          <w:i/>
        </w:rPr>
        <w:t>3</w:t>
      </w:r>
      <w:r w:rsidRPr="00263D17">
        <w:t xml:space="preserve"> (1), 1-9.</w:t>
      </w:r>
    </w:p>
    <w:p w14:paraId="111C8967" w14:textId="77777777" w:rsidR="0093640F" w:rsidRPr="00263D17" w:rsidRDefault="0093640F" w:rsidP="0093640F">
      <w:pPr>
        <w:pStyle w:val="EndNoteBibliography"/>
        <w:spacing w:after="240"/>
      </w:pPr>
      <w:r w:rsidRPr="00263D17">
        <w:t>51.</w:t>
      </w:r>
      <w:r w:rsidRPr="00263D17">
        <w:tab/>
        <w:t xml:space="preserve">Trevan, M. D., Enzyme Immobilization by Adsorption. In </w:t>
      </w:r>
      <w:r w:rsidRPr="00263D17">
        <w:rPr>
          <w:i/>
        </w:rPr>
        <w:t>New Protein Techniques</w:t>
      </w:r>
      <w:r w:rsidRPr="00263D17">
        <w:t>, Walker, J., Ed. Humana Press: 1988; Vol. 3, pp 481-489.</w:t>
      </w:r>
    </w:p>
    <w:p w14:paraId="0ECFE5A6" w14:textId="77777777" w:rsidR="0093640F" w:rsidRPr="00263D17" w:rsidRDefault="0093640F" w:rsidP="0093640F">
      <w:pPr>
        <w:pStyle w:val="EndNoteBibliography"/>
        <w:spacing w:after="240"/>
      </w:pPr>
      <w:r w:rsidRPr="00263D17">
        <w:t>52.</w:t>
      </w:r>
      <w:r w:rsidRPr="00263D17">
        <w:tab/>
        <w:t xml:space="preserve">Jesionowski, T.; Zdarta, J.; Krajewska, B., </w:t>
      </w:r>
      <w:r w:rsidRPr="00263D17">
        <w:rPr>
          <w:i/>
        </w:rPr>
        <w:t xml:space="preserve">Adsorption </w:t>
      </w:r>
      <w:r w:rsidRPr="00263D17">
        <w:rPr>
          <w:b/>
        </w:rPr>
        <w:t>2014,</w:t>
      </w:r>
      <w:r w:rsidRPr="00263D17">
        <w:t xml:space="preserve"> </w:t>
      </w:r>
      <w:r w:rsidRPr="00263D17">
        <w:rPr>
          <w:i/>
        </w:rPr>
        <w:t>20</w:t>
      </w:r>
      <w:r w:rsidRPr="00263D17">
        <w:t xml:space="preserve"> (5-6), 801-821.</w:t>
      </w:r>
    </w:p>
    <w:p w14:paraId="58A9D1BE" w14:textId="77777777" w:rsidR="0093640F" w:rsidRPr="00263D17" w:rsidRDefault="0093640F" w:rsidP="0093640F">
      <w:pPr>
        <w:pStyle w:val="EndNoteBibliography"/>
        <w:spacing w:after="240"/>
      </w:pPr>
      <w:r w:rsidRPr="00263D17">
        <w:t>53.</w:t>
      </w:r>
      <w:r w:rsidRPr="00263D17">
        <w:tab/>
        <w:t xml:space="preserve">Nelson, J. M.; Griffin, E. G., </w:t>
      </w:r>
      <w:r w:rsidRPr="00263D17">
        <w:rPr>
          <w:i/>
        </w:rPr>
        <w:t xml:space="preserve">Journal of the American Chemical Society </w:t>
      </w:r>
      <w:r w:rsidRPr="00263D17">
        <w:rPr>
          <w:b/>
        </w:rPr>
        <w:t>1916,</w:t>
      </w:r>
      <w:r w:rsidRPr="00263D17">
        <w:t xml:space="preserve"> </w:t>
      </w:r>
      <w:r w:rsidRPr="00263D17">
        <w:rPr>
          <w:i/>
        </w:rPr>
        <w:t>38</w:t>
      </w:r>
      <w:r w:rsidRPr="00263D17">
        <w:t xml:space="preserve"> (5), 1109-1115.</w:t>
      </w:r>
    </w:p>
    <w:p w14:paraId="05E047F5" w14:textId="77777777" w:rsidR="0093640F" w:rsidRPr="00263D17" w:rsidRDefault="0093640F" w:rsidP="0093640F">
      <w:pPr>
        <w:pStyle w:val="EndNoteBibliography"/>
        <w:spacing w:after="240"/>
      </w:pPr>
      <w:r w:rsidRPr="00263D17">
        <w:lastRenderedPageBreak/>
        <w:t>54.</w:t>
      </w:r>
      <w:r w:rsidRPr="00263D17">
        <w:tab/>
        <w:t xml:space="preserve">Mateo, C.; Abian, O.; Fernandez-Lafuente, R.; Guisan, J. M., </w:t>
      </w:r>
      <w:r w:rsidRPr="00263D17">
        <w:rPr>
          <w:i/>
        </w:rPr>
        <w:t xml:space="preserve">Biotechnology and Bioengineering </w:t>
      </w:r>
      <w:r w:rsidRPr="00263D17">
        <w:rPr>
          <w:b/>
        </w:rPr>
        <w:t>2000,</w:t>
      </w:r>
      <w:r w:rsidRPr="00263D17">
        <w:t xml:space="preserve"> </w:t>
      </w:r>
      <w:r w:rsidRPr="00263D17">
        <w:rPr>
          <w:i/>
        </w:rPr>
        <w:t>68</w:t>
      </w:r>
      <w:r w:rsidRPr="00263D17">
        <w:t xml:space="preserve"> (1), 98-105.</w:t>
      </w:r>
    </w:p>
    <w:p w14:paraId="083544FE" w14:textId="77777777" w:rsidR="0093640F" w:rsidRPr="00263D17" w:rsidRDefault="0093640F" w:rsidP="0093640F">
      <w:pPr>
        <w:pStyle w:val="EndNoteBibliography"/>
        <w:spacing w:after="240"/>
      </w:pPr>
      <w:r w:rsidRPr="00263D17">
        <w:t>55.</w:t>
      </w:r>
      <w:r w:rsidRPr="00263D17">
        <w:tab/>
        <w:t xml:space="preserve">Zhang, S.; Wang, N.; Niu, Y.; Sun, C., </w:t>
      </w:r>
      <w:r w:rsidRPr="00263D17">
        <w:rPr>
          <w:i/>
        </w:rPr>
        <w:t xml:space="preserve">Sensors and Actuators B: Chemical </w:t>
      </w:r>
      <w:r w:rsidRPr="00263D17">
        <w:rPr>
          <w:b/>
        </w:rPr>
        <w:t>2005,</w:t>
      </w:r>
      <w:r w:rsidRPr="00263D17">
        <w:t xml:space="preserve"> </w:t>
      </w:r>
      <w:r w:rsidRPr="00263D17">
        <w:rPr>
          <w:i/>
        </w:rPr>
        <w:t>109</w:t>
      </w:r>
      <w:r w:rsidRPr="00263D17">
        <w:t xml:space="preserve"> (2), 367-374.</w:t>
      </w:r>
    </w:p>
    <w:p w14:paraId="7EA48695" w14:textId="77777777" w:rsidR="0093640F" w:rsidRPr="00263D17" w:rsidRDefault="0093640F" w:rsidP="0093640F">
      <w:pPr>
        <w:pStyle w:val="EndNoteBibliography"/>
        <w:spacing w:after="240"/>
      </w:pPr>
      <w:r w:rsidRPr="00263D17">
        <w:t>56.</w:t>
      </w:r>
      <w:r w:rsidRPr="00263D17">
        <w:tab/>
        <w:t xml:space="preserve">Lahari, C.; Jasti, L. S.; Fadnavis, N. W.; Sontakke, K.; Ingavle, G.; Deokar, S.; Ponrathnam, S., </w:t>
      </w:r>
      <w:r w:rsidRPr="00263D17">
        <w:rPr>
          <w:i/>
        </w:rPr>
        <w:t xml:space="preserve">Langmuir </w:t>
      </w:r>
      <w:r w:rsidRPr="00263D17">
        <w:rPr>
          <w:b/>
        </w:rPr>
        <w:t>2010,</w:t>
      </w:r>
      <w:r w:rsidRPr="00263D17">
        <w:t xml:space="preserve"> </w:t>
      </w:r>
      <w:r w:rsidRPr="00263D17">
        <w:rPr>
          <w:i/>
        </w:rPr>
        <w:t>26</w:t>
      </w:r>
      <w:r w:rsidRPr="00263D17">
        <w:t xml:space="preserve"> (2), 1096-1106.</w:t>
      </w:r>
    </w:p>
    <w:p w14:paraId="08CBF8D2" w14:textId="77777777" w:rsidR="0093640F" w:rsidRPr="00263D17" w:rsidRDefault="0093640F" w:rsidP="0093640F">
      <w:pPr>
        <w:pStyle w:val="EndNoteBibliography"/>
        <w:spacing w:after="240"/>
      </w:pPr>
      <w:r w:rsidRPr="00263D17">
        <w:t>57.</w:t>
      </w:r>
      <w:r w:rsidRPr="00263D17">
        <w:tab/>
        <w:t xml:space="preserve">Sammond, D. W.; Yarbrough, J. M.; Mansfield, E.; Bomble, Y. J.; Hobdey, S. E.; Decker, S. R.; Taylor, L. E.; Resch, M. G.; Bozell, J. J.; Himmel, M. E.; Vinzant, T. B.; Crowley, M. F., </w:t>
      </w:r>
      <w:r w:rsidRPr="00263D17">
        <w:rPr>
          <w:i/>
        </w:rPr>
        <w:t xml:space="preserve">Journal of Biological Chemistry </w:t>
      </w:r>
      <w:r w:rsidRPr="00263D17">
        <w:rPr>
          <w:b/>
        </w:rPr>
        <w:t>2014,</w:t>
      </w:r>
      <w:r w:rsidRPr="00263D17">
        <w:t xml:space="preserve"> </w:t>
      </w:r>
      <w:r w:rsidRPr="00263D17">
        <w:rPr>
          <w:i/>
        </w:rPr>
        <w:t>289</w:t>
      </w:r>
      <w:r w:rsidRPr="00263D17">
        <w:t xml:space="preserve"> (30), 20960-20969.</w:t>
      </w:r>
    </w:p>
    <w:p w14:paraId="141538FA" w14:textId="77777777" w:rsidR="0093640F" w:rsidRPr="00263D17" w:rsidRDefault="0093640F" w:rsidP="0093640F">
      <w:pPr>
        <w:pStyle w:val="EndNoteBibliography"/>
        <w:spacing w:after="240"/>
      </w:pPr>
      <w:r w:rsidRPr="00263D17">
        <w:t>58.</w:t>
      </w:r>
      <w:r w:rsidRPr="00263D17">
        <w:tab/>
        <w:t xml:space="preserve">Kotov, N. A., </w:t>
      </w:r>
      <w:r w:rsidRPr="00263D17">
        <w:rPr>
          <w:i/>
        </w:rPr>
        <w:t xml:space="preserve">Nanostructured Materials </w:t>
      </w:r>
      <w:r w:rsidRPr="00263D17">
        <w:rPr>
          <w:b/>
        </w:rPr>
        <w:t>1999,</w:t>
      </w:r>
      <w:r w:rsidRPr="00263D17">
        <w:t xml:space="preserve"> </w:t>
      </w:r>
      <w:r w:rsidRPr="00263D17">
        <w:rPr>
          <w:i/>
        </w:rPr>
        <w:t>12</w:t>
      </w:r>
      <w:r w:rsidRPr="00263D17">
        <w:t xml:space="preserve"> (5–8), 789-796.</w:t>
      </w:r>
    </w:p>
    <w:p w14:paraId="0D379A80" w14:textId="77777777" w:rsidR="0093640F" w:rsidRPr="005B6838" w:rsidRDefault="0093640F" w:rsidP="0093640F">
      <w:pPr>
        <w:pStyle w:val="EndNoteBibliography"/>
        <w:spacing w:after="240"/>
        <w:rPr>
          <w:lang w:val="es-MX"/>
        </w:rPr>
      </w:pPr>
      <w:r w:rsidRPr="00263D17">
        <w:t>59.</w:t>
      </w:r>
      <w:r w:rsidRPr="00263D17">
        <w:tab/>
        <w:t xml:space="preserve">Trevan, M. D., Enzyme Immobilization by Covalent Bonding. In </w:t>
      </w:r>
      <w:r w:rsidRPr="00263D17">
        <w:rPr>
          <w:i/>
        </w:rPr>
        <w:t>New Protein Techniques</w:t>
      </w:r>
      <w:r w:rsidRPr="00263D17">
        <w:t xml:space="preserve">, Walker, J., Ed. </w:t>
      </w:r>
      <w:r w:rsidRPr="005B6838">
        <w:rPr>
          <w:lang w:val="es-MX"/>
        </w:rPr>
        <w:t>Humana Press: 1988; Vol. 3, pp 495-510.</w:t>
      </w:r>
    </w:p>
    <w:p w14:paraId="292EE583" w14:textId="77777777" w:rsidR="0093640F" w:rsidRPr="005B6838" w:rsidRDefault="0093640F" w:rsidP="0093640F">
      <w:pPr>
        <w:pStyle w:val="EndNoteBibliography"/>
        <w:spacing w:after="240"/>
        <w:rPr>
          <w:lang w:val="es-MX"/>
        </w:rPr>
      </w:pPr>
      <w:r w:rsidRPr="005B6838">
        <w:rPr>
          <w:lang w:val="es-MX"/>
        </w:rPr>
        <w:t>60.</w:t>
      </w:r>
      <w:r w:rsidRPr="005B6838">
        <w:rPr>
          <w:lang w:val="es-MX"/>
        </w:rPr>
        <w:tab/>
        <w:t xml:space="preserve">López-Gallego, F.; Betancor, L.; Mateo, C.; Hidalgo, A.; Alonso-Morales, N.; Dellamora-Ortiz, G.; Guisán, J. M.; Fernández-Lafuente, R., </w:t>
      </w:r>
      <w:r w:rsidRPr="005B6838">
        <w:rPr>
          <w:i/>
          <w:lang w:val="es-MX"/>
        </w:rPr>
        <w:t xml:space="preserve">Journal of Biotechnology </w:t>
      </w:r>
      <w:r w:rsidRPr="005B6838">
        <w:rPr>
          <w:b/>
          <w:lang w:val="es-MX"/>
        </w:rPr>
        <w:t>2005,</w:t>
      </w:r>
      <w:r w:rsidRPr="005B6838">
        <w:rPr>
          <w:lang w:val="es-MX"/>
        </w:rPr>
        <w:t xml:space="preserve"> </w:t>
      </w:r>
      <w:r w:rsidRPr="005B6838">
        <w:rPr>
          <w:i/>
          <w:lang w:val="es-MX"/>
        </w:rPr>
        <w:t>119</w:t>
      </w:r>
      <w:r w:rsidRPr="005B6838">
        <w:rPr>
          <w:lang w:val="es-MX"/>
        </w:rPr>
        <w:t xml:space="preserve"> (1), 70-75.</w:t>
      </w:r>
    </w:p>
    <w:p w14:paraId="0727913C" w14:textId="77777777" w:rsidR="0093640F" w:rsidRPr="00263D17" w:rsidRDefault="0093640F" w:rsidP="0093640F">
      <w:pPr>
        <w:pStyle w:val="EndNoteBibliography"/>
        <w:spacing w:after="240"/>
      </w:pPr>
      <w:r w:rsidRPr="00263D17">
        <w:t>61.</w:t>
      </w:r>
      <w:r w:rsidRPr="00263D17">
        <w:tab/>
        <w:t xml:space="preserve">Brena, B.; González-Pombo, P.; Batista-Viera, F., Immobilization of Enzymes: A Literature Survey. In </w:t>
      </w:r>
      <w:r w:rsidRPr="00263D17">
        <w:rPr>
          <w:i/>
        </w:rPr>
        <w:t>Immobilization of Enzymes and Cells</w:t>
      </w:r>
      <w:r w:rsidRPr="00263D17">
        <w:t>, Guisan, J. M., Ed. Humana Press: 2013; Vol. 1051, pp 15-31.</w:t>
      </w:r>
    </w:p>
    <w:p w14:paraId="13FB5895" w14:textId="77777777" w:rsidR="0093640F" w:rsidRPr="00263D17" w:rsidRDefault="0093640F" w:rsidP="0093640F">
      <w:pPr>
        <w:pStyle w:val="EndNoteBibliography"/>
        <w:spacing w:after="240"/>
      </w:pPr>
      <w:r w:rsidRPr="00263D17">
        <w:t>62.</w:t>
      </w:r>
      <w:r w:rsidRPr="00263D17">
        <w:tab/>
        <w:t xml:space="preserve">Schnapp, J.; Shalitin, Y., </w:t>
      </w:r>
      <w:r w:rsidRPr="00263D17">
        <w:rPr>
          <w:i/>
        </w:rPr>
        <w:t xml:space="preserve">Biochemical and Biophysical Research Communications </w:t>
      </w:r>
      <w:r w:rsidRPr="00263D17">
        <w:rPr>
          <w:b/>
        </w:rPr>
        <w:t>1976,</w:t>
      </w:r>
      <w:r w:rsidRPr="00263D17">
        <w:t xml:space="preserve"> </w:t>
      </w:r>
      <w:r w:rsidRPr="00263D17">
        <w:rPr>
          <w:i/>
        </w:rPr>
        <w:t>70</w:t>
      </w:r>
      <w:r w:rsidRPr="00263D17">
        <w:t xml:space="preserve"> (1), 8-14.</w:t>
      </w:r>
    </w:p>
    <w:p w14:paraId="2C81FEEF" w14:textId="77777777" w:rsidR="0093640F" w:rsidRPr="00263D17" w:rsidRDefault="0093640F" w:rsidP="0093640F">
      <w:pPr>
        <w:pStyle w:val="EndNoteBibliography"/>
        <w:spacing w:after="240"/>
      </w:pPr>
      <w:r w:rsidRPr="00263D17">
        <w:t>63.</w:t>
      </w:r>
      <w:r w:rsidRPr="00263D17">
        <w:tab/>
        <w:t xml:space="preserve">Trevan, M. D., Enzyme Immobilization by Entrapment. In </w:t>
      </w:r>
      <w:r w:rsidRPr="00263D17">
        <w:rPr>
          <w:i/>
        </w:rPr>
        <w:t>New Protein Techniques</w:t>
      </w:r>
      <w:r w:rsidRPr="00263D17">
        <w:t>, Walker, J., Ed. Humana Press: 1988; Vol. 3, pp 491-494.</w:t>
      </w:r>
    </w:p>
    <w:p w14:paraId="121DD026" w14:textId="77777777" w:rsidR="0093640F" w:rsidRPr="00263D17" w:rsidRDefault="0093640F" w:rsidP="0093640F">
      <w:pPr>
        <w:pStyle w:val="EndNoteBibliography"/>
        <w:spacing w:after="240"/>
      </w:pPr>
      <w:r w:rsidRPr="00263D17">
        <w:t>64.</w:t>
      </w:r>
      <w:r w:rsidRPr="00263D17">
        <w:tab/>
        <w:t xml:space="preserve">Merchant, S. A.; Glatzhofer, D. T.; Schmidtke, D. W., </w:t>
      </w:r>
      <w:r w:rsidRPr="00263D17">
        <w:rPr>
          <w:i/>
        </w:rPr>
        <w:t xml:space="preserve">Langmuir </w:t>
      </w:r>
      <w:r w:rsidRPr="00263D17">
        <w:rPr>
          <w:b/>
        </w:rPr>
        <w:t>2007,</w:t>
      </w:r>
      <w:r w:rsidRPr="00263D17">
        <w:t xml:space="preserve"> </w:t>
      </w:r>
      <w:r w:rsidRPr="00263D17">
        <w:rPr>
          <w:i/>
        </w:rPr>
        <w:t>23</w:t>
      </w:r>
      <w:r w:rsidRPr="00263D17">
        <w:t xml:space="preserve"> (22), 11295-11302.</w:t>
      </w:r>
    </w:p>
    <w:p w14:paraId="1CC6F38F" w14:textId="77777777" w:rsidR="0093640F" w:rsidRPr="00263D17" w:rsidRDefault="0093640F" w:rsidP="0093640F">
      <w:pPr>
        <w:pStyle w:val="EndNoteBibliography"/>
        <w:spacing w:after="240"/>
      </w:pPr>
      <w:r w:rsidRPr="00263D17">
        <w:t>65.</w:t>
      </w:r>
      <w:r w:rsidRPr="00263D17">
        <w:tab/>
        <w:t xml:space="preserve">Mariani, A. M.; Natoli, M. E.; Kofinas, P., </w:t>
      </w:r>
      <w:r w:rsidRPr="00263D17">
        <w:rPr>
          <w:i/>
        </w:rPr>
        <w:t xml:space="preserve">Biotechnology and Bioengineering </w:t>
      </w:r>
      <w:r w:rsidRPr="00263D17">
        <w:rPr>
          <w:b/>
        </w:rPr>
        <w:t>2013,</w:t>
      </w:r>
      <w:r w:rsidRPr="00263D17">
        <w:t xml:space="preserve"> </w:t>
      </w:r>
      <w:r w:rsidRPr="00263D17">
        <w:rPr>
          <w:i/>
        </w:rPr>
        <w:t>110</w:t>
      </w:r>
      <w:r w:rsidRPr="00263D17">
        <w:t xml:space="preserve"> (11), 2994-3002.</w:t>
      </w:r>
    </w:p>
    <w:p w14:paraId="177A7FCE" w14:textId="77777777" w:rsidR="0093640F" w:rsidRPr="005B6838" w:rsidRDefault="0093640F" w:rsidP="0093640F">
      <w:pPr>
        <w:pStyle w:val="EndNoteBibliography"/>
        <w:spacing w:after="240"/>
        <w:rPr>
          <w:lang w:val="es-MX"/>
        </w:rPr>
      </w:pPr>
      <w:r w:rsidRPr="005B6838">
        <w:rPr>
          <w:lang w:val="es-MX"/>
        </w:rPr>
        <w:t>66.</w:t>
      </w:r>
      <w:r w:rsidRPr="005B6838">
        <w:rPr>
          <w:lang w:val="es-MX"/>
        </w:rPr>
        <w:tab/>
        <w:t xml:space="preserve">Veronese, F. M.; Mammucari, C.; Schiavon, F.; Schiavon, O.; Lora, S.; Secundo, F.; Chilin, A.; Guiotto, A., </w:t>
      </w:r>
      <w:r w:rsidRPr="005B6838">
        <w:rPr>
          <w:i/>
          <w:lang w:val="es-MX"/>
        </w:rPr>
        <w:t xml:space="preserve">Il Farmaco </w:t>
      </w:r>
      <w:r w:rsidRPr="005B6838">
        <w:rPr>
          <w:b/>
          <w:lang w:val="es-MX"/>
        </w:rPr>
        <w:t>2001,</w:t>
      </w:r>
      <w:r w:rsidRPr="005B6838">
        <w:rPr>
          <w:lang w:val="es-MX"/>
        </w:rPr>
        <w:t xml:space="preserve"> </w:t>
      </w:r>
      <w:r w:rsidRPr="005B6838">
        <w:rPr>
          <w:i/>
          <w:lang w:val="es-MX"/>
        </w:rPr>
        <w:t>56</w:t>
      </w:r>
      <w:r w:rsidRPr="005B6838">
        <w:rPr>
          <w:lang w:val="es-MX"/>
        </w:rPr>
        <w:t xml:space="preserve"> (8), 541-547.</w:t>
      </w:r>
    </w:p>
    <w:p w14:paraId="5185C6EB" w14:textId="77777777" w:rsidR="0093640F" w:rsidRPr="00263D17" w:rsidRDefault="0093640F" w:rsidP="0093640F">
      <w:pPr>
        <w:pStyle w:val="EndNoteBibliography"/>
        <w:spacing w:after="240"/>
      </w:pPr>
      <w:r w:rsidRPr="00263D17">
        <w:t>67.</w:t>
      </w:r>
      <w:r w:rsidRPr="00263D17">
        <w:tab/>
        <w:t xml:space="preserve">Hanson, J. A.; Duderstadt, K.; Watkins, L. P.; Bhattacharyya, S.; Brokaw, J.; Chu, J.-W.; Yang, H., </w:t>
      </w:r>
      <w:r w:rsidRPr="00263D17">
        <w:rPr>
          <w:i/>
        </w:rPr>
        <w:t xml:space="preserve">Proceedings of the National Academy of Sciences </w:t>
      </w:r>
      <w:r w:rsidRPr="00263D17">
        <w:rPr>
          <w:b/>
        </w:rPr>
        <w:t>2007,</w:t>
      </w:r>
      <w:r w:rsidRPr="00263D17">
        <w:t xml:space="preserve"> </w:t>
      </w:r>
      <w:r w:rsidRPr="00263D17">
        <w:rPr>
          <w:i/>
        </w:rPr>
        <w:t>104</w:t>
      </w:r>
      <w:r w:rsidRPr="00263D17">
        <w:t xml:space="preserve"> (46), 18055-18060.</w:t>
      </w:r>
    </w:p>
    <w:p w14:paraId="142D1159" w14:textId="77777777" w:rsidR="0093640F" w:rsidRPr="00263D17" w:rsidRDefault="0093640F" w:rsidP="0093640F">
      <w:pPr>
        <w:pStyle w:val="EndNoteBibliography"/>
        <w:spacing w:after="240"/>
      </w:pPr>
      <w:r w:rsidRPr="00263D17">
        <w:t>68.</w:t>
      </w:r>
      <w:r w:rsidRPr="00263D17">
        <w:tab/>
        <w:t xml:space="preserve">Merchant, S. A.; Meredith, M. T.; Tran, T. O.; Brunski, D. B.; Johnson, M. B.; Glatzhofer, D. T.; Schmidtke, D. W., </w:t>
      </w:r>
      <w:r w:rsidRPr="00263D17">
        <w:rPr>
          <w:i/>
        </w:rPr>
        <w:t xml:space="preserve">The Journal of Physical Chemistry C </w:t>
      </w:r>
      <w:r w:rsidRPr="00263D17">
        <w:rPr>
          <w:b/>
        </w:rPr>
        <w:t>2010,</w:t>
      </w:r>
      <w:r w:rsidRPr="00263D17">
        <w:t xml:space="preserve"> </w:t>
      </w:r>
      <w:r w:rsidRPr="00263D17">
        <w:rPr>
          <w:i/>
        </w:rPr>
        <w:t>114</w:t>
      </w:r>
      <w:r w:rsidRPr="00263D17">
        <w:t xml:space="preserve"> (26), 11627-11634.</w:t>
      </w:r>
    </w:p>
    <w:p w14:paraId="1FFF2CFF" w14:textId="77777777" w:rsidR="0093640F" w:rsidRPr="00263D17" w:rsidRDefault="0093640F" w:rsidP="0093640F">
      <w:pPr>
        <w:pStyle w:val="EndNoteBibliography"/>
        <w:spacing w:after="240"/>
      </w:pPr>
      <w:r w:rsidRPr="00263D17">
        <w:lastRenderedPageBreak/>
        <w:t>69.</w:t>
      </w:r>
      <w:r w:rsidRPr="00263D17">
        <w:tab/>
        <w:t xml:space="preserve">Bunte, C.; Prucker, O.; König, T.; Rühe, J., </w:t>
      </w:r>
      <w:r w:rsidRPr="00263D17">
        <w:rPr>
          <w:i/>
        </w:rPr>
        <w:t xml:space="preserve">Langmuir </w:t>
      </w:r>
      <w:r w:rsidRPr="00263D17">
        <w:rPr>
          <w:b/>
        </w:rPr>
        <w:t>2010,</w:t>
      </w:r>
      <w:r w:rsidRPr="00263D17">
        <w:t xml:space="preserve"> </w:t>
      </w:r>
      <w:r w:rsidRPr="00263D17">
        <w:rPr>
          <w:i/>
        </w:rPr>
        <w:t>26</w:t>
      </w:r>
      <w:r w:rsidRPr="00263D17">
        <w:t xml:space="preserve"> (8), 6019-6027.</w:t>
      </w:r>
    </w:p>
    <w:p w14:paraId="1B6DE5D1" w14:textId="77777777" w:rsidR="0093640F" w:rsidRPr="00263D17" w:rsidRDefault="0093640F" w:rsidP="0093640F">
      <w:pPr>
        <w:pStyle w:val="EndNoteBibliography"/>
        <w:spacing w:after="240"/>
      </w:pPr>
      <w:r w:rsidRPr="00263D17">
        <w:t>70.</w:t>
      </w:r>
      <w:r w:rsidRPr="00263D17">
        <w:tab/>
        <w:t xml:space="preserve">Avnir, D.; Braun, S.; Lev, O.; Ottolenghi, M., </w:t>
      </w:r>
      <w:r w:rsidRPr="00263D17">
        <w:rPr>
          <w:i/>
        </w:rPr>
        <w:t xml:space="preserve">Chemistry of Materials </w:t>
      </w:r>
      <w:r w:rsidRPr="00263D17">
        <w:rPr>
          <w:b/>
        </w:rPr>
        <w:t>1994,</w:t>
      </w:r>
      <w:r w:rsidRPr="00263D17">
        <w:t xml:space="preserve"> </w:t>
      </w:r>
      <w:r w:rsidRPr="00263D17">
        <w:rPr>
          <w:i/>
        </w:rPr>
        <w:t>6</w:t>
      </w:r>
      <w:r w:rsidRPr="00263D17">
        <w:t xml:space="preserve"> (10), 1605-1614.</w:t>
      </w:r>
    </w:p>
    <w:p w14:paraId="621638B9" w14:textId="77777777" w:rsidR="0093640F" w:rsidRPr="00263D17" w:rsidRDefault="0093640F" w:rsidP="0093640F">
      <w:pPr>
        <w:pStyle w:val="EndNoteBibliography"/>
        <w:spacing w:after="240"/>
      </w:pPr>
      <w:r w:rsidRPr="00263D17">
        <w:t>71.</w:t>
      </w:r>
      <w:r w:rsidRPr="00263D17">
        <w:tab/>
        <w:t xml:space="preserve">Ohara, T. J.; Rajagopalan, R.; Heller, A., </w:t>
      </w:r>
      <w:r w:rsidRPr="00263D17">
        <w:rPr>
          <w:i/>
        </w:rPr>
        <w:t xml:space="preserve">Analytical Chemistry </w:t>
      </w:r>
      <w:r w:rsidRPr="00263D17">
        <w:rPr>
          <w:b/>
        </w:rPr>
        <w:t>1993,</w:t>
      </w:r>
      <w:r w:rsidRPr="00263D17">
        <w:t xml:space="preserve"> </w:t>
      </w:r>
      <w:r w:rsidRPr="00263D17">
        <w:rPr>
          <w:i/>
        </w:rPr>
        <w:t>65</w:t>
      </w:r>
      <w:r w:rsidRPr="00263D17">
        <w:t xml:space="preserve"> (23), 3512-3517.</w:t>
      </w:r>
    </w:p>
    <w:p w14:paraId="098AFB16" w14:textId="77777777" w:rsidR="0093640F" w:rsidRPr="00263D17" w:rsidRDefault="0093640F" w:rsidP="0093640F">
      <w:pPr>
        <w:pStyle w:val="EndNoteBibliography"/>
        <w:spacing w:after="240"/>
      </w:pPr>
      <w:r w:rsidRPr="00263D17">
        <w:t>72.</w:t>
      </w:r>
      <w:r w:rsidRPr="00263D17">
        <w:tab/>
        <w:t xml:space="preserve">Sirkar, K.; Pishko, M. V., </w:t>
      </w:r>
      <w:r w:rsidRPr="00263D17">
        <w:rPr>
          <w:i/>
        </w:rPr>
        <w:t xml:space="preserve">Analytical Chemistry </w:t>
      </w:r>
      <w:r w:rsidRPr="00263D17">
        <w:rPr>
          <w:b/>
        </w:rPr>
        <w:t>1998,</w:t>
      </w:r>
      <w:r w:rsidRPr="00263D17">
        <w:t xml:space="preserve"> </w:t>
      </w:r>
      <w:r w:rsidRPr="00263D17">
        <w:rPr>
          <w:i/>
        </w:rPr>
        <w:t>70</w:t>
      </w:r>
      <w:r w:rsidRPr="00263D17">
        <w:t xml:space="preserve"> (14), 2888-2894.</w:t>
      </w:r>
    </w:p>
    <w:p w14:paraId="33CF215B" w14:textId="77777777" w:rsidR="0093640F" w:rsidRPr="00263D17" w:rsidRDefault="0093640F" w:rsidP="0093640F">
      <w:pPr>
        <w:pStyle w:val="EndNoteBibliography"/>
        <w:spacing w:after="240"/>
      </w:pPr>
      <w:r w:rsidRPr="00263D17">
        <w:t>73.</w:t>
      </w:r>
      <w:r w:rsidRPr="00263D17">
        <w:tab/>
        <w:t xml:space="preserve">Bickerstaff, G., Jr., Immobilization of Enzymes and Cells. In </w:t>
      </w:r>
      <w:r w:rsidRPr="00263D17">
        <w:rPr>
          <w:i/>
        </w:rPr>
        <w:t>Immobilization of Enzymes and Cells</w:t>
      </w:r>
      <w:r w:rsidRPr="00263D17">
        <w:t>, Bickerstaff, G., Ed. Humana Press: 1997; Vol. 1, pp 1-11.</w:t>
      </w:r>
    </w:p>
    <w:p w14:paraId="2C3F79E6" w14:textId="77777777" w:rsidR="0093640F" w:rsidRPr="00263D17" w:rsidRDefault="0093640F" w:rsidP="0093640F">
      <w:pPr>
        <w:pStyle w:val="EndNoteBibliography"/>
        <w:spacing w:after="240"/>
      </w:pPr>
      <w:r w:rsidRPr="00263D17">
        <w:t>74.</w:t>
      </w:r>
      <w:r w:rsidRPr="00263D17">
        <w:tab/>
        <w:t xml:space="preserve">Sassolas, A.; Blum, L. J.; Leca-Bouvier, B. D., </w:t>
      </w:r>
      <w:r w:rsidRPr="00263D17">
        <w:rPr>
          <w:i/>
        </w:rPr>
        <w:t xml:space="preserve">Biotechnology Advances </w:t>
      </w:r>
      <w:r w:rsidRPr="00263D17">
        <w:rPr>
          <w:b/>
        </w:rPr>
        <w:t>2012,</w:t>
      </w:r>
      <w:r w:rsidRPr="00263D17">
        <w:t xml:space="preserve"> </w:t>
      </w:r>
      <w:r w:rsidRPr="00263D17">
        <w:rPr>
          <w:i/>
        </w:rPr>
        <w:t>30</w:t>
      </w:r>
      <w:r w:rsidRPr="00263D17">
        <w:t xml:space="preserve"> (3), 489-511.</w:t>
      </w:r>
    </w:p>
    <w:p w14:paraId="1A343E3B" w14:textId="77777777" w:rsidR="0093640F" w:rsidRPr="00263D17" w:rsidRDefault="0093640F" w:rsidP="0093640F">
      <w:pPr>
        <w:pStyle w:val="EndNoteBibliography"/>
        <w:spacing w:after="240"/>
      </w:pPr>
      <w:r w:rsidRPr="00263D17">
        <w:t>75.</w:t>
      </w:r>
      <w:r w:rsidRPr="00263D17">
        <w:tab/>
        <w:t xml:space="preserve">Krajewska, B., </w:t>
      </w:r>
      <w:r w:rsidRPr="00263D17">
        <w:rPr>
          <w:i/>
        </w:rPr>
        <w:t xml:space="preserve">Enzyme and Microbial Technology </w:t>
      </w:r>
      <w:r w:rsidRPr="00263D17">
        <w:rPr>
          <w:b/>
        </w:rPr>
        <w:t>2004,</w:t>
      </w:r>
      <w:r w:rsidRPr="00263D17">
        <w:t xml:space="preserve"> </w:t>
      </w:r>
      <w:r w:rsidRPr="00263D17">
        <w:rPr>
          <w:i/>
        </w:rPr>
        <w:t>35</w:t>
      </w:r>
      <w:r w:rsidRPr="00263D17">
        <w:t xml:space="preserve"> (2–3), 126-139.</w:t>
      </w:r>
    </w:p>
    <w:p w14:paraId="61441075" w14:textId="77777777" w:rsidR="0093640F" w:rsidRPr="00263D17" w:rsidRDefault="0093640F" w:rsidP="0093640F">
      <w:pPr>
        <w:pStyle w:val="EndNoteBibliography"/>
        <w:spacing w:after="240"/>
      </w:pPr>
      <w:r w:rsidRPr="00263D17">
        <w:t>76.</w:t>
      </w:r>
      <w:r w:rsidRPr="00263D17">
        <w:tab/>
        <w:t xml:space="preserve">Ariga, K.; Ji, Q.; Hill, J., Enzyme-Encapsulated Layer-by-Layer Assemblies: Current Status and Challenges Toward Ultimate Nanodevices. In </w:t>
      </w:r>
      <w:r w:rsidRPr="00263D17">
        <w:rPr>
          <w:i/>
        </w:rPr>
        <w:t>Modern Techniques for Nano- and Microreactors/-reactions</w:t>
      </w:r>
      <w:r w:rsidRPr="00263D17">
        <w:t>, Caruso, F., Ed. Springer Berlin Heidelberg: 2010; Vol. 229, pp 51-87.</w:t>
      </w:r>
    </w:p>
    <w:p w14:paraId="0B384D19" w14:textId="77777777" w:rsidR="0093640F" w:rsidRPr="00263D17" w:rsidRDefault="0093640F" w:rsidP="0093640F">
      <w:pPr>
        <w:pStyle w:val="EndNoteBibliography"/>
        <w:rPr>
          <w:i/>
        </w:rPr>
      </w:pPr>
      <w:r w:rsidRPr="00263D17">
        <w:t>77.</w:t>
      </w:r>
      <w:r w:rsidRPr="00263D17">
        <w:tab/>
        <w:t xml:space="preserve">Dammel, R., </w:t>
      </w:r>
      <w:r w:rsidRPr="00263D17">
        <w:rPr>
          <w:i/>
        </w:rPr>
        <w:t>Diazonaphthoquinone-Based Resists</w:t>
      </w:r>
    </w:p>
    <w:p w14:paraId="09F25D7A" w14:textId="77777777" w:rsidR="0093640F" w:rsidRPr="00263D17" w:rsidRDefault="0093640F" w:rsidP="0093640F">
      <w:pPr>
        <w:pStyle w:val="EndNoteBibliography"/>
        <w:spacing w:after="240"/>
      </w:pPr>
      <w:r w:rsidRPr="00263D17">
        <w:t>SPIE - The International Society for Optical Engineering: Bellingham, Washington, 1993.</w:t>
      </w:r>
    </w:p>
    <w:p w14:paraId="31F8B6EF" w14:textId="77777777" w:rsidR="0093640F" w:rsidRPr="00263D17" w:rsidRDefault="0093640F" w:rsidP="0093640F">
      <w:pPr>
        <w:pStyle w:val="EndNoteBibliography"/>
        <w:spacing w:after="240"/>
      </w:pPr>
      <w:r w:rsidRPr="00263D17">
        <w:t>78.</w:t>
      </w:r>
      <w:r w:rsidRPr="00263D17">
        <w:tab/>
        <w:t xml:space="preserve">Reiser, A.; Huang, J. P.; He, X.; Yeh, T. F.; Jha, S.; Shih, H. Y.; Kim, M. S.; Han, Y. K.; Yan, K., </w:t>
      </w:r>
      <w:r w:rsidRPr="00263D17">
        <w:rPr>
          <w:i/>
        </w:rPr>
        <w:t xml:space="preserve">European Polymer Journal </w:t>
      </w:r>
      <w:r w:rsidRPr="00263D17">
        <w:rPr>
          <w:b/>
        </w:rPr>
        <w:t>2002,</w:t>
      </w:r>
      <w:r w:rsidRPr="00263D17">
        <w:t xml:space="preserve"> </w:t>
      </w:r>
      <w:r w:rsidRPr="00263D17">
        <w:rPr>
          <w:i/>
        </w:rPr>
        <w:t>38</w:t>
      </w:r>
      <w:r w:rsidRPr="00263D17">
        <w:t xml:space="preserve"> (4), 619-629.</w:t>
      </w:r>
    </w:p>
    <w:p w14:paraId="2D8ECFB5" w14:textId="77777777" w:rsidR="0093640F" w:rsidRPr="00263D17" w:rsidRDefault="0093640F" w:rsidP="0093640F">
      <w:pPr>
        <w:pStyle w:val="EndNoteBibliography"/>
        <w:spacing w:after="240"/>
      </w:pPr>
      <w:r w:rsidRPr="00263D17">
        <w:t>79.</w:t>
      </w:r>
      <w:r w:rsidRPr="00263D17">
        <w:tab/>
        <w:t xml:space="preserve">Vollenbroek, F.; Spiertz, E., Photoresist systems for microlithography. In </w:t>
      </w:r>
      <w:r w:rsidRPr="00263D17">
        <w:rPr>
          <w:i/>
        </w:rPr>
        <w:t>Electronic Applications</w:t>
      </w:r>
      <w:r w:rsidRPr="00263D17">
        <w:t>, Springer Berlin Heidelberg: 1988; Vol. 84, pp 85-111.</w:t>
      </w:r>
    </w:p>
    <w:p w14:paraId="5AC32746" w14:textId="77777777" w:rsidR="0093640F" w:rsidRPr="00263D17" w:rsidRDefault="0093640F" w:rsidP="0093640F">
      <w:pPr>
        <w:pStyle w:val="EndNoteBibliography"/>
        <w:spacing w:after="240"/>
      </w:pPr>
      <w:r w:rsidRPr="00263D17">
        <w:t>80.</w:t>
      </w:r>
      <w:r w:rsidRPr="00263D17">
        <w:tab/>
        <w:t xml:space="preserve">Ceyssens, F.; Puers, R., SU-8 Photoresist. In </w:t>
      </w:r>
      <w:r w:rsidRPr="00263D17">
        <w:rPr>
          <w:i/>
        </w:rPr>
        <w:t>Encyclopedia of Nanotechnology</w:t>
      </w:r>
      <w:r w:rsidRPr="00263D17">
        <w:t>, Bhushan, B., Ed. Springer Netherlands: 2012; pp 2530-2543.</w:t>
      </w:r>
    </w:p>
    <w:p w14:paraId="0BC67E14" w14:textId="77777777" w:rsidR="0093640F" w:rsidRPr="00263D17" w:rsidRDefault="0093640F" w:rsidP="0093640F">
      <w:pPr>
        <w:pStyle w:val="EndNoteBibliography"/>
        <w:spacing w:after="240"/>
      </w:pPr>
      <w:r w:rsidRPr="00263D17">
        <w:t>81.</w:t>
      </w:r>
      <w:r w:rsidRPr="00263D17">
        <w:tab/>
        <w:t xml:space="preserve">Roy, D.; Basu, P. K.; Raghunathan, P.; Eswaran, S. V., </w:t>
      </w:r>
      <w:r w:rsidRPr="00263D17">
        <w:rPr>
          <w:i/>
        </w:rPr>
        <w:t xml:space="preserve">Magnetic Resonance in Chemistry </w:t>
      </w:r>
      <w:r w:rsidRPr="00263D17">
        <w:rPr>
          <w:b/>
        </w:rPr>
        <w:t>2003,</w:t>
      </w:r>
      <w:r w:rsidRPr="00263D17">
        <w:t xml:space="preserve"> </w:t>
      </w:r>
      <w:r w:rsidRPr="00263D17">
        <w:rPr>
          <w:i/>
        </w:rPr>
        <w:t>41</w:t>
      </w:r>
      <w:r w:rsidRPr="00263D17">
        <w:t xml:space="preserve"> (9), 671-678.</w:t>
      </w:r>
    </w:p>
    <w:p w14:paraId="58DF69FB" w14:textId="77777777" w:rsidR="0093640F" w:rsidRPr="00263D17" w:rsidRDefault="0093640F" w:rsidP="0093640F">
      <w:pPr>
        <w:pStyle w:val="EndNoteBibliography"/>
        <w:spacing w:after="240"/>
      </w:pPr>
      <w:r w:rsidRPr="00263D17">
        <w:t>82.</w:t>
      </w:r>
      <w:r w:rsidRPr="00263D17">
        <w:tab/>
        <w:t xml:space="preserve">Dreiling, A.; König, S., </w:t>
      </w:r>
      <w:r w:rsidRPr="00263D17">
        <w:rPr>
          <w:i/>
        </w:rPr>
        <w:t xml:space="preserve">Rapid Communications in Mass Spectrometry </w:t>
      </w:r>
      <w:r w:rsidRPr="00263D17">
        <w:rPr>
          <w:b/>
        </w:rPr>
        <w:t>2013,</w:t>
      </w:r>
      <w:r w:rsidRPr="00263D17">
        <w:t xml:space="preserve"> </w:t>
      </w:r>
      <w:r w:rsidRPr="00263D17">
        <w:rPr>
          <w:i/>
        </w:rPr>
        <w:t>27</w:t>
      </w:r>
      <w:r w:rsidRPr="00263D17">
        <w:t xml:space="preserve"> (16), 1887-1890.</w:t>
      </w:r>
    </w:p>
    <w:p w14:paraId="0DF19C2D" w14:textId="77777777" w:rsidR="0093640F" w:rsidRPr="00263D17" w:rsidRDefault="0093640F" w:rsidP="0093640F">
      <w:pPr>
        <w:pStyle w:val="EndNoteBibliography"/>
        <w:spacing w:after="240"/>
      </w:pPr>
      <w:r w:rsidRPr="00263D17">
        <w:t>83.</w:t>
      </w:r>
      <w:r w:rsidRPr="00263D17">
        <w:tab/>
        <w:t xml:space="preserve">Suraniti, E.; Studer, V.; Sojic, N.; Mano, N., </w:t>
      </w:r>
      <w:r w:rsidRPr="00263D17">
        <w:rPr>
          <w:i/>
        </w:rPr>
        <w:t xml:space="preserve">Analytical Chemistry </w:t>
      </w:r>
      <w:r w:rsidRPr="00263D17">
        <w:rPr>
          <w:b/>
        </w:rPr>
        <w:t>2011,</w:t>
      </w:r>
      <w:r w:rsidRPr="00263D17">
        <w:t xml:space="preserve"> </w:t>
      </w:r>
      <w:r w:rsidRPr="00263D17">
        <w:rPr>
          <w:i/>
        </w:rPr>
        <w:t>83</w:t>
      </w:r>
      <w:r w:rsidRPr="00263D17">
        <w:t xml:space="preserve"> (7), 2824-2828.</w:t>
      </w:r>
    </w:p>
    <w:p w14:paraId="09012399" w14:textId="77777777" w:rsidR="0093640F" w:rsidRPr="00263D17" w:rsidRDefault="0093640F" w:rsidP="0093640F">
      <w:pPr>
        <w:pStyle w:val="EndNoteBibliography"/>
        <w:spacing w:after="240"/>
      </w:pPr>
      <w:r w:rsidRPr="00263D17">
        <w:t>84.</w:t>
      </w:r>
      <w:r w:rsidRPr="00263D17">
        <w:tab/>
        <w:t xml:space="preserve">Bunte, C.; Rühe, J., </w:t>
      </w:r>
      <w:r w:rsidRPr="00263D17">
        <w:rPr>
          <w:i/>
        </w:rPr>
        <w:t xml:space="preserve">Macromolecular Rapid Communications </w:t>
      </w:r>
      <w:r w:rsidRPr="00263D17">
        <w:rPr>
          <w:b/>
        </w:rPr>
        <w:t>2009,</w:t>
      </w:r>
      <w:r w:rsidRPr="00263D17">
        <w:t xml:space="preserve"> </w:t>
      </w:r>
      <w:r w:rsidRPr="00263D17">
        <w:rPr>
          <w:i/>
        </w:rPr>
        <w:t>30</w:t>
      </w:r>
      <w:r w:rsidRPr="00263D17">
        <w:t xml:space="preserve"> (21), 1817-1822.</w:t>
      </w:r>
    </w:p>
    <w:p w14:paraId="0BBF4F5F" w14:textId="77777777" w:rsidR="0093640F" w:rsidRPr="00263D17" w:rsidRDefault="0093640F" w:rsidP="0093640F">
      <w:pPr>
        <w:pStyle w:val="EndNoteBibliography"/>
        <w:spacing w:after="240"/>
      </w:pPr>
      <w:r w:rsidRPr="00263D17">
        <w:lastRenderedPageBreak/>
        <w:t>85.</w:t>
      </w:r>
      <w:r w:rsidRPr="00263D17">
        <w:tab/>
        <w:t xml:space="preserve">Langmuir, I., </w:t>
      </w:r>
      <w:r w:rsidRPr="00263D17">
        <w:rPr>
          <w:i/>
        </w:rPr>
        <w:t xml:space="preserve">Transactions of the Faraday Society </w:t>
      </w:r>
      <w:r w:rsidRPr="00263D17">
        <w:rPr>
          <w:b/>
        </w:rPr>
        <w:t>1922,</w:t>
      </w:r>
      <w:r w:rsidRPr="00263D17">
        <w:t xml:space="preserve"> </w:t>
      </w:r>
      <w:r w:rsidRPr="00263D17">
        <w:rPr>
          <w:i/>
        </w:rPr>
        <w:t>17</w:t>
      </w:r>
      <w:r w:rsidRPr="00263D17">
        <w:t xml:space="preserve"> (0), 607-620.</w:t>
      </w:r>
    </w:p>
    <w:p w14:paraId="4554981F" w14:textId="77777777" w:rsidR="0093640F" w:rsidRPr="00263D17" w:rsidRDefault="0093640F" w:rsidP="0093640F">
      <w:pPr>
        <w:pStyle w:val="EndNoteBibliography"/>
        <w:spacing w:after="240"/>
      </w:pPr>
      <w:r w:rsidRPr="00263D17">
        <w:t>86.</w:t>
      </w:r>
      <w:r w:rsidRPr="00263D17">
        <w:tab/>
        <w:t xml:space="preserve">Blodgett, K. B., </w:t>
      </w:r>
      <w:r w:rsidRPr="00263D17">
        <w:rPr>
          <w:i/>
        </w:rPr>
        <w:t xml:space="preserve">Journal of the American Chemical Society </w:t>
      </w:r>
      <w:r w:rsidRPr="00263D17">
        <w:rPr>
          <w:b/>
        </w:rPr>
        <w:t>1935,</w:t>
      </w:r>
      <w:r w:rsidRPr="00263D17">
        <w:t xml:space="preserve"> </w:t>
      </w:r>
      <w:r w:rsidRPr="00263D17">
        <w:rPr>
          <w:i/>
        </w:rPr>
        <w:t>57</w:t>
      </w:r>
      <w:r w:rsidRPr="00263D17">
        <w:t xml:space="preserve"> (6), 1007-1022.</w:t>
      </w:r>
    </w:p>
    <w:p w14:paraId="595CC855" w14:textId="77777777" w:rsidR="0093640F" w:rsidRPr="00263D17" w:rsidRDefault="0093640F" w:rsidP="0093640F">
      <w:pPr>
        <w:pStyle w:val="EndNoteBibliography"/>
        <w:spacing w:after="240"/>
      </w:pPr>
      <w:r w:rsidRPr="00263D17">
        <w:t>87.</w:t>
      </w:r>
      <w:r w:rsidRPr="00263D17">
        <w:tab/>
        <w:t xml:space="preserve">Decher, G.; Hong, J. D.; Schmitt, J., </w:t>
      </w:r>
      <w:r w:rsidRPr="00263D17">
        <w:rPr>
          <w:i/>
        </w:rPr>
        <w:t xml:space="preserve">Thin Solid Films </w:t>
      </w:r>
      <w:r w:rsidRPr="00263D17">
        <w:rPr>
          <w:b/>
        </w:rPr>
        <w:t>1992,</w:t>
      </w:r>
      <w:r w:rsidRPr="00263D17">
        <w:t xml:space="preserve"> </w:t>
      </w:r>
      <w:r w:rsidRPr="00263D17">
        <w:rPr>
          <w:i/>
        </w:rPr>
        <w:t>210–211, Part 2</w:t>
      </w:r>
      <w:r w:rsidRPr="00263D17">
        <w:t xml:space="preserve"> (0), 831-835.</w:t>
      </w:r>
    </w:p>
    <w:p w14:paraId="577E545F" w14:textId="77777777" w:rsidR="0093640F" w:rsidRPr="00263D17" w:rsidRDefault="0093640F" w:rsidP="0093640F">
      <w:pPr>
        <w:pStyle w:val="EndNoteBibliography"/>
        <w:spacing w:after="240"/>
      </w:pPr>
      <w:r w:rsidRPr="00263D17">
        <w:t>88.</w:t>
      </w:r>
      <w:r w:rsidRPr="00263D17">
        <w:tab/>
        <w:t xml:space="preserve">Hoogeveen, N. G.; Cohen Stuart, M. A.; Fleer, G. J.; Böhmer, M. R., </w:t>
      </w:r>
      <w:r w:rsidRPr="00263D17">
        <w:rPr>
          <w:i/>
        </w:rPr>
        <w:t xml:space="preserve">Langmuir </w:t>
      </w:r>
      <w:r w:rsidRPr="00263D17">
        <w:rPr>
          <w:b/>
        </w:rPr>
        <w:t>1996,</w:t>
      </w:r>
      <w:r w:rsidRPr="00263D17">
        <w:t xml:space="preserve"> </w:t>
      </w:r>
      <w:r w:rsidRPr="00263D17">
        <w:rPr>
          <w:i/>
        </w:rPr>
        <w:t>12</w:t>
      </w:r>
      <w:r w:rsidRPr="00263D17">
        <w:t xml:space="preserve"> (15), 3675-3681.</w:t>
      </w:r>
    </w:p>
    <w:p w14:paraId="2477A524" w14:textId="77777777" w:rsidR="0093640F" w:rsidRPr="00263D17" w:rsidRDefault="0093640F" w:rsidP="0093640F">
      <w:pPr>
        <w:pStyle w:val="EndNoteBibliography"/>
        <w:spacing w:after="240"/>
      </w:pPr>
      <w:r w:rsidRPr="00263D17">
        <w:t>89.</w:t>
      </w:r>
      <w:r w:rsidRPr="00263D17">
        <w:tab/>
        <w:t xml:space="preserve">Sukhishvili, S. A.; Kharlampieva, E.; Izumrudov, V., </w:t>
      </w:r>
      <w:r w:rsidRPr="00263D17">
        <w:rPr>
          <w:i/>
        </w:rPr>
        <w:t xml:space="preserve">Macromolecules </w:t>
      </w:r>
      <w:r w:rsidRPr="00263D17">
        <w:rPr>
          <w:b/>
        </w:rPr>
        <w:t>2006,</w:t>
      </w:r>
      <w:r w:rsidRPr="00263D17">
        <w:t xml:space="preserve"> </w:t>
      </w:r>
      <w:r w:rsidRPr="00263D17">
        <w:rPr>
          <w:i/>
        </w:rPr>
        <w:t>39</w:t>
      </w:r>
      <w:r w:rsidRPr="00263D17">
        <w:t xml:space="preserve"> (26), 8873-8881.</w:t>
      </w:r>
    </w:p>
    <w:p w14:paraId="1D072DBF" w14:textId="77777777" w:rsidR="0093640F" w:rsidRPr="00263D17" w:rsidRDefault="0093640F" w:rsidP="0093640F">
      <w:pPr>
        <w:pStyle w:val="EndNoteBibliography"/>
        <w:spacing w:after="240"/>
      </w:pPr>
      <w:r w:rsidRPr="00263D17">
        <w:t>90.</w:t>
      </w:r>
      <w:r w:rsidRPr="00263D17">
        <w:tab/>
        <w:t xml:space="preserve">Cleaves, H., II, Isoelectric Point. In </w:t>
      </w:r>
      <w:r w:rsidRPr="00263D17">
        <w:rPr>
          <w:i/>
        </w:rPr>
        <w:t>Encyclopedia of Astrobiology</w:t>
      </w:r>
      <w:r w:rsidRPr="00263D17">
        <w:t>, Gargaud, M.; Amils, R.; Quintanilla, J.; Cleaves, H., II; Irvine, W.; Pinti, D.; Viso, M., Eds. Springer Berlin Heidelberg: 2011; pp 858-858.</w:t>
      </w:r>
    </w:p>
    <w:p w14:paraId="3772BFCB" w14:textId="77777777" w:rsidR="0093640F" w:rsidRPr="00263D17" w:rsidRDefault="0093640F" w:rsidP="0093640F">
      <w:pPr>
        <w:pStyle w:val="EndNoteBibliography"/>
        <w:spacing w:after="240"/>
      </w:pPr>
      <w:r w:rsidRPr="00263D17">
        <w:t>91.</w:t>
      </w:r>
      <w:r w:rsidRPr="00263D17">
        <w:tab/>
        <w:t xml:space="preserve">Lvov, Y.; Ariga, K.; Kunitake, T., </w:t>
      </w:r>
      <w:r w:rsidRPr="00263D17">
        <w:rPr>
          <w:i/>
        </w:rPr>
        <w:t xml:space="preserve">Chemistry Letters </w:t>
      </w:r>
      <w:r w:rsidRPr="00263D17">
        <w:rPr>
          <w:b/>
        </w:rPr>
        <w:t>1994,</w:t>
      </w:r>
      <w:r w:rsidRPr="00263D17">
        <w:t xml:space="preserve"> </w:t>
      </w:r>
      <w:r w:rsidRPr="00263D17">
        <w:rPr>
          <w:i/>
        </w:rPr>
        <w:t>23</w:t>
      </w:r>
      <w:r w:rsidRPr="00263D17">
        <w:t xml:space="preserve"> (12), 2323-2326.</w:t>
      </w:r>
    </w:p>
    <w:p w14:paraId="4834AC8E" w14:textId="77777777" w:rsidR="0093640F" w:rsidRPr="00263D17" w:rsidRDefault="0093640F" w:rsidP="0093640F">
      <w:pPr>
        <w:pStyle w:val="EndNoteBibliography"/>
        <w:spacing w:after="240"/>
      </w:pPr>
      <w:r w:rsidRPr="00263D17">
        <w:t>92.</w:t>
      </w:r>
      <w:r w:rsidRPr="00263D17">
        <w:tab/>
        <w:t xml:space="preserve">Lvov, Y.; Ariga, K.; Ichinose, I.; Kunitake, T., </w:t>
      </w:r>
      <w:r w:rsidRPr="00263D17">
        <w:rPr>
          <w:i/>
        </w:rPr>
        <w:t xml:space="preserve">Journal of the American Chemical Society </w:t>
      </w:r>
      <w:r w:rsidRPr="00263D17">
        <w:rPr>
          <w:b/>
        </w:rPr>
        <w:t>1995,</w:t>
      </w:r>
      <w:r w:rsidRPr="00263D17">
        <w:t xml:space="preserve"> </w:t>
      </w:r>
      <w:r w:rsidRPr="00263D17">
        <w:rPr>
          <w:i/>
        </w:rPr>
        <w:t>117</w:t>
      </w:r>
      <w:r w:rsidRPr="00263D17">
        <w:t xml:space="preserve"> (22), 6117-6123.</w:t>
      </w:r>
    </w:p>
    <w:p w14:paraId="27CCAD50" w14:textId="77777777" w:rsidR="0093640F" w:rsidRPr="00263D17" w:rsidRDefault="0093640F" w:rsidP="0093640F">
      <w:pPr>
        <w:pStyle w:val="EndNoteBibliography"/>
        <w:spacing w:after="240"/>
      </w:pPr>
      <w:r w:rsidRPr="00263D17">
        <w:t>93.</w:t>
      </w:r>
      <w:r w:rsidRPr="00263D17">
        <w:tab/>
        <w:t xml:space="preserve">Liu, D.; Hu, N., </w:t>
      </w:r>
      <w:r w:rsidRPr="00263D17">
        <w:rPr>
          <w:i/>
        </w:rPr>
        <w:t xml:space="preserve">Sensors and Actuators B: Chemical </w:t>
      </w:r>
      <w:r w:rsidRPr="00263D17">
        <w:rPr>
          <w:b/>
        </w:rPr>
        <w:t>2011,</w:t>
      </w:r>
      <w:r w:rsidRPr="00263D17">
        <w:t xml:space="preserve"> </w:t>
      </w:r>
      <w:r w:rsidRPr="00263D17">
        <w:rPr>
          <w:i/>
        </w:rPr>
        <w:t>156</w:t>
      </w:r>
      <w:r w:rsidRPr="00263D17">
        <w:t xml:space="preserve"> (2), 645-650.</w:t>
      </w:r>
    </w:p>
    <w:p w14:paraId="722194DA" w14:textId="77777777" w:rsidR="0093640F" w:rsidRPr="00263D17" w:rsidRDefault="0093640F" w:rsidP="0093640F">
      <w:pPr>
        <w:pStyle w:val="EndNoteBibliography"/>
        <w:spacing w:after="240"/>
      </w:pPr>
      <w:r w:rsidRPr="00263D17">
        <w:t>94.</w:t>
      </w:r>
      <w:r w:rsidRPr="00263D17">
        <w:tab/>
        <w:t xml:space="preserve">Campos, P. P.; Moraes, M. L.; Volpati, D.; Miranda, P. B.; Oliveira, O. N.; Ferreira, M., </w:t>
      </w:r>
      <w:r w:rsidRPr="00263D17">
        <w:rPr>
          <w:i/>
        </w:rPr>
        <w:t xml:space="preserve">ACS Applied Materials &amp; Interfaces </w:t>
      </w:r>
      <w:r w:rsidRPr="00263D17">
        <w:rPr>
          <w:b/>
        </w:rPr>
        <w:t>2014,</w:t>
      </w:r>
      <w:r w:rsidRPr="00263D17">
        <w:t xml:space="preserve"> </w:t>
      </w:r>
      <w:r w:rsidRPr="00263D17">
        <w:rPr>
          <w:i/>
        </w:rPr>
        <w:t>6</w:t>
      </w:r>
      <w:r w:rsidRPr="00263D17">
        <w:t xml:space="preserve"> (14), 11657-11664.</w:t>
      </w:r>
    </w:p>
    <w:p w14:paraId="0D585148" w14:textId="77777777" w:rsidR="0093640F" w:rsidRPr="00263D17" w:rsidRDefault="0093640F" w:rsidP="0093640F">
      <w:pPr>
        <w:pStyle w:val="EndNoteBibliography"/>
        <w:spacing w:after="240"/>
      </w:pPr>
      <w:r w:rsidRPr="00263D17">
        <w:t>95.</w:t>
      </w:r>
      <w:r w:rsidRPr="00263D17">
        <w:tab/>
        <w:t xml:space="preserve">Du, Y.; Chen, C.; Yin, J.; Li, B.; Zhou, M.; Dong, S.; Wang, E., </w:t>
      </w:r>
      <w:r w:rsidRPr="00263D17">
        <w:rPr>
          <w:i/>
        </w:rPr>
        <w:t xml:space="preserve">Analytical Chemistry </w:t>
      </w:r>
      <w:r w:rsidRPr="00263D17">
        <w:rPr>
          <w:b/>
        </w:rPr>
        <w:t>2010,</w:t>
      </w:r>
      <w:r w:rsidRPr="00263D17">
        <w:t xml:space="preserve"> </w:t>
      </w:r>
      <w:r w:rsidRPr="00263D17">
        <w:rPr>
          <w:i/>
        </w:rPr>
        <w:t>82</w:t>
      </w:r>
      <w:r w:rsidRPr="00263D17">
        <w:t xml:space="preserve"> (4), 1556-1563.</w:t>
      </w:r>
    </w:p>
    <w:p w14:paraId="1032E1CB" w14:textId="77777777" w:rsidR="0093640F" w:rsidRPr="00263D17" w:rsidRDefault="0093640F" w:rsidP="0093640F">
      <w:pPr>
        <w:pStyle w:val="EndNoteBibliography"/>
        <w:spacing w:after="240"/>
      </w:pPr>
      <w:r w:rsidRPr="00263D17">
        <w:t>96.</w:t>
      </w:r>
      <w:r w:rsidRPr="00263D17">
        <w:tab/>
        <w:t xml:space="preserve">Liu, J.; Qin, Y.; Li, D.; Wang, T.; Liu, Y.; Wang, J.; Wang, E., </w:t>
      </w:r>
      <w:r w:rsidRPr="00263D17">
        <w:rPr>
          <w:i/>
        </w:rPr>
        <w:t xml:space="preserve">Biosensors and Bioelectronics </w:t>
      </w:r>
      <w:r w:rsidRPr="00263D17">
        <w:rPr>
          <w:b/>
        </w:rPr>
        <w:t>2013,</w:t>
      </w:r>
      <w:r w:rsidRPr="00263D17">
        <w:t xml:space="preserve"> </w:t>
      </w:r>
      <w:r w:rsidRPr="00263D17">
        <w:rPr>
          <w:i/>
        </w:rPr>
        <w:t>41</w:t>
      </w:r>
      <w:r w:rsidRPr="00263D17">
        <w:t xml:space="preserve"> (0), 436-441.</w:t>
      </w:r>
    </w:p>
    <w:p w14:paraId="0B0CE9CA" w14:textId="77777777" w:rsidR="0093640F" w:rsidRPr="00263D17" w:rsidRDefault="0093640F" w:rsidP="0093640F">
      <w:pPr>
        <w:pStyle w:val="EndNoteBibliography"/>
        <w:spacing w:after="240"/>
      </w:pPr>
      <w:r w:rsidRPr="00263D17">
        <w:t>97.</w:t>
      </w:r>
      <w:r w:rsidRPr="00263D17">
        <w:tab/>
        <w:t xml:space="preserve">Arwin, H., </w:t>
      </w:r>
      <w:r w:rsidRPr="00263D17">
        <w:rPr>
          <w:i/>
        </w:rPr>
        <w:t xml:space="preserve">Thin Solid Films </w:t>
      </w:r>
      <w:r w:rsidRPr="00263D17">
        <w:rPr>
          <w:b/>
        </w:rPr>
        <w:t>2000,</w:t>
      </w:r>
      <w:r w:rsidRPr="00263D17">
        <w:t xml:space="preserve"> </w:t>
      </w:r>
      <w:r w:rsidRPr="00263D17">
        <w:rPr>
          <w:i/>
        </w:rPr>
        <w:t>377–378</w:t>
      </w:r>
      <w:r w:rsidRPr="00263D17">
        <w:t xml:space="preserve"> (0), 48-56.</w:t>
      </w:r>
    </w:p>
    <w:p w14:paraId="097190F9" w14:textId="77777777" w:rsidR="0093640F" w:rsidRPr="00263D17" w:rsidRDefault="0093640F" w:rsidP="0093640F">
      <w:pPr>
        <w:pStyle w:val="EndNoteBibliography"/>
        <w:spacing w:after="240"/>
      </w:pPr>
      <w:r w:rsidRPr="00263D17">
        <w:t>98.</w:t>
      </w:r>
      <w:r w:rsidRPr="00263D17">
        <w:tab/>
        <w:t xml:space="preserve">Marx, K. A., </w:t>
      </w:r>
      <w:r w:rsidRPr="00263D17">
        <w:rPr>
          <w:i/>
        </w:rPr>
        <w:t xml:space="preserve">Biomacromolecules </w:t>
      </w:r>
      <w:r w:rsidRPr="00263D17">
        <w:rPr>
          <w:b/>
        </w:rPr>
        <w:t>2003,</w:t>
      </w:r>
      <w:r w:rsidRPr="00263D17">
        <w:t xml:space="preserve"> </w:t>
      </w:r>
      <w:r w:rsidRPr="00263D17">
        <w:rPr>
          <w:i/>
        </w:rPr>
        <w:t>4</w:t>
      </w:r>
      <w:r w:rsidRPr="00263D17">
        <w:t xml:space="preserve"> (5), 1099-1120.</w:t>
      </w:r>
    </w:p>
    <w:p w14:paraId="64D368D6" w14:textId="77777777" w:rsidR="0093640F" w:rsidRPr="00263D17" w:rsidRDefault="0093640F" w:rsidP="0093640F">
      <w:pPr>
        <w:pStyle w:val="EndNoteBibliography"/>
        <w:spacing w:after="240"/>
      </w:pPr>
      <w:r w:rsidRPr="00263D17">
        <w:t>99.</w:t>
      </w:r>
      <w:r w:rsidRPr="00263D17">
        <w:tab/>
        <w:t xml:space="preserve">Merchant, S. A.; Tran, T. O.; Meredith, M. T.; Cline, T. C.; Glatzhofer, D. T.; Schmidtke, D. W., </w:t>
      </w:r>
      <w:r w:rsidRPr="00263D17">
        <w:rPr>
          <w:i/>
        </w:rPr>
        <w:t xml:space="preserve">Langmuir </w:t>
      </w:r>
      <w:r w:rsidRPr="00263D17">
        <w:rPr>
          <w:b/>
        </w:rPr>
        <w:t>2009,</w:t>
      </w:r>
      <w:r w:rsidRPr="00263D17">
        <w:t xml:space="preserve"> </w:t>
      </w:r>
      <w:r w:rsidRPr="00263D17">
        <w:rPr>
          <w:i/>
        </w:rPr>
        <w:t>25</w:t>
      </w:r>
      <w:r w:rsidRPr="00263D17">
        <w:t xml:space="preserve"> (13), 7736-7742.</w:t>
      </w:r>
    </w:p>
    <w:p w14:paraId="1D69C56B" w14:textId="77777777" w:rsidR="0093640F" w:rsidRPr="00263D17" w:rsidRDefault="0093640F" w:rsidP="0093640F">
      <w:pPr>
        <w:pStyle w:val="EndNoteBibliography"/>
        <w:spacing w:after="240"/>
      </w:pPr>
      <w:r w:rsidRPr="00263D17">
        <w:t>100.</w:t>
      </w:r>
      <w:r w:rsidRPr="00263D17">
        <w:tab/>
        <w:t xml:space="preserve">Meredith, M. T.; Hickey, D. P.; Redemann, J. P.; Schmidtke, D. W.; Glatzhofer, D. T., </w:t>
      </w:r>
      <w:r w:rsidRPr="00263D17">
        <w:rPr>
          <w:i/>
        </w:rPr>
        <w:t xml:space="preserve">Electrochimica Acta </w:t>
      </w:r>
      <w:r w:rsidRPr="00263D17">
        <w:rPr>
          <w:b/>
        </w:rPr>
        <w:t>2013,</w:t>
      </w:r>
      <w:r w:rsidRPr="00263D17">
        <w:t xml:space="preserve"> </w:t>
      </w:r>
      <w:r w:rsidRPr="00263D17">
        <w:rPr>
          <w:i/>
        </w:rPr>
        <w:t>92</w:t>
      </w:r>
      <w:r w:rsidRPr="00263D17">
        <w:t xml:space="preserve"> (0), 226-235.</w:t>
      </w:r>
    </w:p>
    <w:p w14:paraId="7DC74E05" w14:textId="77777777" w:rsidR="0093640F" w:rsidRPr="00263D17" w:rsidRDefault="0093640F" w:rsidP="0093640F">
      <w:pPr>
        <w:pStyle w:val="EndNoteBibliography"/>
        <w:spacing w:after="240"/>
      </w:pPr>
      <w:r w:rsidRPr="00263D17">
        <w:t>101.</w:t>
      </w:r>
      <w:r w:rsidRPr="00263D17">
        <w:tab/>
        <w:t xml:space="preserve">Meredith, M. T.; Kao, D.-Y.; Hickey, D.; Schmidtke, D. W.; Glatzhofer, D. T., </w:t>
      </w:r>
      <w:r w:rsidRPr="00263D17">
        <w:rPr>
          <w:i/>
        </w:rPr>
        <w:t xml:space="preserve">Journal of The Electrochemical Society </w:t>
      </w:r>
      <w:r w:rsidRPr="00263D17">
        <w:rPr>
          <w:b/>
        </w:rPr>
        <w:t>2011,</w:t>
      </w:r>
      <w:r w:rsidRPr="00263D17">
        <w:t xml:space="preserve"> </w:t>
      </w:r>
      <w:r w:rsidRPr="00263D17">
        <w:rPr>
          <w:i/>
        </w:rPr>
        <w:t>158</w:t>
      </w:r>
      <w:r w:rsidRPr="00263D17">
        <w:t xml:space="preserve"> (2), B166-B174.</w:t>
      </w:r>
    </w:p>
    <w:p w14:paraId="6208FFD7" w14:textId="77777777" w:rsidR="0093640F" w:rsidRPr="00263D17" w:rsidRDefault="0093640F" w:rsidP="0093640F">
      <w:pPr>
        <w:pStyle w:val="EndNoteBibliography"/>
        <w:spacing w:after="240"/>
      </w:pPr>
      <w:r w:rsidRPr="00263D17">
        <w:t>102.</w:t>
      </w:r>
      <w:r w:rsidRPr="00263D17">
        <w:tab/>
        <w:t xml:space="preserve">Hickey, D. P.; Halmes, A. J.; Schmidtke, D. W.; Glatzhofer, D. T., </w:t>
      </w:r>
      <w:r w:rsidRPr="00263D17">
        <w:rPr>
          <w:i/>
        </w:rPr>
        <w:t xml:space="preserve">Electrochimica Acta </w:t>
      </w:r>
      <w:r w:rsidRPr="00263D17">
        <w:rPr>
          <w:b/>
        </w:rPr>
        <w:t>2014,</w:t>
      </w:r>
      <w:r w:rsidRPr="00263D17">
        <w:t xml:space="preserve"> </w:t>
      </w:r>
      <w:r w:rsidRPr="00263D17">
        <w:rPr>
          <w:i/>
        </w:rPr>
        <w:t>149</w:t>
      </w:r>
      <w:r w:rsidRPr="00263D17">
        <w:t xml:space="preserve"> (0), 252-257.</w:t>
      </w:r>
    </w:p>
    <w:p w14:paraId="0E4BB5D9" w14:textId="77777777" w:rsidR="0093640F" w:rsidRPr="00263D17" w:rsidRDefault="0093640F" w:rsidP="0093640F">
      <w:pPr>
        <w:pStyle w:val="EndNoteBibliography"/>
        <w:spacing w:after="240"/>
      </w:pPr>
      <w:r w:rsidRPr="00263D17">
        <w:lastRenderedPageBreak/>
        <w:t>103.</w:t>
      </w:r>
      <w:r w:rsidRPr="00263D17">
        <w:tab/>
        <w:t>Hu, L. Polyamine Based Polymer Electrolyte Modification and Performance. University of Oklahoma, 2005.</w:t>
      </w:r>
    </w:p>
    <w:p w14:paraId="098BF80A" w14:textId="77777777" w:rsidR="0093640F" w:rsidRPr="00263D17" w:rsidRDefault="0093640F" w:rsidP="0093640F">
      <w:pPr>
        <w:pStyle w:val="EndNoteBibliography"/>
        <w:spacing w:after="240"/>
      </w:pPr>
      <w:r w:rsidRPr="00263D17">
        <w:t>104.</w:t>
      </w:r>
      <w:r w:rsidRPr="00263D17">
        <w:tab/>
        <w:t>Kadam, R. Study of Lithium Triflate as an Electrolyte in Mized Ether-Amine Solvents and the Use of Electron Paramagnetic Resonance Spectroscopy to Study Dielectric Properties of Materials. University of Oklahoma, 2011.</w:t>
      </w:r>
    </w:p>
    <w:p w14:paraId="59B73F91" w14:textId="77777777" w:rsidR="0093640F" w:rsidRPr="00263D17" w:rsidRDefault="0093640F" w:rsidP="0093640F">
      <w:pPr>
        <w:pStyle w:val="EndNoteBibliography"/>
        <w:spacing w:after="240"/>
      </w:pPr>
      <w:r w:rsidRPr="00263D17">
        <w:t>105.</w:t>
      </w:r>
      <w:r w:rsidRPr="00263D17">
        <w:tab/>
        <w:t xml:space="preserve">DeLuca, J. L.; Hickey, D. P.; Bamper, D. A.; Glatzhofer, D. T.; Johnson, M. B.; Schmidtke, D. W., </w:t>
      </w:r>
      <w:r w:rsidRPr="00263D17">
        <w:rPr>
          <w:i/>
        </w:rPr>
        <w:t xml:space="preserve">ChemPhysChem </w:t>
      </w:r>
      <w:r w:rsidRPr="00263D17">
        <w:rPr>
          <w:b/>
        </w:rPr>
        <w:t>2013,</w:t>
      </w:r>
      <w:r w:rsidRPr="00263D17">
        <w:t xml:space="preserve"> </w:t>
      </w:r>
      <w:r w:rsidRPr="00263D17">
        <w:rPr>
          <w:i/>
        </w:rPr>
        <w:t>14</w:t>
      </w:r>
      <w:r w:rsidRPr="00263D17">
        <w:t xml:space="preserve"> (10), 2149-2158.</w:t>
      </w:r>
    </w:p>
    <w:p w14:paraId="660E96C2" w14:textId="77777777" w:rsidR="0093640F" w:rsidRPr="00263D17" w:rsidRDefault="0093640F" w:rsidP="0093640F">
      <w:pPr>
        <w:pStyle w:val="EndNoteBibliography"/>
        <w:spacing w:after="240"/>
      </w:pPr>
      <w:r w:rsidRPr="00263D17">
        <w:t>106.</w:t>
      </w:r>
      <w:r w:rsidRPr="00263D17">
        <w:tab/>
        <w:t xml:space="preserve">Fairbrother, F.; Gee, G.; Merrall, G. T., </w:t>
      </w:r>
      <w:r w:rsidRPr="00263D17">
        <w:rPr>
          <w:i/>
        </w:rPr>
        <w:t xml:space="preserve">Journal of Polymer Science </w:t>
      </w:r>
      <w:r w:rsidRPr="00263D17">
        <w:rPr>
          <w:b/>
        </w:rPr>
        <w:t>1955,</w:t>
      </w:r>
      <w:r w:rsidRPr="00263D17">
        <w:t xml:space="preserve"> </w:t>
      </w:r>
      <w:r w:rsidRPr="00263D17">
        <w:rPr>
          <w:i/>
        </w:rPr>
        <w:t>16</w:t>
      </w:r>
      <w:r w:rsidRPr="00263D17">
        <w:t xml:space="preserve"> (82), 459-469.</w:t>
      </w:r>
    </w:p>
    <w:p w14:paraId="58BA7EB2" w14:textId="77777777" w:rsidR="0093640F" w:rsidRPr="00263D17" w:rsidRDefault="0093640F" w:rsidP="0093640F">
      <w:pPr>
        <w:pStyle w:val="EndNoteBibliography"/>
        <w:spacing w:after="240"/>
      </w:pPr>
      <w:r w:rsidRPr="00263D17">
        <w:t>107.</w:t>
      </w:r>
      <w:r w:rsidRPr="00263D17">
        <w:tab/>
        <w:t xml:space="preserve">Tobolsky, A. V., </w:t>
      </w:r>
      <w:r w:rsidRPr="00263D17">
        <w:rPr>
          <w:i/>
        </w:rPr>
        <w:t xml:space="preserve">Journal of Polymer Science Part C: Polymer Symposia </w:t>
      </w:r>
      <w:r w:rsidRPr="00263D17">
        <w:rPr>
          <w:b/>
        </w:rPr>
        <w:t>1966,</w:t>
      </w:r>
      <w:r w:rsidRPr="00263D17">
        <w:t xml:space="preserve"> </w:t>
      </w:r>
      <w:r w:rsidRPr="00263D17">
        <w:rPr>
          <w:i/>
        </w:rPr>
        <w:t>12</w:t>
      </w:r>
      <w:r w:rsidRPr="00263D17">
        <w:t xml:space="preserve"> (1), 71-78.</w:t>
      </w:r>
    </w:p>
    <w:p w14:paraId="059B53ED" w14:textId="77777777" w:rsidR="0093640F" w:rsidRPr="00263D17" w:rsidRDefault="0093640F" w:rsidP="0093640F">
      <w:pPr>
        <w:pStyle w:val="EndNoteBibliography"/>
        <w:spacing w:after="240"/>
      </w:pPr>
      <w:r w:rsidRPr="00263D17">
        <w:t>108.</w:t>
      </w:r>
      <w:r w:rsidRPr="00263D17">
        <w:tab/>
        <w:t xml:space="preserve">Currell, B. R.; Williams, A. J., </w:t>
      </w:r>
      <w:r w:rsidRPr="00263D17">
        <w:rPr>
          <w:i/>
        </w:rPr>
        <w:t xml:space="preserve">Thermochimica Acta </w:t>
      </w:r>
      <w:r w:rsidRPr="00263D17">
        <w:rPr>
          <w:b/>
        </w:rPr>
        <w:t>1974,</w:t>
      </w:r>
      <w:r w:rsidRPr="00263D17">
        <w:t xml:space="preserve"> </w:t>
      </w:r>
      <w:r w:rsidRPr="00263D17">
        <w:rPr>
          <w:i/>
        </w:rPr>
        <w:t>9</w:t>
      </w:r>
      <w:r w:rsidRPr="00263D17">
        <w:t xml:space="preserve"> (3), 255-259.</w:t>
      </w:r>
    </w:p>
    <w:p w14:paraId="32EF55BC" w14:textId="77777777" w:rsidR="0093640F" w:rsidRPr="00263D17" w:rsidRDefault="0093640F" w:rsidP="0093640F">
      <w:pPr>
        <w:pStyle w:val="EndNoteBibliography"/>
        <w:spacing w:after="240"/>
      </w:pPr>
      <w:r w:rsidRPr="00263D17">
        <w:t>109.</w:t>
      </w:r>
      <w:r w:rsidRPr="00263D17">
        <w:tab/>
        <w:t xml:space="preserve">Chung, W. J.; Griebel, J. J.; Kim, E. T.; Yoon, H.; Simmonds, A. G.; Ji, H. J.; Dirlam, P. T.; Glass, R. S.; Wie, J. J.; Nguyen, N. A.; Guralnick, B. W.; Park, J.; SomogyiÁrpád; Theato, P.; Mackay, M. E.; Sung, Y.-E.; Char, K.; Pyun, J., </w:t>
      </w:r>
      <w:r w:rsidRPr="00263D17">
        <w:rPr>
          <w:i/>
        </w:rPr>
        <w:t xml:space="preserve">Nat Chem </w:t>
      </w:r>
      <w:r w:rsidRPr="00263D17">
        <w:rPr>
          <w:b/>
        </w:rPr>
        <w:t>2013,</w:t>
      </w:r>
      <w:r w:rsidRPr="00263D17">
        <w:t xml:space="preserve"> </w:t>
      </w:r>
      <w:r w:rsidRPr="00263D17">
        <w:rPr>
          <w:i/>
        </w:rPr>
        <w:t>5</w:t>
      </w:r>
      <w:r w:rsidRPr="00263D17">
        <w:t xml:space="preserve"> (6), 518-524.</w:t>
      </w:r>
    </w:p>
    <w:p w14:paraId="22B8CE56" w14:textId="77777777" w:rsidR="0093640F" w:rsidRPr="00263D17" w:rsidRDefault="0093640F" w:rsidP="0093640F">
      <w:pPr>
        <w:pStyle w:val="EndNoteBibliography"/>
        <w:spacing w:after="240"/>
      </w:pPr>
      <w:r w:rsidRPr="00263D17">
        <w:t>110.</w:t>
      </w:r>
      <w:r w:rsidRPr="00263D17">
        <w:tab/>
        <w:t xml:space="preserve">Griebel, J. J.; Li, G.; Glass, R. S.; Char, K.; Pyun, J., </w:t>
      </w:r>
      <w:r w:rsidRPr="00263D17">
        <w:rPr>
          <w:i/>
        </w:rPr>
        <w:t xml:space="preserve">Journal of Polymer Science Part A: Polymer Chemistry </w:t>
      </w:r>
      <w:r w:rsidRPr="00263D17">
        <w:rPr>
          <w:b/>
        </w:rPr>
        <w:t>2015,</w:t>
      </w:r>
      <w:r w:rsidRPr="00263D17">
        <w:t xml:space="preserve"> </w:t>
      </w:r>
      <w:r w:rsidRPr="00263D17">
        <w:rPr>
          <w:i/>
        </w:rPr>
        <w:t>53</w:t>
      </w:r>
      <w:r w:rsidRPr="00263D17">
        <w:t xml:space="preserve"> (2), 173-177.</w:t>
      </w:r>
    </w:p>
    <w:p w14:paraId="26D08632" w14:textId="77777777" w:rsidR="0093640F" w:rsidRPr="00263D17" w:rsidRDefault="0093640F" w:rsidP="0093640F">
      <w:pPr>
        <w:pStyle w:val="EndNoteBibliography"/>
        <w:spacing w:after="240"/>
      </w:pPr>
      <w:r w:rsidRPr="00263D17">
        <w:t>111.</w:t>
      </w:r>
      <w:r w:rsidRPr="00263D17">
        <w:tab/>
        <w:t xml:space="preserve">Simmonds, A. G.; Griebel, J. J.; Park, J.; Kim, K. R.; Chung, W. J.; Oleshko, V. P.; Kim, J.; Kim, E. T.; Glass, R. S.; Soles, C. L.; Sung, Y.-E.; Char, K.; Pyun, J., </w:t>
      </w:r>
      <w:r w:rsidRPr="00263D17">
        <w:rPr>
          <w:i/>
        </w:rPr>
        <w:t xml:space="preserve">ACS Macro Letters </w:t>
      </w:r>
      <w:r w:rsidRPr="00263D17">
        <w:rPr>
          <w:b/>
        </w:rPr>
        <w:t>2014,</w:t>
      </w:r>
      <w:r w:rsidRPr="00263D17">
        <w:t xml:space="preserve"> </w:t>
      </w:r>
      <w:r w:rsidRPr="00263D17">
        <w:rPr>
          <w:i/>
        </w:rPr>
        <w:t>3</w:t>
      </w:r>
      <w:r w:rsidRPr="00263D17">
        <w:t xml:space="preserve"> (3), 229-232.</w:t>
      </w:r>
    </w:p>
    <w:p w14:paraId="28B8F48C" w14:textId="77777777" w:rsidR="0093640F" w:rsidRDefault="0093640F" w:rsidP="0093640F">
      <w:pPr>
        <w:pStyle w:val="EndNoteBibliography"/>
      </w:pPr>
      <w:r w:rsidRPr="00263D17">
        <w:t>112.</w:t>
      </w:r>
      <w:r w:rsidRPr="00263D17">
        <w:tab/>
        <w:t xml:space="preserve">Griebel, J. J.; Namnabat, S.; Kim, E. T.; Himmelhuber, R.; Moronta, D. H.; Chung, W. J.; Simmonds, A. G.; Kim, K.-J.; van der Laan, J.; Nguyen, N. A.; Dereniak, E. L.; Mackay, M. E.; Char, K.; Glass, R. S.; Norwood, R. A.; Pyun, J., </w:t>
      </w:r>
      <w:r w:rsidRPr="00263D17">
        <w:rPr>
          <w:i/>
        </w:rPr>
        <w:t xml:space="preserve">Advanced Materials </w:t>
      </w:r>
      <w:r w:rsidRPr="00263D17">
        <w:rPr>
          <w:b/>
        </w:rPr>
        <w:t>2014,</w:t>
      </w:r>
      <w:r w:rsidRPr="00263D17">
        <w:t xml:space="preserve"> </w:t>
      </w:r>
      <w:r w:rsidRPr="00263D17">
        <w:rPr>
          <w:i/>
        </w:rPr>
        <w:t>26</w:t>
      </w:r>
      <w:r w:rsidRPr="00263D17">
        <w:t xml:space="preserve"> (19), 3014-3018.</w:t>
      </w:r>
    </w:p>
    <w:p w14:paraId="5A8A642B" w14:textId="77777777" w:rsidR="004A4381" w:rsidRDefault="007A7487">
      <w:pPr>
        <w:spacing w:line="240" w:lineRule="auto"/>
        <w:rPr>
          <w:rFonts w:eastAsiaTheme="minorHAnsi"/>
          <w:noProof/>
        </w:rPr>
      </w:pPr>
      <w:r>
        <w:rPr>
          <w:rFonts w:eastAsiaTheme="minorHAnsi"/>
          <w:noProof/>
        </w:rPr>
        <w:t>113.</w:t>
      </w:r>
      <w:r>
        <w:rPr>
          <w:rFonts w:eastAsiaTheme="minorHAnsi"/>
          <w:noProof/>
        </w:rPr>
        <w:tab/>
        <w:t>Zhang, S.S.,</w:t>
      </w:r>
      <w:r w:rsidR="00575E7C">
        <w:rPr>
          <w:rFonts w:eastAsiaTheme="minorHAnsi"/>
          <w:noProof/>
        </w:rPr>
        <w:t xml:space="preserve"> </w:t>
      </w:r>
      <w:r>
        <w:rPr>
          <w:rFonts w:eastAsiaTheme="minorHAnsi"/>
          <w:i/>
          <w:noProof/>
        </w:rPr>
        <w:t xml:space="preserve">Journal of Power Sources </w:t>
      </w:r>
      <w:r>
        <w:rPr>
          <w:rFonts w:eastAsiaTheme="minorHAnsi"/>
          <w:b/>
          <w:noProof/>
        </w:rPr>
        <w:t>2013,</w:t>
      </w:r>
      <w:r>
        <w:rPr>
          <w:rFonts w:eastAsiaTheme="minorHAnsi"/>
          <w:noProof/>
        </w:rPr>
        <w:t xml:space="preserve"> </w:t>
      </w:r>
      <w:r>
        <w:rPr>
          <w:rFonts w:eastAsiaTheme="minorHAnsi"/>
          <w:i/>
          <w:noProof/>
        </w:rPr>
        <w:t>231</w:t>
      </w:r>
      <w:r w:rsidR="00575E7C">
        <w:rPr>
          <w:rFonts w:eastAsiaTheme="minorHAnsi"/>
          <w:i/>
          <w:noProof/>
        </w:rPr>
        <w:t xml:space="preserve"> </w:t>
      </w:r>
      <w:r>
        <w:rPr>
          <w:rFonts w:eastAsiaTheme="minorHAnsi"/>
          <w:noProof/>
        </w:rPr>
        <w:t>(0), 153-162.</w:t>
      </w:r>
    </w:p>
    <w:p w14:paraId="39A1B95B" w14:textId="77777777" w:rsidR="006C2DA2" w:rsidRDefault="006C2DA2">
      <w:pPr>
        <w:spacing w:line="240" w:lineRule="auto"/>
        <w:rPr>
          <w:rFonts w:eastAsiaTheme="minorHAnsi"/>
          <w:noProof/>
        </w:rPr>
      </w:pPr>
    </w:p>
    <w:p w14:paraId="0C50ABD5" w14:textId="7C2904AA" w:rsidR="006C2DA2" w:rsidRPr="007A7487" w:rsidRDefault="006C2DA2">
      <w:pPr>
        <w:spacing w:line="240" w:lineRule="auto"/>
        <w:rPr>
          <w:rFonts w:eastAsiaTheme="minorHAnsi"/>
          <w:noProof/>
        </w:rPr>
      </w:pPr>
      <w:r>
        <w:rPr>
          <w:rFonts w:eastAsiaTheme="minorHAnsi"/>
          <w:noProof/>
        </w:rPr>
        <w:t xml:space="preserve">114. </w:t>
      </w:r>
      <w:r>
        <w:rPr>
          <w:rFonts w:eastAsiaTheme="minorHAnsi"/>
          <w:noProof/>
        </w:rPr>
        <w:tab/>
      </w:r>
      <w:r w:rsidRPr="00C32431">
        <w:t>Hickey, D. Ferrocene-Modified Linear Poly(ethylenimine) Bioelectrode Materials for Use in Glucose/O2 Biofuel Cells. University of Oklahoma, 2014</w:t>
      </w:r>
    </w:p>
    <w:p w14:paraId="0A31A023" w14:textId="77777777" w:rsidR="0093640F" w:rsidRPr="0037758F" w:rsidRDefault="0093640F" w:rsidP="0093640F">
      <w:pPr>
        <w:pStyle w:val="NoSpacing"/>
        <w:spacing w:line="480" w:lineRule="auto"/>
      </w:pPr>
      <w:r>
        <w:fldChar w:fldCharType="end"/>
      </w:r>
    </w:p>
    <w:p w14:paraId="2CD92260" w14:textId="77777777" w:rsidR="00EB6395" w:rsidRDefault="00EB6395">
      <w:pPr>
        <w:spacing w:line="240" w:lineRule="auto"/>
        <w:rPr>
          <w:rFonts w:asciiTheme="majorHAnsi" w:hAnsiTheme="majorHAnsi"/>
          <w:b/>
          <w:bCs/>
          <w:sz w:val="28"/>
          <w:szCs w:val="32"/>
        </w:rPr>
      </w:pPr>
      <w:bookmarkStart w:id="37" w:name="_Toc310579469"/>
      <w:r>
        <w:br w:type="page"/>
      </w:r>
    </w:p>
    <w:p w14:paraId="2108978A" w14:textId="77777777" w:rsidR="004A4381" w:rsidRDefault="004A4381" w:rsidP="008D3EB8">
      <w:pPr>
        <w:pStyle w:val="Chapter"/>
      </w:pPr>
      <w:bookmarkStart w:id="38" w:name="_Toc426099045"/>
      <w:r>
        <w:lastRenderedPageBreak/>
        <w:t>Photocurable Redox Polymers Based on Ferrocene-Modified Linear Poly(ethylenimine)</w:t>
      </w:r>
      <w:bookmarkEnd w:id="38"/>
    </w:p>
    <w:p w14:paraId="61AA5ABA" w14:textId="77777777" w:rsidR="009339A7" w:rsidRPr="009339A7" w:rsidRDefault="009339A7" w:rsidP="009339A7">
      <w:pPr>
        <w:spacing w:line="240" w:lineRule="auto"/>
      </w:pPr>
    </w:p>
    <w:p w14:paraId="5F678A5A" w14:textId="77777777" w:rsidR="004A4381" w:rsidRPr="001D0833" w:rsidRDefault="004A4381" w:rsidP="004974AF">
      <w:pPr>
        <w:pStyle w:val="Heading2"/>
      </w:pPr>
      <w:bookmarkStart w:id="39" w:name="_Toc426099046"/>
      <w:r w:rsidRPr="001D0833">
        <w:t>Introduction</w:t>
      </w:r>
      <w:bookmarkEnd w:id="39"/>
    </w:p>
    <w:p w14:paraId="22339768" w14:textId="45764829" w:rsidR="004A4381" w:rsidRDefault="004A4381" w:rsidP="009339A7">
      <w:pPr>
        <w:pStyle w:val="NoSpacing"/>
        <w:spacing w:line="480" w:lineRule="auto"/>
        <w:ind w:firstLine="720"/>
        <w:jc w:val="both"/>
      </w:pPr>
      <w:r w:rsidRPr="005079DE">
        <w:t xml:space="preserve">Photolithography is a technique widely </w:t>
      </w:r>
      <w:r w:rsidR="00076D6F">
        <w:t>used</w:t>
      </w:r>
      <w:r w:rsidR="006C2DA2">
        <w:t xml:space="preserve"> </w:t>
      </w:r>
      <w:r>
        <w:t>in the construction of patternable, w</w:t>
      </w:r>
      <w:r w:rsidRPr="005079DE">
        <w:t xml:space="preserve">ell defined polymer </w:t>
      </w:r>
      <w:r>
        <w:t>films</w:t>
      </w:r>
      <w:r w:rsidRPr="005079DE">
        <w:t>.</w:t>
      </w:r>
      <w:r>
        <w:fldChar w:fldCharType="begin"/>
      </w:r>
      <w:r>
        <w:instrText xml:space="preserve"> ADDIN EN.CITE &lt;EndNote&gt;&lt;Cite&gt;&lt;Author&gt;Thompson&lt;/Author&gt;&lt;Year&gt;1976&lt;/Year&gt;&lt;RecNum&gt;270&lt;/RecNum&gt;&lt;DisplayText&gt;&lt;style face="superscript"&gt;1&lt;/style&gt;&lt;/DisplayText&gt;&lt;record&gt;&lt;rec-number&gt;270&lt;/rec-number&gt;&lt;foreign-keys&gt;&lt;key app="EN" db-id="re0we92wsfpev6eawp1x9adqa9xpsdw9d92p" timestamp="1434567651"&gt;270&lt;/key&gt;&lt;/foreign-keys&gt;&lt;ref-type name="Journal Article"&gt;17&lt;/ref-type&gt;&lt;contributors&gt;&lt;authors&gt;&lt;author&gt;Thompson, L F&lt;/author&gt;&lt;author&gt;Kerwin, R E&lt;/author&gt;&lt;/authors&gt;&lt;/contributors&gt;&lt;titles&gt;&lt;title&gt;Polymer Resist Systems for Photo- And Electron Lithography&lt;/title&gt;&lt;secondary-title&gt;Annual Review of Materials Science&lt;/secondary-title&gt;&lt;/titles&gt;&lt;periodical&gt;&lt;full-title&gt;Annual Review of Materials Science&lt;/full-title&gt;&lt;/periodical&gt;&lt;pages&gt;267-301&lt;/pages&gt;&lt;volume&gt;6&lt;/volume&gt;&lt;number&gt;1&lt;/number&gt;&lt;dates&gt;&lt;year&gt;1976&lt;/year&gt;&lt;/dates&gt;&lt;urls&gt;&lt;related-urls&gt;&lt;url&gt;http://www.annualreviews.org/doi/abs/10.1146/annurev.ms.06.080176.001411&lt;/url&gt;&lt;/related-urls&gt;&lt;/urls&gt;&lt;electronic-resource-num&gt;doi:10.1146/annurev.ms.06.080176.001411&lt;/electronic-resource-num&gt;&lt;/record&gt;&lt;/Cite&gt;&lt;/EndNote&gt;</w:instrText>
      </w:r>
      <w:r>
        <w:fldChar w:fldCharType="separate"/>
      </w:r>
      <w:r w:rsidRPr="00831186">
        <w:rPr>
          <w:noProof/>
          <w:vertAlign w:val="superscript"/>
        </w:rPr>
        <w:t>1</w:t>
      </w:r>
      <w:r>
        <w:fldChar w:fldCharType="end"/>
      </w:r>
      <w:r w:rsidRPr="00831186">
        <w:rPr>
          <w:vertAlign w:val="superscript"/>
        </w:rPr>
        <w:t>,</w:t>
      </w:r>
      <w:r>
        <w:fldChar w:fldCharType="begin"/>
      </w:r>
      <w:r>
        <w:instrText xml:space="preserve"> ADDIN EN.CITE &lt;EndNote&gt;&lt;Cite&gt;&lt;Author&gt;Zelentsov&lt;/Author&gt;&lt;Year&gt;2007&lt;/Year&gt;&lt;RecNum&gt;269&lt;/RecNum&gt;&lt;DisplayText&gt;&lt;style face="superscript"&gt;2&lt;/style&gt;&lt;/DisplayText&gt;&lt;record&gt;&lt;rec-number&gt;269&lt;/rec-number&gt;&lt;foreign-keys&gt;&lt;key app="EN" db-id="re0we92wsfpev6eawp1x9adqa9xpsdw9d92p" timestamp="1434567582"&gt;269&lt;/key&gt;&lt;/foreign-keys&gt;&lt;ref-type name="Journal Article"&gt;17&lt;/ref-type&gt;&lt;contributors&gt;&lt;authors&gt;&lt;author&gt;Zelentsov, S. V.&lt;/author&gt;&lt;author&gt;Zelentsova, N. V.&lt;/author&gt;&lt;author&gt;Kolesov, A. N.&lt;/author&gt;&lt;author&gt;Bogatyreva, L. A.&lt;/author&gt;&lt;author&gt;Mashtakov, I. A.&lt;/author&gt;&lt;/authors&gt;&lt;/contributors&gt;&lt;titles&gt;&lt;title&gt;Enhancing the dry-etch durability of photoresist masks: A review of the main approaches&lt;/title&gt;&lt;secondary-title&gt;Russian Microelectronics&lt;/secondary-title&gt;&lt;alt-title&gt;Russ Microelectron&lt;/alt-title&gt;&lt;/titles&gt;&lt;periodical&gt;&lt;full-title&gt;Russian Microelectronics&lt;/full-title&gt;&lt;abbr-1&gt;Russ Microelectron&lt;/abbr-1&gt;&lt;/periodical&gt;&lt;alt-periodical&gt;&lt;full-title&gt;Russian Microelectronics&lt;/full-title&gt;&lt;abbr-1&gt;Russ Microelectron&lt;/abbr-1&gt;&lt;/alt-periodical&gt;&lt;pages&gt;40-48&lt;/pages&gt;&lt;volume&gt;36&lt;/volume&gt;&lt;number&gt;1&lt;/number&gt;&lt;keywords&gt;&lt;keyword&gt;81.40.Wx&lt;/keyword&gt;&lt;/keywords&gt;&lt;dates&gt;&lt;year&gt;2007&lt;/year&gt;&lt;pub-dates&gt;&lt;date&gt;2007/02/01&lt;/date&gt;&lt;/pub-dates&gt;&lt;/dates&gt;&lt;publisher&gt;Nauka/Interperiodica&lt;/publisher&gt;&lt;isbn&gt;1063-7397&lt;/isbn&gt;&lt;urls&gt;&lt;related-urls&gt;&lt;url&gt;http://dx.doi.org/10.1134/S1063739707010052&lt;/url&gt;&lt;/related-urls&gt;&lt;/urls&gt;&lt;electronic-resource-num&gt;10.1134/S1063739707010052&lt;/electronic-resource-num&gt;&lt;language&gt;English&lt;/language&gt;&lt;/record&gt;&lt;/Cite&gt;&lt;/EndNote&gt;</w:instrText>
      </w:r>
      <w:r>
        <w:fldChar w:fldCharType="separate"/>
      </w:r>
      <w:r w:rsidRPr="00831186">
        <w:rPr>
          <w:noProof/>
          <w:vertAlign w:val="superscript"/>
        </w:rPr>
        <w:t>2</w:t>
      </w:r>
      <w:r>
        <w:fldChar w:fldCharType="end"/>
      </w:r>
      <w:r w:rsidRPr="005079DE">
        <w:t xml:space="preserve"> By masking certain areas of the polymer</w:t>
      </w:r>
      <w:r>
        <w:t xml:space="preserve"> and irradiating the exposed area</w:t>
      </w:r>
      <w:r w:rsidRPr="005079DE">
        <w:t>, distinct patterns can be designed to fit the need of the application. These patternable materials</w:t>
      </w:r>
      <w:r>
        <w:t>, commonly referred to as</w:t>
      </w:r>
      <w:r w:rsidRPr="005079DE">
        <w:t xml:space="preserve"> photoresists</w:t>
      </w:r>
      <w:r>
        <w:t>, behave in one of two ways: (1) the exposed area of the polymer is removed upon washing (positive photoresist)</w:t>
      </w:r>
      <w:r>
        <w:fldChar w:fldCharType="begin"/>
      </w:r>
      <w:r>
        <w:instrText xml:space="preserve"> ADDIN EN.CITE &lt;EndNote&gt;&lt;Cite&gt;&lt;Author&gt;Toshio&lt;/Author&gt;&lt;Year&gt;1995&lt;/Year&gt;&lt;RecNum&gt;271&lt;/RecNum&gt;&lt;DisplayText&gt;&lt;style face="superscript"&gt;3&lt;/style&gt;&lt;/DisplayText&gt;&lt;record&gt;&lt;rec-number&gt;271&lt;/rec-number&gt;&lt;foreign-keys&gt;&lt;key app="EN" db-id="re0we92wsfpev6eawp1x9adqa9xpsdw9d92p" timestamp="1434567790"&gt;271&lt;/key&gt;&lt;/foreign-keys&gt;&lt;ref-type name="Journal Article"&gt;17&lt;/ref-type&gt;&lt;contributors&gt;&lt;authors&gt;&lt;author&gt;Toshio, Yada&lt;/author&gt;&lt;author&gt;Taro, Maejima&lt;/author&gt;&lt;author&gt;Masaru, Aoki&lt;/author&gt;&lt;author&gt;Mitsumasa, Umesaki&lt;/author&gt;&lt;/authors&gt;&lt;/contributors&gt;&lt;titles&gt;&lt;title&gt;Thin-Film Formation by Spin Coating: Characteristics of a Positive Photoresist&lt;/title&gt;&lt;secondary-title&gt;Japanese Journal of Applied Physics&lt;/secondary-title&gt;&lt;/titles&gt;&lt;periodical&gt;&lt;full-title&gt;Japanese Journal of Applied Physics&lt;/full-title&gt;&lt;/periodical&gt;&lt;pages&gt;6279&lt;/pages&gt;&lt;volume&gt;34&lt;/volume&gt;&lt;number&gt;11R&lt;/number&gt;&lt;dates&gt;&lt;year&gt;1995&lt;/year&gt;&lt;/dates&gt;&lt;isbn&gt;1347-4065&lt;/isbn&gt;&lt;urls&gt;&lt;related-urls&gt;&lt;url&gt;http://stacks.iop.org/1347-4065/34/i=11R/a=6279&lt;/url&gt;&lt;/related-urls&gt;&lt;/urls&gt;&lt;/record&gt;&lt;/Cite&gt;&lt;/EndNote&gt;</w:instrText>
      </w:r>
      <w:r>
        <w:fldChar w:fldCharType="separate"/>
      </w:r>
      <w:r w:rsidRPr="00831186">
        <w:rPr>
          <w:noProof/>
          <w:vertAlign w:val="superscript"/>
        </w:rPr>
        <w:t>3</w:t>
      </w:r>
      <w:r>
        <w:fldChar w:fldCharType="end"/>
      </w:r>
      <w:r w:rsidRPr="00831186">
        <w:rPr>
          <w:vertAlign w:val="superscript"/>
        </w:rPr>
        <w:t>,</w:t>
      </w:r>
      <w:r>
        <w:fldChar w:fldCharType="begin"/>
      </w:r>
      <w:r>
        <w:instrText xml:space="preserve"> ADDIN EN.CITE &lt;EndNote&gt;&lt;Cite&gt;&lt;Author&gt;Reiser&lt;/Author&gt;&lt;Year&gt;2002&lt;/Year&gt;&lt;RecNum&gt;199&lt;/RecNum&gt;&lt;DisplayText&gt;&lt;style face="superscript"&gt;4&lt;/style&gt;&lt;/DisplayText&gt;&lt;record&gt;&lt;rec-number&gt;199&lt;/rec-number&gt;&lt;foreign-keys&gt;&lt;key app="EN" db-id="re0we92wsfpev6eawp1x9adqa9xpsdw9d92p" timestamp="1433260437"&gt;199&lt;/key&gt;&lt;/foreign-keys&gt;&lt;ref-type name="Journal Article"&gt;17&lt;/ref-type&gt;&lt;contributors&gt;&lt;authors&gt;&lt;author&gt;Reiser, A.&lt;/author&gt;&lt;author&gt;Huang, J. P.&lt;/author&gt;&lt;author&gt;He, X.&lt;/author&gt;&lt;author&gt;Yeh, T. F.&lt;/author&gt;&lt;author&gt;Jha, S.&lt;/author&gt;&lt;author&gt;Shih, H. Y.&lt;/author&gt;&lt;author&gt;Kim, M. S.&lt;/author&gt;&lt;author&gt;Han, Y. K.&lt;/author&gt;&lt;author&gt;Yan, K.&lt;/author&gt;&lt;/authors&gt;&lt;/contributors&gt;&lt;titles&gt;&lt;title&gt;The molecular mechanism of novolak–diazonaphthoquinone resists&lt;/title&gt;&lt;secondary-title&gt;European Polymer Journal&lt;/secondary-title&gt;&lt;/titles&gt;&lt;periodical&gt;&lt;full-title&gt;European Polymer Journal&lt;/full-title&gt;&lt;/periodical&gt;&lt;pages&gt;619-629&lt;/pages&gt;&lt;volume&gt;38&lt;/volume&gt;&lt;number&gt;4&lt;/number&gt;&lt;keywords&gt;&lt;keyword&gt;Resists&lt;/keyword&gt;&lt;keyword&gt;Novolak&lt;/keyword&gt;&lt;keyword&gt;Diazonaphthoquinone&lt;/keyword&gt;&lt;keyword&gt;Wolff rearrangement&lt;/keyword&gt;&lt;keyword&gt;Phenolic strings&lt;/keyword&gt;&lt;keyword&gt;Trefonas effect&lt;/keyword&gt;&lt;/keywords&gt;&lt;dates&gt;&lt;year&gt;2002&lt;/year&gt;&lt;pub-dates&gt;&lt;date&gt;4//&lt;/date&gt;&lt;/pub-dates&gt;&lt;/dates&gt;&lt;isbn&gt;0014-3057&lt;/isbn&gt;&lt;urls&gt;&lt;related-urls&gt;&lt;url&gt;http://www.sciencedirect.com/science/article/pii/S0014305701002300&lt;/url&gt;&lt;/related-urls&gt;&lt;/urls&gt;&lt;electronic-resource-num&gt;http://dx.doi.org/10.1016/S0014-3057(01)00230-0&lt;/electronic-resource-num&gt;&lt;/record&gt;&lt;/Cite&gt;&lt;/EndNote&gt;</w:instrText>
      </w:r>
      <w:r>
        <w:fldChar w:fldCharType="separate"/>
      </w:r>
      <w:r w:rsidRPr="00831186">
        <w:rPr>
          <w:noProof/>
          <w:vertAlign w:val="superscript"/>
        </w:rPr>
        <w:t>4</w:t>
      </w:r>
      <w:r>
        <w:fldChar w:fldCharType="end"/>
      </w:r>
      <w:r>
        <w:t xml:space="preserve"> or (2) the exposed area of the polymer is crosslinked into an insoluble film (negative photoresist).</w:t>
      </w:r>
      <w:r>
        <w:fldChar w:fldCharType="begin"/>
      </w:r>
      <w:r>
        <w:instrText xml:space="preserve"> ADDIN EN.CITE &lt;EndNote&gt;&lt;Cite&gt;&lt;Author&gt;Vollenbroek&lt;/Author&gt;&lt;Year&gt;1988&lt;/Year&gt;&lt;RecNum&gt;200&lt;/RecNum&gt;&lt;DisplayText&gt;&lt;style face="superscript"&gt;5&lt;/style&gt;&lt;/DisplayText&gt;&lt;record&gt;&lt;rec-number&gt;200&lt;/rec-number&gt;&lt;foreign-keys&gt;&lt;key app="EN" db-id="re0we92wsfpev6eawp1x9adqa9xpsdw9d92p" timestamp="1433261878"&gt;200&lt;/key&gt;&lt;/foreign-keys&gt;&lt;ref-type name="Book Section"&gt;5&lt;/ref-type&gt;&lt;contributors&gt;&lt;authors&gt;&lt;author&gt;Vollenbroek, FransA&lt;/author&gt;&lt;author&gt;Spiertz, EllyJ&lt;/author&gt;&lt;/authors&gt;&lt;/contributors&gt;&lt;titles&gt;&lt;title&gt;Photoresist systems for microlithography&lt;/title&gt;&lt;secondary-title&gt;Electronic Applications&lt;/secondary-title&gt;&lt;tertiary-title&gt;Advances in Polymer Science&lt;/tertiary-title&gt;&lt;/titles&gt;&lt;pages&gt;85-111&lt;/pages&gt;&lt;volume&gt;84&lt;/volume&gt;&lt;section&gt;3&lt;/section&gt;&lt;dates&gt;&lt;year&gt;1988&lt;/year&gt;&lt;pub-dates&gt;&lt;date&gt;1988/01/01&lt;/date&gt;&lt;/pub-dates&gt;&lt;/dates&gt;&lt;publisher&gt;Springer Berlin Heidelberg&lt;/publisher&gt;&lt;isbn&gt;978-3-540-18133-0&lt;/isbn&gt;&lt;urls&gt;&lt;related-urls&gt;&lt;url&gt;http://dx.doi.org/10.1007/BFb0025904&lt;/url&gt;&lt;/related-urls&gt;&lt;/urls&gt;&lt;electronic-resource-num&gt;10.1007/BFb0025904&lt;/electronic-resource-num&gt;&lt;language&gt;English&lt;/language&gt;&lt;/record&gt;&lt;/Cite&gt;&lt;/EndNote&gt;</w:instrText>
      </w:r>
      <w:r>
        <w:fldChar w:fldCharType="separate"/>
      </w:r>
      <w:r w:rsidRPr="00831186">
        <w:rPr>
          <w:noProof/>
          <w:vertAlign w:val="superscript"/>
        </w:rPr>
        <w:t>5</w:t>
      </w:r>
      <w:r>
        <w:fldChar w:fldCharType="end"/>
      </w:r>
      <w:r w:rsidRPr="00831186">
        <w:rPr>
          <w:vertAlign w:val="superscript"/>
        </w:rPr>
        <w:t>,</w:t>
      </w:r>
      <w:r w:rsidRPr="00831186">
        <w:rPr>
          <w:vertAlign w:val="superscript"/>
        </w:rPr>
        <w:fldChar w:fldCharType="begin"/>
      </w:r>
      <w:r w:rsidRPr="00831186">
        <w:rPr>
          <w:vertAlign w:val="superscript"/>
        </w:rPr>
        <w:instrText xml:space="preserve"> ADDIN EN.CITE &lt;EndNote&gt;&lt;Cite&gt;&lt;Author&gt;Ceyssens&lt;/Author&gt;&lt;Year&gt;2012&lt;/Year&gt;&lt;RecNum&gt;201&lt;/RecNum&gt;&lt;DisplayText&gt;&lt;style face="superscript"&gt;6&lt;/style&gt;&lt;/DisplayText&gt;&lt;record&gt;&lt;rec-number&gt;201&lt;/rec-number&gt;&lt;foreign-keys&gt;&lt;key app="EN" db-id="re0we92wsfpev6eawp1x9adqa9xpsdw9d92p" timestamp="1433262167"&gt;201&lt;/key&gt;&lt;/foreign-keys&gt;&lt;ref-type name="Book Section"&gt;5&lt;/ref-type&gt;&lt;contributors&gt;&lt;authors&gt;&lt;author&gt;Ceyssens, Frederik&lt;/author&gt;&lt;author&gt;Puers, Robert&lt;/author&gt;&lt;/authors&gt;&lt;secondary-authors&gt;&lt;author&gt;Bhushan, Bharat&lt;/author&gt;&lt;/secondary-authors&gt;&lt;/contributors&gt;&lt;titles&gt;&lt;title&gt;SU-8 Photoresist&lt;/title&gt;&lt;secondary-title&gt;Encyclopedia of Nanotechnology&lt;/secondary-title&gt;&lt;/titles&gt;&lt;pages&gt;2530-2543&lt;/pages&gt;&lt;section&gt;360&lt;/section&gt;&lt;dates&gt;&lt;year&gt;2012&lt;/year&gt;&lt;pub-dates&gt;&lt;date&gt;2012/01/01&lt;/date&gt;&lt;/pub-dates&gt;&lt;/dates&gt;&lt;publisher&gt;Springer Netherlands&lt;/publisher&gt;&lt;isbn&gt;978-90-481-9750-7&lt;/isbn&gt;&lt;urls&gt;&lt;related-urls&gt;&lt;url&gt;http://dx.doi.org/10.1007/978-90-481-9751-4_360&lt;/url&gt;&lt;/related-urls&gt;&lt;/urls&gt;&lt;electronic-resource-num&gt;10.1007/978-90-481-9751-4_360&lt;/electronic-resource-num&gt;&lt;language&gt;English&lt;/language&gt;&lt;/record&gt;&lt;/Cite&gt;&lt;/EndNote&gt;</w:instrText>
      </w:r>
      <w:r w:rsidRPr="00831186">
        <w:rPr>
          <w:vertAlign w:val="superscript"/>
        </w:rPr>
        <w:fldChar w:fldCharType="separate"/>
      </w:r>
      <w:r w:rsidRPr="00831186">
        <w:rPr>
          <w:noProof/>
          <w:vertAlign w:val="superscript"/>
        </w:rPr>
        <w:t>6</w:t>
      </w:r>
      <w:r w:rsidRPr="00831186">
        <w:rPr>
          <w:vertAlign w:val="superscript"/>
        </w:rPr>
        <w:fldChar w:fldCharType="end"/>
      </w:r>
      <w:r w:rsidRPr="00831186">
        <w:rPr>
          <w:vertAlign w:val="superscript"/>
        </w:rPr>
        <w:t>,</w:t>
      </w:r>
      <w:r w:rsidRPr="00831186">
        <w:rPr>
          <w:vertAlign w:val="superscript"/>
        </w:rPr>
        <w:fldChar w:fldCharType="begin"/>
      </w:r>
      <w:r w:rsidRPr="00831186">
        <w:rPr>
          <w:vertAlign w:val="superscript"/>
        </w:rPr>
        <w:instrText xml:space="preserve"> ADDIN EN.CITE &lt;EndNote&gt;&lt;Cite&gt;&lt;Author&gt;Roy&lt;/Author&gt;&lt;Year&gt;2003&lt;/Year&gt;&lt;RecNum&gt;202&lt;/RecNum&gt;&lt;DisplayText&gt;&lt;style face="superscript"&gt;7&lt;/style&gt;&lt;/DisplayText&gt;&lt;record&gt;&lt;rec-number&gt;202&lt;/rec-number&gt;&lt;foreign-keys&gt;&lt;key app="EN" db-id="re0we92wsfpev6eawp1x9adqa9xpsdw9d92p" timestamp="1433263516"&gt;202&lt;/key&gt;&lt;/foreign-keys&gt;&lt;ref-type name="Journal Article"&gt;17&lt;/ref-type&gt;&lt;contributors&gt;&lt;authors&gt;&lt;author&gt;Roy, Debmalya&lt;/author&gt;&lt;author&gt;Basu, P. K.&lt;/author&gt;&lt;author&gt;Raghunathan, P.&lt;/author&gt;&lt;author&gt;Eswaran, S. V.&lt;/author&gt;&lt;/authors&gt;&lt;/contributors&gt;&lt;titles&gt;&lt;title&gt;Photo-induced cross-linking mechanism in azide–novolac negative photoresists: molecular level investigation using NMR spectroscopy&lt;/title&gt;&lt;secondary-title&gt;Magnetic Resonance in Chemistry&lt;/secondary-title&gt;&lt;/titles&gt;&lt;periodical&gt;&lt;full-title&gt;Magnetic Resonance in Chemistry&lt;/full-title&gt;&lt;/periodical&gt;&lt;pages&gt;671-678&lt;/pages&gt;&lt;volume&gt;41&lt;/volume&gt;&lt;number&gt;9&lt;/number&gt;&lt;keywords&gt;&lt;keyword&gt;NMR&lt;/keyword&gt;&lt;keyword&gt;1H-NMR&lt;/keyword&gt;&lt;keyword&gt;13C-NMR&lt;/keyword&gt;&lt;keyword&gt;molecular modeling&lt;/keyword&gt;&lt;keyword&gt;crosslinking mechanism&lt;/keyword&gt;&lt;keyword&gt;negative photoresists&lt;/keyword&gt;&lt;/keywords&gt;&lt;dates&gt;&lt;year&gt;2003&lt;/year&gt;&lt;/dates&gt;&lt;publisher&gt;John Wiley &amp;amp; Sons, Ltd.&lt;/publisher&gt;&lt;isbn&gt;1097-458X&lt;/isbn&gt;&lt;urls&gt;&lt;related-urls&gt;&lt;url&gt;http://dx.doi.org/10.1002/mrc.1223&lt;/url&gt;&lt;/related-urls&gt;&lt;/urls&gt;&lt;electronic-resource-num&gt;10.1002/mrc.1223&lt;/electronic-resource-num&gt;&lt;/record&gt;&lt;/Cite&gt;&lt;/EndNote&gt;</w:instrText>
      </w:r>
      <w:r w:rsidRPr="00831186">
        <w:rPr>
          <w:vertAlign w:val="superscript"/>
        </w:rPr>
        <w:fldChar w:fldCharType="separate"/>
      </w:r>
      <w:r w:rsidRPr="00831186">
        <w:rPr>
          <w:noProof/>
          <w:vertAlign w:val="superscript"/>
        </w:rPr>
        <w:t>7</w:t>
      </w:r>
      <w:r w:rsidRPr="00831186">
        <w:rPr>
          <w:vertAlign w:val="superscript"/>
        </w:rPr>
        <w:fldChar w:fldCharType="end"/>
      </w:r>
      <w:r>
        <w:t xml:space="preserve"> </w:t>
      </w:r>
      <w:r w:rsidRPr="005079DE">
        <w:t xml:space="preserve">While photolithography has been a used in a variety of applications, one function that is lacking significant study is </w:t>
      </w:r>
      <w:r w:rsidR="00076D6F">
        <w:t>its</w:t>
      </w:r>
      <w:r w:rsidRPr="005079DE">
        <w:t xml:space="preserve"> usage in </w:t>
      </w:r>
      <w:r w:rsidR="00076D6F">
        <w:t xml:space="preserve">the fabrication of </w:t>
      </w:r>
      <w:r w:rsidRPr="005079DE">
        <w:t xml:space="preserve">enzymatic biosensors. The main setback of such a system arises </w:t>
      </w:r>
      <w:r w:rsidR="00076D6F">
        <w:t>from</w:t>
      </w:r>
      <w:r w:rsidRPr="005079DE">
        <w:t xml:space="preserve"> the irradiation process. Polymers must be subjected to some form of irradiation—usually UV or NIR—to allow for efficient crosslinking to occur. However, this can cause significant damage to the enzyme being </w:t>
      </w:r>
      <w:r>
        <w:t>employed</w:t>
      </w:r>
      <w:r w:rsidRPr="005079DE">
        <w:t>.</w:t>
      </w:r>
      <w:r>
        <w:fldChar w:fldCharType="begin"/>
      </w:r>
      <w:r>
        <w:instrText xml:space="preserve"> ADDIN EN.CITE &lt;EndNote&gt;&lt;Cite&gt;&lt;Author&gt;McLaren&lt;/Author&gt;&lt;Year&gt;1961&lt;/Year&gt;&lt;RecNum&gt;273&lt;/RecNum&gt;&lt;DisplayText&gt;&lt;style face="superscript"&gt;8&lt;/style&gt;&lt;/DisplayText&gt;&lt;record&gt;&lt;rec-number&gt;273&lt;/rec-number&gt;&lt;foreign-keys&gt;&lt;key app="EN" db-id="re0we92wsfpev6eawp1x9adqa9xpsdw9d92p" timestamp="1434568712"&gt;273&lt;/key&gt;&lt;/foreign-keys&gt;&lt;ref-type name="Journal Article"&gt;17&lt;/ref-type&gt;&lt;contributors&gt;&lt;authors&gt;&lt;author&gt;McLaren, A. D.&lt;/author&gt;&lt;author&gt;Luse, R. A.&lt;/author&gt;&lt;/authors&gt;&lt;/contributors&gt;&lt;titles&gt;&lt;title&gt;Mechanism of Inactivation of Enzyme Proteins by Ultraviolet Light&lt;/title&gt;&lt;secondary-title&gt;Science&lt;/secondary-title&gt;&lt;/titles&gt;&lt;periodical&gt;&lt;full-title&gt;Science&lt;/full-title&gt;&lt;/periodical&gt;&lt;pages&gt;1410&lt;/pages&gt;&lt;volume&gt;134&lt;/volume&gt;&lt;number&gt;3488&lt;/number&gt;&lt;dates&gt;&lt;year&gt;1961&lt;/year&gt;&lt;pub-dates&gt;&lt;date&gt;November 3, 1961&lt;/date&gt;&lt;/pub-dates&gt;&lt;/dates&gt;&lt;urls&gt;&lt;related-urls&gt;&lt;url&gt;http://www.sciencemag.org/content/134/3488/1410.1.abstract&lt;/url&gt;&lt;/related-urls&gt;&lt;/urls&gt;&lt;electronic-resource-num&gt;10.1126/science.134.3488.1410&lt;/electronic-resource-num&gt;&lt;/record&gt;&lt;/Cite&gt;&lt;/EndNote&gt;</w:instrText>
      </w:r>
      <w:r>
        <w:fldChar w:fldCharType="separate"/>
      </w:r>
      <w:r w:rsidRPr="00831186">
        <w:rPr>
          <w:noProof/>
          <w:vertAlign w:val="superscript"/>
        </w:rPr>
        <w:t>8</w:t>
      </w:r>
      <w: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&lt;EndNote&gt;&lt;Cite&gt;&lt;Author&gt;Luse&lt;/Author&gt;&lt;Year&gt;1963&lt;/Year&gt;&lt;RecNum&gt;275&lt;/RecNum&gt;&lt;DisplayText&gt;&lt;style face="superscript"&gt;9&lt;/style&gt;&lt;/DisplayText&gt;&lt;record&gt;&lt;rec-number&gt;275&lt;/rec-number&gt;&lt;foreign-keys&gt;&lt;key app="EN" db-id="re0we92wsfpev6eawp1x9adqa9xpsdw9d92p" timestamp="1434568874"&gt;275&lt;/key&gt;&lt;/foreign-keys&gt;&lt;ref-type name="Journal Article"&gt;17&lt;/ref-type&gt;&lt;contributors&gt;&lt;authors&gt;&lt;author&gt;Luse, R. A.&lt;/author&gt;&lt;author&gt;McLaren, A. D.&lt;/author&gt;&lt;/authors&gt;&lt;/contributors&gt;&lt;titles&gt;&lt;title&gt;MECHANISM OF ENZYME INACTIVATION BY ULTRAVIOLET LIGHT AND THE PHOTOCHEMISTRY OF AMINO ACIDS (AT 2537 Å)*&lt;/title&gt;&lt;secondary-title&gt;Photochemistry and Photobiology&lt;/secondary-title&gt;&lt;/titles&gt;&lt;periodical&gt;&lt;full-title&gt;Photochemistry and Photobiology&lt;/full-title&gt;&lt;/periodical&gt;&lt;pages&gt;343-360&lt;/pages&gt;&lt;volume&gt;2&lt;/volume&gt;&lt;number&gt;3&lt;/number&gt;&lt;dates&gt;&lt;year&gt;1963&lt;/year&gt;&lt;/dates&gt;&lt;publisher&gt;Blackwell Publishing Ltd&lt;/publisher&gt;&lt;isbn&gt;1751-1097&lt;/isbn&gt;&lt;urls&gt;&lt;related-urls&gt;&lt;url&gt;http://dx.doi.org/10.1111/j.1751-1097.1963.tb08127.x&lt;/url&gt;&lt;/related-urls&gt;&lt;/urls&gt;&lt;electronic-resource-num&gt;10.1111/j.1751-1097.1963.tb08127.x&lt;/electronic-resource-num&gt;&lt;/record&gt;&lt;/Cite&gt;&lt;/EndNote&gt;</w:instrText>
      </w:r>
      <w:r w:rsidRPr="0034445C">
        <w:rPr>
          <w:vertAlign w:val="superscript"/>
        </w:rPr>
        <w:fldChar w:fldCharType="separate"/>
      </w:r>
      <w:r w:rsidRPr="0034445C">
        <w:rPr>
          <w:noProof/>
          <w:vertAlign w:val="superscript"/>
        </w:rPr>
        <w:t>9</w:t>
      </w:r>
      <w:r w:rsidRPr="0034445C">
        <w:rPr>
          <w:vertAlign w:val="superscript"/>
        </w:rP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&lt;EndNote&gt;&lt;Cite&gt;&lt;Author&gt;Grist&lt;/Author&gt;&lt;Year&gt;1965&lt;/Year&gt;&lt;RecNum&gt;274&lt;/RecNum&gt;&lt;DisplayText&gt;&lt;style face="superscript"&gt;10&lt;/style&gt;&lt;/DisplayText&gt;&lt;record&gt;&lt;rec-number&gt;274&lt;/rec-number&gt;&lt;foreign-keys&gt;&lt;key app="EN" db-id="re0we92wsfpev6eawp1x9adqa9xpsdw9d92p" timestamp="1434568790"&gt;274&lt;/key&gt;&lt;/foreign-keys&gt;&lt;ref-type name="Journal Article"&gt;17&lt;/ref-type&gt;&lt;contributors&gt;&lt;authors&gt;&lt;author&gt;Grist, Ken L.&lt;/author&gt;&lt;author&gt;Taylor, Thomas&lt;/author&gt;&lt;author&gt;Augenstein, Leroy&lt;/author&gt;&lt;/authors&gt;&lt;/contributors&gt;&lt;titles&gt;&lt;title&gt;The Inactivation of Enzymes by Ultraviolet Light. V. The Disruption of Specific Cystines in Ribonuclease&lt;/title&gt;&lt;secondary-title&gt;Radiation Research&lt;/secondary-title&gt;&lt;/titles&gt;&lt;periodical&gt;&lt;full-title&gt;Radiation Research&lt;/full-title&gt;&lt;/periodical&gt;&lt;pages&gt;198-210&lt;/pages&gt;&lt;volume&gt;26&lt;/volume&gt;&lt;number&gt;2&lt;/number&gt;&lt;dates&gt;&lt;year&gt;1965&lt;/year&gt;&lt;/dates&gt;&lt;publisher&gt;Radiation Research Society&lt;/publisher&gt;&lt;isbn&gt;00337587&lt;/isbn&gt;&lt;urls&gt;&lt;related-urls&gt;&lt;url&gt;http://www.jstor.org/stable/3571777&lt;/url&gt;&lt;/related-urls&gt;&lt;/urls&gt;&lt;electronic-resource-num&gt;10.2307/3571777&lt;/electronic-resource-num&gt;&lt;/record&gt;&lt;/Cite&gt;&lt;/EndNote&gt;</w:instrText>
      </w:r>
      <w:r w:rsidRPr="0034445C">
        <w:rPr>
          <w:vertAlign w:val="superscript"/>
        </w:rPr>
        <w:fldChar w:fldCharType="separate"/>
      </w:r>
      <w:r w:rsidRPr="0034445C">
        <w:rPr>
          <w:noProof/>
          <w:vertAlign w:val="superscript"/>
        </w:rPr>
        <w:t>10</w:t>
      </w:r>
      <w:r w:rsidRPr="0034445C">
        <w:rPr>
          <w:vertAlign w:val="superscript"/>
        </w:rP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&lt;EndNote&gt;&lt;Cite&gt;&lt;Author&gt;Móra&lt;/Author&gt;&lt;Year&gt;1968&lt;/Year&gt;&lt;RecNum&gt;272&lt;/RecNum&gt;&lt;DisplayText&gt;&lt;style face="superscript"&gt;11&lt;/style&gt;&lt;/DisplayText&gt;&lt;record&gt;&lt;rec-number&gt;272&lt;/rec-number&gt;&lt;foreign-keys&gt;&lt;key app="EN" db-id="re0we92wsfpev6eawp1x9adqa9xpsdw9d92p" timestamp="1434568343"&gt;272&lt;/key&gt;&lt;/foreign-keys&gt;&lt;ref-type name="Journal Article"&gt;17&lt;/ref-type&gt;&lt;contributors&gt;&lt;authors&gt;&lt;author&gt;Móra, S.&lt;/author&gt;&lt;author&gt;Elöudi, P.&lt;/author&gt;&lt;/authors&gt;&lt;/contributors&gt;&lt;titles&gt;&lt;title&gt;Investigation of the Near and Far Ultraviolet Denaturation Difference Spectra of Dehydrogenases&lt;/title&gt;&lt;secondary-title&gt;European Journal of Biochemistry&lt;/secondary-title&gt;&lt;/titles&gt;&lt;periodical&gt;&lt;full-title&gt;European Journal of Biochemistry&lt;/full-title&gt;&lt;/periodical&gt;&lt;pages&gt;574-582&lt;/pages&gt;&lt;volume&gt;5&lt;/volume&gt;&lt;number&gt;4&lt;/number&gt;&lt;dates&gt;&lt;year&gt;1968&lt;/year&gt;&lt;/dates&gt;&lt;publisher&gt;Blackwell Publishing Ltd&lt;/publisher&gt;&lt;isbn&gt;1432-1033&lt;/isbn&gt;&lt;urls&gt;&lt;related-urls&gt;&lt;url&gt;http://dx.doi.org/10.1111/j.1432-1033.1968.tb00408.x&lt;/url&gt;&lt;/related-urls&gt;&lt;/urls&gt;&lt;electronic-resource-num&gt;10.1111/j.1432-1033.1968.tb00408.x&lt;/electronic-resource-num&gt;&lt;/record&gt;&lt;/Cite&gt;&lt;/EndNote&gt;</w:instrText>
      </w:r>
      <w:r w:rsidRPr="0034445C">
        <w:rPr>
          <w:vertAlign w:val="superscript"/>
        </w:rPr>
        <w:fldChar w:fldCharType="separate"/>
      </w:r>
      <w:r w:rsidRPr="0034445C">
        <w:rPr>
          <w:noProof/>
          <w:vertAlign w:val="superscript"/>
        </w:rPr>
        <w:t>11</w:t>
      </w:r>
      <w:r w:rsidRPr="0034445C">
        <w:rPr>
          <w:vertAlign w:val="superscript"/>
        </w:rPr>
        <w:fldChar w:fldCharType="end"/>
      </w:r>
    </w:p>
    <w:p w14:paraId="30443C29" w14:textId="77777777" w:rsidR="004A4381" w:rsidRDefault="004A4381" w:rsidP="009339A7">
      <w:pPr>
        <w:pStyle w:val="NoSpacing"/>
        <w:spacing w:line="480" w:lineRule="auto"/>
        <w:ind w:firstLine="720"/>
        <w:jc w:val="both"/>
      </w:pPr>
      <w:r>
        <w:t>Since our group has interests in redox active polymers for glucose biosensors and biofuel cells,</w:t>
      </w:r>
      <w:r w:rsidRPr="0034445C">
        <w:rPr>
          <w:vertAlign w:val="superscript"/>
        </w:rPr>
        <w:fldChar w:fldCharType="begin"/>
      </w:r>
      <w:r w:rsidRPr="0034445C">
        <w:rPr>
          <w:vertAlign w:val="superscript"/>
        </w:rPr>
        <w:instrText xml:space="preserve"> ADDIN EN.CITE &lt;EndNote&gt;&lt;Cite&gt;&lt;Author&gt;Merchant&lt;/Author&gt;&lt;Year&gt;2007&lt;/Year&gt;&lt;RecNum&gt;132&lt;/RecNum&gt;&lt;DisplayText&gt;&lt;style face="superscript"&gt;12&lt;/style&gt;&lt;/DisplayText&gt;&lt;record&gt;&lt;rec-number&gt;132&lt;/rec-number&gt;&lt;foreign-keys&gt;&lt;key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rsidRPr="0034445C">
        <w:rPr>
          <w:vertAlign w:val="superscript"/>
        </w:rPr>
        <w:fldChar w:fldCharType="separate"/>
      </w:r>
      <w:r w:rsidRPr="0034445C">
        <w:rPr>
          <w:noProof/>
          <w:vertAlign w:val="superscript"/>
        </w:rPr>
        <w:t>12</w:t>
      </w:r>
      <w:r w:rsidRPr="0034445C">
        <w:rPr>
          <w:vertAlign w:val="superscript"/>
        </w:rP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&lt;EndNote&gt;&lt;Cite&gt;&lt;Author&gt;Merchant&lt;/Author&gt;&lt;Year&gt;2010&lt;/Year&gt;&lt;RecNum&gt;62&lt;/RecNum&gt;&lt;DisplayText&gt;&lt;style face="superscript"&gt;13&lt;/style&gt;&lt;/DisplayText&gt;&lt;record&gt;&lt;rec-number&gt;62&lt;/rec-number&gt;&lt;foreign-keys&gt;&lt;key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Pr="0034445C">
        <w:rPr>
          <w:vertAlign w:val="superscript"/>
        </w:rPr>
        <w:fldChar w:fldCharType="separate"/>
      </w:r>
      <w:r w:rsidRPr="0034445C">
        <w:rPr>
          <w:noProof/>
          <w:vertAlign w:val="superscript"/>
        </w:rPr>
        <w:t>13</w:t>
      </w:r>
      <w:r w:rsidRPr="0034445C">
        <w:rPr>
          <w:vertAlign w:val="superscript"/>
        </w:rP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&lt;EndNote&gt;&lt;Cite&gt;&lt;Author&gt;Meredith&lt;/Author&gt;&lt;Year&gt;2011&lt;/Year&gt;&lt;RecNum&gt;64&lt;/RecNum&gt;&lt;DisplayText&gt;&lt;style face="superscript"&gt;14&lt;/style&gt;&lt;/DisplayText&gt;&lt;record&gt;&lt;rec-number&gt;64&lt;/rec-number&gt;&lt;foreign-keys&gt;&lt;key app="EN" db-id="re0we92wsfpev6eawp1x9adqa9xpsdw9d92p" timestamp="1414967775"&gt;64&lt;/key&gt;&lt;/foreign-keys&gt;&lt;ref-type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Cells&lt;/title&gt;&lt;secondary-title&gt;Journal of The Electrochemical Society&lt;/secondary-title&gt;&lt;/titles&gt;&lt;periodical&gt;&lt;full-title&gt;Journal of The Electrochemical Society&lt;/full-title&gt;&lt;/periodical&gt;&lt;pages&gt;B166-B174&lt;/pages&gt;&lt;volume&gt;158&lt;/volume&gt;&lt;number&gt;2&lt;/number&gt;&lt;dates&gt;&lt;year&gt;2011&lt;/year&gt;&lt;pub-dates&gt;&lt;date&gt;February 1, 2011&lt;/date&gt;&lt;/pub-dates&gt;&lt;/dates&gt;&lt;urls&gt;&lt;related-urls&gt;&lt;url&gt;http://jes.ecsdl.org/content/158/2/B166.abstract&lt;/url&gt;&lt;/related-urls&gt;&lt;/urls&gt;&lt;electronic-resource-num&gt;10.1149/1.3505950&lt;/electronic-resource-num&gt;&lt;/record&gt;&lt;/Cite&gt;&lt;/EndNote&gt;</w:instrText>
      </w:r>
      <w:r w:rsidRPr="0034445C">
        <w:rPr>
          <w:vertAlign w:val="superscript"/>
        </w:rPr>
        <w:fldChar w:fldCharType="separate"/>
      </w:r>
      <w:r w:rsidRPr="0034445C">
        <w:rPr>
          <w:noProof/>
          <w:vertAlign w:val="superscript"/>
        </w:rPr>
        <w:t>14</w:t>
      </w:r>
      <w:r w:rsidRPr="0034445C">
        <w:rPr>
          <w:vertAlign w:val="superscript"/>
        </w:rPr>
        <w:fldChar w:fldCharType="end"/>
      </w:r>
      <w:r w:rsidRPr="0034445C">
        <w:rPr>
          <w:vertAlign w:val="superscript"/>
        </w:rPr>
        <w:t>,</w:t>
      </w:r>
      <w:r w:rsidRPr="0034445C">
        <w:rPr>
          <w:vertAlign w:val="superscript"/>
        </w:rPr>
        <w:fldChar w:fldCharType="begin"/>
      </w:r>
      <w:r w:rsidRPr="0034445C">
        <w:rPr>
          <w:vertAlign w:val="superscript"/>
        </w:rPr>
        <w:instrText xml:space="preserve"> ADDIN EN.CITE &lt;EndNote&gt;&lt;Cite&gt;&lt;Author&gt;Meredith&lt;/Author&gt;&lt;Year&gt;2013&lt;/Year&gt;&lt;RecNum&gt;63&lt;/RecNum&gt;&lt;DisplayText&gt;&lt;style face="superscript"&gt;15&lt;/style&gt;&lt;/DisplayText&gt;&lt;record&gt;&lt;rec-number&gt;63&lt;/rec-number&gt;&lt;foreign-keys&gt;&lt;key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rsidRPr="0034445C">
        <w:rPr>
          <w:vertAlign w:val="superscript"/>
        </w:rPr>
        <w:fldChar w:fldCharType="separate"/>
      </w:r>
      <w:r w:rsidRPr="0034445C">
        <w:rPr>
          <w:noProof/>
          <w:vertAlign w:val="superscript"/>
        </w:rPr>
        <w:t>15</w:t>
      </w:r>
      <w:r w:rsidRPr="0034445C">
        <w:rPr>
          <w:vertAlign w:val="superscript"/>
        </w:rPr>
        <w:fldChar w:fldCharType="end"/>
      </w:r>
      <w:r>
        <w:t xml:space="preserve"> being able to control the size and shape of the film is of great value. Three direct applications </w:t>
      </w:r>
      <w:r w:rsidR="00076D6F">
        <w:t>of</w:t>
      </w:r>
      <w:r>
        <w:t xml:space="preserve"> photocurable redox polymers are: increasing the surface area of a film,</w:t>
      </w:r>
      <w:r>
        <w:fldChar w:fldCharType="begin"/>
      </w:r>
      <w:r>
        <w:instrText xml:space="preserve"> ADDIN EN.CITE &lt;EndNote&gt;&lt;Cite&gt;&lt;Author&gt;Sirkar&lt;/Author&gt;&lt;Year&gt;1998&lt;/Year&gt;&lt;RecNum&gt;193&lt;/RecNum&gt;&lt;DisplayText&gt;&lt;style face="superscript"&gt;16&lt;/style&gt;&lt;/DisplayText&gt;&lt;record&gt;&lt;rec-number&gt;193&lt;/rec-number&gt;&lt;foreign-keys&gt;&lt;key app="EN" db-id="re0we92wsfpev6eawp1x9adqa9xpsdw9d92p" timestamp="1433258239"&gt;193&lt;/key&gt;&lt;/foreign-keys&gt;&lt;ref-type name="Journal Article"&gt;17&lt;/ref-type&gt;&lt;contributors&gt;&lt;authors&gt;&lt;author&gt;Sirkar, Kaushik&lt;/author&gt;&lt;author&gt;Pishko, Michael V.&lt;/author&gt;&lt;/authors&gt;&lt;/contributors&gt;&lt;titles&gt;&lt;title&gt;Amperometric Biosensors Based on Oxidoreductases Immobilized in Photopolymerized Poly(ethylene glycol) Redox Polymer Hydrogels&lt;/title&gt;&lt;secondary-title&gt;Analytical Chemistry&lt;/secondary-title&gt;&lt;/titles&gt;&lt;periodical&gt;&lt;full-title&gt;Analytical Chemistry&lt;/full-title&gt;&lt;/periodical&gt;&lt;pages&gt;2888-2894&lt;/pages&gt;&lt;volume&gt;70&lt;/volume&gt;&lt;number&gt;14&lt;/number&gt;&lt;dates&gt;&lt;year&gt;1998&lt;/year&gt;&lt;pub-dates&gt;&lt;date&gt;1998/07/01&lt;/date&gt;&lt;/pub-dates&gt;&lt;/dates&gt;&lt;publisher&gt;American Chemical Society&lt;/publisher&gt;&lt;isbn&gt;0003-2700&lt;/isbn&gt;&lt;urls&gt;&lt;related-urls&gt;&lt;url&gt;http://dx.doi.org/10.1021/ac971236x&lt;/url&gt;&lt;/related-urls&gt;&lt;/urls&gt;&lt;electronic-resource-num&gt;10.1021/ac971236x&lt;/electronic-resource-num&gt;&lt;/record&gt;&lt;/Cite&gt;&lt;/EndNote&gt;</w:instrText>
      </w:r>
      <w:r>
        <w:fldChar w:fldCharType="separate"/>
      </w:r>
      <w:r w:rsidRPr="00C72D8B">
        <w:rPr>
          <w:noProof/>
          <w:vertAlign w:val="superscript"/>
        </w:rPr>
        <w:t>16</w:t>
      </w:r>
      <w:r>
        <w:fldChar w:fldCharType="end"/>
      </w:r>
      <w:r>
        <w:t xml:space="preserve"> coating the inside of micro-channels for a ‘lab on a chip,’</w:t>
      </w:r>
      <w:r>
        <w:fldChar w:fldCharType="begin"/>
      </w:r>
      <w:r>
        <w:instrText xml:space="preserve"> ADDIN EN.CITE &lt;EndNote&gt;&lt;Cite&gt;&lt;Author&gt;Choi&lt;/Author&gt;&lt;Year&gt;2010&lt;/Year&gt;&lt;RecNum&gt;280&lt;/RecNum&gt;&lt;DisplayText&gt;&lt;style face="superscript"&gt;17&lt;/style&gt;&lt;/DisplayText&gt;&lt;record&gt;&lt;rec-number&gt;280&lt;/rec-number&gt;&lt;foreign-keys&gt;&lt;key app="EN" db-id="re0we92wsfpev6eawp1x9adqa9xpsdw9d92p" timestamp="1434569733"&gt;280&lt;/key&gt;&lt;/foreign-keys&gt;&lt;ref-type name="Journal Article"&gt;17&lt;/ref-type&gt;&lt;contributors&gt;&lt;authors&gt;&lt;author&gt;Choi, Sungyoung&lt;/author&gt;&lt;author&gt;Park, Je-Kyun&lt;/author&gt;&lt;/authors&gt;&lt;/contributors&gt;&lt;titles&gt;&lt;title&gt;Two-step photolithography to fabricate multilevel microchannels&lt;/title&gt;&lt;secondary-title&gt;Biomicrofluidics&lt;/secondary-title&gt;&lt;/titles&gt;&lt;periodical&gt;&lt;full-title&gt;Biomicrofluidics&lt;/full-title&gt;&lt;/periodical&gt;&lt;pages&gt;046503&lt;/pages&gt;&lt;volume&gt;4&lt;/volume&gt;&lt;number&gt;4&lt;/number&gt;&lt;keywords&gt;&lt;keyword&gt;capillarity&lt;/keyword&gt;&lt;keyword&gt;microfabrication&lt;/keyword&gt;&lt;keyword&gt;microfluidics&lt;/keyword&gt;&lt;keyword&gt;photolithography&lt;/keyword&gt;&lt;/keywords&gt;&lt;dates&gt;&lt;year&gt;2010&lt;/year&gt;&lt;/dates&gt;&lt;urls&gt;&lt;related-urls&gt;&lt;url&gt;http://scitation.aip.org/content/aip/journal/bmf/4/4/10.1063/1.3517230&lt;/url&gt;&lt;/related-urls&gt;&lt;/urls&gt;&lt;electronic-resource-num&gt;doi:http://dx.doi.org/10.1063/1.3517230&lt;/electronic-resource-num&gt;&lt;/record&gt;&lt;/Cite&gt;&lt;/EndNote&gt;</w:instrText>
      </w:r>
      <w:r>
        <w:fldChar w:fldCharType="separate"/>
      </w:r>
      <w:r w:rsidRPr="00C72D8B">
        <w:rPr>
          <w:noProof/>
          <w:vertAlign w:val="superscript"/>
        </w:rPr>
        <w:t>17</w:t>
      </w:r>
      <w:r>
        <w:fldChar w:fldCharType="end"/>
      </w:r>
      <w:r>
        <w:t xml:space="preserve"> and creating interdigitated arrays.</w:t>
      </w:r>
      <w:r w:rsidRPr="00C72D8B">
        <w:rPr>
          <w:vertAlign w:val="superscript"/>
        </w:rPr>
        <w:fldChar w:fldCharType="begin"/>
      </w:r>
      <w:r>
        <w:rPr>
          <w:vertAlign w:val="superscript"/>
        </w:rPr>
        <w:instrText xml:space="preserve"> ADDIN EN.CITE &lt;EndNote&gt;&lt;Cite&gt;&lt;Author&gt;Van Gerwen&lt;/Author&gt;&lt;Year&gt;1998&lt;/Year&gt;&lt;RecNum&gt;278&lt;/RecNum&gt;&lt;DisplayText&gt;&lt;style face="superscript"&gt;18&lt;/style&gt;&lt;/DisplayText&gt;&lt;record&gt;&lt;rec-number&gt;278&lt;/rec-number&gt;&lt;foreign-keys&gt;&lt;key app="EN" db-id="re0we92wsfpev6eawp1x9adqa9xpsdw9d92p" timestamp="1434569533"&gt;278&lt;/key&gt;&lt;/foreign-keys&gt;&lt;ref-type name="Journal Article"&gt;17&lt;/ref-type&gt;&lt;contributors&gt;&lt;authors&gt;&lt;author&gt;Van Gerwen, Peter&lt;/author&gt;&lt;author&gt;Laureyn, Wim&lt;/author&gt;&lt;author&gt;Laureys, Wim&lt;/author&gt;&lt;author&gt;Huyberechts, Guido&lt;/author&gt;&lt;author&gt;Op De Beeck, Maaike&lt;/author&gt;&lt;author&gt;Baert, Kris&lt;/author&gt;&lt;author&gt;Suls, Jan&lt;/author&gt;&lt;author&gt;Sansen, Willy&lt;/author&gt;&lt;author&gt;Jacobs, P.&lt;/author&gt;&lt;author&gt;Hermans, Lou&lt;/author&gt;&lt;author&gt;Mertens, Robert&lt;/author&gt;&lt;/authors&gt;&lt;/contributors&gt;&lt;titles&gt;&lt;title&gt;Nanoscaled interdigitated electrode arrays for biochemical sensors&lt;/title&gt;&lt;secondary-title&gt;Sensors and Actuators B: Chemical&lt;/secondary-title&gt;&lt;/titles&gt;&lt;periodical&gt;&lt;full-title&gt;Sensors and Actuators B: Chemical&lt;/full-title&gt;&lt;/periodical&gt;&lt;pages&gt;73-80&lt;/pages&gt;&lt;volume&gt;49&lt;/volume&gt;&lt;number&gt;1–2&lt;/number&gt;&lt;keywords&gt;&lt;keyword&gt;Nanoscaled&lt;/keyword&gt;&lt;keyword&gt;Interdigitated electrode&lt;/keyword&gt;&lt;keyword&gt;Biochemical sensors&lt;/keyword&gt;&lt;/keywords&gt;&lt;dates&gt;&lt;year&gt;1998&lt;/year&gt;&lt;pub-dates&gt;&lt;date&gt;6/25/&lt;/date&gt;&lt;/pub-dates&gt;&lt;/dates&gt;&lt;isbn&gt;0925-4005&lt;/isbn&gt;&lt;urls&gt;&lt;related-urls&gt;&lt;url&gt;http://www.sciencedirect.com/science/article/pii/S0925400598001282&lt;/url&gt;&lt;/related-urls&gt;&lt;/urls&gt;&lt;electronic-resource-num&gt;http://dx.doi.org/10.1016/S0925-4005(98)00128-2&lt;/electronic-resource-num&gt;&lt;/record&gt;&lt;/Cite&gt;&lt;/EndNote&gt;</w:instrText>
      </w:r>
      <w:r w:rsidRPr="00C72D8B">
        <w:rPr>
          <w:vertAlign w:val="superscript"/>
        </w:rPr>
        <w:fldChar w:fldCharType="separate"/>
      </w:r>
      <w:r>
        <w:rPr>
          <w:noProof/>
          <w:vertAlign w:val="superscript"/>
        </w:rPr>
        <w:t>18</w:t>
      </w:r>
      <w:r w:rsidRPr="00C72D8B">
        <w:rPr>
          <w:vertAlign w:val="superscript"/>
        </w:rPr>
        <w:fldChar w:fldCharType="end"/>
      </w:r>
      <w:r w:rsidRPr="00C72D8B">
        <w:rPr>
          <w:vertAlign w:val="superscript"/>
        </w:rPr>
        <w:t>,</w:t>
      </w:r>
      <w:r>
        <w:fldChar w:fldCharType="begin"/>
      </w:r>
      <w:r>
        <w:instrText xml:space="preserve"> ADDIN EN.CITE &lt;EndNote&gt;&lt;Cite&gt;&lt;Author&gt;Montelius&lt;/Author&gt;&lt;Year&gt;2000&lt;/Year&gt;&lt;RecNum&gt;279&lt;/RecNum&gt;&lt;DisplayText&gt;&lt;style face="superscript"&gt;19&lt;/style&gt;&lt;/DisplayText&gt;&lt;record&gt;&lt;rec-number&gt;279&lt;/rec-number&gt;&lt;foreign-keys&gt;&lt;key app="EN" db-id="re0we92wsfpev6eawp1x9adqa9xpsdw9d92p" timestamp="1434569577"&gt;279&lt;/key&gt;&lt;/foreign-keys&gt;&lt;ref-type name="Journal Article"&gt;17&lt;/ref-type&gt;&lt;contributors&gt;&lt;authors&gt;&lt;author&gt;Montelius, L.&lt;/author&gt;&lt;author&gt;Heidari, B.&lt;/author&gt;&lt;author&gt;Graczyk, M.&lt;/author&gt;&lt;author&gt;Maximov, I.&lt;/author&gt;&lt;author&gt;Sarwe, E. L.&lt;/author&gt;&lt;author&gt;Ling, T. G. I.&lt;/author&gt;&lt;/authors&gt;&lt;/contributors&gt;&lt;titles&gt;&lt;title&gt;Nanoimprint- and UV-lithography: Mix&amp;amp;amp;Match process for fabrication of interdigitated nanobiosensors&lt;/title&gt;&lt;secondary-title&gt;Microelectronic Engineering&lt;/secondary-title&gt;&lt;/titles&gt;&lt;periodical&gt;&lt;full-title&gt;Microelectronic Engineering&lt;/full-title&gt;&lt;/periodical&gt;&lt;pages&gt;521-524&lt;/pages&gt;&lt;volume&gt;53&lt;/volume&gt;&lt;number&gt;1–4&lt;/number&gt;&lt;dates&gt;&lt;year&gt;2000&lt;/year&gt;&lt;pub-dates&gt;&lt;date&gt;6//&lt;/date&gt;&lt;/pub-dates&gt;&lt;/dates&gt;&lt;isbn&gt;0167-9317&lt;/isbn&gt;&lt;urls&gt;&lt;related-urls&gt;&lt;url&gt;http://www.sciencedirect.com/science/article/pii/S0167931700003695&lt;/url&gt;&lt;/related-urls&gt;&lt;/urls&gt;&lt;electronic-resource-num&gt;http://dx.doi.org/10.1016/S0167-9317(00)00369-5&lt;/electronic-resource-num&gt;&lt;/record&gt;&lt;/Cite&gt;&lt;/EndNote&gt;</w:instrText>
      </w:r>
      <w:r>
        <w:fldChar w:fldCharType="separate"/>
      </w:r>
      <w:r w:rsidRPr="00C72D8B">
        <w:rPr>
          <w:noProof/>
          <w:vertAlign w:val="superscript"/>
        </w:rPr>
        <w:t>19</w:t>
      </w:r>
      <w:r>
        <w:fldChar w:fldCharType="end"/>
      </w:r>
      <w:r>
        <w:t xml:space="preserve"> Having a material that could be crosslinked into a forest of micro-scaled ‘dots’ would allow for increased surface area. Since the diffusion of electrons through the film is typically faster than the diffusion of substrate into the film,</w:t>
      </w:r>
      <w:r>
        <w:fldChar w:fldCharType="begin"/>
      </w:r>
      <w:r>
        <w:instrText xml:space="preserve"> ADDIN EN.CITE &lt;EndNote&gt;&lt;Cite&gt;&lt;Author&gt;Thévenot&lt;/Author&gt;&lt;Year&gt;2001&lt;/Year&gt;&lt;RecNum&gt;281&lt;/RecNum&gt;&lt;DisplayText&gt;&lt;style face="superscript"&gt;20&lt;/style&gt;&lt;/DisplayText&gt;&lt;record&gt;&lt;rec-number&gt;281&lt;/rec-number&gt;&lt;foreign-keys&gt;&lt;key app="EN" db-id="re0we92wsfpev6eawp1x9adqa9xpsdw9d92p" timestamp="1434569835"&gt;281&lt;/key&gt;&lt;/foreign-keys&gt;&lt;ref-type name="Journal Article"&gt;17&lt;/ref-type&gt;&lt;contributors&gt;&lt;authors&gt;&lt;author&gt;Thévenot, Daniel R.&lt;/author&gt;&lt;author&gt;Toth, Klara&lt;/author&gt;&lt;author&gt;Durst, Richard A.&lt;/author&gt;&lt;author&gt;Wilson, George S.&lt;/author&gt;&lt;/authors&gt;&lt;/contributors&gt;&lt;titles&gt;&lt;title&gt;Electrochemical biosensors: recommended definitions and classification1&lt;/title&gt;&lt;secondary-title&gt;Biosensors and Bioelectronics&lt;/secondary-title&gt;&lt;/titles&gt;&lt;periodical&gt;&lt;full-title&gt;Biosensors and Bioelectronics&lt;/full-title&gt;&lt;/periodical&gt;&lt;pages&gt;121-131&lt;/pages&gt;&lt;volume&gt;16&lt;/volume&gt;&lt;number&gt;1–2&lt;/number&gt;&lt;keywords&gt;&lt;keyword&gt;Electrochemical biosensor&lt;/keyword&gt;&lt;keyword&gt;definition&lt;/keyword&gt;&lt;keyword&gt;single use biosensor&lt;/keyword&gt;&lt;keyword&gt;calibration characteristics&lt;/keyword&gt;&lt;keyword&gt;performance criteria&lt;/keyword&gt;&lt;keyword&gt;analytes&lt;/keyword&gt;&lt;/keywords&gt;&lt;dates&gt;&lt;year&gt;2001&lt;/year&gt;&lt;pub-dates&gt;&lt;date&gt;1//&lt;/date&gt;&lt;/pub-dates&gt;&lt;/dates&gt;&lt;isbn&gt;0956-5663&lt;/isbn&gt;&lt;urls&gt;&lt;related-urls&gt;&lt;url&gt;http://www.sciencedirect.com/science/article/pii/S0956566301001154&lt;/url&gt;&lt;/related-urls&gt;&lt;/urls&gt;&lt;electronic-resource-num&gt;http://dx.doi.org/10.1016/S0956-5663(01)00115-4&lt;/electronic-resource-num&gt;&lt;/record&gt;&lt;/Cite&gt;&lt;/EndNote&gt;</w:instrText>
      </w:r>
      <w:r>
        <w:fldChar w:fldCharType="separate"/>
      </w:r>
      <w:r w:rsidRPr="00C72D8B">
        <w:rPr>
          <w:noProof/>
          <w:vertAlign w:val="superscript"/>
        </w:rPr>
        <w:t>20</w:t>
      </w:r>
      <w:r>
        <w:fldChar w:fldCharType="end"/>
      </w:r>
      <w:r w:rsidRPr="00103567">
        <w:rPr>
          <w:vertAlign w:val="superscript"/>
        </w:rPr>
        <w:t>,</w:t>
      </w:r>
      <w:r w:rsidRPr="00103567">
        <w:rPr>
          <w:vertAlign w:val="superscript"/>
        </w:rPr>
        <w:fldChar w:fldCharType="begin"/>
      </w:r>
      <w:r w:rsidRPr="00103567">
        <w:rPr>
          <w:vertAlign w:val="superscript"/>
        </w:rPr>
        <w:instrText xml:space="preserve"> ADDIN EN.CITE &lt;EndNote&gt;&lt;Cite&gt;&lt;Author&gt;Baronas&lt;/Author&gt;&lt;Year&gt;2004&lt;/Year&gt;&lt;RecNum&gt;283&lt;/RecNum&gt;&lt;DisplayText&gt;&lt;style face="superscript"&gt;21&lt;/style&gt;&lt;/DisplayText&gt;&lt;record&gt;&lt;rec-number&gt;283&lt;/rec-number&gt;&lt;foreign-keys&gt;&lt;key app="EN" db-id="re0we92wsfpev6eawp1x9adqa9xpsdw9d92p" timestamp="1434569939"&gt;283&lt;/key&gt;&lt;/foreign-keys&gt;&lt;ref-type name="Journal Article"&gt;17&lt;/ref-type&gt;&lt;contributors&gt;&lt;authors&gt;&lt;author&gt;Baronas, R.&lt;/author&gt;&lt;author&gt;Ivanauskas, F.&lt;/author&gt;&lt;author&gt;Kulys, J.&lt;/author&gt;&lt;/authors&gt;&lt;/contributors&gt;&lt;titles&gt;&lt;title&gt;The Effect of Diffusion Limitations on the Response of Amperometric Biosensors with Substrate Cyclic Conversion&lt;/title&gt;&lt;secondary-title&gt;Journal of Mathematical Chemistry&lt;/secondary-title&gt;&lt;alt-title&gt;Journal of Mathematical Chemistry&lt;/alt-title&gt;&lt;/titles&gt;&lt;periodical&gt;&lt;full-title&gt;Journal of Mathematical Chemistry&lt;/full-title&gt;&lt;abbr-1&gt;Journal of Mathematical Chemistry&lt;/abbr-1&gt;&lt;/periodical&gt;&lt;alt-periodical&gt;&lt;full-title&gt;Journal of Mathematical Chemistry&lt;/full-title&gt;&lt;abbr-1&gt;Journal of Mathematical Chemistry&lt;/abbr-1&gt;&lt;/alt-periodical&gt;&lt;pages&gt;199-213&lt;/pages&gt;&lt;volume&gt;35&lt;/volume&gt;&lt;number&gt;3&lt;/number&gt;&lt;keywords&gt;&lt;keyword&gt;reaction–diffusion&lt;/keyword&gt;&lt;keyword&gt;modelling&lt;/keyword&gt;&lt;keyword&gt;biosensor&lt;/keyword&gt;&lt;keyword&gt;amplification&lt;/keyword&gt;&lt;/keywords&gt;&lt;dates&gt;&lt;year&gt;2004&lt;/year&gt;&lt;pub-dates&gt;&lt;date&gt;2004/03/01&lt;/date&gt;&lt;/pub-dates&gt;&lt;/dates&gt;&lt;publisher&gt;Kluwer Academic Publishers-Plenum Publishers&lt;/publisher&gt;&lt;isbn&gt;0259-9791&lt;/isbn&gt;&lt;urls&gt;&lt;related-urls&gt;&lt;url&gt;http://dx.doi.org/10.1023/B%3AJOMC.0000033256.70413.f7&lt;/url&gt;&lt;/related-urls&gt;&lt;/urls&gt;&lt;electronic-resource-num&gt;10.1023/B:JOMC.0000033256.70413.f7&lt;/electronic-resource-num&gt;&lt;language&gt;English&lt;/language&gt;&lt;/record&gt;&lt;/Cite&gt;&lt;/EndNote&gt;</w:instrText>
      </w:r>
      <w:r w:rsidRPr="00103567">
        <w:rPr>
          <w:vertAlign w:val="superscript"/>
        </w:rPr>
        <w:fldChar w:fldCharType="separate"/>
      </w:r>
      <w:r w:rsidRPr="00103567">
        <w:rPr>
          <w:noProof/>
          <w:vertAlign w:val="superscript"/>
        </w:rPr>
        <w:t>21</w:t>
      </w:r>
      <w:r w:rsidRPr="00103567">
        <w:rPr>
          <w:vertAlign w:val="superscript"/>
        </w:rPr>
        <w:fldChar w:fldCharType="end"/>
      </w:r>
      <w:r w:rsidRPr="00103567">
        <w:rPr>
          <w:vertAlign w:val="superscript"/>
        </w:rPr>
        <w:t>,</w:t>
      </w:r>
      <w:r w:rsidRPr="00103567">
        <w:rPr>
          <w:vertAlign w:val="superscript"/>
        </w:rPr>
        <w:fldChar w:fldCharType="begin"/>
      </w:r>
      <w:r w:rsidRPr="00103567">
        <w:rPr>
          <w:vertAlign w:val="superscript"/>
        </w:rPr>
        <w:instrText xml:space="preserve"> ADDIN EN.CITE &lt;EndNote&gt;&lt;Cite&gt;&lt;Author&gt;Kulys&lt;/Author&gt;&lt;Year&gt;2006&lt;/Year&gt;&lt;RecNum&gt;282&lt;/RecNum&gt;&lt;DisplayText&gt;&lt;style face="superscript"&gt;22&lt;/style&gt;&lt;/DisplayText&gt;&lt;record&gt;&lt;rec-number&gt;282&lt;/rec-number&gt;&lt;foreign-keys&gt;&lt;key app="EN" db-id="re0we92wsfpev6eawp1x9adqa9xpsdw9d92p" timestamp="1434569884"&gt;282&lt;/key&gt;&lt;/foreign-keys&gt;&lt;ref-type name="Journal Article"&gt;17&lt;/ref-type&gt;&lt;contributors&gt;&lt;authors&gt;&lt;author&gt;Kulys, Juozas&lt;/author&gt;&lt;author&gt;Baronas, Romas&lt;/author&gt;&lt;/authors&gt;&lt;/contributors&gt;&lt;titles&gt;&lt;title&gt;Modelling of Amperometric Biosensors in the Case of Substrate Inhibition&lt;/title&gt;&lt;secondary-title&gt;Sensors (Basel, Switzerland)&lt;/secondary-title&gt;&lt;/titles&gt;&lt;periodical&gt;&lt;full-title&gt;Sensors (Basel, Switzerland)&lt;/full-title&gt;&lt;/periodical&gt;&lt;pages&gt;1513-1522&lt;/pages&gt;&lt;volume&gt;6&lt;/volume&gt;&lt;number&gt;11&lt;/number&gt;&lt;dates&gt;&lt;year&gt;2006&lt;/year&gt;&lt;pub-dates&gt;&lt;date&gt;11/07&amp;#xD;09/15/received&amp;#xD;11/06/accepted&lt;/date&gt;&lt;/pub-dates&gt;&lt;/dates&gt;&lt;publisher&gt;Molecular Diversity Preservation International (MDPI)&lt;/publisher&gt;&lt;isbn&gt;1424-8220&lt;/isbn&gt;&lt;accession-num&gt;PMC3909412&lt;/accession-num&gt;&lt;urls&gt;&lt;related-urls&gt;&lt;url&gt;http://www.ncbi.nlm.nih.gov/pmc/articles/PMC3909412/&lt;/url&gt;&lt;/related-urls&gt;&lt;/urls&gt;&lt;remote-database-name&gt;PMC&lt;/remote-database-name&gt;&lt;/record&gt;&lt;/Cite&gt;&lt;/EndNote&gt;</w:instrText>
      </w:r>
      <w:r w:rsidRPr="00103567">
        <w:rPr>
          <w:vertAlign w:val="superscript"/>
        </w:rPr>
        <w:fldChar w:fldCharType="separate"/>
      </w:r>
      <w:r w:rsidRPr="00103567">
        <w:rPr>
          <w:noProof/>
          <w:vertAlign w:val="superscript"/>
        </w:rPr>
        <w:t>22</w:t>
      </w:r>
      <w:r w:rsidRPr="00103567">
        <w:rPr>
          <w:vertAlign w:val="superscript"/>
        </w:rPr>
        <w:fldChar w:fldCharType="end"/>
      </w:r>
      <w:r>
        <w:t xml:space="preserve"> it is unlikely that a molecule of substrate would get to the interior of a film </w:t>
      </w:r>
      <w:r>
        <w:lastRenderedPageBreak/>
        <w:t>without first being oxidized. Therefore, one can imagine the majority of the redox reactions happening at or near the surface of the film.</w:t>
      </w:r>
      <w:r w:rsidRPr="00221DF8">
        <w:t xml:space="preserve"> </w:t>
      </w:r>
      <w:r>
        <w:t>Increasing the surface area would allow for a greater</w:t>
      </w:r>
      <w:r w:rsidR="00076D6F">
        <w:t xml:space="preserve"> amount of </w:t>
      </w:r>
      <w:r>
        <w:t>substrate to be</w:t>
      </w:r>
      <w:r w:rsidR="00076D6F">
        <w:t xml:space="preserve"> available for</w:t>
      </w:r>
      <w:r>
        <w:t xml:space="preserve"> cataly</w:t>
      </w:r>
      <w:r w:rsidR="00076D6F">
        <w:t>sis</w:t>
      </w:r>
      <w:r>
        <w:t xml:space="preserve"> near the film’s surface, which would, in turn, increase current output.</w:t>
      </w:r>
    </w:p>
    <w:p w14:paraId="44C4C065" w14:textId="77777777" w:rsidR="004A4381" w:rsidRDefault="004A4381" w:rsidP="009339A7">
      <w:pPr>
        <w:pStyle w:val="NoSpacing"/>
        <w:spacing w:line="480" w:lineRule="auto"/>
        <w:ind w:firstLine="720"/>
        <w:jc w:val="both"/>
      </w:pPr>
      <w:r>
        <w:t>For a microfluidic fuel cell, microchannels for a stream of fuel to flow through</w:t>
      </w:r>
      <w:r w:rsidR="00076D6F">
        <w:t xml:space="preserve"> are needed</w:t>
      </w:r>
      <w:r>
        <w:t>.</w:t>
      </w:r>
      <w:r>
        <w:fldChar w:fldCharType="begin"/>
      </w:r>
      <w:r>
        <w:instrText xml:space="preserve"> ADDIN EN.CITE &lt;EndNote&gt;&lt;Cite&gt;&lt;Author&gt;Haeberle&lt;/Author&gt;&lt;Year&gt;2007&lt;/Year&gt;&lt;RecNum&gt;276&lt;/RecNum&gt;&lt;DisplayText&gt;&lt;style face="superscript"&gt;23&lt;/style&gt;&lt;/DisplayText&gt;&lt;record&gt;&lt;rec-number&gt;276&lt;/rec-number&gt;&lt;foreign-keys&gt;&lt;key app="EN" db-id="re0we92wsfpev6eawp1x9adqa9xpsdw9d92p" timestamp="1434569322"&gt;276&lt;/key&gt;&lt;/foreign-keys&gt;&lt;ref-type name="Journal Article"&gt;17&lt;/ref-type&gt;&lt;contributors&gt;&lt;authors&gt;&lt;author&gt;Haeberle, Stefan&lt;/author&gt;&lt;author&gt;Zengerle, Roland&lt;/author&gt;&lt;/authors&gt;&lt;/contributors&gt;&lt;titles&gt;&lt;title&gt;Microfluidic platforms for lab-on-a-chip applications&lt;/title&gt;&lt;secondary-title&gt;Lab on a Chip&lt;/secondary-title&gt;&lt;/titles&gt;&lt;periodical&gt;&lt;full-title&gt;Lab on a Chip&lt;/full-title&gt;&lt;/periodical&gt;&lt;pages&gt;1094-1110&lt;/pages&gt;&lt;volume&gt;7&lt;/volume&gt;&lt;number&gt;9&lt;/number&gt;&lt;dates&gt;&lt;year&gt;2007&lt;/year&gt;&lt;/dates&gt;&lt;publisher&gt;The Royal Society of Chemistry&lt;/publisher&gt;&lt;isbn&gt;1473-0197&lt;/isbn&gt;&lt;work-type&gt;10.1039/B706364B&lt;/work-type&gt;&lt;urls&gt;&lt;related-urls&gt;&lt;url&gt;http://dx.doi.org/10.1039/B706364B&lt;/url&gt;&lt;/related-urls&gt;&lt;/urls&gt;&lt;electronic-resource-num&gt;10.1039/B706364B&lt;/electronic-resource-num&gt;&lt;/record&gt;&lt;/Cite&gt;&lt;/EndNote&gt;</w:instrText>
      </w:r>
      <w:r>
        <w:fldChar w:fldCharType="separate"/>
      </w:r>
      <w:r w:rsidRPr="00103567">
        <w:rPr>
          <w:noProof/>
          <w:vertAlign w:val="superscript"/>
        </w:rPr>
        <w:t>23</w:t>
      </w:r>
      <w:r>
        <w:fldChar w:fldCharType="end"/>
      </w:r>
      <w:r w:rsidRPr="00C72D8B">
        <w:rPr>
          <w:vertAlign w:val="superscript"/>
        </w:rPr>
        <w:t>,</w:t>
      </w:r>
      <w:r>
        <w:fldChar w:fldCharType="begin"/>
      </w:r>
      <w:r>
        <w:instrText xml:space="preserve"> ADDIN EN.CITE &lt;EndNote&gt;&lt;Cite&gt;&lt;Author&gt;Kamitani&lt;/Author&gt;&lt;Year&gt;2009&lt;/Year&gt;&lt;RecNum&gt;277&lt;/RecNum&gt;&lt;DisplayText&gt;&lt;style face="superscript"&gt;24&lt;/style&gt;&lt;/DisplayText&gt;&lt;record&gt;&lt;rec-number&gt;277&lt;/rec-number&gt;&lt;foreign-keys&gt;&lt;key app="EN" db-id="re0we92wsfpev6eawp1x9adqa9xpsdw9d92p" timestamp="1434569374"&gt;277&lt;/key&gt;&lt;/foreign-keys&gt;&lt;ref-type name="Journal Article"&gt;17&lt;/ref-type&gt;&lt;contributors&gt;&lt;authors&gt;&lt;author&gt;Kamitani, Ai&lt;/author&gt;&lt;author&gt;Morishita, Satoshi&lt;/author&gt;&lt;author&gt;Kotaki, Hiroshi&lt;/author&gt;&lt;author&gt;Arscott, Steve&lt;/author&gt;&lt;/authors&gt;&lt;/contributors&gt;&lt;titles&gt;&lt;title&gt;Improved fuel use efficiency in microchannel direct methanol fuel cells using a hydrophilic macroporous layer&lt;/title&gt;&lt;secondary-title&gt;Journal of Power Sources&lt;/secondary-title&gt;&lt;/titles&gt;&lt;periodical&gt;&lt;full-title&gt;Journal of Power Sources&lt;/full-title&gt;&lt;/periodical&gt;&lt;pages&gt;148-155&lt;/pages&gt;&lt;volume&gt;187&lt;/volume&gt;&lt;number&gt;1&lt;/number&gt;&lt;keywords&gt;&lt;keyword&gt;Micro-direct methanol fuel cell&lt;/keyword&gt;&lt;keyword&gt;Silicon microsystems&lt;/keyword&gt;&lt;keyword&gt;MEMS&lt;/keyword&gt;&lt;keyword&gt;Macroporous materials&lt;/keyword&gt;&lt;/keywords&gt;&lt;dates&gt;&lt;year&gt;2009&lt;/year&gt;&lt;pub-dates&gt;&lt;date&gt;2/1/&lt;/date&gt;&lt;/pub-dates&gt;&lt;/dates&gt;&lt;isbn&gt;0378-7753&lt;/isbn&gt;&lt;urls&gt;&lt;related-urls&gt;&lt;url&gt;http://www.sciencedirect.com/science/article/pii/S037877530801985X&lt;/url&gt;&lt;/related-urls&gt;&lt;/urls&gt;&lt;electronic-resource-num&gt;http://dx.doi.org/10.1016/j.jpowsour.2008.10.085&lt;/electronic-resource-num&gt;&lt;/record&gt;&lt;/Cite&gt;&lt;/EndNote&gt;</w:instrText>
      </w:r>
      <w:r>
        <w:fldChar w:fldCharType="separate"/>
      </w:r>
      <w:r w:rsidRPr="00103567">
        <w:rPr>
          <w:noProof/>
          <w:vertAlign w:val="superscript"/>
        </w:rPr>
        <w:t>24</w:t>
      </w:r>
      <w:r>
        <w:fldChar w:fldCharType="end"/>
      </w:r>
      <w:r>
        <w:t xml:space="preserve"> Fabrication of a miniaturized enzymatic biofuel cell would require coating the sides of these channels with well-defined patterns of polymer and enzyme. Chemically crosslinked films do not typically have controllable reactions that allow for the assembly of well-defined patterns. However, using a photoresist would allow for two sides of a mold to be coated with excess polymer followed by controlled crosslinking in a certain area. Masking specific areas of the deposited photoresist, irradiating the exposed area, and then washing away excess material would allow for the development of the two sides of a microchannel that could then be connected together.</w:t>
      </w:r>
    </w:p>
    <w:p w14:paraId="4B15B1D1" w14:textId="31301087" w:rsidR="004A4381" w:rsidRDefault="004A4381" w:rsidP="009339A7">
      <w:pPr>
        <w:pStyle w:val="NoSpacing"/>
        <w:spacing w:line="480" w:lineRule="auto"/>
        <w:ind w:firstLine="720"/>
        <w:jc w:val="both"/>
      </w:pPr>
      <w:r>
        <w:t>The third application for such a system is the development of interdigitated arrays. In an electrochemical cell, having the electrodes separated causes an inherent drop in voltage.</w:t>
      </w:r>
      <w:r>
        <w:fldChar w:fldCharType="begin"/>
      </w:r>
      <w:r>
        <w:instrText xml:space="preserve"> ADDIN EN.CITE &lt;EndNote&gt;&lt;Cite&gt;&lt;Author&gt;Scribner&lt;/Author&gt;&lt;Year&gt;1990&lt;/Year&gt;&lt;RecNum&gt;285&lt;/RecNum&gt;&lt;DisplayText&gt;&lt;style face="superscript"&gt;25&lt;/style&gt;&lt;/DisplayText&gt;&lt;record&gt;&lt;rec-number&gt;285&lt;/rec-number&gt;&lt;foreign-keys&gt;&lt;key app="EN" db-id="re0we92wsfpev6eawp1x9adqa9xpsdw9d92p" timestamp="1434570293"&gt;285&lt;/key&gt;&lt;/foreign-keys&gt;&lt;ref-type name="Book"&gt;6&lt;/ref-type&gt;&lt;contributors&gt;&lt;authors&gt;&lt;author&gt;Scribner, Louis L&lt;/author&gt;&lt;/authors&gt;&lt;/contributors&gt;&lt;titles&gt;&lt;title&gt;The measurement and correction of electrolyte resistance in electrochemical tests&lt;/title&gt;&lt;/titles&gt;&lt;volume&gt;1056&lt;/volume&gt;&lt;dates&gt;&lt;year&gt;1990&lt;/year&gt;&lt;/dates&gt;&lt;publisher&gt;ASTM International&lt;/publisher&gt;&lt;isbn&gt;0803112831&lt;/isbn&gt;&lt;urls&gt;&lt;/urls&gt;&lt;/record&gt;&lt;/Cite&gt;&lt;/EndNote&gt;</w:instrText>
      </w:r>
      <w:r>
        <w:fldChar w:fldCharType="separate"/>
      </w:r>
      <w:r w:rsidRPr="00103567">
        <w:rPr>
          <w:noProof/>
          <w:vertAlign w:val="superscript"/>
        </w:rPr>
        <w:t>25</w:t>
      </w:r>
      <w:r>
        <w:fldChar w:fldCharType="end"/>
      </w:r>
      <w:r w:rsidRPr="00103567">
        <w:rPr>
          <w:vertAlign w:val="superscript"/>
        </w:rPr>
        <w:t>,</w:t>
      </w:r>
      <w:r>
        <w:fldChar w:fldCharType="begin"/>
      </w:r>
      <w:r>
        <w:instrText xml:space="preserve"> ADDIN EN.CITE &lt;EndNote&gt;&lt;Cite&gt;&lt;Author&gt;Mayer&lt;/Author&gt;&lt;Year&gt;1992&lt;/Year&gt;&lt;RecNum&gt;284&lt;/RecNum&gt;&lt;DisplayText&gt;&lt;style face="superscript"&gt;26&lt;/style&gt;&lt;/DisplayText&gt;&lt;record&gt;&lt;rec-number&gt;284&lt;/rec-number&gt;&lt;foreign-keys&gt;&lt;key app="EN" db-id="re0we92wsfpev6eawp1x9adqa9xpsdw9d92p" timestamp="1434570182"&gt;284&lt;/key&gt;&lt;/foreign-keys&gt;&lt;ref-type name="Journal Article"&gt;17&lt;/ref-type&gt;&lt;contributors&gt;&lt;authors&gt;&lt;author&gt;Mayer, S.&lt;/author&gt;&lt;author&gt;Geddes, L. A.&lt;/author&gt;&lt;author&gt;Bourland, J. D.&lt;/author&gt;&lt;author&gt;Ogborn, L.&lt;/author&gt;&lt;/authors&gt;&lt;/contributors&gt;&lt;titles&gt;&lt;title&gt;Faradic resistance of the electrode/electrolyte interface&lt;/title&gt;&lt;secondary-title&gt;Medical and Biological Engineering and Computing&lt;/secondary-title&gt;&lt;alt-title&gt;Med. Biol. Eng. Comput.&lt;/alt-title&gt;&lt;/titles&gt;&lt;periodical&gt;&lt;full-title&gt;Medical and Biological Engineering and Computing&lt;/full-title&gt;&lt;abbr-1&gt;Med. Biol. Eng. Comput.&lt;/abbr-1&gt;&lt;/periodical&gt;&lt;alt-periodical&gt;&lt;full-title&gt;Medical and Biological Engineering and Computing&lt;/full-title&gt;&lt;abbr-1&gt;Med. Biol. Eng. Comput.&lt;/abbr-1&gt;&lt;/alt-periodical&gt;&lt;pages&gt;538-542&lt;/pages&gt;&lt;volume&gt;30&lt;/volume&gt;&lt;number&gt;5&lt;/number&gt;&lt;keywords&gt;&lt;keyword&gt;DC electrode resistance&lt;/keyword&gt;&lt;keyword&gt;Electrode/electrolyte interface&lt;/keyword&gt;&lt;keyword&gt;Electrode equivalent circuit&lt;/keyword&gt;&lt;keyword&gt;Faradic resistance&lt;/keyword&gt;&lt;/keywords&gt;&lt;dates&gt;&lt;year&gt;1992&lt;/year&gt;&lt;pub-dates&gt;&lt;date&gt;1992/09/01&lt;/date&gt;&lt;/pub-dates&gt;&lt;/dates&gt;&lt;publisher&gt;Kluwer Academic Publishers&lt;/publisher&gt;&lt;isbn&gt;0140-0118&lt;/isbn&gt;&lt;urls&gt;&lt;related-urls&gt;&lt;url&gt;http://dx.doi.org/10.1007/BF02457834&lt;/url&gt;&lt;/related-urls&gt;&lt;/urls&gt;&lt;electronic-resource-num&gt;10.1007/BF02457834&lt;/electronic-resource-num&gt;&lt;language&gt;English&lt;/language&gt;&lt;/record&gt;&lt;/Cite&gt;&lt;/EndNote&gt;</w:instrText>
      </w:r>
      <w:r>
        <w:fldChar w:fldCharType="separate"/>
      </w:r>
      <w:r w:rsidRPr="00103567">
        <w:rPr>
          <w:noProof/>
          <w:vertAlign w:val="superscript"/>
        </w:rPr>
        <w:t>26</w:t>
      </w:r>
      <w:r>
        <w:fldChar w:fldCharType="end"/>
      </w:r>
      <w:r>
        <w:t xml:space="preserve"> Ions in the system must be able to freely flow for the cell to work, and as they move, there is resistance from surroundings. This added resistance, however small, will inherently result </w:t>
      </w:r>
      <w:r w:rsidR="006C2DA2">
        <w:t xml:space="preserve">in a </w:t>
      </w:r>
      <w:r>
        <w:t xml:space="preserve">drop in the voltage. To overcome this problem, the electrodes should be placed as close to one another as possible. An example of such a system would be the fabrication of an interdigitated array. By coating anodic and cathodic redox polymers in close proximity, the </w:t>
      </w:r>
      <w:r w:rsidR="006C2DA2">
        <w:t>aforementioned</w:t>
      </w:r>
      <w:r>
        <w:t xml:space="preserve"> voltage drop can be minimized. Accomplishing this by a simple chemical crosslinker would be challenging to keep well </w:t>
      </w:r>
      <w:r>
        <w:lastRenderedPageBreak/>
        <w:t>defined shapes. Using photolithography, it would be possible to apply a polymer, mask a defined pattern, irradiate, and wash away uncured material.</w:t>
      </w:r>
      <w:r w:rsidRPr="005079DE">
        <w:t xml:space="preserve"> </w:t>
      </w:r>
    </w:p>
    <w:p w14:paraId="1A537193" w14:textId="77777777" w:rsidR="004A4381" w:rsidRPr="00702302" w:rsidRDefault="004A4381" w:rsidP="009339A7">
      <w:pPr>
        <w:pStyle w:val="NoSpacing"/>
        <w:spacing w:line="480" w:lineRule="auto"/>
        <w:ind w:firstLine="720"/>
        <w:jc w:val="both"/>
      </w:pPr>
      <w:r>
        <w:t>In this study, we describe the development of photocrosslinkable polymers based on ferrocene and linear poly(ethylenimine) (LPEI) and the effect of UV irradiation on the activity of glucose oxidase (GOX). The use of in depth electrochemical characterization as a tool to probe the relationship between GOX stability and electrochemical connectivity of the redox active films is discussed. The first usage of an alkylazide for the photogeneration of nitrenes for photochemical crosslinking is examined and discussed.</w:t>
      </w:r>
    </w:p>
    <w:p w14:paraId="0E38D54B" w14:textId="77777777" w:rsidR="004A4381" w:rsidRDefault="004A4381" w:rsidP="009339A7">
      <w:pPr>
        <w:autoSpaceDE w:val="0"/>
        <w:autoSpaceDN w:val="0"/>
        <w:adjustRightInd w:val="0"/>
        <w:spacing w:line="240" w:lineRule="auto"/>
        <w:rPr>
          <w:rFonts w:eastAsiaTheme="minorEastAsia"/>
          <w:b/>
        </w:rPr>
      </w:pPr>
    </w:p>
    <w:p w14:paraId="355B5D43" w14:textId="77777777" w:rsidR="004A4381" w:rsidRDefault="004A4381" w:rsidP="004974AF">
      <w:pPr>
        <w:pStyle w:val="Heading2"/>
        <w:rPr>
          <w:rFonts w:eastAsiaTheme="minorEastAsia"/>
        </w:rPr>
      </w:pPr>
      <w:bookmarkStart w:id="40" w:name="_Toc426099047"/>
      <w:r>
        <w:rPr>
          <w:rFonts w:eastAsiaTheme="minorEastAsia"/>
        </w:rPr>
        <w:t>Results and Discussion</w:t>
      </w:r>
      <w:bookmarkEnd w:id="40"/>
    </w:p>
    <w:p w14:paraId="0D15A3F7" w14:textId="77777777" w:rsidR="004A4381" w:rsidRDefault="004A4381" w:rsidP="00CB7B69">
      <w:pPr>
        <w:pStyle w:val="Heading3"/>
      </w:pPr>
      <w:bookmarkStart w:id="41" w:name="_Toc426099048"/>
      <w:r w:rsidRPr="005B505B">
        <w:t>Development of the Synthetic Method</w:t>
      </w:r>
      <w:r>
        <w:t>ology for Redox-Active Photoresists</w:t>
      </w:r>
      <w:bookmarkEnd w:id="41"/>
    </w:p>
    <w:p w14:paraId="123FFF4B" w14:textId="77777777" w:rsidR="004A4381" w:rsidRDefault="004A4381" w:rsidP="009339A7">
      <w:pPr>
        <w:pStyle w:val="NoSpacing"/>
        <w:spacing w:line="480" w:lineRule="auto"/>
        <w:jc w:val="both"/>
      </w:pPr>
      <w:r>
        <w:tab/>
        <w:t>As mentioned above, there are multiple crosslinking methods that can be used for the development of negative photoresists. The two types of crosslinking that were investigated as possible methods for fabricating LPEI bioanode photoresists were [2 +2] cycloadditions of cinnamoyl functional groups</w:t>
      </w:r>
      <w:r w:rsidR="00076D6F">
        <w:t>,</w:t>
      </w:r>
      <w:r>
        <w:t xml:space="preserve"> and the coupling of allyl groups based on previous research by Hu</w:t>
      </w:r>
      <w:r>
        <w:fldChar w:fldCharType="begin"/>
      </w:r>
      <w:r>
        <w:instrText xml:space="preserve"> ADDIN EN.CITE &lt;EndNote&gt;&lt;Cite&gt;&lt;Author&gt;Hu&lt;/Author&gt;&lt;Year&gt;2005&lt;/Year&gt;&lt;RecNum&gt;216&lt;/RecNum&gt;&lt;DisplayText&gt;&lt;style face="superscript"&gt;27&lt;/style&gt;&lt;/DisplayText&gt;&lt;record&gt;&lt;rec-number&gt;216&lt;/rec-number&gt;&lt;foreign-keys&gt;&lt;key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fldChar w:fldCharType="separate"/>
      </w:r>
      <w:r w:rsidRPr="00103567">
        <w:rPr>
          <w:noProof/>
          <w:vertAlign w:val="superscript"/>
        </w:rPr>
        <w:t>27</w:t>
      </w:r>
      <w:r>
        <w:fldChar w:fldCharType="end"/>
      </w:r>
      <w:r>
        <w:t xml:space="preserve"> and Kadam.</w:t>
      </w:r>
      <w:r>
        <w:fldChar w:fldCharType="begin"/>
      </w:r>
      <w:r>
        <w:instrText xml:space="preserve"> ADDIN EN.CITE &lt;EndNote&gt;&lt;Cite&gt;&lt;Author&gt;Kadam&lt;/Author&gt;&lt;Year&gt;2011&lt;/Year&gt;&lt;RecNum&gt;217&lt;/RecNum&gt;&lt;DisplayText&gt;&lt;style face="superscript"&gt;28&lt;/style&gt;&lt;/DisplayText&gt;&lt;record&gt;&lt;rec-number&gt;217&lt;/rec-number&gt;&lt;foreign-keys&gt;&lt;key app="EN" db-id="re0we92wsfpev6eawp1x9adqa9xpsdw9d92p" timestamp="1433274455"&gt;217&lt;/key&gt;&lt;/foreign-keys&gt;&lt;ref-type name="Thesis"&gt;32&lt;/ref-type&gt;&lt;contributors&gt;&lt;authors&gt;&lt;author&gt;Kadam, Rahul&lt;/author&gt;&lt;/authors&gt;&lt;tertiary-authors&gt;&lt;author&gt;Glatzhofer, D.&lt;/author&gt;&lt;/tertiary-authors&gt;&lt;/contributors&gt;&lt;titles&gt;&lt;title&gt;Study of Lithium Triflate as an Electrolyte in Mized Ether-Amine Solvents and the Use of Electron Paramagnetic Resonance Spectroscopy to Study Dielectric Properties of Materials&lt;/title&gt;&lt;secondary-title&gt;Chemistry and Biochemistry&lt;/secondary-title&gt;&lt;/titles&gt;&lt;volume&gt; Doctor of Philosophy&lt;/volume&gt;&lt;dates&gt;&lt;year&gt;2011&lt;/year&gt;&lt;/dates&gt;&lt;publisher&gt;University of Oklahoma&lt;/publisher&gt;&lt;urls&gt;&lt;/urls&gt;&lt;/record&gt;&lt;/Cite&gt;&lt;/EndNote&gt;</w:instrText>
      </w:r>
      <w:r>
        <w:fldChar w:fldCharType="separate"/>
      </w:r>
      <w:r w:rsidRPr="00103567">
        <w:rPr>
          <w:noProof/>
          <w:vertAlign w:val="superscript"/>
        </w:rPr>
        <w:t>28</w:t>
      </w:r>
      <w:r>
        <w:fldChar w:fldCharType="end"/>
      </w:r>
    </w:p>
    <w:p w14:paraId="3C319B71" w14:textId="77777777" w:rsidR="004A4381" w:rsidRDefault="004A4381" w:rsidP="009339A7">
      <w:pPr>
        <w:pStyle w:val="NoSpacing"/>
        <w:jc w:val="both"/>
      </w:pPr>
    </w:p>
    <w:p w14:paraId="5625048F" w14:textId="77777777" w:rsidR="004A4381" w:rsidRPr="007A5C4B" w:rsidRDefault="004A4381" w:rsidP="009339A7">
      <w:pPr>
        <w:pStyle w:val="NoSpacing"/>
        <w:spacing w:line="480" w:lineRule="auto"/>
        <w:jc w:val="both"/>
        <w:rPr>
          <w:i/>
        </w:rPr>
      </w:pPr>
      <w:r>
        <w:rPr>
          <w:i/>
        </w:rPr>
        <w:t>Cinnamoyl-modified LPEI</w:t>
      </w:r>
    </w:p>
    <w:p w14:paraId="652CB8DD" w14:textId="77777777" w:rsidR="004A4381" w:rsidRDefault="004A4381" w:rsidP="009339A7">
      <w:pPr>
        <w:pStyle w:val="NoSpacing"/>
        <w:spacing w:line="480" w:lineRule="auto"/>
        <w:jc w:val="both"/>
      </w:pPr>
      <w:r>
        <w:tab/>
        <w:t>Poly(vinylcinnamate) has long been known to crosslink upon UV exposure.</w:t>
      </w:r>
      <w:r>
        <w:fldChar w:fldCharType="begin"/>
      </w:r>
      <w:r>
        <w:instrText xml:space="preserve"> ADDIN EN.CITE &lt;EndNote&gt;&lt;Cite&gt;&lt;Author&gt;Minsk&lt;/Author&gt;&lt;Year&gt;1959&lt;/Year&gt;&lt;RecNum&gt;264&lt;/RecNum&gt;&lt;DisplayText&gt;&lt;style face="superscript"&gt;29&lt;/style&gt;&lt;/DisplayText&gt;&lt;record&gt;&lt;rec-number&gt;264&lt;/rec-number&gt;&lt;foreign-keys&gt;&lt;key app="EN" db-id="re0we92wsfpev6eawp1x9adqa9xpsdw9d92p" timestamp="1434385799"&gt;264&lt;/key&gt;&lt;/foreign-keys&gt;&lt;ref-type name="Journal Article"&gt;17&lt;/ref-type&gt;&lt;contributors&gt;&lt;authors&gt;&lt;author&gt;Minsk, L. M.&lt;/author&gt;&lt;author&gt;Smith, J. G.&lt;/author&gt;&lt;author&gt;van Deusen, W. P.&lt;/author&gt;&lt;author&gt;Wright, J. F.&lt;/author&gt;&lt;/authors&gt;&lt;/contributors&gt;&lt;titles&gt;&lt;title&gt;Photosensitive polymers. I. Cinnamate esters of poly(vinyl alcohol) and cellulose&lt;/title&gt;&lt;secondary-title&gt;Journal of Applied Polymer Science&lt;/secondary-title&gt;&lt;/titles&gt;&lt;periodical&gt;&lt;full-title&gt;Journal of Applied Polymer Science&lt;/full-title&gt;&lt;/periodical&gt;&lt;pages&gt;302-307&lt;/pages&gt;&lt;volume&gt;2&lt;/volume&gt;&lt;number&gt;6&lt;/number&gt;&lt;dates&gt;&lt;year&gt;1959&lt;/year&gt;&lt;/dates&gt;&lt;publisher&gt;Wiley Subscription Services, Inc., A Wiley Company&lt;/publisher&gt;&lt;isbn&gt;1097-4628&lt;/isbn&gt;&lt;urls&gt;&lt;related-urls&gt;&lt;url&gt;http://dx.doi.org/10.1002/app.1959.070020607&lt;/url&gt;&lt;/related-urls&gt;&lt;/urls&gt;&lt;electronic-resource-num&gt;10.1002/app.1959.070020607&lt;/electronic-resource-num&gt;&lt;/record&gt;&lt;/Cite&gt;&lt;/EndNote&gt;</w:instrText>
      </w:r>
      <w:r>
        <w:fldChar w:fldCharType="separate"/>
      </w:r>
      <w:r w:rsidRPr="00103567">
        <w:rPr>
          <w:noProof/>
          <w:vertAlign w:val="superscript"/>
        </w:rPr>
        <w:t>29</w:t>
      </w:r>
      <w:r>
        <w:fldChar w:fldCharType="end"/>
      </w:r>
      <w:r w:rsidRPr="0028088D">
        <w:rPr>
          <w:vertAlign w:val="superscript"/>
        </w:rPr>
        <w:t>,</w:t>
      </w:r>
      <w:r>
        <w:fldChar w:fldCharType="begin"/>
      </w:r>
      <w:r>
        <w:instrText xml:space="preserve"> ADDIN EN.CITE &lt;EndNote&gt;&lt;Cite&gt;&lt;Author&gt;Robertson&lt;/Author&gt;&lt;Year&gt;1959&lt;/Year&gt;&lt;RecNum&gt;265&lt;/RecNum&gt;&lt;DisplayText&gt;&lt;style face="superscript"&gt;30&lt;/style&gt;&lt;/DisplayText&gt;&lt;record&gt;&lt;rec-number&gt;265&lt;/rec-number&gt;&lt;foreign-keys&gt;&lt;key app="EN" db-id="re0we92wsfpev6eawp1x9adqa9xpsdw9d92p" timestamp="1434385825"&gt;265&lt;/key&gt;&lt;/foreign-keys&gt;&lt;ref-type name="Journal Article"&gt;17&lt;/ref-type&gt;&lt;contributors&gt;&lt;authors&gt;&lt;author&gt;Robertson, E. M.&lt;/author&gt;&lt;author&gt;van Deusen, W. P.&lt;/author&gt;&lt;author&gt;Minsk, L. M.&lt;/author&gt;&lt;/authors&gt;&lt;/contributors&gt;&lt;titles&gt;&lt;title&gt;Photosensitive polymers. II. Sensitization of poly(vinyl cinnamate)&lt;/title&gt;&lt;secondary-title&gt;Journal of Applied Polymer Science&lt;/secondary-title&gt;&lt;/titles&gt;&lt;periodical&gt;&lt;full-title&gt;Journal of Applied Polymer Science&lt;/full-title&gt;&lt;/periodical&gt;&lt;pages&gt;308-311&lt;/pages&gt;&lt;volume&gt;2&lt;/volume&gt;&lt;number&gt;6&lt;/number&gt;&lt;dates&gt;&lt;year&gt;1959&lt;/year&gt;&lt;/dates&gt;&lt;publisher&gt;Wiley Subscription Services, Inc., A Wiley Company&lt;/publisher&gt;&lt;isbn&gt;1097-4628&lt;/isbn&gt;&lt;urls&gt;&lt;related-urls&gt;&lt;url&gt;http://dx.doi.org/10.1002/app.1959.070020608&lt;/url&gt;&lt;/related-urls&gt;&lt;/urls&gt;&lt;electronic-resource-num&gt;10.1002/app.1959.070020608&lt;/electronic-resource-num&gt;&lt;/record&gt;&lt;/Cite&gt;&lt;/EndNote&gt;</w:instrText>
      </w:r>
      <w:r>
        <w:fldChar w:fldCharType="separate"/>
      </w:r>
      <w:r w:rsidRPr="00103567">
        <w:rPr>
          <w:noProof/>
          <w:vertAlign w:val="superscript"/>
        </w:rPr>
        <w:t>30</w:t>
      </w:r>
      <w:r>
        <w:fldChar w:fldCharType="end"/>
      </w:r>
      <w:r>
        <w:t xml:space="preserve"> It was therefore envisioned that the inclusion of cinnamide groups onto the backbone of LPEI would result in a photocrosslinkable polymer for usage in bioelectrode fabrication. </w:t>
      </w:r>
      <w:r>
        <w:rPr>
          <w:b/>
        </w:rPr>
        <w:t>Figure 2</w:t>
      </w:r>
      <w:r w:rsidR="0015788D">
        <w:rPr>
          <w:b/>
        </w:rPr>
        <w:t>.2</w:t>
      </w:r>
      <w:r>
        <w:rPr>
          <w:b/>
        </w:rPr>
        <w:t>.1</w:t>
      </w:r>
      <w:r>
        <w:t xml:space="preserve"> shows the synthetic pathway for the development of cinnamoyl-modified LPEI (LPCEI). </w:t>
      </w:r>
    </w:p>
    <w:p w14:paraId="7FBCEB18" w14:textId="77777777" w:rsidR="00180127" w:rsidRDefault="003B51FE" w:rsidP="00076D6F">
      <w:pPr>
        <w:pStyle w:val="NoSpacing"/>
      </w:pPr>
      <w:r w:rsidRPr="00076D6F">
        <w:object w:dxaOrig="10298" w:dyaOrig="3093" w14:anchorId="5A3091FD">
          <v:shape id="_x0000_i1036" type="#_x0000_t75" style="width:424.5pt;height:130.5pt" o:ole="">
            <v:imagedata r:id="rId36" o:title=""/>
          </v:shape>
          <o:OLEObject Type="Embed" ProgID="ChemDraw.Document.6.0" ShapeID="_x0000_i1036" DrawAspect="Content" ObjectID="_1499845484" r:id="rId37"/>
        </w:object>
      </w:r>
    </w:p>
    <w:p w14:paraId="0D93FEBE" w14:textId="3EAE4F0B" w:rsidR="004A4381" w:rsidRPr="0015788D" w:rsidRDefault="00180127" w:rsidP="0015788D">
      <w:pPr>
        <w:pStyle w:val="Caption"/>
        <w:jc w:val="center"/>
        <w:rPr>
          <w:b w:val="0"/>
        </w:rPr>
      </w:pPr>
      <w:bookmarkStart w:id="42" w:name="_Toc426099131"/>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rsidR="0015788D">
        <w:t xml:space="preserve">: </w:t>
      </w:r>
      <w:r w:rsidR="0015788D">
        <w:rPr>
          <w:b w:val="0"/>
        </w:rPr>
        <w:t>Synthetic route and structure of LPCEI</w:t>
      </w:r>
      <w:r w:rsidR="00D008B4">
        <w:rPr>
          <w:b w:val="0"/>
        </w:rPr>
        <w:t>.</w:t>
      </w:r>
      <w:bookmarkEnd w:id="42"/>
    </w:p>
    <w:p w14:paraId="01A07ECB" w14:textId="77777777" w:rsidR="004A4381" w:rsidRPr="00076D6F" w:rsidRDefault="004A4381" w:rsidP="00076D6F">
      <w:pPr>
        <w:pStyle w:val="NoSpacing"/>
      </w:pPr>
    </w:p>
    <w:p w14:paraId="052CD4F7" w14:textId="097265D9" w:rsidR="004A4381" w:rsidRPr="000556C6" w:rsidRDefault="004A4381" w:rsidP="009339A7">
      <w:pPr>
        <w:autoSpaceDE w:val="0"/>
        <w:autoSpaceDN w:val="0"/>
        <w:adjustRightInd w:val="0"/>
        <w:jc w:val="both"/>
      </w:pPr>
      <w:r>
        <w:tab/>
      </w:r>
      <w:r w:rsidRPr="000556C6">
        <w:t>The degr</w:t>
      </w:r>
      <w:r w:rsidR="006E38CC">
        <w:t xml:space="preserve">ee of cinnamide substitution </w:t>
      </w:r>
      <w:r w:rsidRPr="000556C6">
        <w:t xml:space="preserve">was estimated </w:t>
      </w:r>
      <w:r w:rsidR="00076D6F">
        <w:t xml:space="preserve">by </w:t>
      </w:r>
      <w:r w:rsidR="006E38CC">
        <w:t xml:space="preserve">first </w:t>
      </w:r>
      <w:r w:rsidR="00076D6F">
        <w:t xml:space="preserve">setting </w:t>
      </w:r>
      <w:r w:rsidRPr="000556C6">
        <w:t>the integr</w:t>
      </w:r>
      <w:r>
        <w:t>ation of the vinyl proton</w:t>
      </w:r>
      <w:r w:rsidRPr="000556C6">
        <w:t xml:space="preserve"> H</w:t>
      </w:r>
      <w:r w:rsidRPr="000556C6">
        <w:rPr>
          <w:vertAlign w:val="subscript"/>
        </w:rPr>
        <w:t>A</w:t>
      </w:r>
      <w:r w:rsidR="00076D6F">
        <w:t xml:space="preserve"> (</w:t>
      </w:r>
      <w:r w:rsidR="006C2DA2">
        <w:rPr>
          <w:rFonts w:cstheme="minorHAnsi"/>
        </w:rPr>
        <w:t>δ</w:t>
      </w:r>
      <w:r w:rsidR="006C2DA2">
        <w:t xml:space="preserve"> </w:t>
      </w:r>
      <w:r w:rsidR="00076D6F">
        <w:t>6.61</w:t>
      </w:r>
      <w:r w:rsidRPr="000556C6">
        <w:t xml:space="preserve">) to </w:t>
      </w:r>
      <w:r w:rsidR="006E38CC">
        <w:t xml:space="preserve">one, and the remaining peaks were integrated relatively. </w:t>
      </w:r>
      <w:r>
        <w:t>The</w:t>
      </w:r>
      <w:r w:rsidR="00D008B4">
        <w:t xml:space="preserve"> four proton environments </w:t>
      </w:r>
      <w:r>
        <w:t>of</w:t>
      </w:r>
      <w:r w:rsidRPr="000556C6">
        <w:t xml:space="preserve"> the</w:t>
      </w:r>
      <w:r>
        <w:t xml:space="preserve"> cinnamoyl</w:t>
      </w:r>
      <w:r w:rsidRPr="000556C6">
        <w:t xml:space="preserve"> substituted </w:t>
      </w:r>
      <w:r>
        <w:t>repeat units</w:t>
      </w:r>
      <w:r w:rsidR="006E38CC">
        <w:t xml:space="preserve"> have a higher chemical</w:t>
      </w:r>
      <w:r>
        <w:t xml:space="preserve"> </w:t>
      </w:r>
      <w:r w:rsidR="006C2DA2">
        <w:t xml:space="preserve">shift </w:t>
      </w:r>
      <w:r w:rsidR="006E38CC">
        <w:t>(</w:t>
      </w:r>
      <w:r w:rsidR="006E38CC" w:rsidRPr="000556C6">
        <w:t>H</w:t>
      </w:r>
      <w:r w:rsidR="006E38CC" w:rsidRPr="000556C6">
        <w:rPr>
          <w:vertAlign w:val="subscript"/>
        </w:rPr>
        <w:t>C</w:t>
      </w:r>
      <w:r w:rsidR="006E38CC">
        <w:t xml:space="preserve">, </w:t>
      </w:r>
      <w:r w:rsidR="006C2DA2">
        <w:rPr>
          <w:rFonts w:cstheme="minorHAnsi"/>
        </w:rPr>
        <w:t>δ</w:t>
      </w:r>
      <w:r w:rsidR="006C2DA2">
        <w:t xml:space="preserve"> </w:t>
      </w:r>
      <w:r>
        <w:t>5.27) than the unsubstituted portion (</w:t>
      </w:r>
      <w:r w:rsidR="006E38CC">
        <w:t>H</w:t>
      </w:r>
      <w:r w:rsidR="006E38CC" w:rsidRPr="006E38CC">
        <w:rPr>
          <w:vertAlign w:val="subscript"/>
        </w:rPr>
        <w:t>D</w:t>
      </w:r>
      <w:r w:rsidR="006E38CC">
        <w:t>,</w:t>
      </w:r>
      <w:r w:rsidR="006C2DA2" w:rsidRPr="006C2DA2">
        <w:rPr>
          <w:rFonts w:cstheme="minorHAnsi"/>
        </w:rPr>
        <w:t xml:space="preserve"> </w:t>
      </w:r>
      <w:r w:rsidR="006C2DA2">
        <w:rPr>
          <w:rFonts w:cstheme="minorHAnsi"/>
        </w:rPr>
        <w:t>δ</w:t>
      </w:r>
      <w:r w:rsidR="006E38CC">
        <w:t xml:space="preserve"> </w:t>
      </w:r>
      <w:r>
        <w:t>2.95</w:t>
      </w:r>
      <w:r w:rsidR="006E38CC">
        <w:t>)</w:t>
      </w:r>
      <w:r w:rsidR="006E38CC" w:rsidRPr="006E38CC">
        <w:t xml:space="preserve"> </w:t>
      </w:r>
      <w:r w:rsidR="006E38CC" w:rsidRPr="000556C6">
        <w:t xml:space="preserve">in the </w:t>
      </w:r>
      <w:r w:rsidR="006E38CC" w:rsidRPr="000556C6">
        <w:rPr>
          <w:vertAlign w:val="superscript"/>
        </w:rPr>
        <w:t>1</w:t>
      </w:r>
      <w:r w:rsidR="00D008B4">
        <w:t>H-NMR spectrum</w:t>
      </w:r>
      <w:r w:rsidR="006E38CC">
        <w:t>;</w:t>
      </w:r>
      <w:r w:rsidRPr="000556C6">
        <w:t xml:space="preserve"> </w:t>
      </w:r>
      <w:r w:rsidR="006E38CC">
        <w:t>t</w:t>
      </w:r>
      <w:r>
        <w:t>herefore,</w:t>
      </w:r>
      <w:r w:rsidRPr="000556C6">
        <w:t xml:space="preserve"> the percent substitution can be determined by the equation:</w:t>
      </w:r>
    </w:p>
    <w:p w14:paraId="23F2C972" w14:textId="50D329DC" w:rsidR="004A4381" w:rsidRPr="00D308E6" w:rsidRDefault="004A4381" w:rsidP="009339A7">
      <w:pPr>
        <w:autoSpaceDE w:val="0"/>
        <w:autoSpaceDN w:val="0"/>
        <w:adjustRightInd w:val="0"/>
        <w:jc w:val="center"/>
        <w:rPr>
          <w:rFonts w:ascii="Times New Roman" w:hAnsi="Times New Roman"/>
          <w:sz w:val="23"/>
          <w:szCs w:val="23"/>
        </w:rPr>
      </w:pPr>
      <w:r w:rsidRPr="00D308E6">
        <w:rPr>
          <w:rFonts w:ascii="Times New Roman" w:eastAsiaTheme="minorEastAsia" w:hAnsi="Times New Roman"/>
          <w:b/>
        </w:rPr>
        <w:t>Equation 2.1:</w:t>
      </w:r>
      <w:r w:rsidRPr="00D308E6">
        <w:rPr>
          <w:rFonts w:ascii="Times New Roman" w:eastAsiaTheme="minorEastAsia" w:hAnsi="Times New Roman"/>
        </w:rPr>
        <w:t xml:space="preserve"> % cinnamide =   </w:t>
      </w:r>
      <m:oMath>
        <m:f>
          <m:fPr>
            <m:ctrlPr>
              <w:rPr>
                <w:rFonts w:ascii="Cambria Math" w:hAnsi="Cambria Math"/>
                <w:i/>
                <w:sz w:val="32"/>
              </w:rPr>
            </m:ctrlPr>
          </m:fPr>
          <m:num>
            <m:sSub>
              <m:sSubPr>
                <m:ctrlPr>
                  <w:rPr>
                    <w:rFonts w:ascii="Cambria Math" w:hAnsi="Cambria Math"/>
                    <w:sz w:val="32"/>
                  </w:rPr>
                </m:ctrlPr>
              </m:sSubPr>
              <m:e>
                <m:r>
                  <m:rPr>
                    <m:sty m:val="p"/>
                  </m:rPr>
                  <w:rPr>
                    <w:rFonts w:ascii="Cambria Math" w:hAnsi="Cambria Math"/>
                    <w:sz w:val="32"/>
                  </w:rPr>
                  <m:t>H</m:t>
                </m:r>
              </m:e>
              <m:sub>
                <m:r>
                  <m:rPr>
                    <m:sty m:val="p"/>
                  </m:rPr>
                  <w:rPr>
                    <w:rFonts w:ascii="Cambria Math" w:hAnsi="Cambria Math"/>
                    <w:sz w:val="32"/>
                  </w:rPr>
                  <m:t>C</m:t>
                </m:r>
              </m:sub>
            </m:sSub>
          </m:num>
          <m:den>
            <m:sSub>
              <m:sSubPr>
                <m:ctrlPr>
                  <w:rPr>
                    <w:rFonts w:ascii="Cambria Math" w:hAnsi="Cambria Math"/>
                    <w:i/>
                    <w:sz w:val="32"/>
                  </w:rPr>
                </m:ctrlPr>
              </m:sSubPr>
              <m:e>
                <m:r>
                  <m:rPr>
                    <m:nor/>
                  </m:rPr>
                  <w:rPr>
                    <w:rFonts w:ascii="Times New Roman" w:hAnsi="Times New Roman"/>
                    <w:sz w:val="32"/>
                  </w:rPr>
                  <m:t>H</m:t>
                </m:r>
              </m:e>
              <m:sub>
                <m:r>
                  <m:rPr>
                    <m:nor/>
                  </m:rPr>
                  <w:rPr>
                    <w:rFonts w:ascii="Times New Roman" w:hAnsi="Times New Roman"/>
                    <w:sz w:val="32"/>
                  </w:rPr>
                  <m:t xml:space="preserve">C </m:t>
                </m:r>
              </m:sub>
            </m:sSub>
            <m:r>
              <w:rPr>
                <w:rFonts w:ascii="Cambria Math" w:hAnsi="Cambria Math"/>
                <w:sz w:val="32"/>
              </w:rPr>
              <m:t xml:space="preserve">+ </m:t>
            </m:r>
            <m:sSub>
              <m:sSubPr>
                <m:ctrlPr>
                  <w:rPr>
                    <w:rFonts w:ascii="Cambria Math" w:hAnsi="Cambria Math"/>
                    <w:sz w:val="32"/>
                  </w:rPr>
                </m:ctrlPr>
              </m:sSubPr>
              <m:e>
                <m:r>
                  <m:rPr>
                    <m:sty m:val="p"/>
                  </m:rPr>
                  <w:rPr>
                    <w:rFonts w:ascii="Cambria Math" w:hAnsi="Cambria Math"/>
                    <w:sz w:val="32"/>
                  </w:rPr>
                  <m:t>H</m:t>
                </m:r>
              </m:e>
              <m:sub>
                <m:r>
                  <m:rPr>
                    <m:sty m:val="p"/>
                  </m:rPr>
                  <w:rPr>
                    <w:rFonts w:ascii="Cambria Math" w:hAnsi="Cambria Math"/>
                    <w:sz w:val="32"/>
                  </w:rPr>
                  <m:t>D</m:t>
                </m:r>
              </m:sub>
            </m:sSub>
            <m:r>
              <m:rPr>
                <m:nor/>
              </m:rPr>
              <w:rPr>
                <w:rFonts w:ascii="Times New Roman" w:hAnsi="Times New Roman"/>
                <w:sz w:val="32"/>
              </w:rPr>
              <m:t xml:space="preserve"> </m:t>
            </m:r>
          </m:den>
        </m:f>
        <m:r>
          <m:rPr>
            <m:nor/>
          </m:rPr>
          <w:rPr>
            <w:rFonts w:ascii="Times New Roman" w:hAnsi="Times New Roman"/>
            <w:sz w:val="32"/>
          </w:rPr>
          <m:t xml:space="preserve"> </m:t>
        </m:r>
      </m:oMath>
      <w:r w:rsidRPr="00D308E6">
        <w:rPr>
          <w:rFonts w:ascii="Times New Roman" w:eastAsiaTheme="minorEastAsia" w:hAnsi="Times New Roman"/>
        </w:rPr>
        <w:t>*100</w:t>
      </w:r>
      <w:r w:rsidR="00076D6F" w:rsidRPr="00D308E6">
        <w:rPr>
          <w:rFonts w:ascii="Times New Roman" w:eastAsiaTheme="minorEastAsia" w:hAnsi="Times New Roman"/>
        </w:rPr>
        <w:t>%</w:t>
      </w:r>
    </w:p>
    <w:p w14:paraId="3426E4DA" w14:textId="77777777" w:rsidR="004A4381" w:rsidRDefault="004A4381" w:rsidP="009339A7">
      <w:pPr>
        <w:pStyle w:val="NoSpacing"/>
        <w:spacing w:line="480" w:lineRule="auto"/>
        <w:jc w:val="both"/>
      </w:pPr>
      <w:r>
        <w:tab/>
        <w:t>Attempts to synthesize highly substituted polymers resulted in precipitation from the solution, presumably from an excess of positive charge that quickly builds up on the polymer. The addition of cinnamoyl chloride to LPEI causes an immediate reaction to occur, even at low concentrations. Even with the inclusion of potassium carbonate, LPEI could only be substituted with ~35% cinnamoyl groups. Films of LPCEI-35% were cast on glass slides, irradiated</w:t>
      </w:r>
      <w:r w:rsidR="006E38CC">
        <w:t xml:space="preserve"> (300 and 350 nm)</w:t>
      </w:r>
      <w:r>
        <w:t xml:space="preserve"> for increasing amounts of time, and washed with water and methanol to determine if the polymer had been rendered insoluble. Even after twenty-four hours of irradiation LPCEI films readily dissolved into solution, revealing them to be poor negative photoresists.</w:t>
      </w:r>
    </w:p>
    <w:p w14:paraId="53264FDB" w14:textId="77777777" w:rsidR="004A4381" w:rsidRDefault="004A4381" w:rsidP="009339A7">
      <w:pPr>
        <w:pStyle w:val="NoSpacing"/>
        <w:jc w:val="both"/>
      </w:pPr>
    </w:p>
    <w:p w14:paraId="7FD25FC8" w14:textId="77777777" w:rsidR="004A4381" w:rsidRPr="007A5C4B" w:rsidRDefault="00822104" w:rsidP="009339A7">
      <w:pPr>
        <w:pStyle w:val="NoSpacing"/>
        <w:spacing w:line="480" w:lineRule="auto"/>
        <w:jc w:val="both"/>
        <w:rPr>
          <w:i/>
        </w:rPr>
      </w:pPr>
      <w:r>
        <w:rPr>
          <w:i/>
        </w:rPr>
        <w:t>Allyl- and ferrocene-</w:t>
      </w:r>
      <w:r w:rsidR="004A4381">
        <w:rPr>
          <w:i/>
        </w:rPr>
        <w:t>modified LPEI</w:t>
      </w:r>
    </w:p>
    <w:p w14:paraId="44B16E4C" w14:textId="77777777" w:rsidR="004A4381" w:rsidRDefault="004A4381" w:rsidP="009339A7">
      <w:pPr>
        <w:pStyle w:val="NoSpacing"/>
        <w:spacing w:line="480" w:lineRule="auto"/>
        <w:ind w:firstLine="720"/>
        <w:jc w:val="both"/>
        <w:rPr>
          <w:sz w:val="23"/>
          <w:szCs w:val="23"/>
        </w:rPr>
      </w:pPr>
      <w:r>
        <w:lastRenderedPageBreak/>
        <w:t>The allylation and ferrocenyl-alkylation of LPEI have each been separately achieved in previous works from our group.</w:t>
      </w:r>
      <w:r>
        <w:fldChar w:fldCharType="begin"/>
      </w:r>
      <w:r>
        <w:instrText xml:space="preserve"> ADDIN EN.CITE &lt;EndNote&gt;&lt;Cite&gt;&lt;Author&gt;Hu&lt;/Author&gt;&lt;Year&gt;2005&lt;/Year&gt;&lt;RecNum&gt;216&lt;/RecNum&gt;&lt;DisplayText&gt;&lt;style face="superscript"&gt;27&lt;/style&gt;&lt;/DisplayText&gt;&lt;record&gt;&lt;rec-number&gt;216&lt;/rec-number&gt;&lt;foreign-keys&gt;&lt;key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fldChar w:fldCharType="separate"/>
      </w:r>
      <w:r w:rsidRPr="00103567">
        <w:rPr>
          <w:noProof/>
          <w:vertAlign w:val="superscript"/>
        </w:rPr>
        <w:t>27</w:t>
      </w:r>
      <w:r>
        <w:fldChar w:fldCharType="end"/>
      </w:r>
      <w:r w:rsidRPr="00AD4DE6">
        <w:rPr>
          <w:vertAlign w:val="superscript"/>
        </w:rPr>
        <w:t>,</w:t>
      </w:r>
      <w:r>
        <w:fldChar w:fldCharType="begin"/>
      </w:r>
      <w:r>
        <w:instrText xml:space="preserve"> ADDIN EN.CITE &lt;EndNote&gt;&lt;Cite&gt;&lt;Author&gt;Merchant&lt;/Author&gt;&lt;Year&gt;2010&lt;/Year&gt;&lt;RecNum&gt;62&lt;/RecNum&gt;&lt;DisplayText&gt;&lt;style face="superscript"&gt;13&lt;/style&gt;&lt;/DisplayText&gt;&lt;record&gt;&lt;rec-number&gt;62&lt;/rec-number&gt;&lt;foreign-keys&gt;&lt;key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34445C">
        <w:rPr>
          <w:noProof/>
          <w:vertAlign w:val="superscript"/>
        </w:rPr>
        <w:t>13</w:t>
      </w:r>
      <w:r>
        <w:fldChar w:fldCharType="end"/>
      </w:r>
      <w:r>
        <w:t xml:space="preserve"> Based on the successful implementation of </w:t>
      </w:r>
      <w:r>
        <w:rPr>
          <w:sz w:val="23"/>
          <w:szCs w:val="23"/>
        </w:rPr>
        <w:t>poly(ethylenimine-</w:t>
      </w:r>
      <w:r w:rsidRPr="006252D7">
        <w:rPr>
          <w:i/>
          <w:sz w:val="23"/>
          <w:szCs w:val="23"/>
        </w:rPr>
        <w:t>co</w:t>
      </w:r>
      <w:r>
        <w:rPr>
          <w:sz w:val="23"/>
          <w:szCs w:val="23"/>
        </w:rPr>
        <w:t>-allylethylenimine) (</w:t>
      </w:r>
      <w:r>
        <w:t>LPAEI) as a radically crosslinkable polymer,</w:t>
      </w:r>
      <w:r w:rsidRPr="006252D7">
        <w:rPr>
          <w:vertAlign w:val="superscript"/>
        </w:rPr>
        <w:fldChar w:fldCharType="begin"/>
      </w:r>
      <w:r>
        <w:rPr>
          <w:vertAlign w:val="superscript"/>
        </w:rPr>
        <w:instrText xml:space="preserve"> ADDIN EN.CITE &lt;EndNote&gt;&lt;Cite&gt;&lt;Author&gt;Hu&lt;/Author&gt;&lt;Year&gt;2005&lt;/Year&gt;&lt;RecNum&gt;216&lt;/RecNum&gt;&lt;DisplayText&gt;&lt;style face="superscript"&gt;27&lt;/style&gt;&lt;/DisplayText&gt;&lt;record&gt;&lt;rec-number&gt;216&lt;/rec-number&gt;&lt;foreign-keys&gt;&lt;key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rsidRPr="006252D7">
        <w:rPr>
          <w:vertAlign w:val="superscript"/>
        </w:rPr>
        <w:fldChar w:fldCharType="separate"/>
      </w:r>
      <w:r>
        <w:rPr>
          <w:noProof/>
          <w:vertAlign w:val="superscript"/>
        </w:rPr>
        <w:t>27</w:t>
      </w:r>
      <w:r w:rsidRPr="006252D7">
        <w:rPr>
          <w:vertAlign w:val="superscript"/>
        </w:rPr>
        <w:fldChar w:fldCharType="end"/>
      </w:r>
      <w:r w:rsidRPr="006252D7">
        <w:rPr>
          <w:vertAlign w:val="superscript"/>
        </w:rPr>
        <w:t>,</w:t>
      </w:r>
      <w:r>
        <w:fldChar w:fldCharType="begin"/>
      </w:r>
      <w:r>
        <w:instrText xml:space="preserve"> ADDIN EN.CITE &lt;EndNote&gt;&lt;Cite&gt;&lt;Author&gt;Kadam&lt;/Author&gt;&lt;Year&gt;2011&lt;/Year&gt;&lt;RecNum&gt;217&lt;/RecNum&gt;&lt;DisplayText&gt;&lt;style face="superscript"&gt;28&lt;/style&gt;&lt;/DisplayText&gt;&lt;record&gt;&lt;rec-number&gt;217&lt;/rec-number&gt;&lt;foreign-keys&gt;&lt;key app="EN" db-id="re0we92wsfpev6eawp1x9adqa9xpsdw9d92p" timestamp="1433274455"&gt;217&lt;/key&gt;&lt;/foreign-keys&gt;&lt;ref-type name="Thesis"&gt;32&lt;/ref-type&gt;&lt;contributors&gt;&lt;authors&gt;&lt;author&gt;Kadam, Rahul&lt;/author&gt;&lt;/authors&gt;&lt;tertiary-authors&gt;&lt;author&gt;Glatzhofer, D.&lt;/author&gt;&lt;/tertiary-authors&gt;&lt;/contributors&gt;&lt;titles&gt;&lt;title&gt;Study of Lithium Triflate as an Electrolyte in Mized Ether-Amine Solvents and the Use of Electron Paramagnetic Resonance Spectroscopy to Study Dielectric Properties of Materials&lt;/title&gt;&lt;secondary-title&gt;Chemistry and Biochemistry&lt;/secondary-title&gt;&lt;/titles&gt;&lt;volume&gt; Doctor of Philosophy&lt;/volume&gt;&lt;dates&gt;&lt;year&gt;2011&lt;/year&gt;&lt;/dates&gt;&lt;publisher&gt;University of Oklahoma&lt;/publisher&gt;&lt;urls&gt;&lt;/urls&gt;&lt;/record&gt;&lt;/Cite&gt;&lt;/EndNote&gt;</w:instrText>
      </w:r>
      <w:r>
        <w:fldChar w:fldCharType="separate"/>
      </w:r>
      <w:r w:rsidRPr="00103567">
        <w:rPr>
          <w:noProof/>
          <w:vertAlign w:val="superscript"/>
        </w:rPr>
        <w:t>28</w:t>
      </w:r>
      <w:r>
        <w:fldChar w:fldCharType="end"/>
      </w:r>
      <w:r>
        <w:t xml:space="preserve"> we envisioned incorporating allyl groups onto the backbone of ferrocenylpropyl-modified LPEI (Fc-C</w:t>
      </w:r>
      <w:r w:rsidRPr="006252D7">
        <w:rPr>
          <w:vertAlign w:val="subscript"/>
        </w:rPr>
        <w:t>3</w:t>
      </w:r>
      <w:r>
        <w:t xml:space="preserve">-LPEI) for usage as a redox-active photoresist. </w:t>
      </w:r>
      <w:r w:rsidRPr="006252D7">
        <w:rPr>
          <w:b/>
        </w:rPr>
        <w:t xml:space="preserve">Figure </w:t>
      </w:r>
      <w:r>
        <w:rPr>
          <w:b/>
        </w:rPr>
        <w:t>2.2</w:t>
      </w:r>
      <w:r w:rsidR="0015788D">
        <w:rPr>
          <w:b/>
        </w:rPr>
        <w:t>.2</w:t>
      </w:r>
      <w:r>
        <w:t xml:space="preserve"> depicts the pathway developed for the synthesis of f</w:t>
      </w:r>
      <w:r>
        <w:rPr>
          <w:sz w:val="23"/>
          <w:szCs w:val="23"/>
        </w:rPr>
        <w:t>errocenylpropyl-modified linear poly(ethylenimine-</w:t>
      </w:r>
      <w:r w:rsidRPr="006252D7">
        <w:rPr>
          <w:i/>
          <w:sz w:val="23"/>
          <w:szCs w:val="23"/>
        </w:rPr>
        <w:t>co</w:t>
      </w:r>
      <w:r>
        <w:rPr>
          <w:sz w:val="23"/>
          <w:szCs w:val="23"/>
        </w:rPr>
        <w:t>-allylethylenimine) (Fc-C</w:t>
      </w:r>
      <w:r>
        <w:rPr>
          <w:sz w:val="16"/>
          <w:szCs w:val="16"/>
        </w:rPr>
        <w:t>3</w:t>
      </w:r>
      <w:r>
        <w:rPr>
          <w:sz w:val="23"/>
          <w:szCs w:val="23"/>
        </w:rPr>
        <w:t>-LPAEI).</w:t>
      </w:r>
    </w:p>
    <w:p w14:paraId="65E13026" w14:textId="77777777" w:rsidR="0015788D" w:rsidRDefault="003B51FE" w:rsidP="0015788D">
      <w:pPr>
        <w:pStyle w:val="NoSpacing"/>
        <w:keepNext/>
        <w:spacing w:line="480" w:lineRule="auto"/>
        <w:jc w:val="center"/>
      </w:pPr>
      <w:r>
        <w:object w:dxaOrig="8702" w:dyaOrig="6194" w14:anchorId="145D6F2E">
          <v:shape id="_x0000_i1037" type="#_x0000_t75" style="width:346.5pt;height:244.5pt" o:ole="">
            <v:imagedata r:id="rId38" o:title=""/>
          </v:shape>
          <o:OLEObject Type="Embed" ProgID="ChemDraw.Document.6.0" ShapeID="_x0000_i1037" DrawAspect="Content" ObjectID="_1499845485" r:id="rId39"/>
        </w:object>
      </w:r>
    </w:p>
    <w:p w14:paraId="0B011A25" w14:textId="425B2BDB" w:rsidR="004A4381" w:rsidRPr="0015788D" w:rsidRDefault="0015788D" w:rsidP="0015788D">
      <w:pPr>
        <w:pStyle w:val="Caption"/>
        <w:jc w:val="center"/>
        <w:rPr>
          <w:b w:val="0"/>
        </w:rPr>
      </w:pPr>
      <w:bookmarkStart w:id="43" w:name="_Toc426099132"/>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Pr="0015788D">
        <w:rPr>
          <w:b w:val="0"/>
        </w:rPr>
        <w:t>Summary of synthetic routes of LPAEI and Fc-C</w:t>
      </w:r>
      <w:r w:rsidRPr="0015788D">
        <w:rPr>
          <w:b w:val="0"/>
          <w:vertAlign w:val="subscript"/>
        </w:rPr>
        <w:t>3</w:t>
      </w:r>
      <w:r w:rsidRPr="0015788D">
        <w:rPr>
          <w:b w:val="0"/>
        </w:rPr>
        <w:t>-LPAEI</w:t>
      </w:r>
      <w:r w:rsidR="00D008B4">
        <w:rPr>
          <w:b w:val="0"/>
        </w:rPr>
        <w:t>.</w:t>
      </w:r>
      <w:bookmarkEnd w:id="43"/>
    </w:p>
    <w:p w14:paraId="4454A5FA" w14:textId="77777777" w:rsidR="004A4381" w:rsidRPr="00822104" w:rsidRDefault="004A4381" w:rsidP="00822104">
      <w:pPr>
        <w:pStyle w:val="NoSpacing"/>
      </w:pPr>
    </w:p>
    <w:p w14:paraId="7E704BEC" w14:textId="089E5193" w:rsidR="004A4381" w:rsidRPr="000556C6" w:rsidRDefault="004A4381" w:rsidP="009339A7">
      <w:pPr>
        <w:autoSpaceDE w:val="0"/>
        <w:autoSpaceDN w:val="0"/>
        <w:adjustRightInd w:val="0"/>
        <w:jc w:val="both"/>
      </w:pPr>
      <w:r>
        <w:rPr>
          <w:sz w:val="23"/>
          <w:szCs w:val="23"/>
        </w:rPr>
        <w:tab/>
      </w:r>
      <w:r w:rsidRPr="000556C6">
        <w:t xml:space="preserve">The degree of </w:t>
      </w:r>
      <w:r w:rsidR="006E38CC" w:rsidRPr="000556C6">
        <w:t xml:space="preserve">allyl </w:t>
      </w:r>
      <w:r w:rsidRPr="000556C6">
        <w:t xml:space="preserve">substitution was estimated </w:t>
      </w:r>
      <w:r w:rsidR="006E38CC">
        <w:t>by first setting the</w:t>
      </w:r>
      <w:r w:rsidRPr="000556C6">
        <w:t xml:space="preserve"> integration </w:t>
      </w:r>
      <w:r w:rsidR="00822104">
        <w:t xml:space="preserve">of the </w:t>
      </w:r>
      <w:r w:rsidR="00D008B4">
        <w:t>vinylic</w:t>
      </w:r>
      <w:r w:rsidR="00822104">
        <w:t xml:space="preserve"> proton</w:t>
      </w:r>
      <w:r w:rsidR="006E38CC">
        <w:t xml:space="preserve"> </w:t>
      </w:r>
      <w:r w:rsidRPr="000556C6">
        <w:t>H</w:t>
      </w:r>
      <w:r w:rsidR="009F31A5">
        <w:rPr>
          <w:vertAlign w:val="subscript"/>
        </w:rPr>
        <w:t>A</w:t>
      </w:r>
      <w:r w:rsidRPr="000556C6">
        <w:t xml:space="preserve"> </w:t>
      </w:r>
      <w:r w:rsidR="00822104">
        <w:t>(</w:t>
      </w:r>
      <w:r w:rsidR="00D008B4">
        <w:rPr>
          <w:rFonts w:cstheme="minorHAnsi"/>
        </w:rPr>
        <w:t>δ</w:t>
      </w:r>
      <w:r w:rsidR="00D008B4">
        <w:t xml:space="preserve"> </w:t>
      </w:r>
      <w:r w:rsidR="00822104">
        <w:t>5.</w:t>
      </w:r>
      <w:r w:rsidR="009F31A5">
        <w:t>17</w:t>
      </w:r>
      <w:r w:rsidR="00822104">
        <w:t xml:space="preserve">) </w:t>
      </w:r>
      <w:r w:rsidRPr="000556C6">
        <w:t xml:space="preserve">to </w:t>
      </w:r>
      <w:r w:rsidR="009F31A5">
        <w:t>two</w:t>
      </w:r>
      <w:r w:rsidR="006E38CC">
        <w:t xml:space="preserve">, and the remaining peaks were integrated relatively. </w:t>
      </w:r>
      <w:r w:rsidR="00822104">
        <w:t xml:space="preserve">Therefore, the substituted </w:t>
      </w:r>
      <w:r w:rsidRPr="000556C6">
        <w:t>polymer methylene backbone signals (H</w:t>
      </w:r>
      <w:r w:rsidRPr="000556C6">
        <w:rPr>
          <w:vertAlign w:val="subscript"/>
        </w:rPr>
        <w:t>C</w:t>
      </w:r>
      <w:r w:rsidRPr="000556C6">
        <w:t xml:space="preserve">) </w:t>
      </w:r>
      <w:r w:rsidR="00822104">
        <w:t xml:space="preserve">should integrate to four </w:t>
      </w:r>
      <w:r w:rsidRPr="000556C6">
        <w:t xml:space="preserve">in the </w:t>
      </w:r>
      <w:r w:rsidRPr="000556C6">
        <w:rPr>
          <w:vertAlign w:val="superscript"/>
        </w:rPr>
        <w:t>1</w:t>
      </w:r>
      <w:r w:rsidRPr="000556C6">
        <w:t xml:space="preserve">H-NMR. </w:t>
      </w:r>
      <w:r w:rsidR="00822104">
        <w:t>However, the chemical shifts for the</w:t>
      </w:r>
      <w:r w:rsidR="00D308E6">
        <w:t xml:space="preserve"> protons of the </w:t>
      </w:r>
      <w:r w:rsidR="00822104">
        <w:t>substituted and unsubstituted polymer backbone overlap</w:t>
      </w:r>
      <w:r w:rsidR="00D308E6">
        <w:t xml:space="preserve"> (</w:t>
      </w:r>
      <w:r w:rsidR="00D008B4">
        <w:rPr>
          <w:rFonts w:cstheme="minorHAnsi"/>
        </w:rPr>
        <w:t>δ</w:t>
      </w:r>
      <w:r w:rsidR="00D008B4">
        <w:t xml:space="preserve"> </w:t>
      </w:r>
      <w:r w:rsidR="00D308E6">
        <w:t>2.31 – 2.85)</w:t>
      </w:r>
      <w:r w:rsidR="00822104">
        <w:t xml:space="preserve"> and are not readily distinguishable</w:t>
      </w:r>
      <w:r w:rsidR="00D308E6">
        <w:t>. S</w:t>
      </w:r>
      <w:r w:rsidRPr="000556C6">
        <w:t>ince four of the pro</w:t>
      </w:r>
      <w:r w:rsidR="00D308E6">
        <w:t xml:space="preserve">tons in the total integrated backbone signal </w:t>
      </w:r>
      <w:r w:rsidRPr="000556C6">
        <w:t xml:space="preserve">will </w:t>
      </w:r>
      <w:r>
        <w:lastRenderedPageBreak/>
        <w:t xml:space="preserve">always </w:t>
      </w:r>
      <w:r w:rsidRPr="000556C6">
        <w:t xml:space="preserve">belong to the allyl substituted </w:t>
      </w:r>
      <w:r>
        <w:t>repeat units</w:t>
      </w:r>
      <w:r w:rsidRPr="000556C6">
        <w:t>, the percent</w:t>
      </w:r>
      <w:r w:rsidR="00D308E6">
        <w:t xml:space="preserve"> allyl</w:t>
      </w:r>
      <w:r w:rsidRPr="000556C6">
        <w:t xml:space="preserve"> substitution can be determined by the equation:</w:t>
      </w:r>
    </w:p>
    <w:p w14:paraId="351D905A" w14:textId="3CAC33DE" w:rsidR="004A4381" w:rsidRDefault="004A4381" w:rsidP="009339A7">
      <w:pPr>
        <w:autoSpaceDE w:val="0"/>
        <w:autoSpaceDN w:val="0"/>
        <w:adjustRightInd w:val="0"/>
        <w:jc w:val="center"/>
        <w:rPr>
          <w:sz w:val="23"/>
          <w:szCs w:val="23"/>
        </w:rPr>
      </w:pPr>
      <w:r w:rsidRPr="0022623D">
        <w:rPr>
          <w:rFonts w:eastAsiaTheme="minorEastAsia"/>
          <w:b/>
        </w:rPr>
        <w:t>Equation 2.</w:t>
      </w:r>
      <w:r>
        <w:rPr>
          <w:rFonts w:eastAsiaTheme="minorEastAsia"/>
          <w:b/>
        </w:rPr>
        <w:t>2</w:t>
      </w:r>
      <w:r w:rsidRPr="0022623D">
        <w:rPr>
          <w:rFonts w:eastAsiaTheme="minorEastAsia"/>
          <w:b/>
        </w:rPr>
        <w:t>:</w:t>
      </w:r>
      <w:r>
        <w:rPr>
          <w:rFonts w:eastAsiaTheme="minorEastAsia"/>
        </w:rPr>
        <w:t xml:space="preserve"> % allylation =   </w:t>
      </w:r>
      <m:oMath>
        <m:f>
          <m:fPr>
            <m:ctrlPr>
              <w:rPr>
                <w:rFonts w:ascii="Cambria Math" w:hAnsi="Cambria Math"/>
                <w:i/>
                <w:sz w:val="32"/>
              </w:rPr>
            </m:ctrlPr>
          </m:fPr>
          <m:num>
            <m:r>
              <m:rPr>
                <m:nor/>
              </m:rPr>
              <w:rPr>
                <w:rFonts w:ascii="Times New Roman" w:hAnsi="Times New Roman"/>
                <w:sz w:val="32"/>
              </w:rPr>
              <m:t>4</m:t>
            </m:r>
          </m:num>
          <m:den>
            <m:sSub>
              <m:sSubPr>
                <m:ctrlPr>
                  <w:rPr>
                    <w:rFonts w:ascii="Cambria Math" w:hAnsi="Cambria Math"/>
                    <w:i/>
                    <w:sz w:val="32"/>
                  </w:rPr>
                </m:ctrlPr>
              </m:sSubPr>
              <m:e>
                <m:r>
                  <m:rPr>
                    <m:nor/>
                  </m:rPr>
                  <w:rPr>
                    <w:rFonts w:ascii="Times New Roman" w:hAnsi="Times New Roman"/>
                    <w:sz w:val="32"/>
                  </w:rPr>
                  <m:t>H</m:t>
                </m:r>
              </m:e>
              <m:sub>
                <m:r>
                  <m:rPr>
                    <m:nor/>
                  </m:rPr>
                  <w:rPr>
                    <w:rFonts w:ascii="Times New Roman" w:hAnsi="Times New Roman"/>
                    <w:sz w:val="32"/>
                  </w:rPr>
                  <m:t>C</m:t>
                </m:r>
              </m:sub>
            </m:sSub>
            <m:r>
              <m:rPr>
                <m:nor/>
              </m:rPr>
              <w:rPr>
                <w:rFonts w:ascii="Times New Roman" w:hAnsi="Times New Roman"/>
                <w:sz w:val="32"/>
              </w:rPr>
              <m:t xml:space="preserve"> + </m:t>
            </m:r>
            <m:sSub>
              <m:sSubPr>
                <m:ctrlPr>
                  <w:rPr>
                    <w:rFonts w:ascii="Cambria Math" w:hAnsi="Cambria Math"/>
                    <w:sz w:val="32"/>
                  </w:rPr>
                </m:ctrlPr>
              </m:sSubPr>
              <m:e>
                <m:r>
                  <m:rPr>
                    <m:sty m:val="p"/>
                  </m:rPr>
                  <w:rPr>
                    <w:rFonts w:ascii="Cambria Math" w:hAnsi="Cambria Math"/>
                    <w:sz w:val="32"/>
                  </w:rPr>
                  <m:t>H</m:t>
                </m:r>
              </m:e>
              <m:sub>
                <m:r>
                  <m:rPr>
                    <m:sty m:val="p"/>
                  </m:rPr>
                  <w:rPr>
                    <w:rFonts w:ascii="Cambria Math" w:hAnsi="Cambria Math"/>
                    <w:sz w:val="32"/>
                  </w:rPr>
                  <m:t>D</m:t>
                </m:r>
              </m:sub>
            </m:sSub>
          </m:den>
        </m:f>
        <m:r>
          <m:rPr>
            <m:nor/>
          </m:rPr>
          <w:rPr>
            <w:rFonts w:ascii="Times New Roman" w:hAnsi="Times New Roman"/>
            <w:sz w:val="32"/>
          </w:rPr>
          <m:t xml:space="preserve"> </m:t>
        </m:r>
      </m:oMath>
      <w:r>
        <w:rPr>
          <w:rFonts w:eastAsiaTheme="minorEastAsia"/>
        </w:rPr>
        <w:t>*100</w:t>
      </w:r>
    </w:p>
    <w:p w14:paraId="4A378AA9" w14:textId="7CC8BD6A" w:rsidR="004A4381" w:rsidRDefault="004A4381" w:rsidP="009339A7">
      <w:pPr>
        <w:autoSpaceDE w:val="0"/>
        <w:autoSpaceDN w:val="0"/>
        <w:adjustRightInd w:val="0"/>
        <w:ind w:firstLine="720"/>
        <w:jc w:val="both"/>
        <w:rPr>
          <w:bCs/>
          <w:iCs/>
        </w:rPr>
      </w:pPr>
      <w:r>
        <w:rPr>
          <w:bCs/>
          <w:iCs/>
        </w:rPr>
        <w:t xml:space="preserve">All polymers were synthesized with fifty percent of the LPEI backbone containing allyl groups. Therefore, for the remainder of this work, LPAEI will refer to LPEI that is fifty percent allylated. Further modification of LPAEI with ferrocene becomes more difficult to get an accurate percent substitution by the method previously described. Therefore, </w:t>
      </w:r>
      <w:r w:rsidR="00647F11">
        <w:rPr>
          <w:bCs/>
          <w:iCs/>
        </w:rPr>
        <w:t xml:space="preserve">the </w:t>
      </w:r>
      <w:r>
        <w:rPr>
          <w:bCs/>
          <w:iCs/>
        </w:rPr>
        <w:t>percent substitution of ferrocene on Fc-C</w:t>
      </w:r>
      <w:r>
        <w:rPr>
          <w:bCs/>
          <w:iCs/>
          <w:vertAlign w:val="subscript"/>
        </w:rPr>
        <w:t>3</w:t>
      </w:r>
      <w:r>
        <w:rPr>
          <w:bCs/>
          <w:iCs/>
        </w:rPr>
        <w:t>-LPAEI</w:t>
      </w:r>
      <w:r w:rsidR="00647F11">
        <w:rPr>
          <w:bCs/>
          <w:iCs/>
        </w:rPr>
        <w:t xml:space="preserve"> was estimated by </w:t>
      </w:r>
      <w:r w:rsidR="009F31A5">
        <w:rPr>
          <w:bCs/>
          <w:iCs/>
        </w:rPr>
        <w:t xml:space="preserve">the ratio of ferrocene protons </w:t>
      </w:r>
      <w:r w:rsidR="00647F11">
        <w:rPr>
          <w:bCs/>
          <w:iCs/>
        </w:rPr>
        <w:t>H</w:t>
      </w:r>
      <w:r w:rsidR="00647F11">
        <w:rPr>
          <w:bCs/>
          <w:iCs/>
          <w:vertAlign w:val="subscript"/>
        </w:rPr>
        <w:t>E</w:t>
      </w:r>
      <w:r w:rsidR="00647F11">
        <w:rPr>
          <w:bCs/>
          <w:iCs/>
        </w:rPr>
        <w:t xml:space="preserve"> </w:t>
      </w:r>
      <w:r w:rsidR="00BB616E">
        <w:rPr>
          <w:bCs/>
          <w:iCs/>
        </w:rPr>
        <w:t>(</w:t>
      </w:r>
      <w:r w:rsidR="00D008B4">
        <w:rPr>
          <w:rFonts w:cstheme="minorHAnsi"/>
        </w:rPr>
        <w:t>δ</w:t>
      </w:r>
      <w:r w:rsidR="00D008B4">
        <w:rPr>
          <w:bCs/>
          <w:iCs/>
        </w:rPr>
        <w:t xml:space="preserve"> </w:t>
      </w:r>
      <w:r w:rsidR="00BB616E">
        <w:rPr>
          <w:bCs/>
          <w:iCs/>
        </w:rPr>
        <w:t xml:space="preserve">4.01 – 4.22) </w:t>
      </w:r>
      <w:r w:rsidR="009F31A5">
        <w:rPr>
          <w:bCs/>
          <w:iCs/>
        </w:rPr>
        <w:t>to the allyl vinyl proton</w:t>
      </w:r>
      <w:r w:rsidR="0001280C">
        <w:rPr>
          <w:bCs/>
          <w:iCs/>
        </w:rPr>
        <w:t>s</w:t>
      </w:r>
      <w:r w:rsidR="009F31A5">
        <w:rPr>
          <w:bCs/>
          <w:iCs/>
        </w:rPr>
        <w:t xml:space="preserve"> H</w:t>
      </w:r>
      <w:r w:rsidR="00D008B4">
        <w:rPr>
          <w:bCs/>
          <w:iCs/>
          <w:vertAlign w:val="subscript"/>
        </w:rPr>
        <w:t>A</w:t>
      </w:r>
      <w:r w:rsidR="00BB616E">
        <w:rPr>
          <w:bCs/>
          <w:iCs/>
          <w:vertAlign w:val="subscript"/>
        </w:rPr>
        <w:t xml:space="preserve"> </w:t>
      </w:r>
      <w:r w:rsidR="00BB616E">
        <w:rPr>
          <w:bCs/>
          <w:iCs/>
        </w:rPr>
        <w:t>(</w:t>
      </w:r>
      <w:r w:rsidR="00D008B4">
        <w:rPr>
          <w:rFonts w:cstheme="minorHAnsi"/>
        </w:rPr>
        <w:t>δ</w:t>
      </w:r>
      <w:r w:rsidR="00D008B4">
        <w:rPr>
          <w:bCs/>
          <w:iCs/>
        </w:rPr>
        <w:t xml:space="preserve"> </w:t>
      </w:r>
      <w:r w:rsidR="00BB616E">
        <w:rPr>
          <w:bCs/>
          <w:iCs/>
        </w:rPr>
        <w:t>5.17)</w:t>
      </w:r>
      <w:r>
        <w:rPr>
          <w:bCs/>
          <w:iCs/>
        </w:rPr>
        <w:t xml:space="preserve">. The polymer LPAEI was always set relative to the triplet at </w:t>
      </w:r>
      <w:r w:rsidR="00D008B4">
        <w:rPr>
          <w:rFonts w:cstheme="minorHAnsi"/>
        </w:rPr>
        <w:t>δ</w:t>
      </w:r>
      <w:r w:rsidR="00D008B4">
        <w:rPr>
          <w:bCs/>
          <w:iCs/>
        </w:rPr>
        <w:t xml:space="preserve"> </w:t>
      </w:r>
      <w:r>
        <w:rPr>
          <w:bCs/>
          <w:iCs/>
        </w:rPr>
        <w:t>5.</w:t>
      </w:r>
      <w:r w:rsidR="009F31A5">
        <w:rPr>
          <w:bCs/>
          <w:iCs/>
        </w:rPr>
        <w:t>17</w:t>
      </w:r>
      <w:r>
        <w:rPr>
          <w:bCs/>
          <w:iCs/>
        </w:rPr>
        <w:t xml:space="preserve"> being integrated to two hydrogens</w:t>
      </w:r>
      <w:r w:rsidR="009F31A5">
        <w:rPr>
          <w:bCs/>
          <w:iCs/>
        </w:rPr>
        <w:t>, and</w:t>
      </w:r>
      <w:r>
        <w:rPr>
          <w:bCs/>
          <w:iCs/>
        </w:rPr>
        <w:t xml:space="preserve"> </w:t>
      </w:r>
      <w:r w:rsidR="009F31A5">
        <w:rPr>
          <w:bCs/>
          <w:iCs/>
        </w:rPr>
        <w:t>the</w:t>
      </w:r>
      <w:r>
        <w:rPr>
          <w:bCs/>
          <w:iCs/>
        </w:rPr>
        <w:t xml:space="preserve"> same relative peak integration </w:t>
      </w:r>
      <w:r w:rsidR="009F31A5">
        <w:rPr>
          <w:bCs/>
          <w:iCs/>
        </w:rPr>
        <w:t>was</w:t>
      </w:r>
      <w:r>
        <w:rPr>
          <w:bCs/>
          <w:iCs/>
        </w:rPr>
        <w:t xml:space="preserve"> also used for Fc-</w:t>
      </w:r>
      <w:r w:rsidRPr="005D2D60">
        <w:rPr>
          <w:bCs/>
          <w:iCs/>
        </w:rPr>
        <w:t>C</w:t>
      </w:r>
      <w:r w:rsidRPr="005D2D60">
        <w:rPr>
          <w:bCs/>
          <w:iCs/>
          <w:vertAlign w:val="subscript"/>
        </w:rPr>
        <w:t>3</w:t>
      </w:r>
      <w:r>
        <w:rPr>
          <w:bCs/>
          <w:iCs/>
        </w:rPr>
        <w:t>-</w:t>
      </w:r>
      <w:r w:rsidRPr="005D2D60">
        <w:rPr>
          <w:bCs/>
          <w:iCs/>
        </w:rPr>
        <w:t>LPAEI</w:t>
      </w:r>
      <w:r>
        <w:rPr>
          <w:bCs/>
          <w:iCs/>
        </w:rPr>
        <w:t xml:space="preserve">. If </w:t>
      </w:r>
      <w:r w:rsidR="009F31A5">
        <w:rPr>
          <w:bCs/>
          <w:iCs/>
        </w:rPr>
        <w:t>Fc-C</w:t>
      </w:r>
      <w:r w:rsidR="009F31A5" w:rsidRPr="009F31A5">
        <w:rPr>
          <w:bCs/>
          <w:iCs/>
          <w:vertAlign w:val="subscript"/>
        </w:rPr>
        <w:t>3</w:t>
      </w:r>
      <w:r w:rsidR="009F31A5">
        <w:rPr>
          <w:bCs/>
          <w:iCs/>
        </w:rPr>
        <w:t>-LPAEI</w:t>
      </w:r>
      <w:r>
        <w:rPr>
          <w:bCs/>
          <w:iCs/>
        </w:rPr>
        <w:t xml:space="preserve"> was 50% allylated and 50% modified with ferrocene, the ratios </w:t>
      </w:r>
      <w:r w:rsidR="0001280C">
        <w:rPr>
          <w:bCs/>
          <w:iCs/>
        </w:rPr>
        <w:t>for H</w:t>
      </w:r>
      <w:r w:rsidR="0001280C" w:rsidRPr="00741931">
        <w:rPr>
          <w:bCs/>
          <w:iCs/>
          <w:vertAlign w:val="subscript"/>
        </w:rPr>
        <w:t>B</w:t>
      </w:r>
      <w:r w:rsidR="0001280C">
        <w:rPr>
          <w:bCs/>
          <w:iCs/>
        </w:rPr>
        <w:t xml:space="preserve"> and H</w:t>
      </w:r>
      <w:r w:rsidR="0001280C" w:rsidRPr="00741931">
        <w:rPr>
          <w:bCs/>
          <w:iCs/>
          <w:vertAlign w:val="subscript"/>
        </w:rPr>
        <w:t xml:space="preserve">E </w:t>
      </w:r>
      <w:r>
        <w:rPr>
          <w:bCs/>
          <w:iCs/>
        </w:rPr>
        <w:t xml:space="preserve">would </w:t>
      </w:r>
      <w:r w:rsidR="00741931">
        <w:rPr>
          <w:bCs/>
          <w:iCs/>
        </w:rPr>
        <w:t>be</w:t>
      </w:r>
      <w:r>
        <w:rPr>
          <w:bCs/>
          <w:iCs/>
        </w:rPr>
        <w:t>:</w:t>
      </w:r>
    </w:p>
    <w:p w14:paraId="4FCF578D" w14:textId="77777777" w:rsidR="0001280C" w:rsidRDefault="0001280C" w:rsidP="0001280C">
      <w:pPr>
        <w:autoSpaceDE w:val="0"/>
        <w:autoSpaceDN w:val="0"/>
        <w:adjustRightInd w:val="0"/>
        <w:jc w:val="center"/>
        <w:rPr>
          <w:bCs/>
          <w:iCs/>
        </w:rPr>
      </w:pPr>
      <w:r>
        <w:rPr>
          <w:bCs/>
          <w:iCs/>
        </w:rPr>
        <w:t>50% allyl : 50% Fc</w:t>
      </w:r>
    </w:p>
    <w:p w14:paraId="605E941D" w14:textId="77777777" w:rsidR="0001280C" w:rsidRDefault="0001280C" w:rsidP="0001280C">
      <w:pPr>
        <w:autoSpaceDE w:val="0"/>
        <w:autoSpaceDN w:val="0"/>
        <w:adjustRightInd w:val="0"/>
        <w:jc w:val="center"/>
      </w:pPr>
      <w:r>
        <w:t>H</w:t>
      </w:r>
      <w:r w:rsidRPr="0001280C">
        <w:rPr>
          <w:vertAlign w:val="subscript"/>
        </w:rPr>
        <w:t>B</w:t>
      </w:r>
      <w:r>
        <w:t xml:space="preserve"> : H</w:t>
      </w:r>
      <w:r w:rsidRPr="0001280C">
        <w:rPr>
          <w:vertAlign w:val="subscript"/>
        </w:rPr>
        <w:t>E</w:t>
      </w:r>
      <w:r>
        <w:t xml:space="preserve"> </w:t>
      </w:r>
    </w:p>
    <w:p w14:paraId="2764F8D9" w14:textId="77777777" w:rsidR="004A4381" w:rsidRPr="0001280C" w:rsidRDefault="0001280C" w:rsidP="0001280C">
      <w:pPr>
        <w:autoSpaceDE w:val="0"/>
        <w:autoSpaceDN w:val="0"/>
        <w:adjustRightInd w:val="0"/>
        <w:jc w:val="center"/>
      </w:pPr>
      <w:r>
        <w:t xml:space="preserve"> 2</w:t>
      </w:r>
      <w:r w:rsidR="00741931">
        <w:t xml:space="preserve"> allyl-</w:t>
      </w:r>
      <w:r>
        <w:t>H : 9</w:t>
      </w:r>
      <w:r w:rsidR="00741931">
        <w:t xml:space="preserve"> Fc-</w:t>
      </w:r>
      <w:r>
        <w:t>H</w:t>
      </w:r>
    </w:p>
    <w:p w14:paraId="67AB6E47" w14:textId="3C177B87" w:rsidR="004A4381" w:rsidRDefault="00741931" w:rsidP="00741931">
      <w:pPr>
        <w:autoSpaceDE w:val="0"/>
        <w:autoSpaceDN w:val="0"/>
        <w:adjustRightInd w:val="0"/>
        <w:ind w:firstLine="720"/>
        <w:jc w:val="both"/>
        <w:rPr>
          <w:rFonts w:eastAsiaTheme="minorEastAsia"/>
        </w:rPr>
      </w:pPr>
      <w:r>
        <w:rPr>
          <w:rFonts w:eastAsiaTheme="minorEastAsia"/>
        </w:rPr>
        <w:t>However, if the polymer is less than 50% substituted with ferrocene, the integration for H</w:t>
      </w:r>
      <w:r w:rsidRPr="00741931">
        <w:rPr>
          <w:rFonts w:eastAsiaTheme="minorEastAsia"/>
          <w:vertAlign w:val="subscript"/>
        </w:rPr>
        <w:t>E</w:t>
      </w:r>
      <w:r>
        <w:rPr>
          <w:rFonts w:eastAsiaTheme="minorEastAsia"/>
        </w:rPr>
        <w:t xml:space="preserve"> will be lower. </w:t>
      </w:r>
      <w:r w:rsidR="0001280C">
        <w:rPr>
          <w:rFonts w:eastAsiaTheme="minorEastAsia"/>
        </w:rPr>
        <w:t>Since</w:t>
      </w:r>
      <w:r>
        <w:rPr>
          <w:rFonts w:eastAsiaTheme="minorEastAsia"/>
        </w:rPr>
        <w:t xml:space="preserve"> all</w:t>
      </w:r>
      <w:r w:rsidR="0001280C">
        <w:rPr>
          <w:rFonts w:eastAsiaTheme="minorEastAsia"/>
        </w:rPr>
        <w:t xml:space="preserve"> the polymers </w:t>
      </w:r>
      <w:r>
        <w:rPr>
          <w:rFonts w:eastAsiaTheme="minorEastAsia"/>
        </w:rPr>
        <w:t>synthesized</w:t>
      </w:r>
      <w:r w:rsidR="0001280C">
        <w:rPr>
          <w:rFonts w:eastAsiaTheme="minorEastAsia"/>
        </w:rPr>
        <w:t xml:space="preserve"> were always 50% allylated</w:t>
      </w:r>
      <w:r>
        <w:rPr>
          <w:rFonts w:eastAsiaTheme="minorEastAsia"/>
        </w:rPr>
        <w:t xml:space="preserve"> and set relative to H</w:t>
      </w:r>
      <w:r w:rsidRPr="00741931">
        <w:rPr>
          <w:rFonts w:eastAsiaTheme="minorEastAsia"/>
          <w:vertAlign w:val="subscript"/>
        </w:rPr>
        <w:t>B</w:t>
      </w:r>
      <w:r w:rsidR="0001280C">
        <w:rPr>
          <w:rFonts w:eastAsiaTheme="minorEastAsia"/>
        </w:rPr>
        <w:t xml:space="preserve">, </w:t>
      </w:r>
      <w:r w:rsidR="004A4381">
        <w:rPr>
          <w:rFonts w:eastAsiaTheme="minorEastAsia"/>
        </w:rPr>
        <w:t xml:space="preserve">it is simple to set up an algebraic expression to solve for the percent ferrocene </w:t>
      </w:r>
      <w:r>
        <w:rPr>
          <w:rFonts w:eastAsiaTheme="minorEastAsia"/>
        </w:rPr>
        <w:t>substitution relative to 50% substitution</w:t>
      </w:r>
      <w:r w:rsidR="004A4381">
        <w:rPr>
          <w:rFonts w:eastAsiaTheme="minorEastAsia"/>
        </w:rPr>
        <w:t>:</w:t>
      </w:r>
    </w:p>
    <w:p w14:paraId="36B284A4" w14:textId="77777777" w:rsidR="004A4381" w:rsidRPr="00972C56" w:rsidRDefault="00647F11" w:rsidP="009339A7">
      <w:pPr>
        <w:autoSpaceDE w:val="0"/>
        <w:autoSpaceDN w:val="0"/>
        <w:adjustRightInd w:val="0"/>
        <w:jc w:val="center"/>
        <w:rPr>
          <w:rFonts w:eastAsiaTheme="minorEastAsia"/>
        </w:rPr>
      </w:pPr>
      <m:oMathPara>
        <m:oMathParaPr>
          <m:jc m:val="center"/>
        </m:oMathParaPr>
        <m:oMath>
          <m:r>
            <m:rPr>
              <m:sty m:val="p"/>
            </m:rPr>
            <w:rPr>
              <w:rFonts w:ascii="Cambria Math" w:hAnsi="Cambria Math"/>
            </w:rPr>
            <m:t xml:space="preserve"> </m:t>
          </m:r>
          <m:f>
            <m:fPr>
              <m:ctrlPr>
                <w:rPr>
                  <w:rFonts w:ascii="Cambria Math" w:hAnsi="Cambria Math"/>
                </w:rPr>
              </m:ctrlPr>
            </m:fPr>
            <m:num>
              <m:r>
                <m:rPr>
                  <m:nor/>
                </m:rPr>
                <w:rPr>
                  <w:rFonts w:ascii="Times New Roman" w:hAnsi="Times New Roman"/>
                </w:rPr>
                <m:t xml:space="preserve">9 </m:t>
              </m:r>
              <m:r>
                <m:rPr>
                  <m:nor/>
                </m:rPr>
                <w:rPr>
                  <w:rFonts w:ascii="Cambria Math" w:hAnsi="Times New Roman"/>
                </w:rPr>
                <m:t>Fc-</m:t>
              </m:r>
              <m:r>
                <m:rPr>
                  <m:nor/>
                </m:rPr>
                <w:rPr>
                  <w:rFonts w:ascii="Times New Roman" w:hAnsi="Times New Roman"/>
                </w:rPr>
                <m:t>H</m:t>
              </m:r>
            </m:num>
            <m:den>
              <m:sSub>
                <m:sSubPr>
                  <m:ctrlPr>
                    <w:rPr>
                      <w:rFonts w:ascii="Cambria Math" w:hAnsi="Cambria Math"/>
                    </w:rPr>
                  </m:ctrlPr>
                </m:sSubPr>
                <m:e>
                  <m:r>
                    <m:rPr>
                      <m:sty m:val="p"/>
                    </m:rPr>
                    <w:rPr>
                      <w:rFonts w:ascii="Cambria Math" w:hAnsi="Cambria Math"/>
                    </w:rPr>
                    <m:t>H</m:t>
                  </m:r>
                </m:e>
                <m:sub>
                  <m:r>
                    <m:rPr>
                      <m:sty m:val="p"/>
                    </m:rPr>
                    <w:rPr>
                      <w:rFonts w:ascii="Cambria Math" w:hAnsi="Cambria Math"/>
                    </w:rPr>
                    <m:t>E</m:t>
                  </m:r>
                </m:sub>
              </m:sSub>
            </m:den>
          </m:f>
          <m:r>
            <m:rPr>
              <m:nor/>
            </m:rPr>
            <w:rPr>
              <w:rFonts w:ascii="Times New Roman" w:hAnsi="Times New Roman"/>
            </w:rPr>
            <m:t xml:space="preserve"> = </m:t>
          </m:r>
          <m:f>
            <m:fPr>
              <m:ctrlPr>
                <w:rPr>
                  <w:rFonts w:ascii="Cambria Math" w:hAnsi="Cambria Math"/>
                </w:rPr>
              </m:ctrlPr>
            </m:fPr>
            <m:num>
              <m:r>
                <m:rPr>
                  <m:nor/>
                </m:rPr>
                <w:rPr>
                  <w:rFonts w:ascii="Times New Roman" w:hAnsi="Times New Roman"/>
                </w:rPr>
                <m:t>50%</m:t>
              </m:r>
              <m:r>
                <m:rPr>
                  <m:nor/>
                </m:rPr>
                <w:rPr>
                  <w:rFonts w:ascii="Cambria Math" w:hAnsi="Times New Roman"/>
                </w:rPr>
                <m:t xml:space="preserve"> Fc</m:t>
              </m:r>
            </m:num>
            <m:den>
              <m:r>
                <m:rPr>
                  <m:nor/>
                </m:rPr>
                <w:rPr>
                  <w:rFonts w:ascii="Cambria Math" w:hAnsi="Times New Roman"/>
                </w:rPr>
                <m:t xml:space="preserve">% </m:t>
              </m:r>
              <m:r>
                <m:rPr>
                  <m:nor/>
                </m:rPr>
                <w:rPr>
                  <w:rFonts w:ascii="Times New Roman" w:hAnsi="Times New Roman"/>
                </w:rPr>
                <m:t>Fc</m:t>
              </m:r>
            </m:den>
          </m:f>
          <m:r>
            <m:rPr>
              <m:sty m:val="p"/>
            </m:rPr>
            <w:rPr>
              <w:rFonts w:ascii="Cambria Math" w:hAnsi="Cambria Math"/>
            </w:rPr>
            <w:br/>
          </m:r>
        </m:oMath>
      </m:oMathPara>
      <w:r w:rsidR="004A4381" w:rsidRPr="00DB0ECC">
        <w:rPr>
          <w:rFonts w:eastAsiaTheme="minorEastAsia"/>
          <w:b/>
        </w:rPr>
        <w:t>Equation 2.</w:t>
      </w:r>
      <w:r w:rsidR="004A4381">
        <w:rPr>
          <w:rFonts w:eastAsiaTheme="minorEastAsia"/>
          <w:b/>
        </w:rPr>
        <w:t>3</w:t>
      </w:r>
      <w:r w:rsidR="004A4381" w:rsidRPr="00DB0ECC">
        <w:rPr>
          <w:rFonts w:eastAsiaTheme="minorEastAsia"/>
          <w:b/>
        </w:rPr>
        <w:t>:</w:t>
      </w:r>
      <w:r w:rsidR="004A4381">
        <w:rPr>
          <w:rFonts w:eastAsiaTheme="minorEastAsia"/>
        </w:rPr>
        <w:t xml:space="preserve"> Fc% = </w:t>
      </w:r>
      <m:oMath>
        <m:d>
          <m:dPr>
            <m:ctrlPr>
              <w:rPr>
                <w:rFonts w:ascii="Cambria Math" w:hAnsi="Cambria Math"/>
                <w:i/>
                <w:sz w:val="32"/>
              </w:rPr>
            </m:ctrlPr>
          </m:dPr>
          <m:e>
            <m:f>
              <m:fPr>
                <m:ctrlPr>
                  <w:rPr>
                    <w:rFonts w:ascii="Cambria Math" w:hAnsi="Cambria Math"/>
                    <w:i/>
                    <w:sz w:val="32"/>
                  </w:rPr>
                </m:ctrlPr>
              </m:fPr>
              <m:num>
                <m:r>
                  <m:rPr>
                    <m:nor/>
                  </m:rPr>
                  <w:rPr>
                    <w:sz w:val="32"/>
                  </w:rPr>
                  <m:t>50%</m:t>
                </m:r>
              </m:num>
              <m:den>
                <m:r>
                  <m:rPr>
                    <m:nor/>
                  </m:rPr>
                  <w:rPr>
                    <w:sz w:val="32"/>
                  </w:rPr>
                  <m:t xml:space="preserve">9 </m:t>
                </m:r>
                <m:r>
                  <m:rPr>
                    <m:nor/>
                  </m:rPr>
                  <w:rPr>
                    <w:rFonts w:ascii="Cambria Math"/>
                    <w:sz w:val="32"/>
                  </w:rPr>
                  <m:t>Fc-</m:t>
                </m:r>
                <m:r>
                  <m:rPr>
                    <m:nor/>
                  </m:rPr>
                  <w:rPr>
                    <w:sz w:val="32"/>
                  </w:rPr>
                  <m:t>H</m:t>
                </m:r>
              </m:den>
            </m:f>
          </m:e>
        </m:d>
      </m:oMath>
      <w:r w:rsidR="004A4381">
        <w:rPr>
          <w:rFonts w:eastAsiaTheme="minorEastAsia"/>
        </w:rPr>
        <w:t xml:space="preserve"> * </w:t>
      </w:r>
      <w:r w:rsidR="0001280C">
        <w:rPr>
          <w:rFonts w:eastAsiaTheme="minorEastAsia"/>
        </w:rPr>
        <w:t>H</w:t>
      </w:r>
      <w:r w:rsidR="0001280C" w:rsidRPr="0001280C">
        <w:rPr>
          <w:rFonts w:eastAsiaTheme="minorEastAsia"/>
          <w:vertAlign w:val="subscript"/>
        </w:rPr>
        <w:t>E</w:t>
      </w:r>
    </w:p>
    <w:p w14:paraId="7997622A" w14:textId="77777777" w:rsidR="004A4381" w:rsidRDefault="004A4381" w:rsidP="009339A7">
      <w:pPr>
        <w:pStyle w:val="NoSpacing"/>
        <w:spacing w:line="480" w:lineRule="auto"/>
        <w:jc w:val="both"/>
      </w:pPr>
      <w:r>
        <w:lastRenderedPageBreak/>
        <w:tab/>
        <w:t>Redox polymers were substituted with 20 – 25% ferrocene for the determination of tolerance of Fc-C</w:t>
      </w:r>
      <w:r w:rsidRPr="0015784D">
        <w:rPr>
          <w:vertAlign w:val="subscript"/>
        </w:rPr>
        <w:t>3</w:t>
      </w:r>
      <w:r>
        <w:t>-LPAEI towards radicals. The radical initiators chosen were potassium persulfate (K</w:t>
      </w:r>
      <w:r w:rsidRPr="0015784D">
        <w:rPr>
          <w:vertAlign w:val="subscript"/>
        </w:rPr>
        <w:t>2</w:t>
      </w:r>
      <w:r>
        <w:t>S</w:t>
      </w:r>
      <w:r w:rsidRPr="0015784D">
        <w:rPr>
          <w:vertAlign w:val="subscript"/>
        </w:rPr>
        <w:t>2</w:t>
      </w:r>
      <w:r>
        <w:t>O</w:t>
      </w:r>
      <w:r w:rsidRPr="0015784D">
        <w:rPr>
          <w:vertAlign w:val="subscript"/>
        </w:rPr>
        <w:t>8</w:t>
      </w:r>
      <w:r>
        <w:t xml:space="preserve">), benzoyl peroxide (BPO), and </w:t>
      </w:r>
      <w:r>
        <w:rPr>
          <w:rFonts w:eastAsiaTheme="minorEastAsia"/>
        </w:rPr>
        <w:t>2,2'-a</w:t>
      </w:r>
      <w:r w:rsidRPr="000C11AF">
        <w:rPr>
          <w:rFonts w:eastAsiaTheme="minorEastAsia"/>
        </w:rPr>
        <w:t>zobis(2-methyl</w:t>
      </w:r>
      <w:r>
        <w:rPr>
          <w:rFonts w:eastAsiaTheme="minorEastAsia"/>
        </w:rPr>
        <w:t>-</w:t>
      </w:r>
      <w:r w:rsidRPr="000C11AF">
        <w:rPr>
          <w:rFonts w:eastAsiaTheme="minorEastAsia"/>
        </w:rPr>
        <w:t>propionamidine)</w:t>
      </w:r>
      <w:r>
        <w:rPr>
          <w:rFonts w:eastAsiaTheme="minorEastAsia"/>
        </w:rPr>
        <w:t xml:space="preserve"> </w:t>
      </w:r>
      <w:r w:rsidRPr="000C11AF">
        <w:rPr>
          <w:rFonts w:eastAsiaTheme="minorEastAsia"/>
        </w:rPr>
        <w:t>dihydrochloride</w:t>
      </w:r>
      <w:r>
        <w:rPr>
          <w:rFonts w:eastAsiaTheme="minorEastAsia"/>
        </w:rPr>
        <w:t xml:space="preserve"> (V50). Both </w:t>
      </w:r>
      <w:r>
        <w:t>K</w:t>
      </w:r>
      <w:r w:rsidRPr="0015784D">
        <w:rPr>
          <w:vertAlign w:val="subscript"/>
        </w:rPr>
        <w:t>2</w:t>
      </w:r>
      <w:r>
        <w:t>S</w:t>
      </w:r>
      <w:r w:rsidRPr="0015784D">
        <w:rPr>
          <w:vertAlign w:val="subscript"/>
        </w:rPr>
        <w:t>2</w:t>
      </w:r>
      <w:r>
        <w:t>O</w:t>
      </w:r>
      <w:r w:rsidRPr="0015784D">
        <w:rPr>
          <w:vertAlign w:val="subscript"/>
        </w:rPr>
        <w:t>8</w:t>
      </w:r>
      <w:r>
        <w:rPr>
          <w:vertAlign w:val="subscript"/>
        </w:rPr>
        <w:t xml:space="preserve"> </w:t>
      </w:r>
      <w:r>
        <w:t xml:space="preserve">and BPO resulted in the immediate oxidation of ferrocene as determined by the rapid change in color from orange to green. Diazo compound V50 did not immediately react with ferrocene and was chosen for further irradiation studies. </w:t>
      </w:r>
    </w:p>
    <w:p w14:paraId="3F9DD640" w14:textId="6BEAB2CC" w:rsidR="004A4381" w:rsidRDefault="004A4381" w:rsidP="009339A7">
      <w:pPr>
        <w:pStyle w:val="NoSpacing"/>
        <w:spacing w:line="480" w:lineRule="auto"/>
        <w:jc w:val="both"/>
      </w:pPr>
      <w:r>
        <w:tab/>
        <w:t>Films containing Fc-C</w:t>
      </w:r>
      <w:r w:rsidRPr="00AB5D84">
        <w:rPr>
          <w:vertAlign w:val="subscript"/>
        </w:rPr>
        <w:t>3</w:t>
      </w:r>
      <w:r>
        <w:t>-LPAEI (25% ferrocene) and V50 were cast onto glass slides, irradiated for increasing amounts of time, and washed with water and methanol to determine if the polymer had been rendered insoluble. Films were inspected under a microscope, and were qualitatively determined to exhibit more swelling and less dissolution with increasing amounts of UV irradiation. However, the length of irradiation needed to achieve coherent films was 24 – 48 hours. Using UV-Vis spectroscopy</w:t>
      </w:r>
      <w:r w:rsidR="00D008B4">
        <w:t>,</w:t>
      </w:r>
      <w:r>
        <w:t xml:space="preserve"> ferrocene was shown to have a much higher molar absorptivity (~325 nm) that overlapped with the very weak absorption of V50 (~375 nm). Therefore, redox polymers were substituted with five percent ferrocene to allow for a greater amount of V50 to become excited and to minimize side reactions between the photogenerated radicals and the metal center. Having a majority of the polymer substituted with photocrosslinkable groups allows for a greater chance of crosslinking rather than ferrocene degradation. Films fabricated using the new redox polymer with lower ferrocene substitution were qualitatively determined to crosslink in less than twenty-four hours. A more detailed exploration of the electrochemical properties of these materials is discussed in </w:t>
      </w:r>
      <w:r w:rsidRPr="00E24B8E">
        <w:rPr>
          <w:b/>
        </w:rPr>
        <w:t xml:space="preserve">Section </w:t>
      </w:r>
      <w:r w:rsidRPr="00E24B8E">
        <w:rPr>
          <w:b/>
        </w:rPr>
        <w:lastRenderedPageBreak/>
        <w:t>2.2.3</w:t>
      </w:r>
      <w:r>
        <w:rPr>
          <w:b/>
        </w:rPr>
        <w:t>.</w:t>
      </w:r>
      <w:r>
        <w:t xml:space="preserve"> For the remainder of this work, Fc-C</w:t>
      </w:r>
      <w:r w:rsidRPr="00E24B8E">
        <w:rPr>
          <w:vertAlign w:val="subscript"/>
        </w:rPr>
        <w:t>3</w:t>
      </w:r>
      <w:r>
        <w:t xml:space="preserve">-LPAEI refers to the LPEI redox polymer substituted with fifty percent allyl groups and five percent ferrocene. </w:t>
      </w:r>
    </w:p>
    <w:p w14:paraId="25312BCB" w14:textId="77777777" w:rsidR="004A4381" w:rsidRPr="00DE6646" w:rsidRDefault="004A4381" w:rsidP="00CB7B69">
      <w:pPr>
        <w:pStyle w:val="Heading3"/>
        <w:rPr>
          <w:rFonts w:eastAsiaTheme="minorEastAsia"/>
        </w:rPr>
      </w:pPr>
      <w:bookmarkStart w:id="44" w:name="_Toc426099049"/>
      <w:r w:rsidRPr="00DE6646">
        <w:rPr>
          <w:rFonts w:eastAsiaTheme="minorEastAsia"/>
        </w:rPr>
        <w:t>Proposed Mechanisms of Fc-C</w:t>
      </w:r>
      <w:r w:rsidRPr="00AD4DE6">
        <w:rPr>
          <w:rFonts w:eastAsiaTheme="minorEastAsia"/>
          <w:vertAlign w:val="subscript"/>
        </w:rPr>
        <w:t>3</w:t>
      </w:r>
      <w:r w:rsidRPr="00DE6646">
        <w:rPr>
          <w:rFonts w:eastAsiaTheme="minorEastAsia"/>
        </w:rPr>
        <w:t>-LPAEI Crosslinking</w:t>
      </w:r>
      <w:bookmarkEnd w:id="44"/>
    </w:p>
    <w:p w14:paraId="6A69DCB7" w14:textId="77777777" w:rsidR="004A4381" w:rsidRDefault="004A4381" w:rsidP="009339A7">
      <w:pPr>
        <w:autoSpaceDE w:val="0"/>
        <w:autoSpaceDN w:val="0"/>
        <w:adjustRightInd w:val="0"/>
        <w:jc w:val="both"/>
        <w:rPr>
          <w:rFonts w:eastAsiaTheme="minorEastAsia"/>
        </w:rPr>
      </w:pPr>
      <w:r>
        <w:rPr>
          <w:rFonts w:eastAsiaTheme="minorEastAsia"/>
          <w:b/>
        </w:rPr>
        <w:tab/>
      </w:r>
      <w:r>
        <w:rPr>
          <w:rFonts w:eastAsiaTheme="minorEastAsia"/>
        </w:rPr>
        <w:t xml:space="preserve"> The incorporation of allyl side groups along the backbone of LPEI led us to envision two methods of crosslinking: radical coupling or aziridine formation. To investigate the viability of both methods, Fc-C</w:t>
      </w:r>
      <w:r w:rsidRPr="00D45FAD">
        <w:rPr>
          <w:rFonts w:eastAsiaTheme="minorEastAsia"/>
          <w:vertAlign w:val="subscript"/>
        </w:rPr>
        <w:t>3</w:t>
      </w:r>
      <w:r>
        <w:rPr>
          <w:rFonts w:eastAsiaTheme="minorEastAsia"/>
        </w:rPr>
        <w:t>-LPAEI was irradiated for varying amounts of time in the presence of either radical initiator 2,2'-a</w:t>
      </w:r>
      <w:r w:rsidRPr="000C11AF">
        <w:rPr>
          <w:rFonts w:eastAsiaTheme="minorEastAsia"/>
        </w:rPr>
        <w:t>zobis(2-methyl</w:t>
      </w:r>
      <w:r>
        <w:rPr>
          <w:rFonts w:eastAsiaTheme="minorEastAsia"/>
        </w:rPr>
        <w:t>-</w:t>
      </w:r>
      <w:r w:rsidRPr="000C11AF">
        <w:rPr>
          <w:rFonts w:eastAsiaTheme="minorEastAsia"/>
        </w:rPr>
        <w:t>propionamidine)</w:t>
      </w:r>
      <w:r>
        <w:rPr>
          <w:rFonts w:eastAsiaTheme="minorEastAsia"/>
        </w:rPr>
        <w:t xml:space="preserve"> </w:t>
      </w:r>
      <w:r w:rsidRPr="000C11AF">
        <w:rPr>
          <w:rFonts w:eastAsiaTheme="minorEastAsia"/>
        </w:rPr>
        <w:t>dihydrochloride</w:t>
      </w:r>
      <w:r>
        <w:rPr>
          <w:rFonts w:eastAsiaTheme="minorEastAsia"/>
        </w:rPr>
        <w:t xml:space="preserve"> (V50) (</w:t>
      </w:r>
      <w:r w:rsidRPr="00CF187A">
        <w:rPr>
          <w:rFonts w:eastAsiaTheme="minorEastAsia"/>
          <w:b/>
        </w:rPr>
        <w:t>1</w:t>
      </w:r>
      <w:r>
        <w:rPr>
          <w:rFonts w:eastAsiaTheme="minorEastAsia"/>
        </w:rPr>
        <w:t xml:space="preserve">) or nitrene crosslinker </w:t>
      </w:r>
      <w:r w:rsidRPr="000C11AF">
        <w:rPr>
          <w:rFonts w:eastAsiaTheme="minorEastAsia"/>
        </w:rPr>
        <w:t>1,2-bis(2-azido</w:t>
      </w:r>
      <w:r>
        <w:rPr>
          <w:rFonts w:eastAsiaTheme="minorEastAsia"/>
        </w:rPr>
        <w:t>-</w:t>
      </w:r>
      <w:r w:rsidRPr="000C11AF">
        <w:rPr>
          <w:rFonts w:eastAsiaTheme="minorEastAsia"/>
        </w:rPr>
        <w:t>ethoxy)ethane</w:t>
      </w:r>
      <w:r>
        <w:rPr>
          <w:rFonts w:eastAsiaTheme="minorEastAsia"/>
        </w:rPr>
        <w:t xml:space="preserve"> (TEG-N</w:t>
      </w:r>
      <w:r>
        <w:rPr>
          <w:rFonts w:eastAsiaTheme="minorEastAsia"/>
          <w:vertAlign w:val="subscript"/>
        </w:rPr>
        <w:t>3</w:t>
      </w:r>
      <w:r>
        <w:rPr>
          <w:rFonts w:eastAsiaTheme="minorEastAsia"/>
        </w:rPr>
        <w:t>) (</w:t>
      </w:r>
      <w:r w:rsidRPr="00CF187A">
        <w:rPr>
          <w:rFonts w:eastAsiaTheme="minorEastAsia"/>
          <w:b/>
        </w:rPr>
        <w:t>2</w:t>
      </w:r>
      <w:r>
        <w:rPr>
          <w:rFonts w:eastAsiaTheme="minorEastAsia"/>
        </w:rPr>
        <w:t>) (</w:t>
      </w:r>
      <w:r>
        <w:rPr>
          <w:rFonts w:eastAsiaTheme="minorEastAsia"/>
          <w:b/>
        </w:rPr>
        <w:t>Figure 2.</w:t>
      </w:r>
      <w:r w:rsidR="0015788D">
        <w:rPr>
          <w:rFonts w:eastAsiaTheme="minorEastAsia"/>
          <w:b/>
        </w:rPr>
        <w:t>2.</w:t>
      </w:r>
      <w:r>
        <w:rPr>
          <w:rFonts w:eastAsiaTheme="minorEastAsia"/>
          <w:b/>
        </w:rPr>
        <w:t>3</w:t>
      </w:r>
      <w:r>
        <w:rPr>
          <w:rFonts w:eastAsiaTheme="minorEastAsia"/>
        </w:rPr>
        <w:t xml:space="preserve">). </w:t>
      </w:r>
      <w:r w:rsidRPr="00DE6646">
        <w:rPr>
          <w:rFonts w:eastAsiaTheme="minorEastAsia"/>
          <w:b/>
        </w:rPr>
        <w:t xml:space="preserve">Figure </w:t>
      </w:r>
      <w:r>
        <w:rPr>
          <w:rFonts w:eastAsiaTheme="minorEastAsia"/>
          <w:b/>
        </w:rPr>
        <w:t>2</w:t>
      </w:r>
      <w:r w:rsidR="0015788D">
        <w:rPr>
          <w:rFonts w:eastAsiaTheme="minorEastAsia"/>
          <w:b/>
        </w:rPr>
        <w:t>.2</w:t>
      </w:r>
      <w:r>
        <w:rPr>
          <w:rFonts w:eastAsiaTheme="minorEastAsia"/>
          <w:b/>
        </w:rPr>
        <w:t>.4</w:t>
      </w:r>
      <w:r>
        <w:rPr>
          <w:rFonts w:eastAsiaTheme="minorEastAsia"/>
        </w:rPr>
        <w:t xml:space="preserve"> shows the proposed mechanism of crosslinking associated with each system.</w:t>
      </w:r>
    </w:p>
    <w:p w14:paraId="7A454DBD" w14:textId="77777777" w:rsidR="0015788D" w:rsidRDefault="004A4381" w:rsidP="0015788D">
      <w:pPr>
        <w:keepNext/>
        <w:autoSpaceDE w:val="0"/>
        <w:autoSpaceDN w:val="0"/>
        <w:adjustRightInd w:val="0"/>
        <w:jc w:val="center"/>
      </w:pPr>
      <w:r>
        <w:object w:dxaOrig="8234" w:dyaOrig="2201" w14:anchorId="5F7EEA23">
          <v:shape id="_x0000_i1038" type="#_x0000_t75" style="width:325.5pt;height:87pt" o:ole="">
            <v:imagedata r:id="rId40" o:title=""/>
          </v:shape>
          <o:OLEObject Type="Embed" ProgID="ChemDraw.Document.6.0" ShapeID="_x0000_i1038" DrawAspect="Content" ObjectID="_1499845486" r:id="rId41"/>
        </w:object>
      </w:r>
    </w:p>
    <w:p w14:paraId="4FC45621" w14:textId="761FF086" w:rsidR="004A4381" w:rsidRPr="0015788D" w:rsidRDefault="0015788D" w:rsidP="0015788D">
      <w:pPr>
        <w:pStyle w:val="Caption"/>
        <w:jc w:val="center"/>
        <w:rPr>
          <w:b w:val="0"/>
        </w:rPr>
      </w:pPr>
      <w:bookmarkStart w:id="45" w:name="_Toc426099133"/>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sidRPr="0015788D">
        <w:rPr>
          <w:b w:val="0"/>
        </w:rPr>
        <w:t xml:space="preserve">Molecular </w:t>
      </w:r>
      <w:r w:rsidR="00E101A9">
        <w:rPr>
          <w:b w:val="0"/>
        </w:rPr>
        <w:t>structures</w:t>
      </w:r>
      <w:r w:rsidRPr="0015788D">
        <w:rPr>
          <w:b w:val="0"/>
        </w:rPr>
        <w:t xml:space="preserve"> of V50 (</w:t>
      </w:r>
      <w:r w:rsidRPr="0015788D">
        <w:t>1</w:t>
      </w:r>
      <w:r w:rsidRPr="0015788D">
        <w:rPr>
          <w:b w:val="0"/>
        </w:rPr>
        <w:t>) and TEG-N</w:t>
      </w:r>
      <w:r w:rsidRPr="0015788D">
        <w:rPr>
          <w:b w:val="0"/>
          <w:vertAlign w:val="subscript"/>
        </w:rPr>
        <w:t>3</w:t>
      </w:r>
      <w:r w:rsidRPr="0015788D">
        <w:rPr>
          <w:b w:val="0"/>
        </w:rPr>
        <w:t xml:space="preserve"> (</w:t>
      </w:r>
      <w:r w:rsidRPr="0015788D">
        <w:t>2</w:t>
      </w:r>
      <w:r w:rsidRPr="0015788D">
        <w:rPr>
          <w:b w:val="0"/>
        </w:rPr>
        <w:t>)</w:t>
      </w:r>
      <w:r w:rsidR="00D008B4">
        <w:rPr>
          <w:b w:val="0"/>
        </w:rPr>
        <w:t>.</w:t>
      </w:r>
      <w:bookmarkEnd w:id="45"/>
    </w:p>
    <w:p w14:paraId="3A28FD3D" w14:textId="77777777" w:rsidR="004A4381" w:rsidRPr="00822104" w:rsidRDefault="004A4381" w:rsidP="00822104">
      <w:pPr>
        <w:pStyle w:val="NoSpacing"/>
      </w:pPr>
    </w:p>
    <w:p w14:paraId="5187F16A" w14:textId="3CADE466" w:rsidR="004A4381" w:rsidRDefault="004A4381" w:rsidP="009339A7">
      <w:pPr>
        <w:autoSpaceDE w:val="0"/>
        <w:autoSpaceDN w:val="0"/>
        <w:adjustRightInd w:val="0"/>
        <w:ind w:firstLine="720"/>
        <w:jc w:val="both"/>
        <w:rPr>
          <w:rFonts w:eastAsiaTheme="minorEastAsia"/>
        </w:rPr>
      </w:pPr>
      <w:r>
        <w:rPr>
          <w:rFonts w:eastAsiaTheme="minorEastAsia"/>
        </w:rPr>
        <w:t>Photolysis of V50 generates two equivalent tertiary radicals that are stabilized by the adjacent imine group. Hu has previously described the radical crosslinking of LPAEI as occurring via allylic hydrogen abstraction</w:t>
      </w:r>
      <w:r w:rsidR="00D008B4">
        <w:rPr>
          <w:rFonts w:eastAsiaTheme="minorEastAsia"/>
        </w:rPr>
        <w:t>,</w:t>
      </w:r>
      <w:r>
        <w:rPr>
          <w:rFonts w:eastAsiaTheme="minorEastAsia"/>
        </w:rPr>
        <w:t xml:space="preserve"> followed by radical coupling between polymer strands.</w:t>
      </w:r>
      <w:r>
        <w:rPr>
          <w:rFonts w:eastAsiaTheme="minorEastAsia"/>
        </w:rPr>
        <w:fldChar w:fldCharType="begin"/>
      </w:r>
      <w:r>
        <w:rPr>
          <w:rFonts w:eastAsiaTheme="minorEastAsia"/>
        </w:rPr>
        <w:instrText xml:space="preserve"> ADDIN EN.CITE &lt;EndNote&gt;&lt;Cite&gt;&lt;Author&gt;Hu&lt;/Author&gt;&lt;Year&gt;2005&lt;/Year&gt;&lt;RecNum&gt;216&lt;/RecNum&gt;&lt;DisplayText&gt;&lt;style face="superscript"&gt;27&lt;/style&gt;&lt;/DisplayText&gt;&lt;record&gt;&lt;rec-number&gt;216&lt;/rec-number&gt;&lt;foreign-keys&gt;&lt;key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rPr>
          <w:rFonts w:eastAsiaTheme="minorEastAsia"/>
        </w:rPr>
        <w:fldChar w:fldCharType="separate"/>
      </w:r>
      <w:r w:rsidRPr="00103567">
        <w:rPr>
          <w:rFonts w:eastAsiaTheme="minorEastAsia"/>
          <w:noProof/>
          <w:vertAlign w:val="superscript"/>
        </w:rPr>
        <w:t>27</w:t>
      </w:r>
      <w:r>
        <w:rPr>
          <w:rFonts w:eastAsiaTheme="minorEastAsia"/>
        </w:rPr>
        <w:fldChar w:fldCharType="end"/>
      </w:r>
      <w:r>
        <w:rPr>
          <w:rFonts w:eastAsiaTheme="minorEastAsia"/>
        </w:rPr>
        <w:t xml:space="preserve"> One possible coupling is shown in </w:t>
      </w:r>
      <w:r>
        <w:rPr>
          <w:rFonts w:eastAsiaTheme="minorEastAsia"/>
          <w:b/>
        </w:rPr>
        <w:t>Figure 2.</w:t>
      </w:r>
      <w:r w:rsidR="0015788D">
        <w:rPr>
          <w:rFonts w:eastAsiaTheme="minorEastAsia"/>
          <w:b/>
        </w:rPr>
        <w:t>2.</w:t>
      </w:r>
      <w:r>
        <w:rPr>
          <w:rFonts w:eastAsiaTheme="minorEastAsia"/>
          <w:b/>
        </w:rPr>
        <w:t>4</w:t>
      </w:r>
      <w:r w:rsidRPr="00C45072">
        <w:rPr>
          <w:rFonts w:eastAsiaTheme="minorEastAsia"/>
          <w:b/>
        </w:rPr>
        <w:t>A</w:t>
      </w:r>
      <w:r>
        <w:rPr>
          <w:rFonts w:eastAsiaTheme="minorEastAsia"/>
        </w:rPr>
        <w:t xml:space="preserve"> where the secondary radicals are the reactive species. The self-coupling of primary radicals or the cross-coupling of primary and secondary radical</w:t>
      </w:r>
      <w:r w:rsidR="00D008B4">
        <w:rPr>
          <w:rFonts w:eastAsiaTheme="minorEastAsia"/>
        </w:rPr>
        <w:t>s</w:t>
      </w:r>
      <w:r>
        <w:rPr>
          <w:rFonts w:eastAsiaTheme="minorEastAsia"/>
        </w:rPr>
        <w:t xml:space="preserve"> are also feasible methods of crosslinking.</w:t>
      </w:r>
    </w:p>
    <w:p w14:paraId="67454AB2" w14:textId="2586BC67" w:rsidR="004A4381" w:rsidRDefault="004A4381" w:rsidP="009339A7">
      <w:pPr>
        <w:autoSpaceDE w:val="0"/>
        <w:autoSpaceDN w:val="0"/>
        <w:adjustRightInd w:val="0"/>
        <w:jc w:val="both"/>
      </w:pPr>
      <w:r>
        <w:rPr>
          <w:rFonts w:eastAsiaTheme="minorEastAsia"/>
        </w:rPr>
        <w:tab/>
        <w:t>The other method of crosslinking is the photolysis of TEG-N</w:t>
      </w:r>
      <w:r w:rsidRPr="00CF187A">
        <w:rPr>
          <w:rFonts w:eastAsiaTheme="minorEastAsia"/>
          <w:vertAlign w:val="subscript"/>
        </w:rPr>
        <w:t>3</w:t>
      </w:r>
      <w:r>
        <w:rPr>
          <w:rFonts w:eastAsiaTheme="minorEastAsia"/>
        </w:rPr>
        <w:t xml:space="preserve"> to generate a dinitrene species (</w:t>
      </w:r>
      <w:r w:rsidRPr="00CF187A">
        <w:rPr>
          <w:rFonts w:eastAsiaTheme="minorEastAsia"/>
          <w:b/>
        </w:rPr>
        <w:t>3</w:t>
      </w:r>
      <w:r>
        <w:rPr>
          <w:rFonts w:eastAsiaTheme="minorEastAsia"/>
        </w:rPr>
        <w:t>) for aziridine formation to occur (</w:t>
      </w:r>
      <w:r>
        <w:rPr>
          <w:rFonts w:eastAsiaTheme="minorEastAsia"/>
          <w:b/>
        </w:rPr>
        <w:t>Figure 2.</w:t>
      </w:r>
      <w:r w:rsidR="0015788D">
        <w:rPr>
          <w:rFonts w:eastAsiaTheme="minorEastAsia"/>
          <w:b/>
        </w:rPr>
        <w:t>2.</w:t>
      </w:r>
      <w:r>
        <w:rPr>
          <w:rFonts w:eastAsiaTheme="minorEastAsia"/>
          <w:b/>
        </w:rPr>
        <w:t>4</w:t>
      </w:r>
      <w:r w:rsidRPr="00F35D7C">
        <w:rPr>
          <w:rFonts w:eastAsiaTheme="minorEastAsia"/>
          <w:b/>
        </w:rPr>
        <w:t>B</w:t>
      </w:r>
      <w:r>
        <w:rPr>
          <w:rFonts w:eastAsiaTheme="minorEastAsia"/>
        </w:rPr>
        <w:t xml:space="preserve">). However, it has been previously reported that alkylazides will undergo rearrangement in solution to </w:t>
      </w:r>
      <w:r>
        <w:rPr>
          <w:rFonts w:eastAsiaTheme="minorEastAsia"/>
        </w:rPr>
        <w:lastRenderedPageBreak/>
        <w:t>generate the corresponding imine (</w:t>
      </w:r>
      <w:r w:rsidRPr="00BD6CAA">
        <w:rPr>
          <w:rFonts w:eastAsiaTheme="minorEastAsia"/>
          <w:b/>
        </w:rPr>
        <w:t>4</w:t>
      </w:r>
      <w:r>
        <w:rPr>
          <w:rFonts w:eastAsiaTheme="minorEastAsia"/>
        </w:rPr>
        <w:t>) (</w:t>
      </w:r>
      <w:r>
        <w:rPr>
          <w:rFonts w:eastAsiaTheme="minorEastAsia"/>
          <w:b/>
        </w:rPr>
        <w:t>Figure 2.</w:t>
      </w:r>
      <w:r w:rsidR="0015788D">
        <w:rPr>
          <w:rFonts w:eastAsiaTheme="minorEastAsia"/>
          <w:b/>
        </w:rPr>
        <w:t>2.</w:t>
      </w:r>
      <w:r>
        <w:rPr>
          <w:rFonts w:eastAsiaTheme="minorEastAsia"/>
          <w:b/>
        </w:rPr>
        <w:t>5</w:t>
      </w:r>
      <w:r>
        <w:rPr>
          <w:rFonts w:eastAsiaTheme="minorEastAsia"/>
        </w:rPr>
        <w:t>).</w:t>
      </w:r>
      <w:r>
        <w:rPr>
          <w:rFonts w:eastAsiaTheme="minorEastAsia"/>
        </w:rPr>
        <w:fldChar w:fldCharType="begin"/>
      </w:r>
      <w:r>
        <w:rPr>
          <w:rFonts w:eastAsiaTheme="minorEastAsia"/>
        </w:rPr>
        <w:instrText xml:space="preserve"> ADDIN EN.CITE &lt;EndNote&gt;&lt;Cite&gt;&lt;Author&gt;Abramovitch&lt;/Author&gt;&lt;Year&gt;1971&lt;/Year&gt;&lt;RecNum&gt;263&lt;/RecNum&gt;&lt;DisplayText&gt;&lt;style face="superscript"&gt;31&lt;/style&gt;&lt;/DisplayText&gt;&lt;record&gt;&lt;rec-number&gt;263&lt;/rec-number&gt;&lt;foreign-keys&gt;&lt;key app="EN" db-id="re0we92wsfpev6eawp1x9adqa9xpsdw9d92p" timestamp="1434060492"&gt;263&lt;/key&gt;&lt;/foreign-keys&gt;&lt;ref-type name="Journal Article"&gt;17&lt;/ref-type&gt;&lt;contributors&gt;&lt;authors&gt;&lt;author&gt;Abramovitch, Rudolph A.&lt;/author&gt;&lt;author&gt;Kyba, E. P.&lt;/author&gt;&lt;/authors&gt;&lt;/contributors&gt;&lt;titles&gt;&lt;title&gt;Photodecomposition of alkyl azides. Absence of freedom of choice and nonnitrene mechanism&lt;/title&gt;&lt;secondary-title&gt;Journal of the American Chemical Society&lt;/secondary-title&gt;&lt;/titles&gt;&lt;periodical&gt;&lt;full-title&gt;Journal of the American Chemical Society&lt;/full-title&gt;&lt;/periodical&gt;&lt;pages&gt;1537-1538&lt;/pages&gt;&lt;volume&gt;93&lt;/volume&gt;&lt;number&gt;6&lt;/number&gt;&lt;dates&gt;&lt;year&gt;1971&lt;/year&gt;&lt;pub-dates&gt;&lt;date&gt;1971/03/01&lt;/date&gt;&lt;/pub-dates&gt;&lt;/dates&gt;&lt;publisher&gt;American Chemical Society&lt;/publisher&gt;&lt;isbn&gt;0002-7863&lt;/isbn&gt;&lt;urls&gt;&lt;related-urls&gt;&lt;url&gt;http://dx.doi.org/10.1021/ja00735a058&lt;/url&gt;&lt;/related-urls&gt;&lt;/urls&gt;&lt;electronic-resource-num&gt;10.1021/ja00735a058&lt;/electronic-resource-num&gt;&lt;/record&gt;&lt;/Cite&gt;&lt;/EndNote&gt;</w:instrText>
      </w:r>
      <w:r>
        <w:rPr>
          <w:rFonts w:eastAsiaTheme="minorEastAsia"/>
        </w:rPr>
        <w:fldChar w:fldCharType="separate"/>
      </w:r>
      <w:r w:rsidRPr="00103567">
        <w:rPr>
          <w:rFonts w:eastAsiaTheme="minorEastAsia"/>
          <w:noProof/>
          <w:vertAlign w:val="superscript"/>
        </w:rPr>
        <w:t>31</w:t>
      </w:r>
      <w:r>
        <w:rPr>
          <w:rFonts w:eastAsiaTheme="minorEastAsia"/>
        </w:rPr>
        <w:fldChar w:fldCharType="end"/>
      </w:r>
      <w:r w:rsidRPr="00BD6CAA">
        <w:rPr>
          <w:rFonts w:eastAsiaTheme="minorEastAsia"/>
          <w:vertAlign w:val="superscript"/>
        </w:rPr>
        <w:t>,</w:t>
      </w:r>
      <w:r w:rsidRPr="00BD6CAA">
        <w:rPr>
          <w:rFonts w:eastAsiaTheme="minorEastAsia"/>
          <w:vertAlign w:val="superscript"/>
        </w:rPr>
        <w:fldChar w:fldCharType="begin"/>
      </w:r>
      <w:r>
        <w:rPr>
          <w:rFonts w:eastAsiaTheme="minorEastAsia"/>
          <w:vertAlign w:val="superscript"/>
        </w:rPr>
        <w:instrText xml:space="preserve"> ADDIN EN.CITE &lt;EndNote&gt;&lt;Cite&gt;&lt;Author&gt;Gritsan&lt;/Author&gt;&lt;Year&gt;2010&lt;/Year&gt;&lt;RecNum&gt;262&lt;/RecNum&gt;&lt;DisplayText&gt;&lt;style face="superscript"&gt;32&lt;/style&gt;&lt;/DisplayText&gt;&lt;record&gt;&lt;rec-number&gt;262&lt;/rec-number&gt;&lt;foreign-keys&gt;&lt;key app="EN" db-id="re0we92wsfpev6eawp1x9adqa9xpsdw9d92p" timestamp="1434060441"&gt;262&lt;/key&gt;&lt;/foreign-keys&gt;&lt;ref-type name="Book Section"&gt;5&lt;/ref-type&gt;&lt;contributors&gt;&lt;authors&gt;&lt;author&gt;Gritsan, Nina&lt;/author&gt;&lt;author&gt;Platz, Matthew&lt;/author&gt;&lt;/authors&gt;&lt;/contributors&gt;&lt;titles&gt;&lt;title&gt;Photochemistry of Azides: The Azide/Nitrene Interface&lt;/title&gt;&lt;secondary-title&gt;Organic Azides&lt;/secondary-title&gt;&lt;/titles&gt;&lt;pages&gt;311-372&lt;/pages&gt;&lt;keywords&gt;&lt;keyword&gt;photochemistry of azides-azide/nitrene interface&lt;/keyword&gt;&lt;keyword&gt;organic azides - widely used in synthetic organic chemistry&lt;/keyword&gt;&lt;keyword&gt;hydrazoic acid photochemistry&lt;/keyword&gt;&lt;keyword&gt;alkyl azide photochemistry&lt;/keyword&gt;&lt;keyword&gt;photo-rearrangement of tert-alkyl azides&lt;/keyword&gt;&lt;keyword&gt;vinyl azide photochemistry&lt;/keyword&gt;&lt;keyword&gt;step-wise mechanism of vinyl azide photolysis and thermolysis&lt;/keyword&gt;&lt;keyword&gt;photochemistry of carbonyl azides and azide esters&lt;/keyword&gt;&lt;keyword&gt;isocarbazole isomerization catalysis by water&lt;/keyword&gt;&lt;keyword&gt;polynuclear aromatic azide photochemistry&lt;/keyword&gt;&lt;/keywords&gt;&lt;dates&gt;&lt;year&gt;2010&lt;/year&gt;&lt;/dates&gt;&lt;publisher&gt;John Wiley &amp;amp; Sons, Ltd&lt;/publisher&gt;&lt;isbn&gt;9780470682517&lt;/isbn&gt;&lt;urls&gt;&lt;related-urls&gt;&lt;url&gt;http://dx.doi.org/10.1002/9780470682517.ch11&lt;/url&gt;&lt;/related-urls&gt;&lt;/urls&gt;&lt;electronic-resource-num&gt;10.1002/9780470682517.ch11&lt;/electronic-resource-num&gt;&lt;/record&gt;&lt;/Cite&gt;&lt;/EndNote&gt;</w:instrText>
      </w:r>
      <w:r w:rsidRPr="00BD6CAA">
        <w:rPr>
          <w:rFonts w:eastAsiaTheme="minorEastAsia"/>
          <w:vertAlign w:val="superscript"/>
        </w:rPr>
        <w:fldChar w:fldCharType="separate"/>
      </w:r>
      <w:r>
        <w:rPr>
          <w:rFonts w:eastAsiaTheme="minorEastAsia"/>
          <w:noProof/>
          <w:vertAlign w:val="superscript"/>
        </w:rPr>
        <w:t>32</w:t>
      </w:r>
      <w:r w:rsidRPr="00BD6CAA">
        <w:rPr>
          <w:rFonts w:eastAsiaTheme="minorEastAsia"/>
          <w:vertAlign w:val="superscript"/>
        </w:rPr>
        <w:fldChar w:fldCharType="end"/>
      </w:r>
      <w:r>
        <w:rPr>
          <w:rFonts w:eastAsiaTheme="minorEastAsia"/>
        </w:rPr>
        <w:t xml:space="preserve"> While there is debate on the existence of a nitrene intermediate in this rearrangement, crosslinking via aziridine formation would not be possible if the photolysis of TEG-N</w:t>
      </w:r>
      <w:r w:rsidRPr="00C75411">
        <w:rPr>
          <w:rFonts w:eastAsiaTheme="minorEastAsia"/>
          <w:vertAlign w:val="subscript"/>
        </w:rPr>
        <w:t>3</w:t>
      </w:r>
      <w:r>
        <w:rPr>
          <w:rFonts w:eastAsiaTheme="minorEastAsia"/>
        </w:rPr>
        <w:t xml:space="preserve"> were to result in the diimine (</w:t>
      </w:r>
      <w:r w:rsidRPr="009728DB">
        <w:rPr>
          <w:rFonts w:eastAsiaTheme="minorEastAsia"/>
          <w:b/>
        </w:rPr>
        <w:t>4</w:t>
      </w:r>
      <w:r>
        <w:rPr>
          <w:rFonts w:eastAsiaTheme="minorEastAsia"/>
        </w:rPr>
        <w:t xml:space="preserve">). However, it may by possible </w:t>
      </w:r>
      <w:r w:rsidR="00D008B4">
        <w:rPr>
          <w:rFonts w:eastAsiaTheme="minorEastAsia"/>
        </w:rPr>
        <w:t>for</w:t>
      </w:r>
      <w:r>
        <w:rPr>
          <w:rFonts w:eastAsiaTheme="minorEastAsia"/>
        </w:rPr>
        <w:t xml:space="preserve"> the films </w:t>
      </w:r>
      <w:r w:rsidR="00D008B4">
        <w:rPr>
          <w:rFonts w:eastAsiaTheme="minorEastAsia"/>
        </w:rPr>
        <w:t>to</w:t>
      </w:r>
      <w:r>
        <w:rPr>
          <w:rFonts w:eastAsiaTheme="minorEastAsia"/>
        </w:rPr>
        <w:t xml:space="preserve"> crosslink via nucleophilic attack from the nitrogen backbones onto the imine carbons.</w:t>
      </w:r>
      <w:r w:rsidRPr="00F35D7C">
        <w:t xml:space="preserve"> </w:t>
      </w:r>
      <w:r>
        <w:t>LPEI is known to react with aldehydes,</w:t>
      </w:r>
      <w:r>
        <w:fldChar w:fldCharType="begin"/>
      </w:r>
      <w:r>
        <w:instrText xml:space="preserve"> ADDIN EN.CITE &lt;EndNote&gt;&lt;Cite&gt;&lt;Author&gt;Erickson&lt;/Author&gt;&lt;Year&gt;2004&lt;/Year&gt;&lt;RecNum&gt;225&lt;/RecNum&gt;&lt;DisplayText&gt;&lt;style face="superscript"&gt;33&lt;/style&gt;&lt;/DisplayText&gt;&lt;record&gt;&lt;rec-number&gt;225&lt;/rec-number&gt;&lt;foreign-keys&gt;&lt;key app="EN" db-id="re0we92wsfpev6eawp1x9adqa9xpsdw9d92p" timestamp="1433362110"&gt;225&lt;/key&gt;&lt;/foreign-keys&gt;&lt;ref-type name="Thesis"&gt;32&lt;/ref-type&gt;&lt;contributors&gt;&lt;authors&gt;&lt;author&gt;Erickson, Michael J.&lt;/author&gt;&lt;/authors&gt;&lt;tertiary-authors&gt;&lt;author&gt;Glatzhofer, D.&lt;/author&gt;&lt;/tertiary-authors&gt;&lt;/contributors&gt;&lt;titles&gt;&lt;title&gt;Synthesis, Structure, and Electrochemical Performance of Poly(ethylenimine)-Based Electrolytes&lt;/title&gt;&lt;secondary-title&gt;Chemistry and Biochemistry&lt;/secondary-title&gt;&lt;/titles&gt;&lt;volume&gt;Doctor of Philosophy&lt;/volume&gt;&lt;dates&gt;&lt;year&gt;2004&lt;/year&gt;&lt;/dates&gt;&lt;pub-location&gt;Norman, OK&lt;/pub-location&gt;&lt;publisher&gt;University of Oklahoma&lt;/publisher&gt;&lt;urls&gt;&lt;/urls&gt;&lt;/record&gt;&lt;/Cite&gt;&lt;/EndNote&gt;</w:instrText>
      </w:r>
      <w:r>
        <w:fldChar w:fldCharType="separate"/>
      </w:r>
      <w:r w:rsidRPr="001D75B8">
        <w:rPr>
          <w:noProof/>
          <w:vertAlign w:val="superscript"/>
        </w:rPr>
        <w:t>33</w:t>
      </w:r>
      <w:r>
        <w:fldChar w:fldCharType="end"/>
      </w:r>
      <w:r w:rsidRPr="001D75B8">
        <w:rPr>
          <w:vertAlign w:val="superscript"/>
        </w:rPr>
        <w:t>,</w:t>
      </w:r>
      <w:r>
        <w:fldChar w:fldCharType="begin"/>
      </w:r>
      <w:r>
        <w:instrText xml:space="preserve"> ADDIN EN.CITE &lt;EndNote&gt;&lt;Cite&gt;&lt;Author&gt;Merchant&lt;/Author&gt;&lt;Year&gt;2007&lt;/Year&gt;&lt;RecNum&gt;132&lt;/RecNum&gt;&lt;DisplayText&gt;&lt;style face="superscript"&gt;12&lt;/style&gt;&lt;/DisplayText&gt;&lt;record&gt;&lt;rec-number&gt;132&lt;/rec-number&gt;&lt;foreign-keys&gt;&lt;key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fldChar w:fldCharType="separate"/>
      </w:r>
      <w:r w:rsidRPr="001D75B8">
        <w:rPr>
          <w:noProof/>
          <w:vertAlign w:val="superscript"/>
        </w:rPr>
        <w:t>12</w:t>
      </w:r>
      <w:r>
        <w:fldChar w:fldCharType="end"/>
      </w:r>
      <w:r>
        <w:t xml:space="preserve"> so the reaction with diimine </w:t>
      </w:r>
      <w:r w:rsidRPr="001D75B8">
        <w:rPr>
          <w:b/>
        </w:rPr>
        <w:t>4</w:t>
      </w:r>
      <w:r>
        <w:t xml:space="preserve"> is feasible.</w:t>
      </w:r>
    </w:p>
    <w:p w14:paraId="684F6AAD" w14:textId="77777777" w:rsidR="0015788D" w:rsidRDefault="004A4381" w:rsidP="0015788D">
      <w:pPr>
        <w:keepNext/>
        <w:autoSpaceDE w:val="0"/>
        <w:autoSpaceDN w:val="0"/>
        <w:adjustRightInd w:val="0"/>
        <w:jc w:val="center"/>
      </w:pPr>
      <w:r>
        <w:object w:dxaOrig="7753" w:dyaOrig="6036" w14:anchorId="22E923EC">
          <v:shape id="_x0000_i1039" type="#_x0000_t75" style="width:325.5pt;height:252pt" o:ole="">
            <v:imagedata r:id="rId42" o:title=""/>
          </v:shape>
          <o:OLEObject Type="Embed" ProgID="ChemDraw.Document.6.0" ShapeID="_x0000_i1039" DrawAspect="Content" ObjectID="_1499845487" r:id="rId43"/>
        </w:object>
      </w:r>
    </w:p>
    <w:p w14:paraId="49BC4AC9" w14:textId="749CCE2A" w:rsidR="004A4381" w:rsidRDefault="0015788D" w:rsidP="0015788D">
      <w:pPr>
        <w:pStyle w:val="Caption"/>
      </w:pPr>
      <w:bookmarkStart w:id="46" w:name="_Toc426099134"/>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sidRPr="0015788D">
        <w:rPr>
          <w:b w:val="0"/>
          <w:color w:val="000000" w:themeColor="text1"/>
        </w:rPr>
        <w:t>Proposed mechanisms for the crosslinking of LPAEI: (</w:t>
      </w:r>
      <w:r w:rsidRPr="00D008B4">
        <w:rPr>
          <w:color w:val="000000" w:themeColor="text1"/>
        </w:rPr>
        <w:t>A</w:t>
      </w:r>
      <w:r w:rsidRPr="0015788D">
        <w:rPr>
          <w:b w:val="0"/>
          <w:color w:val="000000" w:themeColor="text1"/>
        </w:rPr>
        <w:t>) radical coupling, and (</w:t>
      </w:r>
      <w:r w:rsidRPr="00D008B4">
        <w:rPr>
          <w:color w:val="000000" w:themeColor="text1"/>
        </w:rPr>
        <w:t>B</w:t>
      </w:r>
      <w:r w:rsidRPr="0015788D">
        <w:rPr>
          <w:b w:val="0"/>
          <w:color w:val="000000" w:themeColor="text1"/>
        </w:rPr>
        <w:t>) aziridine formation.</w:t>
      </w:r>
      <w:bookmarkEnd w:id="46"/>
    </w:p>
    <w:p w14:paraId="578DD5FD" w14:textId="77777777" w:rsidR="00AA7A75" w:rsidRDefault="00D008B4" w:rsidP="00171901">
      <w:pPr>
        <w:pStyle w:val="NoSpacing"/>
      </w:pPr>
      <w:r w:rsidRPr="00171901">
        <w:object w:dxaOrig="8361" w:dyaOrig="1836" w14:anchorId="6513DB17">
          <v:shape id="_x0000_i1040" type="#_x0000_t75" style="width:426pt;height:93.75pt" o:ole="">
            <v:imagedata r:id="rId44" o:title=""/>
          </v:shape>
          <o:OLEObject Type="Embed" ProgID="ChemDraw.Document.6.0" ShapeID="_x0000_i1040" DrawAspect="Content" ObjectID="_1499845488" r:id="rId45"/>
        </w:object>
      </w:r>
    </w:p>
    <w:p w14:paraId="775723FF" w14:textId="6F966060" w:rsidR="00AA7A75" w:rsidRDefault="00AA7A75" w:rsidP="00AA7A75">
      <w:pPr>
        <w:pStyle w:val="Caption"/>
        <w:rPr>
          <w:b w:val="0"/>
        </w:rPr>
      </w:pPr>
      <w:bookmarkStart w:id="47" w:name="_Toc426099135"/>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w:t>
      </w:r>
      <w:r w:rsidRPr="00AA7A75">
        <w:rPr>
          <w:color w:val="000000" w:themeColor="text1"/>
        </w:rPr>
        <w:t xml:space="preserve"> </w:t>
      </w:r>
      <w:r w:rsidRPr="00AA7A75">
        <w:rPr>
          <w:b w:val="0"/>
          <w:color w:val="000000" w:themeColor="text1"/>
        </w:rPr>
        <w:t>Possible products resulting from the photolysis of TEG-N</w:t>
      </w:r>
      <w:r w:rsidRPr="00AA7A75">
        <w:rPr>
          <w:b w:val="0"/>
          <w:color w:val="000000" w:themeColor="text1"/>
          <w:vertAlign w:val="subscript"/>
        </w:rPr>
        <w:t>3</w:t>
      </w:r>
      <w:r w:rsidRPr="00AA7A75">
        <w:rPr>
          <w:b w:val="0"/>
          <w:color w:val="000000" w:themeColor="text1"/>
        </w:rPr>
        <w:t>: desired dinitrene (</w:t>
      </w:r>
      <w:r w:rsidRPr="00D008B4">
        <w:rPr>
          <w:color w:val="000000" w:themeColor="text1"/>
        </w:rPr>
        <w:t>3</w:t>
      </w:r>
      <w:r w:rsidRPr="00AA7A75">
        <w:rPr>
          <w:b w:val="0"/>
          <w:color w:val="000000" w:themeColor="text1"/>
        </w:rPr>
        <w:t>) and undesired diimine (</w:t>
      </w:r>
      <w:r w:rsidRPr="00D008B4">
        <w:rPr>
          <w:color w:val="000000" w:themeColor="text1"/>
        </w:rPr>
        <w:t>4</w:t>
      </w:r>
      <w:r w:rsidRPr="00AA7A75">
        <w:rPr>
          <w:b w:val="0"/>
          <w:color w:val="000000" w:themeColor="text1"/>
        </w:rPr>
        <w:t>).</w:t>
      </w:r>
      <w:bookmarkEnd w:id="47"/>
    </w:p>
    <w:p w14:paraId="650CECB7" w14:textId="77777777" w:rsidR="0015788D" w:rsidRDefault="0015788D" w:rsidP="00822104">
      <w:pPr>
        <w:pStyle w:val="NoSpacing"/>
        <w:rPr>
          <w:rFonts w:eastAsiaTheme="minorEastAsia"/>
        </w:rPr>
      </w:pPr>
    </w:p>
    <w:p w14:paraId="3BE204B8" w14:textId="59B20331" w:rsidR="004A4381" w:rsidRDefault="004A4381" w:rsidP="009339A7">
      <w:pPr>
        <w:autoSpaceDE w:val="0"/>
        <w:autoSpaceDN w:val="0"/>
        <w:adjustRightInd w:val="0"/>
        <w:jc w:val="both"/>
        <w:rPr>
          <w:rFonts w:eastAsiaTheme="minorEastAsia"/>
        </w:rPr>
      </w:pPr>
      <w:r>
        <w:rPr>
          <w:rFonts w:eastAsiaTheme="minorEastAsia"/>
        </w:rPr>
        <w:lastRenderedPageBreak/>
        <w:tab/>
        <w:t>To determine what type of crosslinking may occur, TEG-N</w:t>
      </w:r>
      <w:r w:rsidRPr="009728DB">
        <w:rPr>
          <w:rFonts w:eastAsiaTheme="minorEastAsia"/>
          <w:vertAlign w:val="subscript"/>
        </w:rPr>
        <w:t>3</w:t>
      </w:r>
      <w:r>
        <w:rPr>
          <w:rFonts w:eastAsiaTheme="minorEastAsia"/>
        </w:rPr>
        <w:t xml:space="preserve"> (25 mol%) was mixed with both LPAEI (50% allylated) and LPEI, and films were cast onto glass plates. Films were irradiated for twenty-four hours and then rinsed with water and methanol to determine if crosslinking occurred. The LPEI/TEG-N</w:t>
      </w:r>
      <w:r w:rsidRPr="009728DB">
        <w:rPr>
          <w:rFonts w:eastAsiaTheme="minorEastAsia"/>
          <w:vertAlign w:val="subscript"/>
        </w:rPr>
        <w:t>3</w:t>
      </w:r>
      <w:r>
        <w:rPr>
          <w:rFonts w:eastAsiaTheme="minorEastAsia"/>
        </w:rPr>
        <w:t xml:space="preserve"> mixture dissolved directly into solution after irradiation</w:t>
      </w:r>
      <w:r w:rsidR="00D008B4">
        <w:rPr>
          <w:rFonts w:eastAsiaTheme="minorEastAsia"/>
        </w:rPr>
        <w:t>,</w:t>
      </w:r>
      <w:r>
        <w:rPr>
          <w:rFonts w:eastAsiaTheme="minorEastAsia"/>
        </w:rPr>
        <w:t xml:space="preserve"> which indicates</w:t>
      </w:r>
      <w:r w:rsidR="00E101A9">
        <w:rPr>
          <w:rFonts w:eastAsiaTheme="minorEastAsia"/>
        </w:rPr>
        <w:t xml:space="preserve"> the films did not crosslink</w:t>
      </w:r>
      <w:r>
        <w:rPr>
          <w:rFonts w:eastAsiaTheme="minorEastAsia"/>
        </w:rPr>
        <w:t>. The LPAEI/TEG-N</w:t>
      </w:r>
      <w:r w:rsidRPr="00C75411">
        <w:rPr>
          <w:rFonts w:eastAsiaTheme="minorEastAsia"/>
          <w:vertAlign w:val="subscript"/>
        </w:rPr>
        <w:t>3</w:t>
      </w:r>
      <w:r>
        <w:rPr>
          <w:rFonts w:eastAsiaTheme="minorEastAsia"/>
        </w:rPr>
        <w:t xml:space="preserve"> mixture formed a cohesive film on the surface that swelled in response to water, but did not dissolve even after several weeks immersed in water. It is evident that the allyl groups are need</w:t>
      </w:r>
      <w:r w:rsidR="00D008B4">
        <w:rPr>
          <w:rFonts w:eastAsiaTheme="minorEastAsia"/>
        </w:rPr>
        <w:t>ed</w:t>
      </w:r>
      <w:r>
        <w:rPr>
          <w:rFonts w:eastAsiaTheme="minorEastAsia"/>
        </w:rPr>
        <w:t xml:space="preserve"> for crosslinking to occur, which suggests a nitrene intermediate occurs during the photolysis of TEG-N</w:t>
      </w:r>
      <w:r w:rsidRPr="00C75411">
        <w:rPr>
          <w:rFonts w:eastAsiaTheme="minorEastAsia"/>
          <w:vertAlign w:val="subscript"/>
        </w:rPr>
        <w:t>3</w:t>
      </w:r>
      <w:r>
        <w:rPr>
          <w:rFonts w:eastAsiaTheme="minorEastAsia"/>
        </w:rPr>
        <w:t>.</w:t>
      </w:r>
    </w:p>
    <w:p w14:paraId="68DBD152" w14:textId="77777777" w:rsidR="004A4381" w:rsidRPr="00DE6646" w:rsidRDefault="004A4381" w:rsidP="00CB7B69">
      <w:pPr>
        <w:pStyle w:val="Heading3"/>
        <w:rPr>
          <w:rFonts w:eastAsiaTheme="minorEastAsia"/>
        </w:rPr>
      </w:pPr>
      <w:bookmarkStart w:id="48" w:name="_Toc426099050"/>
      <w:r w:rsidRPr="00DE6646">
        <w:rPr>
          <w:rFonts w:eastAsiaTheme="minorEastAsia"/>
        </w:rPr>
        <w:t>Cyclic Voltammetric Studies of Photochemically Crosslinked Films</w:t>
      </w:r>
      <w:bookmarkEnd w:id="48"/>
    </w:p>
    <w:p w14:paraId="53FA25C2" w14:textId="77777777" w:rsidR="004A4381" w:rsidRDefault="004A4381" w:rsidP="009339A7">
      <w:pPr>
        <w:autoSpaceDE w:val="0"/>
        <w:autoSpaceDN w:val="0"/>
        <w:adjustRightInd w:val="0"/>
        <w:ind w:firstLine="720"/>
        <w:jc w:val="both"/>
        <w:rPr>
          <w:rFonts w:eastAsiaTheme="minorEastAsia"/>
        </w:rPr>
      </w:pPr>
      <w:r>
        <w:rPr>
          <w:rFonts w:eastAsiaTheme="minorEastAsia"/>
        </w:rPr>
        <w:t xml:space="preserve">Photochemical crosslinking of biosensor films is a balance between redox mediator response and enzymatic stability. The amount of irradiation required to form stable films must be juxtaposed against the loss of enzymatic activity that results from protein denaturation. An ideal system is one where maximum crosslinking is achieved from a minimum amount of irradiation. With this in mind, the mole percentage of each crosslinking agent was increased until the electrochemical response decreased under identical </w:t>
      </w:r>
      <w:r w:rsidR="00E101A9">
        <w:rPr>
          <w:rFonts w:eastAsiaTheme="minorEastAsia"/>
        </w:rPr>
        <w:t xml:space="preserve">irradiation </w:t>
      </w:r>
      <w:r>
        <w:rPr>
          <w:rFonts w:eastAsiaTheme="minorEastAsia"/>
        </w:rPr>
        <w:t>conditions. Fc-C</w:t>
      </w:r>
      <w:r w:rsidRPr="008F7548">
        <w:rPr>
          <w:rFonts w:eastAsiaTheme="minorEastAsia"/>
          <w:vertAlign w:val="subscript"/>
        </w:rPr>
        <w:t>3</w:t>
      </w:r>
      <w:r>
        <w:rPr>
          <w:rFonts w:eastAsiaTheme="minorEastAsia"/>
        </w:rPr>
        <w:t xml:space="preserve">-LPAEI/GOX films were also fabricated without crosslinker to act as a control and baseline. </w:t>
      </w:r>
    </w:p>
    <w:p w14:paraId="3E875DB1" w14:textId="1D31584D" w:rsidR="004A4381" w:rsidRDefault="004A4381" w:rsidP="009339A7">
      <w:pPr>
        <w:autoSpaceDE w:val="0"/>
        <w:autoSpaceDN w:val="0"/>
        <w:adjustRightInd w:val="0"/>
        <w:ind w:firstLine="720"/>
        <w:jc w:val="both"/>
        <w:rPr>
          <w:rFonts w:eastAsiaTheme="minorEastAsia"/>
        </w:rPr>
      </w:pPr>
      <w:r w:rsidRPr="008F7548">
        <w:rPr>
          <w:rFonts w:eastAsiaTheme="minorEastAsia"/>
          <w:b/>
        </w:rPr>
        <w:t xml:space="preserve">Figure </w:t>
      </w:r>
      <w:r>
        <w:rPr>
          <w:rFonts w:eastAsiaTheme="minorEastAsia"/>
          <w:b/>
        </w:rPr>
        <w:t>2.</w:t>
      </w:r>
      <w:r w:rsidR="0015788D">
        <w:rPr>
          <w:rFonts w:eastAsiaTheme="minorEastAsia"/>
          <w:b/>
        </w:rPr>
        <w:t>2.</w:t>
      </w:r>
      <w:r>
        <w:rPr>
          <w:rFonts w:eastAsiaTheme="minorEastAsia"/>
          <w:b/>
        </w:rPr>
        <w:t>6</w:t>
      </w:r>
      <w:r>
        <w:rPr>
          <w:rFonts w:eastAsiaTheme="minorEastAsia"/>
        </w:rPr>
        <w:t xml:space="preserve"> compares the peak anodic current (</w:t>
      </w:r>
      <w:r>
        <w:rPr>
          <w:rFonts w:eastAsiaTheme="minorEastAsia"/>
          <w:i/>
        </w:rPr>
        <w:t>i</w:t>
      </w:r>
      <w:r>
        <w:rPr>
          <w:rFonts w:eastAsiaTheme="minorEastAsia"/>
          <w:i/>
          <w:vertAlign w:val="subscript"/>
        </w:rPr>
        <w:t>pa</w:t>
      </w:r>
      <w:r>
        <w:rPr>
          <w:rFonts w:eastAsiaTheme="minorEastAsia"/>
          <w:i/>
        </w:rPr>
        <w:t>)</w:t>
      </w:r>
      <w:r>
        <w:rPr>
          <w:rFonts w:eastAsiaTheme="minorEastAsia"/>
        </w:rPr>
        <w:t xml:space="preserve"> </w:t>
      </w:r>
      <w:r w:rsidR="00D008B4">
        <w:rPr>
          <w:rFonts w:eastAsiaTheme="minorEastAsia"/>
        </w:rPr>
        <w:t xml:space="preserve">from the cyclic voltammograms </w:t>
      </w:r>
      <w:r>
        <w:rPr>
          <w:rFonts w:eastAsiaTheme="minorEastAsia"/>
        </w:rPr>
        <w:t>for Fc-C</w:t>
      </w:r>
      <w:r w:rsidRPr="00257B1A">
        <w:rPr>
          <w:rFonts w:eastAsiaTheme="minorEastAsia"/>
          <w:vertAlign w:val="subscript"/>
        </w:rPr>
        <w:t>3</w:t>
      </w:r>
      <w:r>
        <w:rPr>
          <w:rFonts w:eastAsiaTheme="minorEastAsia"/>
        </w:rPr>
        <w:t xml:space="preserve">-LPAEI/GOX films </w:t>
      </w:r>
      <w:r w:rsidR="00E101A9">
        <w:rPr>
          <w:rFonts w:eastAsiaTheme="minorEastAsia"/>
        </w:rPr>
        <w:t>constructed in the presence and absence of</w:t>
      </w:r>
      <w:r>
        <w:rPr>
          <w:rFonts w:eastAsiaTheme="minorEastAsia"/>
        </w:rPr>
        <w:t xml:space="preserve"> </w:t>
      </w:r>
      <w:r w:rsidR="00171901">
        <w:rPr>
          <w:rFonts w:eastAsiaTheme="minorEastAsia"/>
        </w:rPr>
        <w:t>an crosslinking agent</w:t>
      </w:r>
      <w:r>
        <w:rPr>
          <w:rFonts w:eastAsiaTheme="minorEastAsia"/>
        </w:rPr>
        <w:t xml:space="preserve"> as a function of irradiation time.</w:t>
      </w:r>
      <w:r w:rsidRPr="0071120C">
        <w:rPr>
          <w:rFonts w:eastAsiaTheme="minorEastAsia"/>
        </w:rPr>
        <w:t xml:space="preserve"> </w:t>
      </w:r>
      <w:r>
        <w:rPr>
          <w:rFonts w:eastAsiaTheme="minorEastAsia"/>
        </w:rPr>
        <w:t xml:space="preserve">It should first be noted that </w:t>
      </w:r>
      <w:r w:rsidR="00171901">
        <w:rPr>
          <w:rFonts w:eastAsiaTheme="minorEastAsia"/>
        </w:rPr>
        <w:t xml:space="preserve">irradiation </w:t>
      </w:r>
      <w:r>
        <w:rPr>
          <w:rFonts w:eastAsiaTheme="minorEastAsia"/>
        </w:rPr>
        <w:t xml:space="preserve">controls were obtained by coating </w:t>
      </w:r>
      <w:r w:rsidR="00171901">
        <w:rPr>
          <w:rFonts w:eastAsiaTheme="minorEastAsia"/>
        </w:rPr>
        <w:t xml:space="preserve">electrodes with </w:t>
      </w:r>
      <w:r>
        <w:rPr>
          <w:rFonts w:eastAsiaTheme="minorEastAsia"/>
        </w:rPr>
        <w:t>the</w:t>
      </w:r>
      <w:r w:rsidR="00171901">
        <w:rPr>
          <w:rFonts w:eastAsiaTheme="minorEastAsia"/>
        </w:rPr>
        <w:t xml:space="preserve"> same</w:t>
      </w:r>
      <w:r>
        <w:rPr>
          <w:rFonts w:eastAsiaTheme="minorEastAsia"/>
        </w:rPr>
        <w:t xml:space="preserve"> mixtures of materials and letting them sit in dark, ambient conditions for the same amount of time. </w:t>
      </w:r>
      <w:r>
        <w:rPr>
          <w:rFonts w:eastAsiaTheme="minorEastAsia"/>
        </w:rPr>
        <w:lastRenderedPageBreak/>
        <w:t xml:space="preserve">Whereas the irradiated films in </w:t>
      </w:r>
      <w:r w:rsidRPr="008F7548">
        <w:rPr>
          <w:rFonts w:eastAsiaTheme="minorEastAsia"/>
          <w:b/>
        </w:rPr>
        <w:t xml:space="preserve">Figure </w:t>
      </w:r>
      <w:r>
        <w:rPr>
          <w:rFonts w:eastAsiaTheme="minorEastAsia"/>
          <w:b/>
        </w:rPr>
        <w:t>2.</w:t>
      </w:r>
      <w:r w:rsidR="00171901">
        <w:rPr>
          <w:rFonts w:eastAsiaTheme="minorEastAsia"/>
          <w:b/>
        </w:rPr>
        <w:t>2.</w:t>
      </w:r>
      <w:r>
        <w:rPr>
          <w:rFonts w:eastAsiaTheme="minorEastAsia"/>
          <w:b/>
        </w:rPr>
        <w:t>6</w:t>
      </w:r>
      <w:r>
        <w:rPr>
          <w:rFonts w:eastAsiaTheme="minorEastAsia"/>
        </w:rPr>
        <w:t xml:space="preserve"> formed cohesive films and displayed increasing electrochemical response, the control films</w:t>
      </w:r>
      <w:r w:rsidR="00171901">
        <w:rPr>
          <w:rFonts w:eastAsiaTheme="minorEastAsia"/>
        </w:rPr>
        <w:t xml:space="preserve"> that were not subjected to any form of irradiation</w:t>
      </w:r>
      <w:r>
        <w:rPr>
          <w:rFonts w:eastAsiaTheme="minorEastAsia"/>
        </w:rPr>
        <w:t xml:space="preserve"> simply dissolved into solution.</w:t>
      </w:r>
    </w:p>
    <w:p w14:paraId="6A221D73" w14:textId="77777777" w:rsidR="0015788D" w:rsidRDefault="004A4381" w:rsidP="00171901">
      <w:pPr>
        <w:pStyle w:val="NoSpacing"/>
      </w:pPr>
      <w:r w:rsidRPr="008F7548">
        <w:rPr>
          <w:rFonts w:eastAsiaTheme="minorEastAsia"/>
          <w:noProof/>
          <w:lang w:bidi="ar-SA"/>
        </w:rPr>
        <w:drawing>
          <wp:inline distT="0" distB="0" distL="0" distR="0" wp14:anchorId="137A5279" wp14:editId="56BAA786">
            <wp:extent cx="5391150" cy="1828800"/>
            <wp:effectExtent l="0" t="0" r="0" b="0"/>
            <wp:docPr id="13" name="Picture 13" descr="C:\Users\Nick\Desktop\Science Stuff\Dissertation\Chapter 2 Photocrosslinking\figures\tiff\ipa, jmax, km june 11 201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Nick\Desktop\Science Stuff\Dissertation\Chapter 2 Photocrosslinking\figures\tiff\ipa, jmax, km june 11 2015\Slide1.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1150" cy="1828800"/>
                    </a:xfrm>
                    <a:prstGeom prst="rect">
                      <a:avLst/>
                    </a:prstGeom>
                    <a:noFill/>
                    <a:ln>
                      <a:noFill/>
                    </a:ln>
                  </pic:spPr>
                </pic:pic>
              </a:graphicData>
            </a:graphic>
          </wp:inline>
        </w:drawing>
      </w:r>
    </w:p>
    <w:p w14:paraId="39D0AFED" w14:textId="47B0003E" w:rsidR="004A4381" w:rsidRDefault="0015788D" w:rsidP="0015788D">
      <w:pPr>
        <w:pStyle w:val="Caption"/>
      </w:pPr>
      <w:bookmarkStart w:id="49" w:name="_Toc426099136"/>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 xml:space="preserve">: </w:t>
      </w:r>
      <w:r w:rsidRPr="0015788D">
        <w:rPr>
          <w:b w:val="0"/>
        </w:rPr>
        <w:t>Effect of irradiation time and crosslinking agent on the anodic peak current (</w:t>
      </w:r>
      <w:r w:rsidRPr="0015788D">
        <w:rPr>
          <w:b w:val="0"/>
          <w:i/>
        </w:rPr>
        <w:t>i</w:t>
      </w:r>
      <w:r w:rsidRPr="0015788D">
        <w:rPr>
          <w:b w:val="0"/>
          <w:i/>
          <w:vertAlign w:val="subscript"/>
        </w:rPr>
        <w:t>pa</w:t>
      </w:r>
      <w:r w:rsidRPr="0015788D">
        <w:rPr>
          <w:b w:val="0"/>
        </w:rPr>
        <w:t>) of Fc-C</w:t>
      </w:r>
      <w:r w:rsidRPr="0015788D">
        <w:rPr>
          <w:b w:val="0"/>
          <w:vertAlign w:val="subscript"/>
        </w:rPr>
        <w:t>3</w:t>
      </w:r>
      <w:r w:rsidRPr="0015788D">
        <w:rPr>
          <w:b w:val="0"/>
        </w:rPr>
        <w:t>-LPAEI/GOX films.</w:t>
      </w:r>
      <w:bookmarkEnd w:id="49"/>
    </w:p>
    <w:p w14:paraId="15F9E733" w14:textId="77777777" w:rsidR="004A4381" w:rsidRDefault="004A4381" w:rsidP="009339A7">
      <w:pPr>
        <w:pStyle w:val="NoSpacing"/>
        <w:ind w:firstLine="720"/>
        <w:jc w:val="both"/>
      </w:pPr>
    </w:p>
    <w:p w14:paraId="2F2749AC" w14:textId="456BCCA4" w:rsidR="004A4381" w:rsidRDefault="004A4381" w:rsidP="009339A7">
      <w:pPr>
        <w:pStyle w:val="NoSpacing"/>
        <w:spacing w:line="480" w:lineRule="auto"/>
        <w:ind w:firstLine="720"/>
        <w:jc w:val="both"/>
      </w:pPr>
      <w:r>
        <w:t xml:space="preserve">All electrodes were coated with the same amount of polymer to insure a consistent amount of ferrocene between samples. As seen in </w:t>
      </w:r>
      <w:r>
        <w:rPr>
          <w:b/>
        </w:rPr>
        <w:t>Figure 2.</w:t>
      </w:r>
      <w:r w:rsidR="0015788D">
        <w:rPr>
          <w:b/>
        </w:rPr>
        <w:t>2.</w:t>
      </w:r>
      <w:r>
        <w:rPr>
          <w:b/>
        </w:rPr>
        <w:t>6</w:t>
      </w:r>
      <w:r>
        <w:t xml:space="preserve">, </w:t>
      </w:r>
      <w:r w:rsidRPr="006D1406">
        <w:rPr>
          <w:i/>
        </w:rPr>
        <w:t>i</w:t>
      </w:r>
      <w:r w:rsidRPr="006D1406">
        <w:rPr>
          <w:i/>
          <w:vertAlign w:val="subscript"/>
        </w:rPr>
        <w:t>pa</w:t>
      </w:r>
      <w:r w:rsidRPr="006D1406">
        <w:rPr>
          <w:vertAlign w:val="subscript"/>
        </w:rPr>
        <w:t xml:space="preserve"> </w:t>
      </w:r>
      <w:r>
        <w:t>increased upon longer exposure to irradiation</w:t>
      </w:r>
      <w:r w:rsidRPr="005B2BC4">
        <w:t xml:space="preserve"> </w:t>
      </w:r>
      <w:r>
        <w:t xml:space="preserve">regardless of the amount or type of crosslinker added. This suggests that the films are becoming more sufficiently crosslinked and forming more cohesive films. As the amount of crosslinking within the film increases, the ferrocene redox units are closer </w:t>
      </w:r>
      <w:r w:rsidR="00142EF0">
        <w:t>together,</w:t>
      </w:r>
      <w:r>
        <w:t xml:space="preserve"> which leads to an apparent increase in electrochemical response. Since none of the films reach a maximum peak current followed by a decrease in electrochemical response, it is fair to suggest that the variance in current between systems can be attributed to how well a system is crosslinked. If the initiator were irreversibly damaging the metal center, the film response would not continue to grow with increased irradiation. After 24 hours of irradiation, most of the films have nearly the same current which suggests the </w:t>
      </w:r>
      <w:r w:rsidR="006C237F">
        <w:t>upper</w:t>
      </w:r>
      <w:r>
        <w:t xml:space="preserve"> limit to which films can be crosslinked. While the films are becoming increasingly crosslinked with prolonged UV exposure, the half wave potential (E</w:t>
      </w:r>
      <w:r w:rsidRPr="005B2BC4">
        <w:rPr>
          <w:vertAlign w:val="subscript"/>
        </w:rPr>
        <w:t>1/2</w:t>
      </w:r>
      <w:r>
        <w:t>) remained unchanged between all systems. The E</w:t>
      </w:r>
      <w:r w:rsidRPr="005B2BC4">
        <w:rPr>
          <w:vertAlign w:val="subscript"/>
        </w:rPr>
        <w:t xml:space="preserve">1/2 </w:t>
      </w:r>
      <w:r>
        <w:t xml:space="preserve">for all films was ca. </w:t>
      </w:r>
      <w:r>
        <w:lastRenderedPageBreak/>
        <w:t>0.21 V, which is much lower than previous accounts for chemically crosslinked Fc-C</w:t>
      </w:r>
      <w:r w:rsidRPr="005B2BC4">
        <w:rPr>
          <w:vertAlign w:val="subscript"/>
        </w:rPr>
        <w:t>3</w:t>
      </w:r>
      <w:r>
        <w:t>-LPEI.</w:t>
      </w:r>
    </w:p>
    <w:p w14:paraId="11422387" w14:textId="67A6F031" w:rsidR="004A4381" w:rsidRDefault="004A4381" w:rsidP="009339A7">
      <w:pPr>
        <w:pStyle w:val="NoSpacing"/>
        <w:spacing w:line="480" w:lineRule="auto"/>
        <w:ind w:firstLine="720"/>
        <w:jc w:val="both"/>
      </w:pPr>
      <w:r>
        <w:t>Surprisingly, the control electrodes showed an increase in electrochemical response with increased irradiation</w:t>
      </w:r>
      <w:r w:rsidRPr="001D68D9">
        <w:t xml:space="preserve"> </w:t>
      </w:r>
      <w:r>
        <w:t>even in the absence of a crosslinking agent (</w:t>
      </w:r>
      <w:r w:rsidRPr="001D75B8">
        <w:rPr>
          <w:b/>
        </w:rPr>
        <w:t xml:space="preserve">Figure </w:t>
      </w:r>
      <w:r>
        <w:rPr>
          <w:b/>
        </w:rPr>
        <w:t>2.</w:t>
      </w:r>
      <w:r w:rsidR="0015788D">
        <w:rPr>
          <w:b/>
        </w:rPr>
        <w:t>2.</w:t>
      </w:r>
      <w:r>
        <w:rPr>
          <w:b/>
        </w:rPr>
        <w:t>7</w:t>
      </w:r>
      <w:r>
        <w:t>). The control electrodes performed nearly the same as the 25% V50 and better than the 35% TEG-N</w:t>
      </w:r>
      <w:r w:rsidRPr="00676B48">
        <w:rPr>
          <w:vertAlign w:val="subscript"/>
        </w:rPr>
        <w:t>3</w:t>
      </w:r>
      <w:r>
        <w:t xml:space="preserve"> systems (</w:t>
      </w:r>
      <w:r w:rsidRPr="001D75B8">
        <w:rPr>
          <w:b/>
        </w:rPr>
        <w:t>Figure 2.</w:t>
      </w:r>
      <w:r w:rsidR="0015788D">
        <w:rPr>
          <w:b/>
        </w:rPr>
        <w:t>2.</w:t>
      </w:r>
      <w:r w:rsidRPr="001D75B8">
        <w:rPr>
          <w:b/>
        </w:rPr>
        <w:t>6</w:t>
      </w:r>
      <w:r>
        <w:t>). Fc-C</w:t>
      </w:r>
      <w:r w:rsidRPr="003A75F5">
        <w:rPr>
          <w:vertAlign w:val="subscript"/>
        </w:rPr>
        <w:t>3</w:t>
      </w:r>
      <w:r>
        <w:t xml:space="preserve">-LPAEI can be crosslinked without an added initiator because allylic hydrogens are well known to react with singlet oxygen. It is therefore conceivable that an allylic hydrogen atom is being abstracted </w:t>
      </w:r>
      <w:r w:rsidR="00142EF0">
        <w:t>by</w:t>
      </w:r>
      <w:r>
        <w:t>singlet oxygen generated within the photochemical reactor.</w:t>
      </w:r>
      <w:r w:rsidR="00142EF0">
        <w:t xml:space="preserve"> This could form a terminal hydroperoxide that would homolytically cleave with increased irradiation.</w:t>
      </w:r>
      <w:r w:rsidR="00142EF0">
        <w:rPr>
          <w:vertAlign w:val="superscript"/>
        </w:rPr>
        <w:t>41</w:t>
      </w:r>
      <w:r>
        <w:t xml:space="preserve"> Therefore, a portion of all Fc-C</w:t>
      </w:r>
      <w:r w:rsidRPr="003A75F5">
        <w:rPr>
          <w:vertAlign w:val="subscript"/>
        </w:rPr>
        <w:t>3</w:t>
      </w:r>
      <w:r>
        <w:t xml:space="preserve">-LPAEI/GOX films are being crosslinked by oxygen in the ambient atmosphere. </w:t>
      </w:r>
    </w:p>
    <w:p w14:paraId="3159B5EE" w14:textId="77777777" w:rsidR="0015788D" w:rsidRDefault="004A4381" w:rsidP="0015788D">
      <w:pPr>
        <w:pStyle w:val="NoSpacing"/>
        <w:keepNext/>
        <w:spacing w:line="480" w:lineRule="auto"/>
        <w:ind w:firstLine="720"/>
        <w:jc w:val="both"/>
      </w:pPr>
      <w:r w:rsidRPr="005C27CC">
        <w:rPr>
          <w:noProof/>
          <w:lang w:bidi="ar-SA"/>
        </w:rPr>
        <w:drawing>
          <wp:inline distT="0" distB="0" distL="0" distR="0" wp14:anchorId="0F9B47C1" wp14:editId="531C7DC5">
            <wp:extent cx="4572000" cy="2743200"/>
            <wp:effectExtent l="0" t="0" r="0" b="0"/>
            <wp:docPr id="10" name="Picture 10" descr="C:\Users\Nick\Desktop\Science Stuff\Dissertation\Chapter 2 Photocrosslinking\figures\tiff\CVs, cde 3 by 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C:\Users\Nick\Desktop\Science Stuff\Dissertation\Chapter 2 Photocrosslinking\figures\tiff\CVs, cde 3 by 5\Slide1.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59A534AA" w14:textId="24034B3B" w:rsidR="004A4381" w:rsidRDefault="0015788D" w:rsidP="0015788D">
      <w:pPr>
        <w:pStyle w:val="Caption"/>
        <w:jc w:val="both"/>
      </w:pPr>
      <w:bookmarkStart w:id="50" w:name="_Toc426099137"/>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7</w:t>
      </w:r>
      <w:r w:rsidR="00716987">
        <w:rPr>
          <w:noProof/>
        </w:rPr>
        <w:fldChar w:fldCharType="end"/>
      </w:r>
      <w:r>
        <w:t>:</w:t>
      </w:r>
      <w:r w:rsidRPr="0015788D">
        <w:t xml:space="preserve"> </w:t>
      </w:r>
      <w:r w:rsidRPr="0015788D">
        <w:rPr>
          <w:b w:val="0"/>
        </w:rPr>
        <w:t>Representative CVs for Fc-C</w:t>
      </w:r>
      <w:r w:rsidRPr="0015788D">
        <w:rPr>
          <w:b w:val="0"/>
          <w:vertAlign w:val="subscript"/>
        </w:rPr>
        <w:t>3</w:t>
      </w:r>
      <w:r w:rsidRPr="0015788D">
        <w:rPr>
          <w:b w:val="0"/>
        </w:rPr>
        <w:t>-LPAEI/GOX control films fabricated without an added crosslinking agent</w:t>
      </w:r>
      <w:r>
        <w:rPr>
          <w:b w:val="0"/>
        </w:rPr>
        <w:t>.</w:t>
      </w:r>
      <w:r w:rsidR="00142EF0">
        <w:rPr>
          <w:b w:val="0"/>
        </w:rPr>
        <w:t xml:space="preserve"> PBS pH 7.4. Scan rate = 50 mV/s.</w:t>
      </w:r>
      <w:bookmarkEnd w:id="50"/>
    </w:p>
    <w:p w14:paraId="31E2495B" w14:textId="77777777" w:rsidR="004A4381" w:rsidRPr="005C27CC" w:rsidRDefault="004A4381" w:rsidP="009339A7">
      <w:pPr>
        <w:pStyle w:val="NoSpacing"/>
      </w:pPr>
    </w:p>
    <w:p w14:paraId="5124FB9A" w14:textId="354E4225" w:rsidR="004A4381" w:rsidRDefault="004A4381" w:rsidP="009339A7">
      <w:pPr>
        <w:autoSpaceDE w:val="0"/>
        <w:autoSpaceDN w:val="0"/>
        <w:adjustRightInd w:val="0"/>
        <w:ind w:firstLine="720"/>
        <w:jc w:val="both"/>
        <w:rPr>
          <w:rFonts w:eastAsiaTheme="minorEastAsia"/>
        </w:rPr>
      </w:pPr>
      <w:r>
        <w:rPr>
          <w:rFonts w:eastAsiaTheme="minorEastAsia"/>
        </w:rPr>
        <w:t>For the radical initiator, 10% V50 is the optimum amount for successful crosslinking (</w:t>
      </w:r>
      <w:r>
        <w:rPr>
          <w:rFonts w:eastAsiaTheme="minorEastAsia"/>
          <w:b/>
        </w:rPr>
        <w:t>Figure 2.</w:t>
      </w:r>
      <w:r w:rsidR="0015788D">
        <w:rPr>
          <w:rFonts w:eastAsiaTheme="minorEastAsia"/>
          <w:b/>
        </w:rPr>
        <w:t>2.</w:t>
      </w:r>
      <w:r>
        <w:rPr>
          <w:rFonts w:eastAsiaTheme="minorEastAsia"/>
          <w:b/>
        </w:rPr>
        <w:t>8</w:t>
      </w:r>
      <w:r w:rsidRPr="005B2BC4">
        <w:rPr>
          <w:rFonts w:eastAsiaTheme="minorEastAsia"/>
          <w:b/>
        </w:rPr>
        <w:t>A</w:t>
      </w:r>
      <w:r>
        <w:rPr>
          <w:rFonts w:eastAsiaTheme="minorEastAsia"/>
        </w:rPr>
        <w:t xml:space="preserve">). Each V50 molecule produces two radicals that will </w:t>
      </w:r>
      <w:r>
        <w:rPr>
          <w:rFonts w:eastAsiaTheme="minorEastAsia"/>
        </w:rPr>
        <w:lastRenderedPageBreak/>
        <w:t>theoretically result in 20% of the allyl groups being crosslinked; which also means that 30% of the allyl groups remain uncoupled. When the amount of V50 is increased to 25% (</w:t>
      </w:r>
      <w:r>
        <w:rPr>
          <w:rFonts w:eastAsiaTheme="minorEastAsia"/>
          <w:b/>
        </w:rPr>
        <w:t>Figure 2.</w:t>
      </w:r>
      <w:r w:rsidR="0015788D">
        <w:rPr>
          <w:rFonts w:eastAsiaTheme="minorEastAsia"/>
          <w:b/>
        </w:rPr>
        <w:t>2.</w:t>
      </w:r>
      <w:r>
        <w:rPr>
          <w:rFonts w:eastAsiaTheme="minorEastAsia"/>
          <w:b/>
        </w:rPr>
        <w:t>8</w:t>
      </w:r>
      <w:r w:rsidRPr="005B2BC4">
        <w:rPr>
          <w:rFonts w:eastAsiaTheme="minorEastAsia"/>
          <w:b/>
        </w:rPr>
        <w:t>B</w:t>
      </w:r>
      <w:r>
        <w:rPr>
          <w:rFonts w:eastAsiaTheme="minorEastAsia"/>
        </w:rPr>
        <w:t xml:space="preserve">)—which would form one radical for every allyl group—the electrochemical response worsens over time when compared to 10% V50. Generating radicals in the presence of ferrocene could oxidize the metal before abstraction of the allylic hydrogen could occur. There are ten times the amount of allyl groups to every ferrocene to keep this possibility at a minimum, but, as the amount of V50 is increased, the probability of ferrocene oxidation occurring also increases. Another potential issue with using a radical initiator is the possibility of it damaging the enzyme. The generation of free radicals in the presence of an enzyme can cause fragmentation of the protein structure which results in a loss of activity. By increasing the amount of initiator present, there is a greater chance of damaging the enzyme </w:t>
      </w:r>
      <w:r w:rsidR="00142EF0">
        <w:rPr>
          <w:rFonts w:eastAsiaTheme="minorEastAsia"/>
        </w:rPr>
        <w:t xml:space="preserve">instead of initiating </w:t>
      </w:r>
      <w:r w:rsidR="006C237F">
        <w:rPr>
          <w:rFonts w:eastAsiaTheme="minorEastAsia"/>
        </w:rPr>
        <w:t>allyl coupling</w:t>
      </w:r>
      <w:r>
        <w:rPr>
          <w:rFonts w:eastAsiaTheme="minorEastAsia"/>
        </w:rPr>
        <w:t xml:space="preserve">. </w:t>
      </w:r>
      <w:r w:rsidR="00E146BD">
        <w:rPr>
          <w:rFonts w:eastAsiaTheme="minorEastAsia"/>
        </w:rPr>
        <w:t xml:space="preserve">Another possible reason for the </w:t>
      </w:r>
      <w:r>
        <w:rPr>
          <w:rFonts w:eastAsiaTheme="minorEastAsia"/>
        </w:rPr>
        <w:t xml:space="preserve">lowering in </w:t>
      </w:r>
      <w:r w:rsidRPr="008D1985">
        <w:rPr>
          <w:rFonts w:eastAsiaTheme="minorEastAsia"/>
          <w:i/>
        </w:rPr>
        <w:t>i</w:t>
      </w:r>
      <w:r w:rsidRPr="008D1985">
        <w:rPr>
          <w:rFonts w:eastAsiaTheme="minorEastAsia"/>
          <w:i/>
          <w:vertAlign w:val="subscript"/>
        </w:rPr>
        <w:t>pa</w:t>
      </w:r>
      <w:r w:rsidRPr="008D1985">
        <w:rPr>
          <w:rFonts w:eastAsiaTheme="minorEastAsia"/>
          <w:vertAlign w:val="subscript"/>
        </w:rPr>
        <w:t xml:space="preserve"> </w:t>
      </w:r>
      <w:r>
        <w:rPr>
          <w:rFonts w:eastAsiaTheme="minorEastAsia"/>
        </w:rPr>
        <w:t>when</w:t>
      </w:r>
      <w:r w:rsidR="00E146BD">
        <w:rPr>
          <w:rFonts w:eastAsiaTheme="minorEastAsia"/>
        </w:rPr>
        <w:t xml:space="preserve"> changing from 10% to 25% V50 is that the increase in </w:t>
      </w:r>
      <w:r w:rsidR="00E94806">
        <w:rPr>
          <w:rFonts w:eastAsiaTheme="minorEastAsia"/>
        </w:rPr>
        <w:t xml:space="preserve">generated </w:t>
      </w:r>
      <w:r w:rsidR="00E146BD">
        <w:rPr>
          <w:rFonts w:eastAsiaTheme="minorEastAsia"/>
        </w:rPr>
        <w:t xml:space="preserve">radical concentration could </w:t>
      </w:r>
      <w:r w:rsidR="00E94806">
        <w:rPr>
          <w:rFonts w:eastAsiaTheme="minorEastAsia"/>
        </w:rPr>
        <w:t>result in</w:t>
      </w:r>
      <w:r w:rsidR="00E146BD">
        <w:rPr>
          <w:rFonts w:eastAsiaTheme="minorEastAsia"/>
        </w:rPr>
        <w:t xml:space="preserve"> </w:t>
      </w:r>
      <w:r w:rsidR="00E94806">
        <w:rPr>
          <w:rFonts w:eastAsiaTheme="minorEastAsia"/>
        </w:rPr>
        <w:t>more self-</w:t>
      </w:r>
      <w:r w:rsidR="00E146BD">
        <w:rPr>
          <w:rFonts w:eastAsiaTheme="minorEastAsia"/>
        </w:rPr>
        <w:t>coupling</w:t>
      </w:r>
      <w:r w:rsidR="00E94806">
        <w:rPr>
          <w:rFonts w:eastAsiaTheme="minorEastAsia"/>
        </w:rPr>
        <w:t xml:space="preserve"> of V50 radicals rather than allyl hydrogen abstraction.</w:t>
      </w:r>
    </w:p>
    <w:p w14:paraId="0F4D0840" w14:textId="164C45F5" w:rsidR="00142EF0" w:rsidRDefault="00142EF0" w:rsidP="00142EF0">
      <w:pPr>
        <w:autoSpaceDE w:val="0"/>
        <w:autoSpaceDN w:val="0"/>
        <w:adjustRightInd w:val="0"/>
        <w:ind w:firstLine="720"/>
        <w:jc w:val="both"/>
        <w:rPr>
          <w:rFonts w:eastAsiaTheme="minorEastAsia"/>
        </w:rPr>
      </w:pPr>
      <w:r>
        <w:rPr>
          <w:rFonts w:eastAsiaTheme="minorEastAsia"/>
        </w:rPr>
        <w:t>Even though increased amounts of radical initiator causes problems at prolonged irradiation times, it appears to not be as much of a problem early on. At one hour of irradiation, 25% V50 gives a higher response than 10%, suggesting the increased initiator loading increases the initial amount crosslinking. At three hours irradiation there is almost no difference between 10% and 25% V50, but by six hours 10% V50 is out-performing 25% V50. The difference between the two gets more disparate with further irradiation as the increased concentration of radicals leads to an increase in unwanted side reactions.</w:t>
      </w:r>
    </w:p>
    <w:p w14:paraId="4C846CC1" w14:textId="77777777" w:rsidR="00142EF0" w:rsidRDefault="00142EF0" w:rsidP="009339A7">
      <w:pPr>
        <w:autoSpaceDE w:val="0"/>
        <w:autoSpaceDN w:val="0"/>
        <w:adjustRightInd w:val="0"/>
        <w:ind w:firstLine="720"/>
        <w:jc w:val="both"/>
        <w:rPr>
          <w:rFonts w:eastAsiaTheme="minorEastAsia"/>
        </w:rPr>
      </w:pPr>
    </w:p>
    <w:p w14:paraId="12D53118" w14:textId="77777777" w:rsidR="0015788D" w:rsidRDefault="004A4381" w:rsidP="0015788D">
      <w:pPr>
        <w:keepNext/>
        <w:autoSpaceDE w:val="0"/>
        <w:autoSpaceDN w:val="0"/>
        <w:adjustRightInd w:val="0"/>
        <w:jc w:val="center"/>
      </w:pPr>
      <w:r w:rsidRPr="005C27CC">
        <w:rPr>
          <w:rFonts w:eastAsiaTheme="minorEastAsia"/>
          <w:b/>
          <w:noProof/>
          <w:lang w:bidi="ar-SA"/>
        </w:rPr>
        <w:lastRenderedPageBreak/>
        <w:drawing>
          <wp:inline distT="0" distB="0" distL="0" distR="0" wp14:anchorId="0711D36C" wp14:editId="51E89C71">
            <wp:extent cx="5305425" cy="2562225"/>
            <wp:effectExtent l="0" t="0" r="9525" b="9525"/>
            <wp:docPr id="12" name="Picture 12" descr="C:\Users\Nick\Desktop\Science Stuff\Dissertation\Chapter 2 Photocrosslinking\figures\tiff\CVs smaller\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C:\Users\Nick\Desktop\Science Stuff\Dissertation\Chapter 2 Photocrosslinking\figures\tiff\CVs smaller\Slide1.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05425" cy="2562225"/>
                    </a:xfrm>
                    <a:prstGeom prst="rect">
                      <a:avLst/>
                    </a:prstGeom>
                    <a:noFill/>
                    <a:ln>
                      <a:noFill/>
                    </a:ln>
                  </pic:spPr>
                </pic:pic>
              </a:graphicData>
            </a:graphic>
          </wp:inline>
        </w:drawing>
      </w:r>
    </w:p>
    <w:p w14:paraId="17C919A6" w14:textId="1FE3B55D" w:rsidR="004A4381" w:rsidRDefault="0015788D" w:rsidP="0015788D">
      <w:pPr>
        <w:pStyle w:val="Caption"/>
        <w:rPr>
          <w:b w:val="0"/>
          <w:color w:val="000000" w:themeColor="text1"/>
        </w:rPr>
      </w:pPr>
      <w:bookmarkStart w:id="51" w:name="_Toc426099138"/>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8</w:t>
      </w:r>
      <w:r w:rsidR="00716987">
        <w:rPr>
          <w:noProof/>
        </w:rPr>
        <w:fldChar w:fldCharType="end"/>
      </w:r>
      <w:r w:rsidRPr="0015788D">
        <w:rPr>
          <w:color w:val="000000" w:themeColor="text1"/>
        </w:rPr>
        <w:t>:</w:t>
      </w:r>
      <w:r w:rsidRPr="0015788D">
        <w:rPr>
          <w:b w:val="0"/>
          <w:color w:val="000000" w:themeColor="text1"/>
        </w:rPr>
        <w:t xml:space="preserve"> Representative CVs for Fc-C</w:t>
      </w:r>
      <w:r w:rsidRPr="0015788D">
        <w:rPr>
          <w:b w:val="0"/>
          <w:color w:val="000000" w:themeColor="text1"/>
          <w:vertAlign w:val="subscript"/>
        </w:rPr>
        <w:t>3</w:t>
      </w:r>
      <w:r w:rsidRPr="0015788D">
        <w:rPr>
          <w:b w:val="0"/>
          <w:color w:val="000000" w:themeColor="text1"/>
        </w:rPr>
        <w:t>-LPAEI/GOX films fabricated with radical initiator V50: (</w:t>
      </w:r>
      <w:r w:rsidRPr="00142EF0">
        <w:rPr>
          <w:color w:val="000000" w:themeColor="text1"/>
        </w:rPr>
        <w:t>A</w:t>
      </w:r>
      <w:r w:rsidRPr="0015788D">
        <w:rPr>
          <w:b w:val="0"/>
          <w:color w:val="000000" w:themeColor="text1"/>
        </w:rPr>
        <w:t>) 10 mol% (</w:t>
      </w:r>
      <w:r w:rsidRPr="00142EF0">
        <w:rPr>
          <w:color w:val="000000" w:themeColor="text1"/>
        </w:rPr>
        <w:t>B</w:t>
      </w:r>
      <w:r w:rsidRPr="0015788D">
        <w:rPr>
          <w:b w:val="0"/>
          <w:color w:val="000000" w:themeColor="text1"/>
        </w:rPr>
        <w:t>) 25 mol%</w:t>
      </w:r>
      <w:r w:rsidR="00142EF0">
        <w:rPr>
          <w:b w:val="0"/>
          <w:color w:val="000000" w:themeColor="text1"/>
        </w:rPr>
        <w:t xml:space="preserve">. </w:t>
      </w:r>
      <w:r w:rsidR="00142EF0">
        <w:rPr>
          <w:b w:val="0"/>
        </w:rPr>
        <w:t>PBS pH 7.4. Scan rate = 50 mV/s.</w:t>
      </w:r>
      <w:bookmarkEnd w:id="51"/>
    </w:p>
    <w:p w14:paraId="18E9A410" w14:textId="77777777" w:rsidR="0015788D" w:rsidRPr="0015788D" w:rsidRDefault="0015788D" w:rsidP="00142EF0">
      <w:pPr>
        <w:pStyle w:val="NoSpacing"/>
      </w:pPr>
    </w:p>
    <w:p w14:paraId="18C9AACC" w14:textId="349CE9E4" w:rsidR="004A4381" w:rsidRDefault="004A4381" w:rsidP="009339A7">
      <w:pPr>
        <w:autoSpaceDE w:val="0"/>
        <w:autoSpaceDN w:val="0"/>
        <w:adjustRightInd w:val="0"/>
        <w:ind w:firstLine="720"/>
        <w:jc w:val="both"/>
        <w:rPr>
          <w:rFonts w:eastAsiaTheme="minorEastAsia"/>
        </w:rPr>
      </w:pPr>
      <w:r>
        <w:rPr>
          <w:rFonts w:eastAsiaTheme="minorEastAsia"/>
        </w:rPr>
        <w:t>Usage of the diazide crosslinker TEG-N</w:t>
      </w:r>
      <w:r w:rsidRPr="00AE09D9">
        <w:rPr>
          <w:rFonts w:eastAsiaTheme="minorEastAsia"/>
          <w:vertAlign w:val="subscript"/>
        </w:rPr>
        <w:t>3</w:t>
      </w:r>
      <w:r>
        <w:rPr>
          <w:rFonts w:eastAsiaTheme="minorEastAsia"/>
        </w:rPr>
        <w:t xml:space="preserve"> proved to be a more effective means to form redox active films than the radical initiator. While the electrochemical results for 10% TEG-N</w:t>
      </w:r>
      <w:r w:rsidRPr="005B2BC4">
        <w:rPr>
          <w:rFonts w:eastAsiaTheme="minorEastAsia"/>
          <w:vertAlign w:val="subscript"/>
        </w:rPr>
        <w:t>3</w:t>
      </w:r>
      <w:r>
        <w:rPr>
          <w:rFonts w:eastAsiaTheme="minorEastAsia"/>
        </w:rPr>
        <w:t xml:space="preserve"> (</w:t>
      </w:r>
      <w:r>
        <w:rPr>
          <w:rFonts w:eastAsiaTheme="minorEastAsia"/>
          <w:b/>
        </w:rPr>
        <w:t>Figure 2.</w:t>
      </w:r>
      <w:r w:rsidR="0015788D">
        <w:rPr>
          <w:rFonts w:eastAsiaTheme="minorEastAsia"/>
          <w:b/>
        </w:rPr>
        <w:t>2.</w:t>
      </w:r>
      <w:r>
        <w:rPr>
          <w:rFonts w:eastAsiaTheme="minorEastAsia"/>
          <w:b/>
        </w:rPr>
        <w:t>9</w:t>
      </w:r>
      <w:r w:rsidRPr="005B2BC4">
        <w:rPr>
          <w:rFonts w:eastAsiaTheme="minorEastAsia"/>
          <w:b/>
        </w:rPr>
        <w:t>A</w:t>
      </w:r>
      <w:r>
        <w:rPr>
          <w:rFonts w:eastAsiaTheme="minorEastAsia"/>
        </w:rPr>
        <w:t>) were almost identical to that of 10% V50, increasing TEG-N</w:t>
      </w:r>
      <w:r w:rsidRPr="00547F35">
        <w:rPr>
          <w:rFonts w:eastAsiaTheme="minorEastAsia"/>
          <w:vertAlign w:val="subscript"/>
        </w:rPr>
        <w:t>3</w:t>
      </w:r>
      <w:r>
        <w:rPr>
          <w:rFonts w:eastAsiaTheme="minorEastAsia"/>
        </w:rPr>
        <w:t xml:space="preserve"> to 25% resulted in an increase in </w:t>
      </w:r>
      <w:r w:rsidRPr="005B2BC4">
        <w:rPr>
          <w:rFonts w:eastAsiaTheme="minorEastAsia"/>
          <w:i/>
        </w:rPr>
        <w:t>i</w:t>
      </w:r>
      <w:r w:rsidRPr="005B2BC4">
        <w:rPr>
          <w:rFonts w:eastAsiaTheme="minorEastAsia"/>
          <w:i/>
          <w:vertAlign w:val="subscript"/>
        </w:rPr>
        <w:t>pa</w:t>
      </w:r>
      <w:r>
        <w:rPr>
          <w:rFonts w:eastAsiaTheme="minorEastAsia"/>
        </w:rPr>
        <w:t xml:space="preserve"> at nearly all irradiation times (</w:t>
      </w:r>
      <w:r w:rsidRPr="005B2BC4">
        <w:rPr>
          <w:rFonts w:eastAsiaTheme="minorEastAsia"/>
          <w:b/>
        </w:rPr>
        <w:t>Figure</w:t>
      </w:r>
      <w:r>
        <w:rPr>
          <w:rFonts w:eastAsiaTheme="minorEastAsia"/>
        </w:rPr>
        <w:t xml:space="preserve"> </w:t>
      </w:r>
      <w:r>
        <w:rPr>
          <w:rFonts w:eastAsiaTheme="minorEastAsia"/>
          <w:b/>
        </w:rPr>
        <w:t>2.</w:t>
      </w:r>
      <w:r w:rsidR="0015788D">
        <w:rPr>
          <w:rFonts w:eastAsiaTheme="minorEastAsia"/>
          <w:b/>
        </w:rPr>
        <w:t>2.</w:t>
      </w:r>
      <w:r>
        <w:rPr>
          <w:rFonts w:eastAsiaTheme="minorEastAsia"/>
          <w:b/>
        </w:rPr>
        <w:t>9</w:t>
      </w:r>
      <w:r w:rsidRPr="005B2BC4">
        <w:rPr>
          <w:rFonts w:eastAsiaTheme="minorEastAsia"/>
          <w:b/>
        </w:rPr>
        <w:t>B</w:t>
      </w:r>
      <w:r>
        <w:rPr>
          <w:rFonts w:eastAsiaTheme="minorEastAsia"/>
        </w:rPr>
        <w:t>). This suggests the TEG-N</w:t>
      </w:r>
      <w:r w:rsidRPr="00547F35">
        <w:rPr>
          <w:rFonts w:eastAsiaTheme="minorEastAsia"/>
          <w:vertAlign w:val="subscript"/>
        </w:rPr>
        <w:t>3</w:t>
      </w:r>
      <w:r>
        <w:rPr>
          <w:rFonts w:eastAsiaTheme="minorEastAsia"/>
        </w:rPr>
        <w:t xml:space="preserve"> crosslinking agent forms more cohesive films at a faster rate than V50. In an attempt to determine if optimal crosslinking could occur in a shorter amount of time, the percentage of TEG-N</w:t>
      </w:r>
      <w:r w:rsidRPr="005B2BC4">
        <w:rPr>
          <w:rFonts w:eastAsiaTheme="minorEastAsia"/>
          <w:vertAlign w:val="subscript"/>
        </w:rPr>
        <w:t>3</w:t>
      </w:r>
      <w:r>
        <w:rPr>
          <w:rFonts w:eastAsiaTheme="minorEastAsia"/>
        </w:rPr>
        <w:t xml:space="preserve"> </w:t>
      </w:r>
      <w:r w:rsidR="00906371">
        <w:rPr>
          <w:rFonts w:eastAsiaTheme="minorEastAsia"/>
        </w:rPr>
        <w:t xml:space="preserve">was </w:t>
      </w:r>
      <w:r>
        <w:rPr>
          <w:rFonts w:eastAsiaTheme="minorEastAsia"/>
        </w:rPr>
        <w:t xml:space="preserve">increased to 35%. </w:t>
      </w:r>
    </w:p>
    <w:p w14:paraId="6D5B3665" w14:textId="455998AB" w:rsidR="00142EF0" w:rsidRDefault="00142EF0" w:rsidP="00142EF0">
      <w:pPr>
        <w:autoSpaceDE w:val="0"/>
        <w:autoSpaceDN w:val="0"/>
        <w:adjustRightInd w:val="0"/>
        <w:ind w:firstLine="720"/>
        <w:jc w:val="both"/>
        <w:rPr>
          <w:rFonts w:eastAsiaTheme="minorEastAsia"/>
        </w:rPr>
      </w:pPr>
      <w:r w:rsidRPr="00496339">
        <w:rPr>
          <w:rFonts w:eastAsiaTheme="minorEastAsia"/>
        </w:rPr>
        <w:t>An increase in crosslinker up to 35% TEG-N</w:t>
      </w:r>
      <w:r w:rsidRPr="00496339">
        <w:rPr>
          <w:rFonts w:eastAsiaTheme="minorEastAsia"/>
          <w:vertAlign w:val="subscript"/>
        </w:rPr>
        <w:t>3</w:t>
      </w:r>
      <w:r w:rsidRPr="00496339">
        <w:rPr>
          <w:rFonts w:eastAsiaTheme="minorEastAsia"/>
        </w:rPr>
        <w:t xml:space="preserve"> resulted in a rather large decrease in </w:t>
      </w:r>
      <w:r w:rsidRPr="00496339">
        <w:rPr>
          <w:rFonts w:eastAsiaTheme="minorEastAsia"/>
          <w:i/>
        </w:rPr>
        <w:t>i</w:t>
      </w:r>
      <w:r w:rsidRPr="00496339">
        <w:rPr>
          <w:rFonts w:eastAsiaTheme="minorEastAsia"/>
          <w:i/>
          <w:vertAlign w:val="subscript"/>
        </w:rPr>
        <w:t>pa</w:t>
      </w:r>
      <w:r w:rsidRPr="00496339">
        <w:rPr>
          <w:rFonts w:eastAsiaTheme="minorEastAsia"/>
        </w:rPr>
        <w:t xml:space="preserve"> (</w:t>
      </w:r>
      <w:r w:rsidRPr="00496339">
        <w:rPr>
          <w:rFonts w:eastAsiaTheme="minorEastAsia"/>
          <w:b/>
        </w:rPr>
        <w:t>Figure</w:t>
      </w:r>
      <w:r w:rsidRPr="00496339">
        <w:rPr>
          <w:rFonts w:eastAsiaTheme="minorEastAsia"/>
        </w:rPr>
        <w:t xml:space="preserve"> </w:t>
      </w:r>
      <w:r w:rsidRPr="00496339">
        <w:rPr>
          <w:rFonts w:eastAsiaTheme="minorEastAsia"/>
          <w:b/>
        </w:rPr>
        <w:t>2.2.10</w:t>
      </w:r>
      <w:r w:rsidRPr="00496339">
        <w:rPr>
          <w:rFonts w:eastAsiaTheme="minorEastAsia"/>
        </w:rPr>
        <w:t xml:space="preserve">) for all irradiation times. </w:t>
      </w:r>
      <w:r>
        <w:rPr>
          <w:rFonts w:eastAsiaTheme="minorEastAsia"/>
        </w:rPr>
        <w:t>This is</w:t>
      </w:r>
      <w:r w:rsidRPr="00496339">
        <w:rPr>
          <w:rFonts w:eastAsiaTheme="minorEastAsia"/>
        </w:rPr>
        <w:t xml:space="preserve"> likely </w:t>
      </w:r>
      <w:r>
        <w:rPr>
          <w:rFonts w:eastAsiaTheme="minorEastAsia"/>
        </w:rPr>
        <w:t>due to only one nitrene reacting with an allyl group and leaving</w:t>
      </w:r>
      <w:r w:rsidRPr="00496339">
        <w:rPr>
          <w:rFonts w:eastAsiaTheme="minorEastAsia"/>
        </w:rPr>
        <w:t xml:space="preserve"> the other side unattached to an allyl functionality.</w:t>
      </w:r>
      <w:r>
        <w:rPr>
          <w:rFonts w:eastAsiaTheme="minorEastAsia"/>
        </w:rPr>
        <w:t xml:space="preserve"> This would decrease the</w:t>
      </w:r>
      <w:r w:rsidRPr="00496339">
        <w:rPr>
          <w:rFonts w:eastAsiaTheme="minorEastAsia"/>
        </w:rPr>
        <w:t xml:space="preserve"> overall amount of cross</w:t>
      </w:r>
      <w:r>
        <w:rPr>
          <w:rFonts w:eastAsiaTheme="minorEastAsia"/>
        </w:rPr>
        <w:t>linking within the film s</w:t>
      </w:r>
      <w:r w:rsidRPr="00496339">
        <w:rPr>
          <w:rFonts w:eastAsiaTheme="minorEastAsia"/>
        </w:rPr>
        <w:t>ince there are more h</w:t>
      </w:r>
      <w:r>
        <w:rPr>
          <w:rFonts w:eastAsiaTheme="minorEastAsia"/>
        </w:rPr>
        <w:t>alf</w:t>
      </w:r>
      <w:r w:rsidR="00906371">
        <w:rPr>
          <w:rFonts w:eastAsiaTheme="minorEastAsia"/>
        </w:rPr>
        <w:t>-</w:t>
      </w:r>
      <w:r>
        <w:rPr>
          <w:rFonts w:eastAsiaTheme="minorEastAsia"/>
        </w:rPr>
        <w:t>crosslinked TEG units around.</w:t>
      </w:r>
      <w:r w:rsidR="00906371">
        <w:rPr>
          <w:rFonts w:eastAsiaTheme="minorEastAsia"/>
        </w:rPr>
        <w:t xml:space="preserve"> There is also the possibility of the generated nitrenes coupling to form new diazo bonds.</w:t>
      </w:r>
    </w:p>
    <w:p w14:paraId="1BE2F845" w14:textId="77777777" w:rsidR="00142EF0" w:rsidRDefault="00142EF0" w:rsidP="009339A7">
      <w:pPr>
        <w:autoSpaceDE w:val="0"/>
        <w:autoSpaceDN w:val="0"/>
        <w:adjustRightInd w:val="0"/>
        <w:ind w:firstLine="720"/>
        <w:jc w:val="both"/>
        <w:rPr>
          <w:rFonts w:eastAsiaTheme="minorEastAsia"/>
        </w:rPr>
      </w:pPr>
    </w:p>
    <w:p w14:paraId="0BAA0ABC" w14:textId="77777777" w:rsidR="0015788D" w:rsidRDefault="004A4381" w:rsidP="0015788D">
      <w:pPr>
        <w:keepNext/>
        <w:autoSpaceDE w:val="0"/>
        <w:autoSpaceDN w:val="0"/>
        <w:adjustRightInd w:val="0"/>
        <w:jc w:val="center"/>
      </w:pPr>
      <w:r w:rsidRPr="005C27CC">
        <w:rPr>
          <w:rFonts w:eastAsiaTheme="minorEastAsia"/>
          <w:b/>
          <w:noProof/>
          <w:lang w:bidi="ar-SA"/>
        </w:rPr>
        <w:lastRenderedPageBreak/>
        <w:drawing>
          <wp:inline distT="0" distB="0" distL="0" distR="0" wp14:anchorId="63C67C75" wp14:editId="50A17370">
            <wp:extent cx="5305425" cy="2562225"/>
            <wp:effectExtent l="0" t="0" r="9525" b="9525"/>
            <wp:docPr id="14" name="Picture 14" descr="C:\Users\Nick\Desktop\Science Stuff\Dissertation\Chapter 2 Photocrosslinking\figures\tiff\CVs smaller\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C:\Users\Nick\Desktop\Science Stuff\Dissertation\Chapter 2 Photocrosslinking\figures\tiff\CVs smaller\Slide2.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05425" cy="2562225"/>
                    </a:xfrm>
                    <a:prstGeom prst="rect">
                      <a:avLst/>
                    </a:prstGeom>
                    <a:noFill/>
                    <a:ln>
                      <a:noFill/>
                    </a:ln>
                  </pic:spPr>
                </pic:pic>
              </a:graphicData>
            </a:graphic>
          </wp:inline>
        </w:drawing>
      </w:r>
    </w:p>
    <w:p w14:paraId="156A91BC" w14:textId="3AF9EB92" w:rsidR="004A4381" w:rsidRPr="0015788D" w:rsidRDefault="0015788D" w:rsidP="0015788D">
      <w:pPr>
        <w:pStyle w:val="Caption"/>
        <w:rPr>
          <w:b w:val="0"/>
        </w:rPr>
      </w:pPr>
      <w:bookmarkStart w:id="52" w:name="_Toc426099139"/>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9</w:t>
      </w:r>
      <w:r w:rsidR="00716987">
        <w:rPr>
          <w:noProof/>
        </w:rPr>
        <w:fldChar w:fldCharType="end"/>
      </w:r>
      <w:r w:rsidRPr="0015788D">
        <w:rPr>
          <w:color w:val="000000" w:themeColor="text1"/>
        </w:rPr>
        <w:t xml:space="preserve">: </w:t>
      </w:r>
      <w:r w:rsidRPr="0015788D">
        <w:rPr>
          <w:b w:val="0"/>
          <w:color w:val="000000" w:themeColor="text1"/>
        </w:rPr>
        <w:t>Representative CVs for Fc-C</w:t>
      </w:r>
      <w:r w:rsidRPr="0015788D">
        <w:rPr>
          <w:b w:val="0"/>
          <w:color w:val="000000" w:themeColor="text1"/>
          <w:vertAlign w:val="subscript"/>
        </w:rPr>
        <w:t>3</w:t>
      </w:r>
      <w:r w:rsidRPr="0015788D">
        <w:rPr>
          <w:b w:val="0"/>
          <w:color w:val="000000" w:themeColor="text1"/>
        </w:rPr>
        <w:t>-LPAEI/GOX films fabricated with diazide crosslinker TEG-N</w:t>
      </w:r>
      <w:r w:rsidRPr="0015788D">
        <w:rPr>
          <w:b w:val="0"/>
          <w:color w:val="000000" w:themeColor="text1"/>
          <w:vertAlign w:val="subscript"/>
        </w:rPr>
        <w:t>3</w:t>
      </w:r>
      <w:r w:rsidRPr="0015788D">
        <w:rPr>
          <w:b w:val="0"/>
          <w:color w:val="000000" w:themeColor="text1"/>
        </w:rPr>
        <w:t>: (</w:t>
      </w:r>
      <w:r w:rsidRPr="00906371">
        <w:rPr>
          <w:color w:val="000000" w:themeColor="text1"/>
        </w:rPr>
        <w:t>A</w:t>
      </w:r>
      <w:r w:rsidRPr="0015788D">
        <w:rPr>
          <w:b w:val="0"/>
          <w:color w:val="000000" w:themeColor="text1"/>
        </w:rPr>
        <w:t>) 10 mol% (</w:t>
      </w:r>
      <w:r w:rsidRPr="00906371">
        <w:rPr>
          <w:color w:val="000000" w:themeColor="text1"/>
        </w:rPr>
        <w:t>B</w:t>
      </w:r>
      <w:r w:rsidRPr="0015788D">
        <w:rPr>
          <w:b w:val="0"/>
          <w:color w:val="000000" w:themeColor="text1"/>
        </w:rPr>
        <w:t>) 25 mol%</w:t>
      </w:r>
      <w:r w:rsidR="00906371">
        <w:rPr>
          <w:b w:val="0"/>
          <w:color w:val="000000" w:themeColor="text1"/>
        </w:rPr>
        <w:t xml:space="preserve">. </w:t>
      </w:r>
      <w:r w:rsidR="00906371">
        <w:rPr>
          <w:b w:val="0"/>
        </w:rPr>
        <w:t>PBS pH 7.4. Scan rate = 50 mV/s.</w:t>
      </w:r>
      <w:bookmarkEnd w:id="52"/>
    </w:p>
    <w:p w14:paraId="34659F0E" w14:textId="77777777" w:rsidR="0015788D" w:rsidRDefault="0015788D" w:rsidP="00993106">
      <w:pPr>
        <w:pStyle w:val="NoSpacing"/>
        <w:rPr>
          <w:rFonts w:eastAsiaTheme="minorEastAsia"/>
          <w:highlight w:val="yellow"/>
        </w:rPr>
      </w:pPr>
    </w:p>
    <w:p w14:paraId="73552FA7" w14:textId="77777777" w:rsidR="00496339" w:rsidRDefault="004A4381" w:rsidP="00496339">
      <w:pPr>
        <w:keepNext/>
        <w:autoSpaceDE w:val="0"/>
        <w:autoSpaceDN w:val="0"/>
        <w:adjustRightInd w:val="0"/>
        <w:jc w:val="center"/>
      </w:pPr>
      <w:r w:rsidRPr="005C27CC">
        <w:rPr>
          <w:rFonts w:eastAsiaTheme="minorEastAsia"/>
          <w:noProof/>
          <w:lang w:bidi="ar-SA"/>
        </w:rPr>
        <w:drawing>
          <wp:inline distT="0" distB="0" distL="0" distR="0" wp14:anchorId="5CD66ED8" wp14:editId="29674889">
            <wp:extent cx="4572000" cy="2743200"/>
            <wp:effectExtent l="0" t="0" r="0" b="0"/>
            <wp:docPr id="16" name="Picture 16" descr="C:\Users\Nick\Desktop\Science Stuff\Dissertation\Chapter 2 Photocrosslinking\figures\tiff\CVs, cde 3 by 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C:\Users\Nick\Desktop\Science Stuff\Dissertation\Chapter 2 Photocrosslinking\figures\tiff\CVs, cde 3 by 5\Slide2.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6121CF2" w14:textId="43600713" w:rsidR="004A4381" w:rsidRDefault="00496339" w:rsidP="00496339">
      <w:pPr>
        <w:pStyle w:val="Caption"/>
      </w:pPr>
      <w:bookmarkStart w:id="53" w:name="_Toc426099140"/>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10</w:t>
      </w:r>
      <w:r w:rsidR="00716987">
        <w:rPr>
          <w:noProof/>
        </w:rPr>
        <w:fldChar w:fldCharType="end"/>
      </w:r>
      <w:r w:rsidRPr="00496339">
        <w:rPr>
          <w:color w:val="000000" w:themeColor="text1"/>
        </w:rPr>
        <w:t>:</w:t>
      </w:r>
      <w:r w:rsidRPr="00496339">
        <w:rPr>
          <w:b w:val="0"/>
          <w:color w:val="000000" w:themeColor="text1"/>
        </w:rPr>
        <w:t xml:space="preserve"> Representative CVs for Fc-C</w:t>
      </w:r>
      <w:r w:rsidRPr="00496339">
        <w:rPr>
          <w:b w:val="0"/>
          <w:color w:val="000000" w:themeColor="text1"/>
          <w:vertAlign w:val="subscript"/>
        </w:rPr>
        <w:t>3</w:t>
      </w:r>
      <w:r w:rsidRPr="00496339">
        <w:rPr>
          <w:b w:val="0"/>
          <w:color w:val="000000" w:themeColor="text1"/>
        </w:rPr>
        <w:t xml:space="preserve">-LPAEI/GOX films fabricated </w:t>
      </w:r>
      <w:r w:rsidR="00906371">
        <w:rPr>
          <w:b w:val="0"/>
          <w:color w:val="000000" w:themeColor="text1"/>
        </w:rPr>
        <w:t xml:space="preserve">with </w:t>
      </w:r>
      <w:r w:rsidRPr="00496339">
        <w:rPr>
          <w:b w:val="0"/>
          <w:color w:val="000000" w:themeColor="text1"/>
        </w:rPr>
        <w:t>diazide crosslinker 35 mol% TEG-N</w:t>
      </w:r>
      <w:r w:rsidRPr="00496339">
        <w:rPr>
          <w:b w:val="0"/>
          <w:color w:val="000000" w:themeColor="text1"/>
          <w:vertAlign w:val="subscript"/>
        </w:rPr>
        <w:t>3</w:t>
      </w:r>
      <w:r w:rsidRPr="00496339">
        <w:rPr>
          <w:b w:val="0"/>
          <w:color w:val="000000" w:themeColor="text1"/>
        </w:rPr>
        <w:t>.</w:t>
      </w:r>
      <w:r w:rsidR="00906371">
        <w:rPr>
          <w:b w:val="0"/>
          <w:color w:val="000000" w:themeColor="text1"/>
        </w:rPr>
        <w:t xml:space="preserve"> </w:t>
      </w:r>
      <w:r w:rsidR="00906371">
        <w:rPr>
          <w:b w:val="0"/>
        </w:rPr>
        <w:t>PBS pH 7.4. Scan rate = 50 mV/s.</w:t>
      </w:r>
      <w:bookmarkEnd w:id="53"/>
    </w:p>
    <w:p w14:paraId="1FED2C62" w14:textId="77777777" w:rsidR="00496339" w:rsidRDefault="00496339" w:rsidP="00822104">
      <w:pPr>
        <w:pStyle w:val="NoSpacing"/>
        <w:rPr>
          <w:rFonts w:eastAsiaTheme="minorEastAsia"/>
        </w:rPr>
      </w:pPr>
    </w:p>
    <w:p w14:paraId="68CC757B" w14:textId="77777777" w:rsidR="004A4381" w:rsidRDefault="00496339" w:rsidP="00E94806">
      <w:pPr>
        <w:autoSpaceDE w:val="0"/>
        <w:autoSpaceDN w:val="0"/>
        <w:adjustRightInd w:val="0"/>
        <w:ind w:firstLine="720"/>
        <w:jc w:val="both"/>
        <w:rPr>
          <w:rFonts w:eastAsiaTheme="minorEastAsia"/>
        </w:rPr>
      </w:pPr>
      <w:r w:rsidRPr="00496339">
        <w:rPr>
          <w:rFonts w:eastAsiaTheme="minorEastAsia"/>
        </w:rPr>
        <w:t>Films fabricated using 25% TEG-N</w:t>
      </w:r>
      <w:r w:rsidRPr="00496339">
        <w:rPr>
          <w:rFonts w:eastAsiaTheme="minorEastAsia"/>
          <w:vertAlign w:val="subscript"/>
        </w:rPr>
        <w:t>3</w:t>
      </w:r>
      <w:r w:rsidRPr="00496339">
        <w:rPr>
          <w:rFonts w:eastAsiaTheme="minorEastAsia"/>
        </w:rPr>
        <w:t xml:space="preserve"> almost exclusively gave the highest response out of all tested conditions. The notable exceptions were very early and very late irradiation times. At one hour of irradiation, 25% TEG-N</w:t>
      </w:r>
      <w:r w:rsidRPr="00496339">
        <w:rPr>
          <w:rFonts w:eastAsiaTheme="minorEastAsia"/>
          <w:vertAlign w:val="subscript"/>
        </w:rPr>
        <w:t>3</w:t>
      </w:r>
      <w:r w:rsidRPr="00496339">
        <w:rPr>
          <w:rFonts w:eastAsiaTheme="minorEastAsia"/>
        </w:rPr>
        <w:t xml:space="preserve"> and 25% V50 have almost identical anodic peak currents. This again corresponds to the quick initial crosslinking </w:t>
      </w:r>
      <w:r w:rsidRPr="00496339">
        <w:rPr>
          <w:rFonts w:eastAsiaTheme="minorEastAsia"/>
        </w:rPr>
        <w:lastRenderedPageBreak/>
        <w:t>that occurs before side reactions quench the initiator. Once the films have been subjected to 24 hours of irradiation they reach a maximum similar to the control electrodes from the abundance of singlet oxygen present in the reactor.</w:t>
      </w:r>
    </w:p>
    <w:p w14:paraId="06C3CD46" w14:textId="77777777" w:rsidR="004A4381" w:rsidRPr="00DE6646" w:rsidRDefault="004A4381" w:rsidP="00CB7B69">
      <w:pPr>
        <w:pStyle w:val="Heading3"/>
        <w:rPr>
          <w:rFonts w:eastAsiaTheme="minorEastAsia"/>
        </w:rPr>
      </w:pPr>
      <w:bookmarkStart w:id="54" w:name="_Toc426099051"/>
      <w:r w:rsidRPr="00DE6646">
        <w:rPr>
          <w:rFonts w:eastAsiaTheme="minorEastAsia"/>
        </w:rPr>
        <w:t>Effect of Photochemical Cro</w:t>
      </w:r>
      <w:r>
        <w:rPr>
          <w:rFonts w:eastAsiaTheme="minorEastAsia"/>
        </w:rPr>
        <w:t>sslinking on Electron Diffusion</w:t>
      </w:r>
      <w:bookmarkEnd w:id="54"/>
    </w:p>
    <w:p w14:paraId="20A6A4E3" w14:textId="32B988A0" w:rsidR="00E94806" w:rsidRDefault="004A4381" w:rsidP="009339A7">
      <w:pPr>
        <w:autoSpaceDE w:val="0"/>
        <w:autoSpaceDN w:val="0"/>
        <w:adjustRightInd w:val="0"/>
        <w:ind w:firstLine="720"/>
        <w:jc w:val="both"/>
        <w:rPr>
          <w:rFonts w:eastAsiaTheme="minorEastAsia"/>
        </w:rPr>
      </w:pPr>
      <w:r>
        <w:rPr>
          <w:rFonts w:eastAsiaTheme="minorEastAsia"/>
        </w:rPr>
        <w:t xml:space="preserve"> We have previously reported the effect that increased crosslinking has on</w:t>
      </w:r>
      <w:r w:rsidRPr="002D1BA8">
        <w:rPr>
          <w:rFonts w:eastAsiaTheme="minorEastAsia"/>
        </w:rPr>
        <w:t xml:space="preserve"> </w:t>
      </w:r>
      <w:r>
        <w:rPr>
          <w:rFonts w:eastAsiaTheme="minorEastAsia"/>
        </w:rPr>
        <w:t>the relative electron diffusion (</w:t>
      </w:r>
      <w:r>
        <w:rPr>
          <w:rFonts w:eastAsiaTheme="minorEastAsia"/>
          <w:i/>
        </w:rPr>
        <w:t>cD</w:t>
      </w:r>
      <w:r w:rsidRPr="00513C6A">
        <w:rPr>
          <w:rFonts w:eastAsiaTheme="minorEastAsia"/>
          <w:i/>
          <w:vertAlign w:val="subscript"/>
        </w:rPr>
        <w:t>e</w:t>
      </w:r>
      <w:r>
        <w:rPr>
          <w:rFonts w:eastAsiaTheme="minorEastAsia"/>
          <w:i/>
          <w:vertAlign w:val="superscript"/>
        </w:rPr>
        <w:t>1/2</w:t>
      </w:r>
      <w:r>
        <w:rPr>
          <w:rFonts w:eastAsiaTheme="minorEastAsia"/>
        </w:rPr>
        <w:t>) throughout a mediated film in terms of the concentration of the redox species (</w:t>
      </w:r>
      <w:r>
        <w:rPr>
          <w:rFonts w:eastAsiaTheme="minorEastAsia"/>
          <w:i/>
        </w:rPr>
        <w:t>c</w:t>
      </w:r>
      <w:r>
        <w:rPr>
          <w:rFonts w:eastAsiaTheme="minorEastAsia"/>
        </w:rPr>
        <w:t>).</w:t>
      </w:r>
      <w:r>
        <w:rPr>
          <w:rFonts w:eastAsiaTheme="minorEastAsia"/>
        </w:rPr>
        <w:fldChar w:fldCharType="begin"/>
      </w:r>
      <w:r>
        <w:rPr>
          <w:rFonts w:eastAsiaTheme="minorEastAsia"/>
        </w:rPr>
        <w:instrText xml:space="preserve"> ADDIN EN.CITE &lt;EndNote&gt;&lt;Cite&gt;&lt;Author&gt;Hickey&lt;/Author&gt;&lt;Year&gt;2014&lt;/Year&gt;&lt;RecNum&gt;215&lt;/RecNum&gt;&lt;DisplayText&gt;&lt;style face="superscript"&gt;34&lt;/style&gt;&lt;/DisplayText&gt;&lt;record&gt;&lt;rec-number&gt;215&lt;/rec-number&gt;&lt;foreign-keys&gt;&lt;key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rPr>
          <w:rFonts w:eastAsiaTheme="minorEastAsia"/>
        </w:rPr>
        <w:fldChar w:fldCharType="separate"/>
      </w:r>
      <w:r w:rsidRPr="001D75B8">
        <w:rPr>
          <w:rFonts w:eastAsiaTheme="minorEastAsia"/>
          <w:noProof/>
          <w:vertAlign w:val="superscript"/>
        </w:rPr>
        <w:t>34</w:t>
      </w:r>
      <w:r>
        <w:rPr>
          <w:rFonts w:eastAsiaTheme="minorEastAsia"/>
        </w:rPr>
        <w:fldChar w:fldCharType="end"/>
      </w:r>
      <w:r>
        <w:rPr>
          <w:rFonts w:eastAsiaTheme="minorEastAsia"/>
        </w:rPr>
        <w:t xml:space="preserve"> Using the Randles-Sevcik equation</w:t>
      </w:r>
      <w:r w:rsidR="00906E4F">
        <w:rPr>
          <w:rFonts w:eastAsiaTheme="minorEastAsia"/>
        </w:rPr>
        <w:t xml:space="preserve"> (</w:t>
      </w:r>
      <w:r w:rsidR="00C05500">
        <w:rPr>
          <w:rFonts w:eastAsiaTheme="minorEastAsia"/>
          <w:b/>
        </w:rPr>
        <w:t>Equation 2.4</w:t>
      </w:r>
      <w:r w:rsidR="00906E4F">
        <w:rPr>
          <w:rFonts w:eastAsiaTheme="minorEastAsia"/>
        </w:rPr>
        <w:t>)</w:t>
      </w:r>
      <w:r>
        <w:rPr>
          <w:rFonts w:eastAsiaTheme="minorEastAsia"/>
        </w:rPr>
        <w:t xml:space="preserve"> it is possible to calculate the apparent </w:t>
      </w:r>
      <w:r>
        <w:rPr>
          <w:rFonts w:eastAsiaTheme="minorEastAsia"/>
          <w:i/>
        </w:rPr>
        <w:t>cD</w:t>
      </w:r>
      <w:r w:rsidRPr="00513C6A">
        <w:rPr>
          <w:rFonts w:eastAsiaTheme="minorEastAsia"/>
          <w:i/>
          <w:vertAlign w:val="subscript"/>
        </w:rPr>
        <w:t>e</w:t>
      </w:r>
      <w:r>
        <w:rPr>
          <w:rFonts w:eastAsiaTheme="minorEastAsia"/>
          <w:i/>
          <w:vertAlign w:val="superscript"/>
        </w:rPr>
        <w:t xml:space="preserve">1/2 </w:t>
      </w:r>
      <w:r>
        <w:rPr>
          <w:rFonts w:eastAsiaTheme="minorEastAsia"/>
        </w:rPr>
        <w:t>for thin films of electroactive polymers from the peak anodic current obtained from the CV spectrum.</w:t>
      </w:r>
      <w:r w:rsidR="00906E4F" w:rsidRPr="00906E4F">
        <w:t xml:space="preserve"> </w:t>
      </w:r>
      <w:r w:rsidR="00906E4F">
        <w:t xml:space="preserve">In </w:t>
      </w:r>
      <w:r w:rsidR="00906E4F" w:rsidRPr="00906E4F">
        <w:rPr>
          <w:b/>
        </w:rPr>
        <w:t>Equation 2.</w:t>
      </w:r>
      <w:r w:rsidR="00C05500">
        <w:rPr>
          <w:b/>
        </w:rPr>
        <w:t>4</w:t>
      </w:r>
      <w:r w:rsidR="00906E4F">
        <w:rPr>
          <w:rFonts w:eastAsiaTheme="minorEastAsia"/>
        </w:rPr>
        <w:t>,</w:t>
      </w:r>
      <w:r w:rsidR="00906E4F">
        <w:t xml:space="preserve"> </w:t>
      </w:r>
      <w:r w:rsidR="00906E4F">
        <w:rPr>
          <w:i/>
        </w:rPr>
        <w:t>i</w:t>
      </w:r>
      <w:r w:rsidR="00906E4F" w:rsidRPr="00350583">
        <w:rPr>
          <w:i/>
          <w:vertAlign w:val="subscript"/>
        </w:rPr>
        <w:t>p</w:t>
      </w:r>
      <w:r w:rsidR="00906E4F">
        <w:rPr>
          <w:b/>
          <w:i/>
        </w:rPr>
        <w:t xml:space="preserve"> </w:t>
      </w:r>
      <w:r w:rsidR="00906E4F">
        <w:t>is the peak anodic current,</w:t>
      </w:r>
      <w:r w:rsidR="00906E4F" w:rsidRPr="00350583">
        <w:rPr>
          <w:i/>
        </w:rPr>
        <w:t xml:space="preserve"> n </w:t>
      </w:r>
      <w:r w:rsidR="00906E4F">
        <w:t xml:space="preserve">is the number of electrons transferred in a single redox process, </w:t>
      </w:r>
      <w:r w:rsidR="00906E4F" w:rsidRPr="00350583">
        <w:rPr>
          <w:i/>
        </w:rPr>
        <w:t>D</w:t>
      </w:r>
      <w:r w:rsidR="00906E4F">
        <w:t xml:space="preserve"> is the diffusion coefficient of the electroactive species, </w:t>
      </w:r>
      <w:r w:rsidR="00906E4F">
        <w:rPr>
          <w:i/>
        </w:rPr>
        <w:t>c</w:t>
      </w:r>
      <w:r w:rsidR="00906E4F">
        <w:t xml:space="preserve"> is the concentration of the electroactive species, and </w:t>
      </w:r>
      <w:r w:rsidR="00906E4F" w:rsidRPr="00350583">
        <w:rPr>
          <w:i/>
        </w:rPr>
        <w:t>v</w:t>
      </w:r>
      <w:r w:rsidR="00906E4F">
        <w:t xml:space="preserve"> is the potential scan rate</w:t>
      </w:r>
      <w:r w:rsidR="00C05500">
        <w:t>:</w:t>
      </w:r>
    </w:p>
    <w:p w14:paraId="3410639E" w14:textId="583B07A4" w:rsidR="00906E4F" w:rsidRPr="00640E64" w:rsidRDefault="00906E4F" w:rsidP="00906E4F">
      <w:pPr>
        <w:pStyle w:val="NoSpacing"/>
        <w:spacing w:line="480" w:lineRule="auto"/>
        <w:jc w:val="center"/>
        <w:rPr>
          <w:rFonts w:eastAsiaTheme="minorEastAsia"/>
          <w:sz w:val="28"/>
        </w:rPr>
      </w:pPr>
      <w:r w:rsidRPr="00906E4F">
        <w:rPr>
          <w:rFonts w:eastAsiaTheme="minorEastAsia"/>
          <w:b/>
        </w:rPr>
        <w:t>Equation 2.</w:t>
      </w:r>
      <w:r w:rsidR="00C05500">
        <w:rPr>
          <w:rFonts w:eastAsiaTheme="minorEastAsia"/>
          <w:b/>
        </w:rPr>
        <w:t>4</w:t>
      </w:r>
      <w:r>
        <w:rPr>
          <w:rFonts w:eastAsiaTheme="minorEastAsia"/>
        </w:rPr>
        <w:t>:</w:t>
      </w:r>
      <m:oMath>
        <m:r>
          <w:rPr>
            <w:rFonts w:ascii="Cambria Math" w:eastAsiaTheme="minorEastAsia" w:hAnsi="Cambria Math"/>
          </w:rPr>
          <m:t xml:space="preserve"> c</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e</m:t>
            </m:r>
          </m:sub>
          <m:sup>
            <m:r>
              <w:rPr>
                <w:rFonts w:ascii="Cambria Math" w:eastAsiaTheme="minorEastAsia" w:hAnsi="Cambria Math"/>
              </w:rPr>
              <m:t>1/2</m:t>
            </m:r>
          </m:sup>
        </m:sSubSup>
      </m:oMath>
      <w:r>
        <w:rPr>
          <w:rFonts w:eastAsiaTheme="minorEastAsia"/>
        </w:rPr>
        <w:t xml:space="preserve"> </w:t>
      </w:r>
      <m:oMath>
        <m:r>
          <w:rPr>
            <w:rFonts w:ascii="Cambria Math" w:eastAsiaTheme="minorEastAsia" w:hAnsi="Cambria Math"/>
            <w:sz w:val="32"/>
          </w:rPr>
          <m:t xml:space="preserve">= </m:t>
        </m:r>
        <m:f>
          <m:fPr>
            <m:ctrlPr>
              <w:rPr>
                <w:rFonts w:ascii="Cambria Math" w:eastAsiaTheme="minorEastAsia" w:hAnsi="Cambria Math"/>
                <w:i/>
                <w:sz w:val="32"/>
              </w:rPr>
            </m:ctrlPr>
          </m:fPr>
          <m:num>
            <m:sSub>
              <m:sSubPr>
                <m:ctrlPr>
                  <w:rPr>
                    <w:rFonts w:ascii="Cambria Math" w:eastAsiaTheme="minorEastAsia" w:hAnsi="Cambria Math"/>
                    <w:i/>
                    <w:sz w:val="32"/>
                  </w:rPr>
                </m:ctrlPr>
              </m:sSubPr>
              <m:e>
                <m:r>
                  <w:rPr>
                    <w:rFonts w:ascii="Cambria Math" w:eastAsiaTheme="minorEastAsia" w:hAnsi="Cambria Math"/>
                    <w:sz w:val="32"/>
                  </w:rPr>
                  <m:t>i</m:t>
                </m:r>
              </m:e>
              <m:sub>
                <m:r>
                  <w:rPr>
                    <w:rFonts w:ascii="Cambria Math" w:eastAsiaTheme="minorEastAsia" w:hAnsi="Cambria Math"/>
                    <w:sz w:val="32"/>
                  </w:rPr>
                  <m:t>p</m:t>
                </m:r>
              </m:sub>
            </m:sSub>
          </m:num>
          <m:den>
            <m:r>
              <w:rPr>
                <w:rFonts w:ascii="Cambria Math" w:eastAsiaTheme="minorEastAsia" w:hAnsi="Cambria Math"/>
                <w:sz w:val="32"/>
              </w:rPr>
              <m:t>268600</m:t>
            </m:r>
            <m:sSup>
              <m:sSupPr>
                <m:ctrlPr>
                  <w:rPr>
                    <w:rFonts w:ascii="Cambria Math" w:eastAsiaTheme="minorEastAsia" w:hAnsi="Cambria Math"/>
                    <w:i/>
                    <w:sz w:val="32"/>
                  </w:rPr>
                </m:ctrlPr>
              </m:sSupPr>
              <m:e>
                <m:r>
                  <w:rPr>
                    <w:rFonts w:ascii="Cambria Math" w:eastAsiaTheme="minorEastAsia" w:hAnsi="Cambria Math"/>
                    <w:sz w:val="32"/>
                  </w:rPr>
                  <m:t>n</m:t>
                </m:r>
              </m:e>
              <m:sup>
                <m:r>
                  <w:rPr>
                    <w:rFonts w:ascii="Cambria Math" w:eastAsiaTheme="minorEastAsia" w:hAnsi="Cambria Math"/>
                    <w:sz w:val="32"/>
                  </w:rPr>
                  <m:t>3/2</m:t>
                </m:r>
              </m:sup>
            </m:sSup>
            <m:r>
              <w:rPr>
                <w:rFonts w:ascii="Cambria Math" w:eastAsiaTheme="minorEastAsia" w:hAnsi="Cambria Math"/>
                <w:sz w:val="32"/>
              </w:rPr>
              <m:t>A</m:t>
            </m:r>
            <m:sSup>
              <m:sSupPr>
                <m:ctrlPr>
                  <w:rPr>
                    <w:rFonts w:ascii="Cambria Math" w:eastAsiaTheme="minorEastAsia" w:hAnsi="Cambria Math"/>
                    <w:i/>
                    <w:sz w:val="32"/>
                  </w:rPr>
                </m:ctrlPr>
              </m:sSupPr>
              <m:e>
                <m:r>
                  <w:rPr>
                    <w:rFonts w:ascii="Cambria Math" w:eastAsiaTheme="minorEastAsia" w:hAnsi="Cambria Math"/>
                    <w:sz w:val="32"/>
                  </w:rPr>
                  <m:t>v</m:t>
                </m:r>
              </m:e>
              <m:sup>
                <m:r>
                  <w:rPr>
                    <w:rFonts w:ascii="Cambria Math" w:eastAsiaTheme="minorEastAsia" w:hAnsi="Cambria Math"/>
                    <w:sz w:val="32"/>
                  </w:rPr>
                  <m:t>1/2</m:t>
                </m:r>
              </m:sup>
            </m:sSup>
          </m:den>
        </m:f>
      </m:oMath>
    </w:p>
    <w:p w14:paraId="73CA855A" w14:textId="1942A394" w:rsidR="004A4381" w:rsidRDefault="004A4381" w:rsidP="009339A7">
      <w:pPr>
        <w:autoSpaceDE w:val="0"/>
        <w:autoSpaceDN w:val="0"/>
        <w:adjustRightInd w:val="0"/>
        <w:ind w:firstLine="720"/>
        <w:jc w:val="both"/>
        <w:rPr>
          <w:rFonts w:eastAsiaTheme="minorEastAsia"/>
        </w:rPr>
      </w:pPr>
      <w:r>
        <w:rPr>
          <w:rFonts w:eastAsiaTheme="minorEastAsia"/>
        </w:rPr>
        <w:t xml:space="preserve"> As the films become more tightly crosslinked, there is a higher local concentration of ferrocene per unit volume of the swollen films. Since each film is </w:t>
      </w:r>
      <w:r w:rsidR="00906E4F">
        <w:rPr>
          <w:rFonts w:eastAsiaTheme="minorEastAsia"/>
        </w:rPr>
        <w:t xml:space="preserve">initially </w:t>
      </w:r>
      <w:r>
        <w:rPr>
          <w:rFonts w:eastAsiaTheme="minorEastAsia"/>
        </w:rPr>
        <w:t xml:space="preserve">coated with the same amount of </w:t>
      </w:r>
      <w:r w:rsidR="00906E4F">
        <w:rPr>
          <w:rFonts w:eastAsiaTheme="minorEastAsia"/>
        </w:rPr>
        <w:t>redox polymer,</w:t>
      </w:r>
      <w:r>
        <w:rPr>
          <w:rFonts w:eastAsiaTheme="minorEastAsia"/>
        </w:rPr>
        <w:t xml:space="preserve"> they should contain roughly equal amounts of ferrocene within the crosslinked network. An increase in</w:t>
      </w:r>
      <w:r w:rsidRPr="00F66346">
        <w:rPr>
          <w:rFonts w:eastAsiaTheme="minorEastAsia"/>
          <w:i/>
        </w:rPr>
        <w:t xml:space="preserve"> </w:t>
      </w:r>
      <w:r>
        <w:rPr>
          <w:rFonts w:eastAsiaTheme="minorEastAsia"/>
          <w:i/>
        </w:rPr>
        <w:t>cD</w:t>
      </w:r>
      <w:r w:rsidRPr="00513C6A">
        <w:rPr>
          <w:rFonts w:eastAsiaTheme="minorEastAsia"/>
          <w:i/>
          <w:vertAlign w:val="subscript"/>
        </w:rPr>
        <w:t>e</w:t>
      </w:r>
      <w:r>
        <w:rPr>
          <w:rFonts w:eastAsiaTheme="minorEastAsia"/>
          <w:i/>
          <w:vertAlign w:val="superscript"/>
        </w:rPr>
        <w:t xml:space="preserve">1/2 </w:t>
      </w:r>
      <w:r>
        <w:rPr>
          <w:rFonts w:eastAsiaTheme="minorEastAsia"/>
        </w:rPr>
        <w:t xml:space="preserve">will most likely occur if the space between redox sites decreases to such an extent to promote a more efficient flow of electrons. However if the films cannot swell to a high enough degree, the redox mediators could experience restricted motion and not interact with each other efficiently. Since there is no decrease in </w:t>
      </w:r>
      <w:r w:rsidR="00496339" w:rsidRPr="00496339">
        <w:rPr>
          <w:rFonts w:eastAsiaTheme="minorEastAsia"/>
        </w:rPr>
        <w:t xml:space="preserve">electrochemical response </w:t>
      </w:r>
      <w:r w:rsidRPr="00496339">
        <w:rPr>
          <w:rFonts w:eastAsiaTheme="minorEastAsia"/>
        </w:rPr>
        <w:t>with</w:t>
      </w:r>
      <w:r>
        <w:rPr>
          <w:rFonts w:eastAsiaTheme="minorEastAsia"/>
        </w:rPr>
        <w:t xml:space="preserve"> increased irradiation, the films are still capable of swelling and effectively transferring electrons</w:t>
      </w:r>
      <w:r w:rsidR="00906371">
        <w:rPr>
          <w:rFonts w:eastAsiaTheme="minorEastAsia"/>
        </w:rPr>
        <w:t>,</w:t>
      </w:r>
      <w:r>
        <w:rPr>
          <w:rFonts w:eastAsiaTheme="minorEastAsia"/>
        </w:rPr>
        <w:t xml:space="preserve"> even at maximum crosslinking.</w:t>
      </w:r>
    </w:p>
    <w:p w14:paraId="3B6ACF8C" w14:textId="77777777" w:rsidR="00496339" w:rsidRDefault="004A4381" w:rsidP="00496339">
      <w:pPr>
        <w:keepNext/>
        <w:autoSpaceDE w:val="0"/>
        <w:autoSpaceDN w:val="0"/>
        <w:adjustRightInd w:val="0"/>
        <w:ind w:firstLine="720"/>
        <w:jc w:val="both"/>
      </w:pPr>
      <w:r w:rsidRPr="005C27CC">
        <w:rPr>
          <w:rFonts w:eastAsiaTheme="minorEastAsia"/>
          <w:noProof/>
          <w:lang w:bidi="ar-SA"/>
        </w:rPr>
        <w:lastRenderedPageBreak/>
        <w:drawing>
          <wp:inline distT="0" distB="0" distL="0" distR="0" wp14:anchorId="7A56711B" wp14:editId="613E01A2">
            <wp:extent cx="4572000" cy="2743200"/>
            <wp:effectExtent l="0" t="0" r="0" b="0"/>
            <wp:docPr id="18" name="Picture 18" descr="C:\Users\Nick\Desktop\Science Stuff\Dissertation\Chapter 2 Photocrosslinking\figures\tiff\CVs, cde 3 by 5\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C:\Users\Nick\Desktop\Science Stuff\Dissertation\Chapter 2 Photocrosslinking\figures\tiff\CVs, cde 3 by 5\Slide3.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BA8FF76" w14:textId="2B4680CD" w:rsidR="004A4381" w:rsidRDefault="00496339" w:rsidP="00496339">
      <w:pPr>
        <w:pStyle w:val="Caption"/>
        <w:jc w:val="both"/>
      </w:pPr>
      <w:bookmarkStart w:id="55" w:name="_Toc426099141"/>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11</w:t>
      </w:r>
      <w:r w:rsidR="00716987">
        <w:rPr>
          <w:noProof/>
        </w:rPr>
        <w:fldChar w:fldCharType="end"/>
      </w:r>
      <w:r w:rsidRPr="00496339">
        <w:t xml:space="preserve">: </w:t>
      </w:r>
      <w:r w:rsidRPr="00496339">
        <w:rPr>
          <w:b w:val="0"/>
        </w:rPr>
        <w:t xml:space="preserve">Effect of irradiation time and radical crosslinking agent V50 on </w:t>
      </w:r>
      <w:r w:rsidRPr="00496339">
        <w:rPr>
          <w:b w:val="0"/>
          <w:i/>
        </w:rPr>
        <w:t>cD</w:t>
      </w:r>
      <w:r w:rsidRPr="00496339">
        <w:rPr>
          <w:b w:val="0"/>
          <w:i/>
          <w:vertAlign w:val="subscript"/>
        </w:rPr>
        <w:t>e</w:t>
      </w:r>
      <w:r w:rsidRPr="00496339">
        <w:rPr>
          <w:b w:val="0"/>
          <w:i/>
          <w:vertAlign w:val="superscript"/>
        </w:rPr>
        <w:t>1/2</w:t>
      </w:r>
      <w:r w:rsidRPr="00496339">
        <w:rPr>
          <w:b w:val="0"/>
        </w:rPr>
        <w:t xml:space="preserve"> for </w:t>
      </w:r>
      <w:r w:rsidRPr="00496339">
        <w:rPr>
          <w:rFonts w:eastAsiaTheme="minorEastAsia"/>
          <w:b w:val="0"/>
        </w:rPr>
        <w:t>Fc-C</w:t>
      </w:r>
      <w:r w:rsidRPr="00496339">
        <w:rPr>
          <w:rFonts w:eastAsiaTheme="minorEastAsia"/>
          <w:b w:val="0"/>
          <w:vertAlign w:val="subscript"/>
        </w:rPr>
        <w:t>3</w:t>
      </w:r>
      <w:r w:rsidRPr="00496339">
        <w:rPr>
          <w:rFonts w:eastAsiaTheme="minorEastAsia"/>
          <w:b w:val="0"/>
        </w:rPr>
        <w:t>-LPAEI/GOX films.</w:t>
      </w:r>
      <w:bookmarkEnd w:id="55"/>
    </w:p>
    <w:p w14:paraId="6D5CFDEC" w14:textId="77777777" w:rsidR="004A4381" w:rsidRPr="00D83CAD" w:rsidRDefault="004A4381" w:rsidP="009339A7">
      <w:pPr>
        <w:pStyle w:val="NoSpacing"/>
        <w:rPr>
          <w:rFonts w:eastAsiaTheme="minorEastAsia"/>
        </w:rPr>
      </w:pPr>
    </w:p>
    <w:p w14:paraId="23863F72" w14:textId="77777777" w:rsidR="004A4381" w:rsidRPr="00CD7AB3" w:rsidRDefault="004A4381" w:rsidP="009339A7">
      <w:pPr>
        <w:autoSpaceDE w:val="0"/>
        <w:autoSpaceDN w:val="0"/>
        <w:adjustRightInd w:val="0"/>
        <w:ind w:firstLine="720"/>
        <w:jc w:val="both"/>
        <w:rPr>
          <w:rFonts w:eastAsiaTheme="minorEastAsia"/>
          <w:b/>
        </w:rPr>
      </w:pPr>
      <w:r w:rsidRPr="005B2BC4">
        <w:rPr>
          <w:rFonts w:eastAsiaTheme="minorEastAsia"/>
          <w:b/>
        </w:rPr>
        <w:t xml:space="preserve">Figure </w:t>
      </w:r>
      <w:r>
        <w:rPr>
          <w:rFonts w:eastAsiaTheme="minorEastAsia"/>
          <w:b/>
        </w:rPr>
        <w:t>2.</w:t>
      </w:r>
      <w:r w:rsidR="00496339">
        <w:rPr>
          <w:rFonts w:eastAsiaTheme="minorEastAsia"/>
          <w:b/>
        </w:rPr>
        <w:t>2.</w:t>
      </w:r>
      <w:r>
        <w:rPr>
          <w:rFonts w:eastAsiaTheme="minorEastAsia"/>
          <w:b/>
        </w:rPr>
        <w:t>11</w:t>
      </w:r>
      <w:r>
        <w:rPr>
          <w:rFonts w:eastAsiaTheme="minorEastAsia"/>
        </w:rPr>
        <w:t xml:space="preserve"> compares the effect of V50 initiator and irradiation time has on </w:t>
      </w:r>
      <w:r>
        <w:rPr>
          <w:rFonts w:eastAsiaTheme="minorEastAsia"/>
          <w:i/>
        </w:rPr>
        <w:t>cD</w:t>
      </w:r>
      <w:r w:rsidRPr="00513C6A">
        <w:rPr>
          <w:rFonts w:eastAsiaTheme="minorEastAsia"/>
          <w:i/>
          <w:vertAlign w:val="subscript"/>
        </w:rPr>
        <w:t>e</w:t>
      </w:r>
      <w:r>
        <w:rPr>
          <w:rFonts w:eastAsiaTheme="minorEastAsia"/>
          <w:i/>
          <w:vertAlign w:val="superscript"/>
        </w:rPr>
        <w:t xml:space="preserve">1/2 </w:t>
      </w:r>
      <w:r>
        <w:rPr>
          <w:rFonts w:eastAsiaTheme="minorEastAsia"/>
        </w:rPr>
        <w:t>for Fc-C</w:t>
      </w:r>
      <w:r w:rsidRPr="00CD7AB3">
        <w:rPr>
          <w:rFonts w:eastAsiaTheme="minorEastAsia"/>
          <w:vertAlign w:val="subscript"/>
        </w:rPr>
        <w:t>3</w:t>
      </w:r>
      <w:r>
        <w:rPr>
          <w:rFonts w:eastAsiaTheme="minorEastAsia"/>
        </w:rPr>
        <w:t xml:space="preserve">-LPAEI/GOX films. There was a continual increase in </w:t>
      </w:r>
      <w:r>
        <w:rPr>
          <w:rFonts w:eastAsiaTheme="minorEastAsia"/>
          <w:i/>
        </w:rPr>
        <w:t>cD</w:t>
      </w:r>
      <w:r w:rsidRPr="00513C6A">
        <w:rPr>
          <w:rFonts w:eastAsiaTheme="minorEastAsia"/>
          <w:i/>
          <w:vertAlign w:val="subscript"/>
        </w:rPr>
        <w:t>e</w:t>
      </w:r>
      <w:r>
        <w:rPr>
          <w:rFonts w:eastAsiaTheme="minorEastAsia"/>
          <w:i/>
          <w:vertAlign w:val="superscript"/>
        </w:rPr>
        <w:t xml:space="preserve">1/2 </w:t>
      </w:r>
      <w:r>
        <w:rPr>
          <w:rFonts w:eastAsiaTheme="minorEastAsia"/>
        </w:rPr>
        <w:t xml:space="preserve">with longer exposure to UV irradiation, and all films had similar electron diffusion up to 9 hours of irradiation. The relative electron diffusion rates for V50 were not drastically different from the control electrodes. </w:t>
      </w:r>
      <w:r w:rsidR="00AC7917">
        <w:rPr>
          <w:rFonts w:eastAsiaTheme="minorEastAsia"/>
        </w:rPr>
        <w:t xml:space="preserve">In good correlation with </w:t>
      </w:r>
      <w:r w:rsidR="00AC7917" w:rsidRPr="00AC7917">
        <w:rPr>
          <w:rFonts w:eastAsiaTheme="minorEastAsia"/>
          <w:b/>
        </w:rPr>
        <w:t>Section 2.2.3</w:t>
      </w:r>
      <w:r w:rsidR="00AC7917">
        <w:rPr>
          <w:rFonts w:eastAsiaTheme="minorEastAsia"/>
        </w:rPr>
        <w:t>,</w:t>
      </w:r>
      <w:r>
        <w:rPr>
          <w:rFonts w:eastAsiaTheme="minorEastAsia"/>
        </w:rPr>
        <w:t xml:space="preserve"> </w:t>
      </w:r>
      <w:r w:rsidR="00DA502E">
        <w:rPr>
          <w:rFonts w:eastAsiaTheme="minorEastAsia"/>
        </w:rPr>
        <w:t>films crosslinked with 25% V50 do</w:t>
      </w:r>
      <w:r>
        <w:rPr>
          <w:rFonts w:eastAsiaTheme="minorEastAsia"/>
        </w:rPr>
        <w:t xml:space="preserve"> not perform as well as 10% V50, and at 24 hours exposur</w:t>
      </w:r>
      <w:r w:rsidRPr="00570DFE">
        <w:rPr>
          <w:rFonts w:eastAsiaTheme="minorEastAsia"/>
        </w:rPr>
        <w:t>e</w:t>
      </w:r>
      <w:r w:rsidR="00570DFE" w:rsidRPr="00570DFE">
        <w:rPr>
          <w:rFonts w:eastAsiaTheme="minorEastAsia"/>
        </w:rPr>
        <w:t>,</w:t>
      </w:r>
      <w:r w:rsidRPr="00420240">
        <w:rPr>
          <w:rFonts w:eastAsiaTheme="minorEastAsia"/>
          <w:i/>
        </w:rPr>
        <w:t xml:space="preserve"> </w:t>
      </w:r>
      <w:r w:rsidR="00DA502E">
        <w:rPr>
          <w:rFonts w:eastAsiaTheme="minorEastAsia"/>
        </w:rPr>
        <w:t>they perform</w:t>
      </w:r>
      <w:r>
        <w:rPr>
          <w:rFonts w:eastAsiaTheme="minorEastAsia"/>
        </w:rPr>
        <w:t xml:space="preserve"> even worse than the </w:t>
      </w:r>
      <w:r w:rsidR="00DA502E">
        <w:rPr>
          <w:rFonts w:eastAsiaTheme="minorEastAsia"/>
        </w:rPr>
        <w:t>films fabricated without an added crosslinking agent</w:t>
      </w:r>
      <w:r>
        <w:rPr>
          <w:rFonts w:eastAsiaTheme="minorEastAsia"/>
        </w:rPr>
        <w:t>. This is most likely due to lower crosslinking associated with radical side reactions rather than an over-crosslinked network.</w:t>
      </w:r>
    </w:p>
    <w:p w14:paraId="703CC3DD" w14:textId="77777777" w:rsidR="004A4381" w:rsidRDefault="004A4381" w:rsidP="009339A7">
      <w:pPr>
        <w:autoSpaceDE w:val="0"/>
        <w:autoSpaceDN w:val="0"/>
        <w:adjustRightInd w:val="0"/>
        <w:ind w:firstLine="720"/>
        <w:jc w:val="both"/>
        <w:rPr>
          <w:rFonts w:eastAsiaTheme="minorEastAsia"/>
        </w:rPr>
      </w:pPr>
      <w:r>
        <w:rPr>
          <w:rFonts w:eastAsiaTheme="minorEastAsia"/>
        </w:rPr>
        <w:t xml:space="preserve">For films constructed using the dinitrene crosslinker, the lowest </w:t>
      </w:r>
      <w:r>
        <w:rPr>
          <w:rFonts w:eastAsiaTheme="minorEastAsia"/>
          <w:i/>
        </w:rPr>
        <w:t>cD</w:t>
      </w:r>
      <w:r w:rsidRPr="00513C6A">
        <w:rPr>
          <w:rFonts w:eastAsiaTheme="minorEastAsia"/>
          <w:i/>
          <w:vertAlign w:val="subscript"/>
        </w:rPr>
        <w:t>e</w:t>
      </w:r>
      <w:r>
        <w:rPr>
          <w:rFonts w:eastAsiaTheme="minorEastAsia"/>
          <w:i/>
          <w:vertAlign w:val="superscript"/>
        </w:rPr>
        <w:t>1/2</w:t>
      </w:r>
      <w:r>
        <w:rPr>
          <w:rFonts w:eastAsiaTheme="minorEastAsia"/>
        </w:rPr>
        <w:t xml:space="preserve"> values are for those fabricated with 35% TEG-N</w:t>
      </w:r>
      <w:r w:rsidRPr="00BE7C58">
        <w:rPr>
          <w:rFonts w:eastAsiaTheme="minorEastAsia"/>
          <w:vertAlign w:val="subscript"/>
        </w:rPr>
        <w:t>3</w:t>
      </w:r>
      <w:r>
        <w:rPr>
          <w:rFonts w:eastAsiaTheme="minorEastAsia"/>
          <w:vertAlign w:val="subscript"/>
        </w:rPr>
        <w:t xml:space="preserve"> </w:t>
      </w:r>
      <w:r>
        <w:rPr>
          <w:rFonts w:eastAsiaTheme="minorEastAsia"/>
        </w:rPr>
        <w:t>(</w:t>
      </w:r>
      <w:r>
        <w:rPr>
          <w:rFonts w:eastAsiaTheme="minorEastAsia"/>
          <w:b/>
        </w:rPr>
        <w:t>Figure 2.</w:t>
      </w:r>
      <w:r w:rsidR="00496339">
        <w:rPr>
          <w:rFonts w:eastAsiaTheme="minorEastAsia"/>
          <w:b/>
        </w:rPr>
        <w:t>2.</w:t>
      </w:r>
      <w:r>
        <w:rPr>
          <w:rFonts w:eastAsiaTheme="minorEastAsia"/>
          <w:b/>
        </w:rPr>
        <w:t>12</w:t>
      </w:r>
      <w:r>
        <w:rPr>
          <w:rFonts w:eastAsiaTheme="minorEastAsia"/>
        </w:rPr>
        <w:t xml:space="preserve">). Since these films gave the lowest electron transfer rates at every time point, this is indicative of too many unconnected TEG crosslinks. By far the highest </w:t>
      </w:r>
      <w:r>
        <w:rPr>
          <w:rFonts w:eastAsiaTheme="minorEastAsia"/>
          <w:i/>
        </w:rPr>
        <w:t>cD</w:t>
      </w:r>
      <w:r w:rsidRPr="00513C6A">
        <w:rPr>
          <w:rFonts w:eastAsiaTheme="minorEastAsia"/>
          <w:i/>
          <w:vertAlign w:val="subscript"/>
        </w:rPr>
        <w:t>e</w:t>
      </w:r>
      <w:r>
        <w:rPr>
          <w:rFonts w:eastAsiaTheme="minorEastAsia"/>
          <w:i/>
          <w:vertAlign w:val="superscript"/>
        </w:rPr>
        <w:t>1/2</w:t>
      </w:r>
      <w:r>
        <w:rPr>
          <w:rFonts w:eastAsiaTheme="minorEastAsia"/>
        </w:rPr>
        <w:t xml:space="preserve"> values at any given irradiation were those obtained from films constructed with 25% TEG-N</w:t>
      </w:r>
      <w:r w:rsidRPr="00BE7C58">
        <w:rPr>
          <w:rFonts w:eastAsiaTheme="minorEastAsia"/>
          <w:vertAlign w:val="subscript"/>
        </w:rPr>
        <w:t>3</w:t>
      </w:r>
      <w:r>
        <w:rPr>
          <w:rFonts w:eastAsiaTheme="minorEastAsia"/>
        </w:rPr>
        <w:t xml:space="preserve">. This system is able to quickly and effectively </w:t>
      </w:r>
      <w:r>
        <w:rPr>
          <w:rFonts w:eastAsiaTheme="minorEastAsia"/>
        </w:rPr>
        <w:lastRenderedPageBreak/>
        <w:t>crosslink the material to allow for increased electron flow throughout the film. These films contain an optimum amount of crosslinker to obtain high electron transfer rates at minimum amount of irradiation. This will be of great importance when looking at mediation of an enzyme.</w:t>
      </w:r>
    </w:p>
    <w:p w14:paraId="6632F21D" w14:textId="77777777" w:rsidR="00496339" w:rsidRDefault="004A4381" w:rsidP="00496339">
      <w:pPr>
        <w:keepNext/>
        <w:autoSpaceDE w:val="0"/>
        <w:autoSpaceDN w:val="0"/>
        <w:adjustRightInd w:val="0"/>
        <w:jc w:val="center"/>
      </w:pPr>
      <w:r w:rsidRPr="00D83CAD">
        <w:rPr>
          <w:rFonts w:eastAsiaTheme="minorEastAsia"/>
          <w:noProof/>
          <w:lang w:bidi="ar-SA"/>
        </w:rPr>
        <w:drawing>
          <wp:inline distT="0" distB="0" distL="0" distR="0" wp14:anchorId="38A535F9" wp14:editId="351456B1">
            <wp:extent cx="4572000" cy="2743200"/>
            <wp:effectExtent l="0" t="0" r="0" b="0"/>
            <wp:docPr id="20" name="Picture 20" descr="C:\Users\Nick\Desktop\Science Stuff\Dissertation\Chapter 2 Photocrosslinking\figures\tiff\CVs, cde 3 by 5\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C:\Users\Nick\Desktop\Science Stuff\Dissertation\Chapter 2 Photocrosslinking\figures\tiff\CVs, cde 3 by 5\Slide4.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B7F340D" w14:textId="2C8A14DF" w:rsidR="004A4381" w:rsidRDefault="00496339" w:rsidP="00496339">
      <w:pPr>
        <w:pStyle w:val="Caption"/>
      </w:pPr>
      <w:bookmarkStart w:id="56" w:name="_Toc426099142"/>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12</w:t>
      </w:r>
      <w:r w:rsidR="00716987">
        <w:rPr>
          <w:noProof/>
        </w:rPr>
        <w:fldChar w:fldCharType="end"/>
      </w:r>
      <w:r w:rsidRPr="00496339">
        <w:t>:</w:t>
      </w:r>
      <w:r w:rsidRPr="00496339">
        <w:rPr>
          <w:b w:val="0"/>
        </w:rPr>
        <w:t xml:space="preserve"> Effect of irradiation time and </w:t>
      </w:r>
      <w:r w:rsidR="00906371">
        <w:rPr>
          <w:b w:val="0"/>
        </w:rPr>
        <w:t xml:space="preserve">a quantity of </w:t>
      </w:r>
      <w:r w:rsidRPr="00496339">
        <w:rPr>
          <w:b w:val="0"/>
        </w:rPr>
        <w:t>diazide crosslinker TEG-N</w:t>
      </w:r>
      <w:r w:rsidRPr="00496339">
        <w:rPr>
          <w:b w:val="0"/>
          <w:vertAlign w:val="subscript"/>
        </w:rPr>
        <w:t>3</w:t>
      </w:r>
      <w:r w:rsidRPr="00496339">
        <w:rPr>
          <w:b w:val="0"/>
        </w:rPr>
        <w:t xml:space="preserve"> on cD</w:t>
      </w:r>
      <w:r w:rsidRPr="00496339">
        <w:rPr>
          <w:b w:val="0"/>
          <w:vertAlign w:val="subscript"/>
        </w:rPr>
        <w:t>e</w:t>
      </w:r>
      <w:r w:rsidRPr="00496339">
        <w:rPr>
          <w:b w:val="0"/>
          <w:vertAlign w:val="superscript"/>
        </w:rPr>
        <w:t>1/2</w:t>
      </w:r>
      <w:r w:rsidRPr="00496339">
        <w:rPr>
          <w:b w:val="0"/>
        </w:rPr>
        <w:t xml:space="preserve"> for </w:t>
      </w:r>
      <w:r w:rsidRPr="00496339">
        <w:rPr>
          <w:rFonts w:eastAsiaTheme="minorEastAsia"/>
          <w:b w:val="0"/>
        </w:rPr>
        <w:t>Fc-C</w:t>
      </w:r>
      <w:r w:rsidRPr="00496339">
        <w:rPr>
          <w:rFonts w:eastAsiaTheme="minorEastAsia"/>
          <w:b w:val="0"/>
          <w:vertAlign w:val="subscript"/>
        </w:rPr>
        <w:t>3</w:t>
      </w:r>
      <w:r w:rsidRPr="00496339">
        <w:rPr>
          <w:rFonts w:eastAsiaTheme="minorEastAsia"/>
          <w:b w:val="0"/>
        </w:rPr>
        <w:t>-LPAEI/GOX films.</w:t>
      </w:r>
      <w:bookmarkEnd w:id="56"/>
    </w:p>
    <w:p w14:paraId="69FCB7AD" w14:textId="77777777" w:rsidR="004A4381" w:rsidRPr="00D83CAD" w:rsidRDefault="004A4381" w:rsidP="009339A7">
      <w:pPr>
        <w:pStyle w:val="NoSpacing"/>
        <w:rPr>
          <w:rFonts w:eastAsiaTheme="minorEastAsia"/>
        </w:rPr>
      </w:pPr>
    </w:p>
    <w:p w14:paraId="1F1F69B3" w14:textId="77777777" w:rsidR="004A4381" w:rsidRDefault="004A4381" w:rsidP="009339A7">
      <w:pPr>
        <w:pStyle w:val="NoSpacing"/>
        <w:spacing w:line="480" w:lineRule="auto"/>
        <w:ind w:firstLine="720"/>
        <w:jc w:val="both"/>
      </w:pPr>
      <w:r>
        <w:t>Based on the electrochemical characterization of Fc-C3-LPAEI/GOX films, the diazide does a better job of crosslinking the polymer into a cohesive film than either a radical initiator or the control. At every interval of irradiation except 24 hours, 25% TEG-N</w:t>
      </w:r>
      <w:r w:rsidRPr="009E6C7D">
        <w:rPr>
          <w:vertAlign w:val="subscript"/>
        </w:rPr>
        <w:t>3</w:t>
      </w:r>
      <w:r>
        <w:t xml:space="preserve"> has both a higher </w:t>
      </w:r>
      <w:r w:rsidRPr="001D38CF">
        <w:rPr>
          <w:i/>
        </w:rPr>
        <w:t>i</w:t>
      </w:r>
      <w:r w:rsidRPr="001D38CF">
        <w:rPr>
          <w:i/>
          <w:vertAlign w:val="subscript"/>
        </w:rPr>
        <w:t>pa</w:t>
      </w:r>
      <w:r>
        <w:t xml:space="preserve"> and </w:t>
      </w:r>
      <w:r w:rsidRPr="001D38CF">
        <w:rPr>
          <w:i/>
        </w:rPr>
        <w:t>cDe</w:t>
      </w:r>
      <w:r w:rsidRPr="001D38CF">
        <w:rPr>
          <w:i/>
          <w:vertAlign w:val="superscript"/>
        </w:rPr>
        <w:t>1/2</w:t>
      </w:r>
      <w:r>
        <w:t>. However, electrochemical response of the redox polymer is not always an indication of enzymatic response in a biosensor. Therefore, it is more important to look at glucose</w:t>
      </w:r>
      <w:r w:rsidRPr="00135D48">
        <w:t xml:space="preserve"> </w:t>
      </w:r>
      <w:r>
        <w:t>response to evaluate how well GOX tolerates extended UV irradiation.</w:t>
      </w:r>
    </w:p>
    <w:p w14:paraId="1326C98D" w14:textId="77777777" w:rsidR="004A4381" w:rsidRPr="0031420F" w:rsidRDefault="004A4381" w:rsidP="009339A7">
      <w:pPr>
        <w:pStyle w:val="NoSpacing"/>
      </w:pPr>
    </w:p>
    <w:p w14:paraId="520EF1AD" w14:textId="77777777" w:rsidR="004A4381" w:rsidRPr="00DE6646" w:rsidRDefault="004A4381" w:rsidP="00CB7B69">
      <w:pPr>
        <w:pStyle w:val="Heading3"/>
        <w:rPr>
          <w:rFonts w:eastAsiaTheme="minorEastAsia"/>
        </w:rPr>
      </w:pPr>
      <w:bookmarkStart w:id="57" w:name="_Toc426099052"/>
      <w:r w:rsidRPr="00DE6646">
        <w:rPr>
          <w:rFonts w:eastAsiaTheme="minorEastAsia"/>
        </w:rPr>
        <w:lastRenderedPageBreak/>
        <w:t>Enzymatic Properties of Photochemically Generated Biosensors</w:t>
      </w:r>
      <w:bookmarkEnd w:id="57"/>
    </w:p>
    <w:p w14:paraId="225A5051" w14:textId="77777777" w:rsidR="004A4381" w:rsidRDefault="004A4381" w:rsidP="009339A7">
      <w:pPr>
        <w:autoSpaceDE w:val="0"/>
        <w:autoSpaceDN w:val="0"/>
        <w:adjustRightInd w:val="0"/>
        <w:jc w:val="both"/>
        <w:rPr>
          <w:rFonts w:eastAsiaTheme="minorEastAsia"/>
        </w:rPr>
      </w:pPr>
      <w:r>
        <w:rPr>
          <w:rFonts w:eastAsiaTheme="minorEastAsia"/>
        </w:rPr>
        <w:tab/>
        <w:t>To investigate the viability of photocrosslinked Fc-C</w:t>
      </w:r>
      <w:r w:rsidRPr="00BE7C58">
        <w:rPr>
          <w:rFonts w:eastAsiaTheme="minorEastAsia"/>
          <w:vertAlign w:val="subscript"/>
        </w:rPr>
        <w:t>3</w:t>
      </w:r>
      <w:r>
        <w:rPr>
          <w:rFonts w:eastAsiaTheme="minorEastAsia"/>
        </w:rPr>
        <w:t>-LPAEI/GOX films as bioanodes, films were poised at an oxidizing potential (0.25 V) and aliquots of concentrated glucose solution were added to the cell</w:t>
      </w:r>
      <w:r>
        <w:rPr>
          <w:rFonts w:eastAsiaTheme="minorEastAsia"/>
          <w:b/>
        </w:rPr>
        <w:t>. Figure 2</w:t>
      </w:r>
      <w:r w:rsidR="00496339">
        <w:rPr>
          <w:rFonts w:eastAsiaTheme="minorEastAsia"/>
          <w:b/>
        </w:rPr>
        <w:t>.2</w:t>
      </w:r>
      <w:r>
        <w:rPr>
          <w:rFonts w:eastAsiaTheme="minorEastAsia"/>
          <w:b/>
        </w:rPr>
        <w:t>.13</w:t>
      </w:r>
      <w:r w:rsidR="000F1A39">
        <w:rPr>
          <w:rFonts w:eastAsiaTheme="minorEastAsia"/>
          <w:b/>
        </w:rPr>
        <w:t>A</w:t>
      </w:r>
      <w:r>
        <w:rPr>
          <w:rFonts w:eastAsiaTheme="minorEastAsia"/>
        </w:rPr>
        <w:t xml:space="preserve"> shows the maximum steady-state current densities (</w:t>
      </w:r>
      <w:r w:rsidRPr="009C6012">
        <w:rPr>
          <w:rFonts w:eastAsiaTheme="minorEastAsia"/>
          <w:i/>
        </w:rPr>
        <w:t>J</w:t>
      </w:r>
      <w:r w:rsidRPr="009C6012">
        <w:rPr>
          <w:rFonts w:eastAsiaTheme="minorEastAsia"/>
          <w:i/>
          <w:vertAlign w:val="subscript"/>
        </w:rPr>
        <w:t>max</w:t>
      </w:r>
      <w:r>
        <w:rPr>
          <w:rFonts w:eastAsiaTheme="minorEastAsia"/>
        </w:rPr>
        <w:t xml:space="preserve">) for increased irradiation times and varying crosslinkers. </w:t>
      </w:r>
      <w:r w:rsidRPr="009C6012">
        <w:rPr>
          <w:rFonts w:eastAsiaTheme="minorEastAsia"/>
          <w:i/>
        </w:rPr>
        <w:t>J</w:t>
      </w:r>
      <w:r w:rsidRPr="009C6012">
        <w:rPr>
          <w:rFonts w:eastAsiaTheme="minorEastAsia"/>
          <w:i/>
          <w:vertAlign w:val="subscript"/>
        </w:rPr>
        <w:t>max</w:t>
      </w:r>
      <w:r>
        <w:rPr>
          <w:rFonts w:eastAsiaTheme="minorEastAsia"/>
        </w:rPr>
        <w:t xml:space="preserve"> is calculated from Michaelis-Menten curves with a maximum value corresponding to saturating glucose concentration</w:t>
      </w:r>
      <w:r w:rsidR="000F1A39">
        <w:rPr>
          <w:rFonts w:eastAsiaTheme="minorEastAsia"/>
        </w:rPr>
        <w:t xml:space="preserve"> (</w:t>
      </w:r>
      <w:r w:rsidR="000F1A39" w:rsidRPr="000F1A39">
        <w:rPr>
          <w:rFonts w:eastAsiaTheme="minorEastAsia"/>
          <w:b/>
        </w:rPr>
        <w:t>Figure 2.2.13B</w:t>
      </w:r>
      <w:r w:rsidR="000F1A39">
        <w:rPr>
          <w:rFonts w:eastAsiaTheme="minorEastAsia"/>
        </w:rPr>
        <w:t>)</w:t>
      </w:r>
      <w:r>
        <w:rPr>
          <w:rFonts w:eastAsiaTheme="minorEastAsia"/>
        </w:rPr>
        <w:t xml:space="preserve">. At one hour of irradiation, </w:t>
      </w:r>
      <w:r w:rsidRPr="00CD7AB3">
        <w:rPr>
          <w:rFonts w:eastAsiaTheme="minorEastAsia"/>
          <w:i/>
        </w:rPr>
        <w:t>J</w:t>
      </w:r>
      <w:r w:rsidRPr="00CD7AB3">
        <w:rPr>
          <w:rFonts w:eastAsiaTheme="minorEastAsia"/>
          <w:i/>
          <w:vertAlign w:val="subscript"/>
        </w:rPr>
        <w:t>max</w:t>
      </w:r>
      <w:r>
        <w:rPr>
          <w:rFonts w:eastAsiaTheme="minorEastAsia"/>
        </w:rPr>
        <w:t xml:space="preserve"> is fairly uniform between each system. This suggests the enzyme is still functioning well and small changes in the electrochemical output of the films do not affect the initial performance of the bioanodes. </w:t>
      </w:r>
    </w:p>
    <w:p w14:paraId="7DC7FE6D" w14:textId="77777777" w:rsidR="00496339" w:rsidRDefault="00A63937" w:rsidP="00993106">
      <w:pPr>
        <w:pStyle w:val="NoSpacing"/>
      </w:pPr>
      <w:r>
        <w:rPr>
          <w:noProof/>
          <w:lang w:bidi="ar-SA"/>
        </w:rPr>
        <mc:AlternateContent>
          <mc:Choice Requires="wps">
            <w:drawing>
              <wp:anchor distT="45720" distB="45720" distL="114300" distR="114300" simplePos="0" relativeHeight="251686912" behindDoc="0" locked="0" layoutInCell="1" allowOverlap="1" wp14:anchorId="3C029282" wp14:editId="49BB6BBA">
                <wp:simplePos x="0" y="0"/>
                <wp:positionH relativeFrom="column">
                  <wp:posOffset>426720</wp:posOffset>
                </wp:positionH>
                <wp:positionV relativeFrom="paragraph">
                  <wp:posOffset>57150</wp:posOffset>
                </wp:positionV>
                <wp:extent cx="295275" cy="400050"/>
                <wp:effectExtent l="0" t="0" r="0" b="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400050"/>
                        </a:xfrm>
                        <a:prstGeom prst="rect">
                          <a:avLst/>
                        </a:prstGeom>
                        <a:noFill/>
                        <a:ln w="9525">
                          <a:noFill/>
                          <a:miter lim="800000"/>
                          <a:headEnd/>
                          <a:tailEnd/>
                        </a:ln>
                      </wps:spPr>
                      <wps:txbx>
                        <w:txbxContent>
                          <w:p w14:paraId="5C545B3D" w14:textId="77777777" w:rsidR="0089528D" w:rsidRPr="00A63937" w:rsidRDefault="0089528D">
                            <w:pPr>
                              <w:rPr>
                                <w:rFonts w:ascii="Arial" w:hAnsi="Arial" w:cs="Arial"/>
                                <w:sz w:val="28"/>
                              </w:rPr>
                            </w:pPr>
                            <w:r w:rsidRPr="00A63937">
                              <w:rPr>
                                <w:rFonts w:ascii="Arial" w:hAnsi="Arial" w:cs="Arial"/>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29282" id="_x0000_t202" coordsize="21600,21600" o:spt="202" path="m,l,21600r21600,l21600,xe">
                <v:stroke joinstyle="miter"/>
                <v:path gradientshapeok="t" o:connecttype="rect"/>
              </v:shapetype>
              <v:shape id="Text Box 2" o:spid="_x0000_s1026" type="#_x0000_t202" style="position:absolute;margin-left:33.6pt;margin-top:4.5pt;width:23.25pt;height:3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" filled="f" stroked="f">
                <v:textbox>
                  <w:txbxContent>
                    <w:p w14:paraId="5C545B3D" w14:textId="77777777" w:rsidR="0089528D" w:rsidRPr="00A63937" w:rsidRDefault="0089528D">
                      <w:pPr>
                        <w:rPr>
                          <w:rFonts w:ascii="Arial" w:hAnsi="Arial" w:cs="Arial"/>
                          <w:sz w:val="28"/>
                        </w:rPr>
                      </w:pPr>
                      <w:r w:rsidRPr="00A63937">
                        <w:rPr>
                          <w:rFonts w:ascii="Arial" w:hAnsi="Arial" w:cs="Arial"/>
                          <w:sz w:val="28"/>
                        </w:rPr>
                        <w:t>A</w:t>
                      </w:r>
                    </w:p>
                  </w:txbxContent>
                </v:textbox>
              </v:shape>
            </w:pict>
          </mc:Fallback>
        </mc:AlternateContent>
      </w:r>
      <w:r w:rsidR="004A4381" w:rsidRPr="00CD7AB3">
        <w:rPr>
          <w:rFonts w:eastAsiaTheme="minorEastAsia"/>
          <w:noProof/>
          <w:lang w:bidi="ar-SA"/>
        </w:rPr>
        <w:drawing>
          <wp:inline distT="0" distB="0" distL="0" distR="0" wp14:anchorId="743B1A47" wp14:editId="1A6BFE2C">
            <wp:extent cx="5391150" cy="1828800"/>
            <wp:effectExtent l="0" t="0" r="0" b="0"/>
            <wp:docPr id="15" name="Picture 15" descr="C:\Users\Nick\Desktop\Science Stuff\Dissertation\Chapter 2 Photocrosslinking\figures\tiff\ipa, jmax, km june 11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Nick\Desktop\Science Stuff\Dissertation\Chapter 2 Photocrosslinking\figures\tiff\ipa, jmax, km june 11 2015\Slide2.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91150" cy="1828800"/>
                    </a:xfrm>
                    <a:prstGeom prst="rect">
                      <a:avLst/>
                    </a:prstGeom>
                    <a:noFill/>
                    <a:ln>
                      <a:noFill/>
                    </a:ln>
                  </pic:spPr>
                </pic:pic>
              </a:graphicData>
            </a:graphic>
          </wp:inline>
        </w:drawing>
      </w:r>
    </w:p>
    <w:p w14:paraId="7C7894FA" w14:textId="77777777" w:rsidR="000F1A39" w:rsidRDefault="00A63937" w:rsidP="00A63937">
      <w:pPr>
        <w:pStyle w:val="NoSpacing"/>
        <w:jc w:val="center"/>
      </w:pPr>
      <w:r w:rsidRPr="00A63937">
        <w:rPr>
          <w:noProof/>
          <w:lang w:bidi="ar-SA"/>
        </w:rPr>
        <w:drawing>
          <wp:inline distT="0" distB="0" distL="0" distR="0" wp14:anchorId="2E92BFEE" wp14:editId="4ED9D65E">
            <wp:extent cx="3657600" cy="2286000"/>
            <wp:effectExtent l="0" t="0" r="0" b="0"/>
            <wp:docPr id="223" name="Picture 223" descr="C:\Users\Nick\Desktop\Science Stuff\Dissertation\Chapter 2 Photocrosslinking\figures\tiff\jmaz examp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ick\Desktop\Science Stuff\Dissertation\Chapter 2 Photocrosslinking\figures\tiff\jmaz example.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57600" cy="2286000"/>
                    </a:xfrm>
                    <a:prstGeom prst="rect">
                      <a:avLst/>
                    </a:prstGeom>
                    <a:noFill/>
                    <a:ln>
                      <a:noFill/>
                    </a:ln>
                  </pic:spPr>
                </pic:pic>
              </a:graphicData>
            </a:graphic>
          </wp:inline>
        </w:drawing>
      </w:r>
    </w:p>
    <w:p w14:paraId="38F844EA" w14:textId="22F8D2D8" w:rsidR="004A4381" w:rsidRDefault="00496339" w:rsidP="00496339">
      <w:pPr>
        <w:pStyle w:val="Caption"/>
        <w:jc w:val="both"/>
      </w:pPr>
      <w:bookmarkStart w:id="58" w:name="_Toc426099143"/>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w:instrText>
      </w:r>
      <w:r w:rsidR="00716987">
        <w:instrText xml:space="preserve">gure \* ARABIC \s 2 </w:instrText>
      </w:r>
      <w:r w:rsidR="00716987">
        <w:fldChar w:fldCharType="separate"/>
      </w:r>
      <w:r w:rsidR="00716987">
        <w:rPr>
          <w:noProof/>
        </w:rPr>
        <w:t>13</w:t>
      </w:r>
      <w:r w:rsidR="00716987">
        <w:rPr>
          <w:noProof/>
        </w:rPr>
        <w:fldChar w:fldCharType="end"/>
      </w:r>
      <w:r w:rsidRPr="00496339">
        <w:t xml:space="preserve">: </w:t>
      </w:r>
      <w:r w:rsidR="000F1A39" w:rsidRPr="000F1A39">
        <w:rPr>
          <w:b w:val="0"/>
        </w:rPr>
        <w:t>(</w:t>
      </w:r>
      <w:r w:rsidR="000F1A39" w:rsidRPr="00906371">
        <w:t>A</w:t>
      </w:r>
      <w:r w:rsidR="000F1A39" w:rsidRPr="000F1A39">
        <w:rPr>
          <w:b w:val="0"/>
        </w:rPr>
        <w:t>)</w:t>
      </w:r>
      <w:r w:rsidR="000F1A39">
        <w:rPr>
          <w:b w:val="0"/>
        </w:rPr>
        <w:t xml:space="preserve"> </w:t>
      </w:r>
      <w:r w:rsidRPr="00496339">
        <w:rPr>
          <w:b w:val="0"/>
        </w:rPr>
        <w:t>Effect of irradiation time and crosslinking agent on the catalytic current density (</w:t>
      </w:r>
      <w:r w:rsidRPr="00496339">
        <w:rPr>
          <w:b w:val="0"/>
          <w:i/>
        </w:rPr>
        <w:t>J</w:t>
      </w:r>
      <w:r w:rsidRPr="00496339">
        <w:rPr>
          <w:b w:val="0"/>
          <w:i/>
          <w:vertAlign w:val="subscript"/>
        </w:rPr>
        <w:t>max</w:t>
      </w:r>
      <w:r w:rsidRPr="00496339">
        <w:rPr>
          <w:b w:val="0"/>
        </w:rPr>
        <w:t>) in response to glucose for Fc-C</w:t>
      </w:r>
      <w:r w:rsidRPr="00496339">
        <w:rPr>
          <w:b w:val="0"/>
          <w:vertAlign w:val="subscript"/>
        </w:rPr>
        <w:t>3</w:t>
      </w:r>
      <w:r w:rsidRPr="00496339">
        <w:rPr>
          <w:b w:val="0"/>
        </w:rPr>
        <w:t>-LPAEI/GOX films.</w:t>
      </w:r>
      <w:r w:rsidR="000F1A39">
        <w:rPr>
          <w:b w:val="0"/>
        </w:rPr>
        <w:t xml:space="preserve"> (</w:t>
      </w:r>
      <w:r w:rsidR="000F1A39" w:rsidRPr="00906371">
        <w:t>B</w:t>
      </w:r>
      <w:r w:rsidR="000F1A39">
        <w:rPr>
          <w:b w:val="0"/>
        </w:rPr>
        <w:t>) Example Michael-Menten curve for 25% TEG-N</w:t>
      </w:r>
      <w:r w:rsidR="000F1A39" w:rsidRPr="000F1A39">
        <w:rPr>
          <w:b w:val="0"/>
          <w:vertAlign w:val="subscript"/>
        </w:rPr>
        <w:t>3</w:t>
      </w:r>
      <w:r w:rsidR="000F1A39">
        <w:rPr>
          <w:b w:val="0"/>
        </w:rPr>
        <w:t xml:space="preserve"> at three hours irradiation.</w:t>
      </w:r>
      <w:r w:rsidR="0062303A">
        <w:rPr>
          <w:b w:val="0"/>
        </w:rPr>
        <w:t xml:space="preserve"> PBS pH 7.4.</w:t>
      </w:r>
      <w:bookmarkEnd w:id="58"/>
      <w:r w:rsidR="0062303A">
        <w:rPr>
          <w:b w:val="0"/>
        </w:rPr>
        <w:t xml:space="preserve">  </w:t>
      </w:r>
    </w:p>
    <w:p w14:paraId="277895DB" w14:textId="77777777" w:rsidR="004A4381" w:rsidRDefault="004A4381" w:rsidP="009339A7">
      <w:pPr>
        <w:pStyle w:val="NoSpacing"/>
        <w:rPr>
          <w:rFonts w:eastAsiaTheme="minorEastAsia"/>
        </w:rPr>
      </w:pPr>
    </w:p>
    <w:p w14:paraId="5819CC06" w14:textId="77777777" w:rsidR="004A4381" w:rsidRDefault="00A63937" w:rsidP="009339A7">
      <w:pPr>
        <w:autoSpaceDE w:val="0"/>
        <w:autoSpaceDN w:val="0"/>
        <w:adjustRightInd w:val="0"/>
        <w:ind w:firstLine="720"/>
        <w:jc w:val="both"/>
        <w:rPr>
          <w:rFonts w:eastAsiaTheme="minorEastAsia"/>
        </w:rPr>
      </w:pPr>
      <w:r>
        <w:rPr>
          <w:rFonts w:eastAsiaTheme="minorEastAsia"/>
        </w:rPr>
        <w:t>After three hours of irradiation,</w:t>
      </w:r>
      <w:r w:rsidR="004A4381">
        <w:rPr>
          <w:rFonts w:eastAsiaTheme="minorEastAsia"/>
        </w:rPr>
        <w:t xml:space="preserve"> 25% TEG-N</w:t>
      </w:r>
      <w:r w:rsidR="004A4381" w:rsidRPr="009C6012">
        <w:rPr>
          <w:rFonts w:eastAsiaTheme="minorEastAsia"/>
          <w:vertAlign w:val="subscript"/>
        </w:rPr>
        <w:t>3</w:t>
      </w:r>
      <w:r w:rsidR="004A4381">
        <w:rPr>
          <w:rFonts w:eastAsiaTheme="minorEastAsia"/>
        </w:rPr>
        <w:t xml:space="preserve"> has a </w:t>
      </w:r>
      <w:r w:rsidR="004A4381">
        <w:rPr>
          <w:rFonts w:eastAsiaTheme="minorEastAsia"/>
          <w:i/>
        </w:rPr>
        <w:t>J</w:t>
      </w:r>
      <w:r w:rsidR="004A4381" w:rsidRPr="00CD7AB3">
        <w:rPr>
          <w:rFonts w:eastAsiaTheme="minorEastAsia"/>
          <w:i/>
          <w:vertAlign w:val="subscript"/>
        </w:rPr>
        <w:t>max</w:t>
      </w:r>
      <w:r w:rsidR="004A4381" w:rsidRPr="00CD7AB3">
        <w:rPr>
          <w:rFonts w:eastAsiaTheme="minorEastAsia"/>
          <w:vertAlign w:val="subscript"/>
        </w:rPr>
        <w:t xml:space="preserve"> </w:t>
      </w:r>
      <w:r w:rsidR="000F1A39">
        <w:rPr>
          <w:rFonts w:eastAsiaTheme="minorEastAsia"/>
        </w:rPr>
        <w:t>of 29.8 ± 2.4</w:t>
      </w:r>
      <w:r w:rsidR="004A4381">
        <w:rPr>
          <w:rFonts w:eastAsiaTheme="minorEastAsia"/>
        </w:rPr>
        <w:t xml:space="preserve"> µAcm</w:t>
      </w:r>
      <w:r w:rsidR="004A4381" w:rsidRPr="00CD7AB3">
        <w:rPr>
          <w:rFonts w:eastAsiaTheme="minorEastAsia"/>
          <w:vertAlign w:val="superscript"/>
        </w:rPr>
        <w:t>-</w:t>
      </w:r>
      <w:r w:rsidR="004A4381">
        <w:rPr>
          <w:rFonts w:eastAsiaTheme="minorEastAsia"/>
          <w:vertAlign w:val="superscript"/>
        </w:rPr>
        <w:t>2</w:t>
      </w:r>
      <w:r w:rsidR="004A4381">
        <w:rPr>
          <w:rFonts w:eastAsiaTheme="minorEastAsia"/>
        </w:rPr>
        <w:t xml:space="preserve"> which outperforms all other systems</w:t>
      </w:r>
      <w:r>
        <w:rPr>
          <w:rFonts w:eastAsiaTheme="minorEastAsia"/>
        </w:rPr>
        <w:t xml:space="preserve"> </w:t>
      </w:r>
      <w:r w:rsidR="004A4381">
        <w:rPr>
          <w:rFonts w:eastAsiaTheme="minorEastAsia"/>
        </w:rPr>
        <w:t xml:space="preserve">by three-fold. Not only does it give a higher response than the other systems at that time, it is the highest response for all systems—regardless of initiator choice or irradiation time—from the initial irradiation screening. Even though three hours of irradiation gives a lower electrochemical response in the CV when compared to longer UV exposure, this appears to be an ideal point of ferrocene connectivity and enzyme stability. </w:t>
      </w:r>
      <w:r w:rsidR="004A4381" w:rsidRPr="009C6012">
        <w:rPr>
          <w:rFonts w:eastAsiaTheme="minorEastAsia"/>
          <w:i/>
        </w:rPr>
        <w:t>J</w:t>
      </w:r>
      <w:r w:rsidR="004A4381" w:rsidRPr="009C6012">
        <w:rPr>
          <w:rFonts w:eastAsiaTheme="minorEastAsia"/>
          <w:i/>
          <w:vertAlign w:val="subscript"/>
        </w:rPr>
        <w:t>max</w:t>
      </w:r>
      <w:r w:rsidR="004A4381">
        <w:rPr>
          <w:rFonts w:eastAsiaTheme="minorEastAsia"/>
        </w:rPr>
        <w:t xml:space="preserve"> is a function of both how well the enzyme is working and how well electrons can diffuse through the film. If electron transfer rates through the film are high but the enzyme has been damage</w:t>
      </w:r>
      <w:r w:rsidR="009417E2">
        <w:rPr>
          <w:rFonts w:eastAsiaTheme="minorEastAsia"/>
        </w:rPr>
        <w:t>d</w:t>
      </w:r>
      <w:r w:rsidR="004A4381">
        <w:rPr>
          <w:rFonts w:eastAsiaTheme="minorEastAsia"/>
        </w:rPr>
        <w:t xml:space="preserve"> by irradiation, then the overall sensor performance will decrease. Conversely, poor electronic communication between redox centers will cause result in low mediation even if the enzyme is in pristine condition. </w:t>
      </w:r>
    </w:p>
    <w:p w14:paraId="70B4D75F" w14:textId="0EF17D27" w:rsidR="004A4381" w:rsidRDefault="004A4381" w:rsidP="009339A7">
      <w:pPr>
        <w:autoSpaceDE w:val="0"/>
        <w:autoSpaceDN w:val="0"/>
        <w:adjustRightInd w:val="0"/>
        <w:ind w:firstLine="720"/>
        <w:jc w:val="both"/>
        <w:rPr>
          <w:rFonts w:eastAsiaTheme="minorEastAsia"/>
        </w:rPr>
      </w:pPr>
      <w:r>
        <w:rPr>
          <w:rFonts w:eastAsiaTheme="minorEastAsia"/>
        </w:rPr>
        <w:t>It is also of interest that 25% TEG-N</w:t>
      </w:r>
      <w:r w:rsidRPr="00CD7AB3">
        <w:rPr>
          <w:rFonts w:eastAsiaTheme="minorEastAsia"/>
          <w:vertAlign w:val="subscript"/>
        </w:rPr>
        <w:t>3</w:t>
      </w:r>
      <w:r>
        <w:rPr>
          <w:rFonts w:eastAsiaTheme="minorEastAsia"/>
        </w:rPr>
        <w:t xml:space="preserve"> at three hours irradiation had the highest </w:t>
      </w:r>
      <w:r>
        <w:rPr>
          <w:rFonts w:eastAsiaTheme="minorEastAsia"/>
          <w:i/>
        </w:rPr>
        <w:t>i</w:t>
      </w:r>
      <w:r>
        <w:rPr>
          <w:rFonts w:eastAsiaTheme="minorEastAsia"/>
          <w:i/>
          <w:vertAlign w:val="subscript"/>
        </w:rPr>
        <w:t xml:space="preserve">pa </w:t>
      </w:r>
      <w:r>
        <w:rPr>
          <w:rFonts w:eastAsiaTheme="minorEastAsia"/>
        </w:rPr>
        <w:t xml:space="preserve">and </w:t>
      </w:r>
      <w:r>
        <w:rPr>
          <w:rFonts w:eastAsiaTheme="minorEastAsia"/>
          <w:i/>
        </w:rPr>
        <w:t>cD</w:t>
      </w:r>
      <w:r w:rsidRPr="00513C6A">
        <w:rPr>
          <w:rFonts w:eastAsiaTheme="minorEastAsia"/>
          <w:i/>
          <w:vertAlign w:val="subscript"/>
        </w:rPr>
        <w:t>e</w:t>
      </w:r>
      <w:r>
        <w:rPr>
          <w:rFonts w:eastAsiaTheme="minorEastAsia"/>
          <w:i/>
          <w:vertAlign w:val="superscript"/>
        </w:rPr>
        <w:t>1/2</w:t>
      </w:r>
      <w:r>
        <w:rPr>
          <w:rFonts w:eastAsiaTheme="minorEastAsia"/>
        </w:rPr>
        <w:t xml:space="preserve"> between </w:t>
      </w:r>
      <w:r w:rsidR="009417E2">
        <w:rPr>
          <w:rFonts w:eastAsiaTheme="minorEastAsia"/>
        </w:rPr>
        <w:t xml:space="preserve">all </w:t>
      </w:r>
      <w:r>
        <w:rPr>
          <w:rFonts w:eastAsiaTheme="minorEastAsia"/>
        </w:rPr>
        <w:t>the systems tested. Having a higher electron diffusion and better crosslinking once again correlates to the higher response to glucose. Increasing the irradiation exposure to six and nine hours results in 25% TEG-N</w:t>
      </w:r>
      <w:r w:rsidRPr="009C6012">
        <w:rPr>
          <w:rFonts w:eastAsiaTheme="minorEastAsia"/>
          <w:vertAlign w:val="subscript"/>
        </w:rPr>
        <w:t>3</w:t>
      </w:r>
      <w:r>
        <w:rPr>
          <w:rFonts w:eastAsiaTheme="minorEastAsia"/>
        </w:rPr>
        <w:t xml:space="preserve"> </w:t>
      </w:r>
      <w:r w:rsidR="0044646F">
        <w:rPr>
          <w:rFonts w:eastAsiaTheme="minorEastAsia"/>
        </w:rPr>
        <w:t xml:space="preserve">crosslinked films </w:t>
      </w:r>
      <w:r>
        <w:rPr>
          <w:rFonts w:eastAsiaTheme="minorEastAsia"/>
        </w:rPr>
        <w:t xml:space="preserve">no longer </w:t>
      </w:r>
      <w:r w:rsidR="0044646F">
        <w:rPr>
          <w:rFonts w:eastAsiaTheme="minorEastAsia"/>
        </w:rPr>
        <w:t>giv</w:t>
      </w:r>
      <w:r w:rsidR="0062303A">
        <w:rPr>
          <w:rFonts w:eastAsiaTheme="minorEastAsia"/>
        </w:rPr>
        <w:t>ing</w:t>
      </w:r>
      <w:r w:rsidR="0044646F">
        <w:rPr>
          <w:rFonts w:eastAsiaTheme="minorEastAsia"/>
        </w:rPr>
        <w:t xml:space="preserve"> the highest response to glucose</w:t>
      </w:r>
      <w:r>
        <w:rPr>
          <w:rFonts w:eastAsiaTheme="minorEastAsia"/>
        </w:rPr>
        <w:t xml:space="preserve">. Even though the electrochemical response in the CV </w:t>
      </w:r>
      <w:r w:rsidR="0044646F">
        <w:rPr>
          <w:rFonts w:eastAsiaTheme="minorEastAsia"/>
        </w:rPr>
        <w:t>continues to increase with prolonged irradiation</w:t>
      </w:r>
      <w:r>
        <w:rPr>
          <w:rFonts w:eastAsiaTheme="minorEastAsia"/>
        </w:rPr>
        <w:t xml:space="preserve">, films </w:t>
      </w:r>
      <w:r w:rsidR="0044646F">
        <w:rPr>
          <w:rFonts w:eastAsiaTheme="minorEastAsia"/>
        </w:rPr>
        <w:t>fabricated with 25% TEG-N</w:t>
      </w:r>
      <w:r w:rsidR="0044646F" w:rsidRPr="0044646F">
        <w:rPr>
          <w:rFonts w:eastAsiaTheme="minorEastAsia"/>
          <w:vertAlign w:val="subscript"/>
        </w:rPr>
        <w:t>3</w:t>
      </w:r>
      <w:r w:rsidR="0044646F">
        <w:rPr>
          <w:rFonts w:eastAsiaTheme="minorEastAsia"/>
        </w:rPr>
        <w:t xml:space="preserve"> </w:t>
      </w:r>
      <w:r>
        <w:rPr>
          <w:rFonts w:eastAsiaTheme="minorEastAsia"/>
        </w:rPr>
        <w:t>are being outperformed enzymatically</w:t>
      </w:r>
      <w:r w:rsidR="0044646F">
        <w:rPr>
          <w:rFonts w:eastAsiaTheme="minorEastAsia"/>
        </w:rPr>
        <w:t xml:space="preserve"> by other systems</w:t>
      </w:r>
      <w:r>
        <w:rPr>
          <w:rFonts w:eastAsiaTheme="minorEastAsia"/>
        </w:rPr>
        <w:t>. This phenomenon could be due to two things: the optimum interstitial space between redox sites has been surpassed</w:t>
      </w:r>
      <w:r w:rsidR="0044646F">
        <w:rPr>
          <w:rFonts w:eastAsiaTheme="minorEastAsia"/>
        </w:rPr>
        <w:t>,</w:t>
      </w:r>
      <w:r>
        <w:rPr>
          <w:rFonts w:eastAsiaTheme="minorEastAsia"/>
        </w:rPr>
        <w:t xml:space="preserve"> or there is increased damage to GOX. Since the </w:t>
      </w:r>
      <w:r>
        <w:rPr>
          <w:rFonts w:eastAsiaTheme="minorEastAsia"/>
          <w:i/>
        </w:rPr>
        <w:t>cD</w:t>
      </w:r>
      <w:r w:rsidRPr="00513C6A">
        <w:rPr>
          <w:rFonts w:eastAsiaTheme="minorEastAsia"/>
          <w:i/>
          <w:vertAlign w:val="subscript"/>
        </w:rPr>
        <w:t>e</w:t>
      </w:r>
      <w:r>
        <w:rPr>
          <w:rFonts w:eastAsiaTheme="minorEastAsia"/>
          <w:i/>
          <w:vertAlign w:val="superscript"/>
        </w:rPr>
        <w:t>1/2</w:t>
      </w:r>
      <w:r>
        <w:rPr>
          <w:rFonts w:eastAsiaTheme="minorEastAsia"/>
        </w:rPr>
        <w:t xml:space="preserve"> response for 25% TEG-N</w:t>
      </w:r>
      <w:r w:rsidRPr="00CD7AB3">
        <w:rPr>
          <w:rFonts w:eastAsiaTheme="minorEastAsia"/>
          <w:vertAlign w:val="subscript"/>
        </w:rPr>
        <w:t>3</w:t>
      </w:r>
      <w:r>
        <w:rPr>
          <w:rFonts w:eastAsiaTheme="minorEastAsia"/>
          <w:vertAlign w:val="subscript"/>
        </w:rPr>
        <w:t xml:space="preserve"> </w:t>
      </w:r>
      <w:r>
        <w:rPr>
          <w:rFonts w:eastAsiaTheme="minorEastAsia"/>
        </w:rPr>
        <w:t xml:space="preserve">continues to rise after three hours of irradiation, enzymatic damage is the most likely culprit. </w:t>
      </w:r>
    </w:p>
    <w:p w14:paraId="64B74581" w14:textId="77777777" w:rsidR="004A4381" w:rsidRDefault="004A4381" w:rsidP="009339A7">
      <w:pPr>
        <w:autoSpaceDE w:val="0"/>
        <w:autoSpaceDN w:val="0"/>
        <w:adjustRightInd w:val="0"/>
        <w:ind w:firstLine="720"/>
        <w:jc w:val="both"/>
        <w:rPr>
          <w:rFonts w:eastAsiaTheme="minorEastAsia"/>
        </w:rPr>
      </w:pPr>
      <w:r>
        <w:rPr>
          <w:rFonts w:eastAsiaTheme="minorEastAsia"/>
        </w:rPr>
        <w:lastRenderedPageBreak/>
        <w:t>At 24 hours of irradiation, 25% TEG-N</w:t>
      </w:r>
      <w:r w:rsidRPr="00CD7AB3">
        <w:rPr>
          <w:rFonts w:eastAsiaTheme="minorEastAsia"/>
          <w:vertAlign w:val="subscript"/>
        </w:rPr>
        <w:t>3</w:t>
      </w:r>
      <w:r>
        <w:rPr>
          <w:rFonts w:eastAsiaTheme="minorEastAsia"/>
        </w:rPr>
        <w:t xml:space="preserve"> has a much higher </w:t>
      </w:r>
      <w:r w:rsidRPr="00CD7AB3">
        <w:rPr>
          <w:rFonts w:eastAsiaTheme="minorEastAsia"/>
          <w:i/>
        </w:rPr>
        <w:t>J</w:t>
      </w:r>
      <w:r w:rsidRPr="00CD7AB3">
        <w:rPr>
          <w:rFonts w:eastAsiaTheme="minorEastAsia"/>
          <w:i/>
          <w:vertAlign w:val="subscript"/>
        </w:rPr>
        <w:t>max</w:t>
      </w:r>
      <w:r>
        <w:rPr>
          <w:rFonts w:eastAsiaTheme="minorEastAsia"/>
        </w:rPr>
        <w:t xml:space="preserve"> than the other systems. Since this system crosslinks the quickest, as evidenced by the higher </w:t>
      </w:r>
      <w:r w:rsidRPr="00CD7AB3">
        <w:rPr>
          <w:rFonts w:eastAsiaTheme="minorEastAsia"/>
          <w:i/>
        </w:rPr>
        <w:t>i</w:t>
      </w:r>
      <w:r w:rsidRPr="00CD7AB3">
        <w:rPr>
          <w:rFonts w:eastAsiaTheme="minorEastAsia"/>
          <w:i/>
          <w:vertAlign w:val="subscript"/>
        </w:rPr>
        <w:t>pa</w:t>
      </w:r>
      <w:r>
        <w:rPr>
          <w:rFonts w:eastAsiaTheme="minorEastAsia"/>
        </w:rPr>
        <w:t xml:space="preserve"> at each irradiation point, the enzyme is kept in a more tightly bound network for a longer amount of time. Since LPEI is known to favorably interact with GOX through electrostatic interactions, the polymer strands are initially wrapped around the enzyme. As the polymer network becomes more tightly locked with increased crosslinking, the enzyme is restricted enough to</w:t>
      </w:r>
      <w:r w:rsidR="0044646F">
        <w:rPr>
          <w:rFonts w:eastAsiaTheme="minorEastAsia"/>
        </w:rPr>
        <w:t xml:space="preserve"> better</w:t>
      </w:r>
      <w:r>
        <w:rPr>
          <w:rFonts w:eastAsiaTheme="minorEastAsia"/>
        </w:rPr>
        <w:t xml:space="preserve"> protect it from being</w:t>
      </w:r>
      <w:r w:rsidR="0044646F">
        <w:rPr>
          <w:rFonts w:eastAsiaTheme="minorEastAsia"/>
        </w:rPr>
        <w:t xml:space="preserve"> completely</w:t>
      </w:r>
      <w:r>
        <w:rPr>
          <w:rFonts w:eastAsiaTheme="minorEastAsia"/>
        </w:rPr>
        <w:t xml:space="preserve"> denatured. Similar trends have been observed for the thermal protection of proteins b</w:t>
      </w:r>
      <w:r w:rsidR="0044646F">
        <w:rPr>
          <w:rFonts w:eastAsiaTheme="minorEastAsia"/>
        </w:rPr>
        <w:t>y</w:t>
      </w:r>
      <w:r>
        <w:rPr>
          <w:rFonts w:eastAsiaTheme="minorEastAsia"/>
        </w:rPr>
        <w:t xml:space="preserve"> covalently binding them to a polymer.</w:t>
      </w:r>
    </w:p>
    <w:p w14:paraId="65F25894" w14:textId="37D9833B" w:rsidR="004A4381" w:rsidRDefault="004A4381" w:rsidP="009339A7">
      <w:pPr>
        <w:autoSpaceDE w:val="0"/>
        <w:autoSpaceDN w:val="0"/>
        <w:adjustRightInd w:val="0"/>
        <w:ind w:firstLine="720"/>
        <w:jc w:val="both"/>
        <w:rPr>
          <w:rFonts w:eastAsiaTheme="minorEastAsia"/>
        </w:rPr>
      </w:pPr>
      <w:r>
        <w:rPr>
          <w:rFonts w:eastAsiaTheme="minorEastAsia"/>
        </w:rPr>
        <w:t>The control electrodes showed increasing enzymatic response up to nine hours of irradiation before dropping at 24 hours. At nine hours of UV irradiation, the control el</w:t>
      </w:r>
      <w:r w:rsidR="0062303A">
        <w:rPr>
          <w:rFonts w:eastAsiaTheme="minorEastAsia"/>
        </w:rPr>
        <w:t>ectrodes had slightly higher</w:t>
      </w:r>
      <w:r>
        <w:rPr>
          <w:rFonts w:eastAsiaTheme="minorEastAsia"/>
        </w:rPr>
        <w:t xml:space="preserve"> </w:t>
      </w:r>
      <w:r w:rsidRPr="00CD7AB3">
        <w:rPr>
          <w:rFonts w:eastAsiaTheme="minorEastAsia"/>
          <w:i/>
        </w:rPr>
        <w:t>J</w:t>
      </w:r>
      <w:r w:rsidRPr="00CD7AB3">
        <w:rPr>
          <w:rFonts w:eastAsiaTheme="minorEastAsia"/>
          <w:i/>
          <w:vertAlign w:val="subscript"/>
        </w:rPr>
        <w:t>max</w:t>
      </w:r>
      <w:r w:rsidRPr="00CD7AB3">
        <w:rPr>
          <w:rFonts w:eastAsiaTheme="minorEastAsia"/>
          <w:vertAlign w:val="subscript"/>
        </w:rPr>
        <w:t xml:space="preserve"> </w:t>
      </w:r>
      <w:r w:rsidR="0062303A">
        <w:rPr>
          <w:rFonts w:eastAsiaTheme="minorEastAsia"/>
        </w:rPr>
        <w:t xml:space="preserve">values </w:t>
      </w:r>
      <w:r>
        <w:rPr>
          <w:rFonts w:eastAsiaTheme="minorEastAsia"/>
        </w:rPr>
        <w:t>than all the other systems and were within the standard deviation of 25% TEG-N</w:t>
      </w:r>
      <w:r w:rsidRPr="00CD7AB3">
        <w:rPr>
          <w:rFonts w:eastAsiaTheme="minorEastAsia"/>
          <w:vertAlign w:val="subscript"/>
        </w:rPr>
        <w:t>3</w:t>
      </w:r>
      <w:r>
        <w:rPr>
          <w:rFonts w:eastAsiaTheme="minorEastAsia"/>
        </w:rPr>
        <w:t xml:space="preserve"> at three hours irradiation. At 27.2 ± 2.7 µA/cm</w:t>
      </w:r>
      <w:r>
        <w:rPr>
          <w:rFonts w:eastAsiaTheme="minorEastAsia"/>
          <w:vertAlign w:val="superscript"/>
        </w:rPr>
        <w:t>2</w:t>
      </w:r>
      <w:r>
        <w:rPr>
          <w:rFonts w:eastAsiaTheme="minorEastAsia"/>
        </w:rPr>
        <w:t>, the control films have apparently reached their ideal connectivity to allow for efficient diffusion of electrons through the film. Since the enzyme is presumably being damaged with increased irradiation, this shows the importance of ferrocene communication to overall sensor efficiency. This also suggests that at nine hours the lower response from films fabricated with a photoreactive crosslinker is most likely due to enzyme damage from side reactions. Once the films reach maximum crosslinking at 24 hours, the control response drops rapidly as the enzyme is further degraded.</w:t>
      </w:r>
    </w:p>
    <w:p w14:paraId="1D3D0321" w14:textId="77777777" w:rsidR="004A4381" w:rsidRPr="00DE6646" w:rsidRDefault="004A4381" w:rsidP="00CB7B69">
      <w:pPr>
        <w:pStyle w:val="Heading3"/>
        <w:rPr>
          <w:rFonts w:eastAsiaTheme="minorEastAsia"/>
        </w:rPr>
      </w:pPr>
      <w:bookmarkStart w:id="59" w:name="_Toc426099053"/>
      <w:r w:rsidRPr="00DE6646">
        <w:rPr>
          <w:rFonts w:eastAsiaTheme="minorEastAsia"/>
        </w:rPr>
        <w:t>Effect of Photochemical Crosslinking on Biosensor Efficiency</w:t>
      </w:r>
      <w:bookmarkEnd w:id="59"/>
    </w:p>
    <w:p w14:paraId="48ADC8E7" w14:textId="77777777" w:rsidR="004A4381" w:rsidRDefault="004A4381" w:rsidP="009339A7">
      <w:pPr>
        <w:autoSpaceDE w:val="0"/>
        <w:autoSpaceDN w:val="0"/>
        <w:adjustRightInd w:val="0"/>
        <w:jc w:val="both"/>
        <w:rPr>
          <w:rFonts w:eastAsiaTheme="minorEastAsia"/>
        </w:rPr>
      </w:pPr>
      <w:r>
        <w:rPr>
          <w:rFonts w:eastAsiaTheme="minorEastAsia"/>
        </w:rPr>
        <w:tab/>
        <w:t>The efficiency of an enzyme can be qualitatively determined by looking at changes in the Michaelis constant (</w:t>
      </w:r>
      <w:r w:rsidRPr="006F41E0">
        <w:rPr>
          <w:rFonts w:eastAsiaTheme="minorEastAsia"/>
          <w:i/>
        </w:rPr>
        <w:t>K</w:t>
      </w:r>
      <w:r w:rsidRPr="006F41E0">
        <w:rPr>
          <w:rFonts w:eastAsiaTheme="minorEastAsia"/>
          <w:i/>
          <w:vertAlign w:val="subscript"/>
        </w:rPr>
        <w:t>M</w:t>
      </w:r>
      <w:r>
        <w:rPr>
          <w:rFonts w:eastAsiaTheme="minorEastAsia"/>
        </w:rPr>
        <w:t xml:space="preserve">), i.e. the concentration of substrate at which the </w:t>
      </w:r>
      <w:r>
        <w:rPr>
          <w:rFonts w:eastAsiaTheme="minorEastAsia"/>
        </w:rPr>
        <w:lastRenderedPageBreak/>
        <w:t xml:space="preserve">reaction rate is half of the maximum response. </w:t>
      </w:r>
      <w:r>
        <w:t xml:space="preserve">Irradiation of the enzyme should result in denaturation which will decrease the overall sensor response, but the activity of the active enzymes should remain relatively unaffected. Therefore, decreases in </w:t>
      </w:r>
      <w:r w:rsidRPr="0040316B">
        <w:rPr>
          <w:i/>
        </w:rPr>
        <w:t>J</w:t>
      </w:r>
      <w:r w:rsidRPr="0040316B">
        <w:rPr>
          <w:i/>
          <w:vertAlign w:val="subscript"/>
        </w:rPr>
        <w:t>max</w:t>
      </w:r>
      <w:r>
        <w:t xml:space="preserve"> do not necessarily reflect a decrease in enzyme efficiency, but are partially indicative of smaller active enzyme concentrations. </w:t>
      </w:r>
      <w:r>
        <w:rPr>
          <w:rFonts w:eastAsiaTheme="minorEastAsia"/>
        </w:rPr>
        <w:t xml:space="preserve">When measuring the response of GOX using electrochemical methods, the measured </w:t>
      </w:r>
      <w:r w:rsidRPr="000D7547">
        <w:rPr>
          <w:rFonts w:eastAsiaTheme="minorEastAsia"/>
          <w:i/>
        </w:rPr>
        <w:t>K</w:t>
      </w:r>
      <w:r w:rsidRPr="000D7547">
        <w:rPr>
          <w:rFonts w:eastAsiaTheme="minorEastAsia"/>
          <w:i/>
          <w:vertAlign w:val="subscript"/>
        </w:rPr>
        <w:t>M</w:t>
      </w:r>
      <w:r>
        <w:rPr>
          <w:rFonts w:eastAsiaTheme="minorEastAsia"/>
        </w:rPr>
        <w:t xml:space="preserve"> is a function of both the enzyme activity and the diffusion of electrons through the film. Therefore, all reported values for enzyme efficiency are actually apparent </w:t>
      </w:r>
      <w:r w:rsidRPr="000D7547">
        <w:rPr>
          <w:rFonts w:eastAsiaTheme="minorEastAsia"/>
          <w:i/>
        </w:rPr>
        <w:t>K</w:t>
      </w:r>
      <w:r w:rsidRPr="000D7547">
        <w:rPr>
          <w:rFonts w:eastAsiaTheme="minorEastAsia"/>
          <w:i/>
          <w:vertAlign w:val="subscript"/>
        </w:rPr>
        <w:t>M</w:t>
      </w:r>
      <w:r>
        <w:rPr>
          <w:rFonts w:eastAsiaTheme="minorEastAsia"/>
        </w:rPr>
        <w:t xml:space="preserve"> values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w:t>
      </w:r>
      <w:r w:rsidRPr="00F317A6">
        <w:rPr>
          <w:rFonts w:eastAsiaTheme="minorEastAsia"/>
        </w:rPr>
        <w:t xml:space="preserve"> </w:t>
      </w:r>
      <w:r>
        <w:rPr>
          <w:rFonts w:eastAsiaTheme="minorEastAsia"/>
        </w:rPr>
        <w:t xml:space="preserve">This means that changes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can arise from three major different sources: enzyme inhibition, substrate diffusion, or changes in mediator communication. Changes in </w:t>
      </w:r>
      <w:r w:rsidRPr="00332C91">
        <w:rPr>
          <w:rFonts w:eastAsiaTheme="minorEastAsia"/>
          <w:i/>
        </w:rPr>
        <w:t>K</w:t>
      </w:r>
      <w:r w:rsidRPr="00332C91">
        <w:rPr>
          <w:rFonts w:eastAsiaTheme="minorEastAsia"/>
          <w:i/>
          <w:vertAlign w:val="subscript"/>
        </w:rPr>
        <w:t>M</w:t>
      </w:r>
      <w:r w:rsidRPr="00332C91">
        <w:rPr>
          <w:rFonts w:eastAsiaTheme="minorEastAsia"/>
          <w:vertAlign w:val="subscript"/>
        </w:rPr>
        <w:t xml:space="preserve"> </w:t>
      </w:r>
      <w:r w:rsidRPr="00332C91">
        <w:rPr>
          <w:rFonts w:eastAsiaTheme="minorEastAsia"/>
        </w:rPr>
        <w:t>that</w:t>
      </w:r>
      <w:r>
        <w:rPr>
          <w:rFonts w:eastAsiaTheme="minorEastAsia"/>
        </w:rPr>
        <w:t xml:space="preserve"> arise from enzyme inhibition are typically very large, and the value of </w:t>
      </w:r>
      <w:r w:rsidRPr="00C266F6">
        <w:rPr>
          <w:rFonts w:eastAsiaTheme="minorEastAsia"/>
          <w:i/>
        </w:rPr>
        <w:t>K</w:t>
      </w:r>
      <w:r w:rsidRPr="00C266F6">
        <w:rPr>
          <w:rFonts w:eastAsiaTheme="minorEastAsia"/>
          <w:i/>
          <w:vertAlign w:val="subscript"/>
        </w:rPr>
        <w:t>M</w:t>
      </w:r>
      <w:r>
        <w:rPr>
          <w:rFonts w:eastAsiaTheme="minorEastAsia"/>
        </w:rPr>
        <w:t xml:space="preserve"> is not dependent on the concentration of the enzyme</w:t>
      </w:r>
      <w:r w:rsidR="00792B97">
        <w:rPr>
          <w:rFonts w:eastAsiaTheme="minorEastAsia"/>
        </w:rPr>
        <w:t>;</w:t>
      </w:r>
      <w:r>
        <w:rPr>
          <w:rFonts w:eastAsiaTheme="minorEastAsia"/>
        </w:rPr>
        <w:t xml:space="preserve"> meaning it can still be calculated even if some of it is being irreparably damaged by UV irradiation. </w:t>
      </w:r>
    </w:p>
    <w:p w14:paraId="4E011D6F" w14:textId="2E8C408E" w:rsidR="004A4381" w:rsidRPr="00C266F6" w:rsidRDefault="004A4381" w:rsidP="009339A7">
      <w:pPr>
        <w:autoSpaceDE w:val="0"/>
        <w:autoSpaceDN w:val="0"/>
        <w:adjustRightInd w:val="0"/>
        <w:ind w:firstLine="720"/>
        <w:jc w:val="both"/>
        <w:rPr>
          <w:rFonts w:eastAsiaTheme="minorEastAsia"/>
        </w:rPr>
      </w:pPr>
      <w:r>
        <w:t xml:space="preserve">Assuming that </w:t>
      </w:r>
      <w:r w:rsidRPr="009B7690">
        <w:rPr>
          <w:i/>
        </w:rPr>
        <w:t>K</w:t>
      </w:r>
      <w:r w:rsidRPr="009B7690">
        <w:rPr>
          <w:i/>
          <w:vertAlign w:val="subscript"/>
        </w:rPr>
        <w:t>M</w:t>
      </w:r>
      <w:r>
        <w:t xml:space="preserve"> for GOX does not significantly change upon irradiation, then deviations in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t xml:space="preserve"> result from substrate diffusion into the film</w:t>
      </w:r>
      <w:r w:rsidRPr="00243D28">
        <w:t xml:space="preserve"> </w:t>
      </w:r>
      <w:r>
        <w:t>and differences in electron</w:t>
      </w:r>
      <w:r w:rsidR="0062303A">
        <w:t>ic communication</w:t>
      </w:r>
      <w:r>
        <w:t xml:space="preserve"> through the film. While c</w:t>
      </w:r>
      <w:r>
        <w:rPr>
          <w:rFonts w:eastAsiaTheme="minorEastAsia"/>
        </w:rPr>
        <w:t xml:space="preserve">hanges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resulting from electronic communication and substrate diffusion are typically much smaller and harder to separate from each other, the two factors should give different contributions to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i/>
          <w:vertAlign w:val="subscript"/>
        </w:rPr>
        <w:t xml:space="preserve"> </w:t>
      </w:r>
      <w:r>
        <w:rPr>
          <w:rFonts w:eastAsiaTheme="minorEastAsia"/>
        </w:rPr>
        <w:t>at the extremes of UV exposure. At low levels of irradiation, the films are not crosslinked to a large degree (</w:t>
      </w:r>
      <w:r>
        <w:rPr>
          <w:rFonts w:eastAsiaTheme="minorEastAsia"/>
          <w:b/>
        </w:rPr>
        <w:t>Figure 2.</w:t>
      </w:r>
      <w:r w:rsidR="00496339">
        <w:rPr>
          <w:rFonts w:eastAsiaTheme="minorEastAsia"/>
          <w:b/>
        </w:rPr>
        <w:t>2.</w:t>
      </w:r>
      <w:r>
        <w:rPr>
          <w:rFonts w:eastAsiaTheme="minorEastAsia"/>
          <w:b/>
        </w:rPr>
        <w:t>6</w:t>
      </w:r>
      <w:r>
        <w:rPr>
          <w:rFonts w:eastAsiaTheme="minorEastAsia"/>
        </w:rPr>
        <w:t xml:space="preserve">), which is indicative of poorer electronic communication between redox active ferrocene moieties. Lower crosslinking results in larger pore sizes between polymer strands which do not hinder the diffusion of glucose into the films. After prolonged exposure to UV irradiation, the films have more cohesive electronic </w:t>
      </w:r>
      <w:r>
        <w:rPr>
          <w:rFonts w:eastAsiaTheme="minorEastAsia"/>
        </w:rPr>
        <w:lastRenderedPageBreak/>
        <w:t xml:space="preserve">communication due to a more extensively crosslinked network. </w:t>
      </w:r>
      <w:r>
        <w:t>Increasing the crosslinking will restrict the enzyme’s mobility and stabilize its native conformation, but if it does not occur quick enough</w:t>
      </w:r>
      <w:r w:rsidR="00792B97">
        <w:t>,</w:t>
      </w:r>
      <w:r>
        <w:t xml:space="preserve"> the enzyme runs the risk of UV degradation. However, a heavily crosslinked matrix will restrict glucose diffusion into the film and could possibly hinder the conformational changes necessary for the enzyme to function.</w:t>
      </w:r>
    </w:p>
    <w:p w14:paraId="1BD30B29" w14:textId="77777777" w:rsidR="004A4381" w:rsidRDefault="004A4381" w:rsidP="009339A7">
      <w:pPr>
        <w:autoSpaceDE w:val="0"/>
        <w:autoSpaceDN w:val="0"/>
        <w:adjustRightInd w:val="0"/>
        <w:jc w:val="both"/>
        <w:rPr>
          <w:rFonts w:eastAsiaTheme="minorEastAsia"/>
        </w:rPr>
      </w:pPr>
      <w:r>
        <w:rPr>
          <w:rFonts w:eastAsiaTheme="minorEastAsia"/>
        </w:rPr>
        <w:tab/>
      </w:r>
      <w:r>
        <w:t xml:space="preserve">Characterization of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i/>
          <w:vertAlign w:val="subscript"/>
        </w:rPr>
        <w:t xml:space="preserve"> </w:t>
      </w:r>
      <w:r>
        <w:rPr>
          <w:rFonts w:eastAsiaTheme="minorEastAsia"/>
        </w:rPr>
        <w:t>is</w:t>
      </w:r>
      <w:r w:rsidR="00792B97">
        <w:rPr>
          <w:rFonts w:eastAsiaTheme="minorEastAsia"/>
        </w:rPr>
        <w:t>,</w:t>
      </w:r>
      <w:r>
        <w:rPr>
          <w:rFonts w:eastAsiaTheme="minorEastAsia"/>
        </w:rPr>
        <w:t xml:space="preserve"> </w:t>
      </w:r>
      <w:r w:rsidR="00792B97">
        <w:rPr>
          <w:rFonts w:eastAsiaTheme="minorEastAsia"/>
        </w:rPr>
        <w:t xml:space="preserve">therefore, </w:t>
      </w:r>
      <w:r>
        <w:rPr>
          <w:rFonts w:eastAsiaTheme="minorEastAsia"/>
        </w:rPr>
        <w:t xml:space="preserve">a complicated </w:t>
      </w:r>
      <w:r w:rsidR="00792B97">
        <w:rPr>
          <w:rFonts w:eastAsiaTheme="minorEastAsia"/>
        </w:rPr>
        <w:t>function of</w:t>
      </w:r>
      <w:r>
        <w:rPr>
          <w:rFonts w:eastAsiaTheme="minorEastAsia"/>
        </w:rPr>
        <w:t xml:space="preserve"> multiple variables that are not easily separated, but it is still possible to obtain qualitative trends from collected data. </w:t>
      </w:r>
      <w:r w:rsidRPr="00243D28">
        <w:rPr>
          <w:rFonts w:eastAsiaTheme="minorEastAsia"/>
          <w:b/>
        </w:rPr>
        <w:t xml:space="preserve">Figure </w:t>
      </w:r>
      <w:r>
        <w:rPr>
          <w:rFonts w:eastAsiaTheme="minorEastAsia"/>
          <w:b/>
        </w:rPr>
        <w:t>2.</w:t>
      </w:r>
      <w:r w:rsidR="00496339">
        <w:rPr>
          <w:rFonts w:eastAsiaTheme="minorEastAsia"/>
          <w:b/>
        </w:rPr>
        <w:t>2.</w:t>
      </w:r>
      <w:r>
        <w:rPr>
          <w:rFonts w:eastAsiaTheme="minorEastAsia"/>
          <w:b/>
        </w:rPr>
        <w:t>14</w:t>
      </w:r>
      <w:r>
        <w:rPr>
          <w:rFonts w:eastAsiaTheme="minorEastAsia"/>
        </w:rPr>
        <w:t xml:space="preserve"> shows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i/>
          <w:vertAlign w:val="subscript"/>
        </w:rPr>
        <w:t xml:space="preserve"> </w:t>
      </w:r>
      <w:r>
        <w:rPr>
          <w:rFonts w:eastAsiaTheme="minorEastAsia"/>
        </w:rPr>
        <w:t>data for Fc-C</w:t>
      </w:r>
      <w:r w:rsidRPr="00CF10E5">
        <w:rPr>
          <w:rFonts w:eastAsiaTheme="minorEastAsia"/>
          <w:vertAlign w:val="subscript"/>
        </w:rPr>
        <w:t>3</w:t>
      </w:r>
      <w:r>
        <w:rPr>
          <w:rFonts w:eastAsiaTheme="minorEastAsia"/>
        </w:rPr>
        <w:t>-LPAEI/GOX films in relation to irradiation time and crosslinker type.</w:t>
      </w:r>
    </w:p>
    <w:p w14:paraId="0A5FE396" w14:textId="77777777" w:rsidR="00496339" w:rsidRDefault="004A4381" w:rsidP="00993106">
      <w:pPr>
        <w:pStyle w:val="NoSpacing"/>
      </w:pPr>
      <w:r w:rsidRPr="00243D28">
        <w:rPr>
          <w:rFonts w:eastAsiaTheme="minorEastAsia"/>
          <w:noProof/>
          <w:lang w:bidi="ar-SA"/>
        </w:rPr>
        <w:drawing>
          <wp:inline distT="0" distB="0" distL="0" distR="0" wp14:anchorId="6D27049C" wp14:editId="0CE8B8A1">
            <wp:extent cx="5391785" cy="1828800"/>
            <wp:effectExtent l="0" t="0" r="0" b="0"/>
            <wp:docPr id="17" name="Picture 17" descr="C:\Users\Nick\Desktop\Science Stuff\Dissertation\Chapter 2 Photocrosslinking\figures\tiff\ipa, jmax, km june 11 2015\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Users\Nick\Desktop\Science Stuff\Dissertation\Chapter 2 Photocrosslinking\figures\tiff\ipa, jmax, km june 11 2015\Slide3.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1785" cy="1828800"/>
                    </a:xfrm>
                    <a:prstGeom prst="rect">
                      <a:avLst/>
                    </a:prstGeom>
                    <a:noFill/>
                    <a:ln>
                      <a:noFill/>
                    </a:ln>
                  </pic:spPr>
                </pic:pic>
              </a:graphicData>
            </a:graphic>
          </wp:inline>
        </w:drawing>
      </w:r>
    </w:p>
    <w:p w14:paraId="1BAAB41B" w14:textId="65A59682" w:rsidR="004A4381" w:rsidRDefault="00496339" w:rsidP="00496339">
      <w:pPr>
        <w:pStyle w:val="Caption"/>
        <w:jc w:val="both"/>
      </w:pPr>
      <w:bookmarkStart w:id="60" w:name="_Toc426099144"/>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14</w:t>
      </w:r>
      <w:r w:rsidR="00716987">
        <w:rPr>
          <w:noProof/>
        </w:rPr>
        <w:fldChar w:fldCharType="end"/>
      </w:r>
      <w:r w:rsidRPr="00496339">
        <w:t>:</w:t>
      </w:r>
      <w:r w:rsidRPr="00496339">
        <w:rPr>
          <w:b w:val="0"/>
        </w:rPr>
        <w:t xml:space="preserve"> Effect of irradiation time and crosslinking agent on the apparent </w:t>
      </w:r>
      <w:r w:rsidRPr="00496339">
        <w:rPr>
          <w:rFonts w:eastAsiaTheme="minorEastAsia"/>
          <w:b w:val="0"/>
        </w:rPr>
        <w:t>Michaelis constant (</w:t>
      </w:r>
      <w:r w:rsidRPr="00496339">
        <w:rPr>
          <w:rFonts w:eastAsiaTheme="minorEastAsia"/>
          <w:b w:val="0"/>
          <w:i/>
        </w:rPr>
        <w:t>K</w:t>
      </w:r>
      <w:r w:rsidRPr="00496339">
        <w:rPr>
          <w:rFonts w:eastAsiaTheme="minorEastAsia"/>
          <w:b w:val="0"/>
          <w:i/>
          <w:spacing w:val="-160"/>
          <w:vertAlign w:val="superscript"/>
        </w:rPr>
        <w:t>*</w:t>
      </w:r>
      <w:r w:rsidRPr="00496339">
        <w:rPr>
          <w:rFonts w:eastAsiaTheme="minorEastAsia"/>
          <w:b w:val="0"/>
          <w:i/>
          <w:vertAlign w:val="subscript"/>
        </w:rPr>
        <w:t>M</w:t>
      </w:r>
      <w:r w:rsidRPr="00496339">
        <w:rPr>
          <w:rFonts w:eastAsiaTheme="minorEastAsia"/>
          <w:b w:val="0"/>
        </w:rPr>
        <w:t>) i</w:t>
      </w:r>
      <w:r w:rsidRPr="00496339">
        <w:rPr>
          <w:b w:val="0"/>
        </w:rPr>
        <w:t>n response to glucose for Fc-C</w:t>
      </w:r>
      <w:r w:rsidRPr="00496339">
        <w:rPr>
          <w:b w:val="0"/>
          <w:vertAlign w:val="subscript"/>
        </w:rPr>
        <w:t>3</w:t>
      </w:r>
      <w:r w:rsidRPr="00496339">
        <w:rPr>
          <w:b w:val="0"/>
        </w:rPr>
        <w:t>-LPAEI/GOX films.</w:t>
      </w:r>
      <w:bookmarkEnd w:id="60"/>
    </w:p>
    <w:p w14:paraId="7ECC35A3" w14:textId="77777777" w:rsidR="004A4381" w:rsidRPr="00DE719F" w:rsidRDefault="004A4381" w:rsidP="009339A7">
      <w:pPr>
        <w:pStyle w:val="NoSpacing"/>
        <w:rPr>
          <w:rFonts w:eastAsiaTheme="minorEastAsia"/>
        </w:rPr>
      </w:pPr>
    </w:p>
    <w:p w14:paraId="7B32B981" w14:textId="77777777" w:rsidR="004A4381" w:rsidRDefault="004A4381" w:rsidP="009339A7">
      <w:pPr>
        <w:autoSpaceDE w:val="0"/>
        <w:autoSpaceDN w:val="0"/>
        <w:adjustRightInd w:val="0"/>
        <w:jc w:val="both"/>
        <w:rPr>
          <w:rFonts w:eastAsiaTheme="minorEastAsia"/>
        </w:rPr>
      </w:pPr>
      <w:r>
        <w:rPr>
          <w:rFonts w:eastAsiaTheme="minorEastAsia"/>
        </w:rPr>
        <w:tab/>
        <w:t xml:space="preserve">In its traditional sense, a low </w:t>
      </w:r>
      <w:r>
        <w:rPr>
          <w:rFonts w:eastAsiaTheme="minorEastAsia"/>
          <w:i/>
        </w:rPr>
        <w:t>K</w:t>
      </w:r>
      <w:r w:rsidRPr="00FF3947">
        <w:rPr>
          <w:rFonts w:eastAsiaTheme="minorEastAsia"/>
          <w:i/>
          <w:vertAlign w:val="subscript"/>
        </w:rPr>
        <w:t>M</w:t>
      </w:r>
      <w:r>
        <w:rPr>
          <w:rFonts w:eastAsiaTheme="minorEastAsia"/>
          <w:i/>
          <w:vertAlign w:val="subscript"/>
        </w:rPr>
        <w:t xml:space="preserve"> </w:t>
      </w:r>
      <w:r>
        <w:rPr>
          <w:rFonts w:eastAsiaTheme="minorEastAsia"/>
        </w:rPr>
        <w:t xml:space="preserve">reflects a fast turnover rate and a high </w:t>
      </w:r>
      <w:r>
        <w:rPr>
          <w:rFonts w:eastAsiaTheme="minorEastAsia"/>
          <w:i/>
        </w:rPr>
        <w:t>K</w:t>
      </w:r>
      <w:r w:rsidRPr="00FF3947">
        <w:rPr>
          <w:rFonts w:eastAsiaTheme="minorEastAsia"/>
          <w:i/>
          <w:vertAlign w:val="subscript"/>
        </w:rPr>
        <w:t>M</w:t>
      </w:r>
      <w:r>
        <w:rPr>
          <w:rFonts w:eastAsiaTheme="minorEastAsia"/>
          <w:i/>
          <w:vertAlign w:val="subscript"/>
        </w:rPr>
        <w:t xml:space="preserve"> </w:t>
      </w:r>
      <w:r>
        <w:rPr>
          <w:rFonts w:eastAsiaTheme="minorEastAsia"/>
        </w:rPr>
        <w:t xml:space="preserve">is indicative of decreased enzyme activity. For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rPr>
        <w:t>,</w:t>
      </w:r>
      <w:r>
        <w:rPr>
          <w:rFonts w:eastAsiaTheme="minorEastAsia"/>
          <w:i/>
          <w:vertAlign w:val="subscript"/>
        </w:rPr>
        <w:t xml:space="preserve"> </w:t>
      </w:r>
      <w:r>
        <w:rPr>
          <w:rFonts w:eastAsiaTheme="minorEastAsia"/>
        </w:rPr>
        <w:t>however, fluctuations are more likely due to changes in electronic</w:t>
      </w:r>
      <w:r w:rsidRPr="00FF3947">
        <w:rPr>
          <w:rFonts w:eastAsiaTheme="minorEastAsia"/>
          <w:vertAlign w:val="subscript"/>
        </w:rPr>
        <w:t xml:space="preserve"> </w:t>
      </w:r>
      <w:r>
        <w:rPr>
          <w:rFonts w:eastAsiaTheme="minorEastAsia"/>
        </w:rPr>
        <w:t>communication throughout the film.</w:t>
      </w:r>
      <w:r w:rsidRPr="00B22E7D">
        <w:rPr>
          <w:rFonts w:eastAsiaTheme="minorEastAsia"/>
        </w:rPr>
        <w:t xml:space="preserve"> </w:t>
      </w:r>
      <w:r>
        <w:rPr>
          <w:rFonts w:eastAsiaTheme="minorEastAsia"/>
        </w:rPr>
        <w:t xml:space="preserve">At one hour of irradiation,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i/>
          <w:vertAlign w:val="subscript"/>
        </w:rPr>
        <w:t xml:space="preserve"> </w:t>
      </w:r>
      <w:r>
        <w:rPr>
          <w:rFonts w:eastAsiaTheme="minorEastAsia"/>
        </w:rPr>
        <w:t xml:space="preserve">is at its highest and is about equal for all </w:t>
      </w:r>
      <w:r w:rsidR="00191E41">
        <w:rPr>
          <w:rFonts w:eastAsiaTheme="minorEastAsia"/>
        </w:rPr>
        <w:t xml:space="preserve">the </w:t>
      </w:r>
      <w:r>
        <w:rPr>
          <w:rFonts w:eastAsiaTheme="minorEastAsia"/>
        </w:rPr>
        <w:t>system</w:t>
      </w:r>
      <w:r w:rsidR="00191E41">
        <w:rPr>
          <w:rFonts w:eastAsiaTheme="minorEastAsia"/>
        </w:rPr>
        <w:t>s</w:t>
      </w:r>
      <w:r>
        <w:rPr>
          <w:rFonts w:eastAsiaTheme="minorEastAsia"/>
        </w:rPr>
        <w:t>. At this point</w:t>
      </w:r>
      <w:r w:rsidR="00191E41">
        <w:rPr>
          <w:rFonts w:eastAsiaTheme="minorEastAsia"/>
        </w:rPr>
        <w:t>,</w:t>
      </w:r>
      <w:r>
        <w:rPr>
          <w:rFonts w:eastAsiaTheme="minorEastAsia"/>
        </w:rPr>
        <w:t xml:space="preserve"> the films are not cohesive and well connected, but the enzyme should be at its most efficient. Glucose diffusion should not be limited at this point, so the high</w:t>
      </w:r>
      <w:r w:rsidR="00191E41">
        <w:rPr>
          <w:rFonts w:eastAsiaTheme="minorEastAsia"/>
        </w:rPr>
        <w:t>er</w:t>
      </w:r>
      <w:r>
        <w:rPr>
          <w:rFonts w:eastAsiaTheme="minorEastAsia"/>
        </w:rPr>
        <w:t xml:space="preserve">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rPr>
        <w:t xml:space="preserve"> is most likely a result of poor</w:t>
      </w:r>
      <w:r w:rsidR="00191E41">
        <w:rPr>
          <w:rFonts w:eastAsiaTheme="minorEastAsia"/>
        </w:rPr>
        <w:t>er</w:t>
      </w:r>
      <w:r>
        <w:rPr>
          <w:rFonts w:eastAsiaTheme="minorEastAsia"/>
        </w:rPr>
        <w:t xml:space="preserve"> mediator connectivity. </w:t>
      </w:r>
    </w:p>
    <w:p w14:paraId="64037D7A" w14:textId="77777777" w:rsidR="004A4381" w:rsidRDefault="004A4381" w:rsidP="009339A7">
      <w:pPr>
        <w:autoSpaceDE w:val="0"/>
        <w:autoSpaceDN w:val="0"/>
        <w:adjustRightInd w:val="0"/>
        <w:ind w:firstLine="720"/>
        <w:jc w:val="both"/>
        <w:rPr>
          <w:rFonts w:eastAsiaTheme="minorEastAsia"/>
        </w:rPr>
      </w:pPr>
      <w:r>
        <w:rPr>
          <w:rFonts w:eastAsiaTheme="minorEastAsia"/>
        </w:rPr>
        <w:lastRenderedPageBreak/>
        <w:t xml:space="preserve">With increased irradiation up to three hours,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i/>
          <w:vertAlign w:val="subscript"/>
        </w:rPr>
        <w:t xml:space="preserve"> </w:t>
      </w:r>
      <w:r>
        <w:rPr>
          <w:rFonts w:eastAsiaTheme="minorEastAsia"/>
        </w:rPr>
        <w:t xml:space="preserve">decreases for all except the control electrodes suggesting a slow crosslinking reaction in the absence of a photogenerated crosslinker. It appears that lower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i/>
          <w:vertAlign w:val="subscript"/>
        </w:rPr>
        <w:t xml:space="preserve"> </w:t>
      </w:r>
      <w:r w:rsidRPr="00031107">
        <w:rPr>
          <w:rFonts w:eastAsiaTheme="minorEastAsia"/>
        </w:rPr>
        <w:t xml:space="preserve">is </w:t>
      </w:r>
      <w:r>
        <w:rPr>
          <w:rFonts w:eastAsiaTheme="minorEastAsia"/>
        </w:rPr>
        <w:t>related</w:t>
      </w:r>
      <w:r w:rsidRPr="00031107">
        <w:rPr>
          <w:rFonts w:eastAsiaTheme="minorEastAsia"/>
        </w:rPr>
        <w:t xml:space="preserve"> </w:t>
      </w:r>
      <w:r>
        <w:rPr>
          <w:rFonts w:eastAsiaTheme="minorEastAsia"/>
        </w:rPr>
        <w:t xml:space="preserve">to higher </w:t>
      </w:r>
      <w:r w:rsidRPr="00243D28">
        <w:rPr>
          <w:rFonts w:eastAsiaTheme="minorEastAsia"/>
          <w:i/>
        </w:rPr>
        <w:t>J</w:t>
      </w:r>
      <w:r w:rsidRPr="00243D28">
        <w:rPr>
          <w:rFonts w:eastAsiaTheme="minorEastAsia"/>
          <w:i/>
          <w:vertAlign w:val="subscript"/>
        </w:rPr>
        <w:t>max</w:t>
      </w:r>
      <w:r>
        <w:rPr>
          <w:rFonts w:eastAsiaTheme="minorEastAsia"/>
        </w:rPr>
        <w:t xml:space="preserve"> at medium irradiation times for several reasons: 1) the enzyme has yet to be degraded by UV exposure, 2) it is being stabilized by the polymer network, and 3) the moderately crosslinked films still allow for good substrate diffusion. All of these factors work in conjunction with the increase in electronic communication from increased crosslinking to lower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rPr>
        <w:t xml:space="preserve">. </w:t>
      </w:r>
    </w:p>
    <w:p w14:paraId="74F195A5" w14:textId="1B712212" w:rsidR="004A4381" w:rsidRDefault="004A4381" w:rsidP="009339A7">
      <w:pPr>
        <w:pStyle w:val="NoSpacing"/>
        <w:spacing w:line="480" w:lineRule="auto"/>
        <w:ind w:firstLine="720"/>
        <w:jc w:val="both"/>
      </w:pPr>
      <w:r>
        <w:t xml:space="preserve">The control electrodes have their lowest </w:t>
      </w:r>
      <w:r w:rsidRPr="00F317A6">
        <w:rPr>
          <w:i/>
        </w:rPr>
        <w:t>K</w:t>
      </w:r>
      <w:r w:rsidRPr="00F317A6">
        <w:rPr>
          <w:i/>
          <w:spacing w:val="-160"/>
          <w:vertAlign w:val="superscript"/>
        </w:rPr>
        <w:t>*</w:t>
      </w:r>
      <w:r w:rsidRPr="00F317A6">
        <w:rPr>
          <w:i/>
          <w:vertAlign w:val="subscript"/>
        </w:rPr>
        <w:t>M</w:t>
      </w:r>
      <w:r>
        <w:t xml:space="preserve"> at nine hours; which is also when they had the highest response to glucose. The higher </w:t>
      </w:r>
      <w:r w:rsidRPr="00F317A6">
        <w:rPr>
          <w:i/>
        </w:rPr>
        <w:t>K</w:t>
      </w:r>
      <w:r w:rsidRPr="00F317A6">
        <w:rPr>
          <w:i/>
          <w:spacing w:val="-160"/>
          <w:vertAlign w:val="superscript"/>
        </w:rPr>
        <w:t>*</w:t>
      </w:r>
      <w:r w:rsidRPr="00F317A6">
        <w:rPr>
          <w:i/>
          <w:vertAlign w:val="subscript"/>
        </w:rPr>
        <w:t>M</w:t>
      </w:r>
      <w:r>
        <w:t xml:space="preserve"> values for the other systems are </w:t>
      </w:r>
      <w:r w:rsidR="0062303A">
        <w:t>possibly</w:t>
      </w:r>
      <w:r>
        <w:t xml:space="preserve"> indicative of enzyme damage from the crosslinking agents. While it appears that </w:t>
      </w:r>
      <w:r w:rsidRPr="007C6FB6">
        <w:rPr>
          <w:i/>
        </w:rPr>
        <w:t>J</w:t>
      </w:r>
      <w:r w:rsidRPr="007C6FB6">
        <w:rPr>
          <w:i/>
          <w:vertAlign w:val="subscript"/>
        </w:rPr>
        <w:t>max</w:t>
      </w:r>
      <w:r>
        <w:t xml:space="preserve"> and </w:t>
      </w:r>
      <w:r w:rsidRPr="00F317A6">
        <w:rPr>
          <w:i/>
        </w:rPr>
        <w:t>K</w:t>
      </w:r>
      <w:r w:rsidRPr="00F317A6">
        <w:rPr>
          <w:i/>
          <w:spacing w:val="-160"/>
          <w:vertAlign w:val="superscript"/>
        </w:rPr>
        <w:t>*</w:t>
      </w:r>
      <w:r w:rsidRPr="00F317A6">
        <w:rPr>
          <w:i/>
          <w:vertAlign w:val="subscript"/>
        </w:rPr>
        <w:t>M</w:t>
      </w:r>
      <w:r>
        <w:rPr>
          <w:i/>
          <w:vertAlign w:val="subscript"/>
        </w:rPr>
        <w:t xml:space="preserve"> </w:t>
      </w:r>
      <w:r>
        <w:t>seem to relate, the correlation does not hold at extremely long irradiation times. At twenty-four hours irradiation 10% TEG-N</w:t>
      </w:r>
      <w:r w:rsidRPr="007E2E08">
        <w:rPr>
          <w:vertAlign w:val="subscript"/>
        </w:rPr>
        <w:t>3</w:t>
      </w:r>
      <w:r>
        <w:t xml:space="preserve"> has the lowest </w:t>
      </w:r>
      <w:r w:rsidRPr="00F317A6">
        <w:rPr>
          <w:i/>
        </w:rPr>
        <w:t>K</w:t>
      </w:r>
      <w:r w:rsidRPr="00F317A6">
        <w:rPr>
          <w:i/>
          <w:spacing w:val="-160"/>
          <w:vertAlign w:val="superscript"/>
        </w:rPr>
        <w:t>*</w:t>
      </w:r>
      <w:r w:rsidRPr="00F317A6">
        <w:rPr>
          <w:i/>
          <w:vertAlign w:val="subscript"/>
        </w:rPr>
        <w:t>M</w:t>
      </w:r>
      <w:r>
        <w:t xml:space="preserve">, but also the lowest </w:t>
      </w:r>
      <w:r w:rsidRPr="00243D28">
        <w:rPr>
          <w:i/>
        </w:rPr>
        <w:t>J</w:t>
      </w:r>
      <w:r w:rsidRPr="00243D28">
        <w:rPr>
          <w:i/>
          <w:vertAlign w:val="subscript"/>
        </w:rPr>
        <w:t>max</w:t>
      </w:r>
      <w:r>
        <w:t>. This suggests the film has reached its maximum electronic connectivity but the concentration of active enzyme has been almost depleted.</w:t>
      </w:r>
    </w:p>
    <w:p w14:paraId="7306E375" w14:textId="455CAACF" w:rsidR="004A4381" w:rsidRDefault="004A4381" w:rsidP="009339A7">
      <w:pPr>
        <w:pStyle w:val="NoSpacing"/>
        <w:spacing w:line="480" w:lineRule="auto"/>
        <w:jc w:val="both"/>
      </w:pPr>
      <w:r>
        <w:tab/>
        <w:t xml:space="preserve">It is impressive that the fabricated biosensors continue to work after such aggressive conditions. It has been </w:t>
      </w:r>
      <w:r w:rsidRPr="000277B6">
        <w:t>previously</w:t>
      </w:r>
      <w:r>
        <w:t xml:space="preserve"> reported that GOX in solution loses almost 90% of its activity after six minutes of irradiation. The fact that after twenty-four hours of UV exposure there is still a significant enzymatic response is impressive in its own right. This goes to show the extent to which immobilization of the enzyme protects it from degradation.</w:t>
      </w:r>
    </w:p>
    <w:p w14:paraId="6A50FDE8" w14:textId="22618743" w:rsidR="004A4381" w:rsidRPr="005B505B" w:rsidRDefault="004A4381" w:rsidP="00CB7B69">
      <w:pPr>
        <w:pStyle w:val="Heading3"/>
        <w:rPr>
          <w:rFonts w:eastAsiaTheme="minorEastAsia"/>
        </w:rPr>
      </w:pPr>
      <w:bookmarkStart w:id="61" w:name="_Toc426099054"/>
      <w:r w:rsidRPr="005B505B">
        <w:rPr>
          <w:rFonts w:eastAsiaTheme="minorEastAsia"/>
        </w:rPr>
        <w:lastRenderedPageBreak/>
        <w:t>Optimization of 25% TEG-N</w:t>
      </w:r>
      <w:r w:rsidRPr="005B505B">
        <w:rPr>
          <w:rFonts w:eastAsiaTheme="minorEastAsia"/>
          <w:vertAlign w:val="subscript"/>
        </w:rPr>
        <w:t>3</w:t>
      </w:r>
      <w:r w:rsidRPr="005B505B">
        <w:rPr>
          <w:rFonts w:eastAsiaTheme="minorEastAsia"/>
        </w:rPr>
        <w:t xml:space="preserve"> Containing Films</w:t>
      </w:r>
      <w:bookmarkEnd w:id="61"/>
    </w:p>
    <w:p w14:paraId="4029979B" w14:textId="77777777" w:rsidR="004A4381" w:rsidRDefault="004A4381" w:rsidP="009339A7">
      <w:pPr>
        <w:autoSpaceDE w:val="0"/>
        <w:autoSpaceDN w:val="0"/>
        <w:adjustRightInd w:val="0"/>
        <w:ind w:firstLine="720"/>
        <w:jc w:val="both"/>
        <w:rPr>
          <w:rFonts w:eastAsiaTheme="minorEastAsia"/>
        </w:rPr>
      </w:pPr>
      <w:r>
        <w:rPr>
          <w:rFonts w:eastAsiaTheme="minorEastAsia"/>
        </w:rPr>
        <w:t>From the initial irradiation screening, three hours of UV exposure for 25% TEG-N</w:t>
      </w:r>
      <w:r w:rsidRPr="00C45072">
        <w:rPr>
          <w:rFonts w:eastAsiaTheme="minorEastAsia"/>
          <w:vertAlign w:val="subscript"/>
        </w:rPr>
        <w:t>3</w:t>
      </w:r>
      <w:r>
        <w:rPr>
          <w:rFonts w:eastAsiaTheme="minorEastAsia"/>
        </w:rPr>
        <w:t xml:space="preserve"> was shown to generate the most efficient glucose biosensors, as evidenced by the low </w:t>
      </w:r>
      <w:r w:rsidRPr="00F317A6">
        <w:rPr>
          <w:rFonts w:eastAsiaTheme="minorEastAsia"/>
          <w:i/>
        </w:rPr>
        <w:t>K</w:t>
      </w:r>
      <w:r w:rsidRPr="00F317A6">
        <w:rPr>
          <w:rFonts w:eastAsiaTheme="minorEastAsia"/>
          <w:i/>
          <w:spacing w:val="-160"/>
          <w:vertAlign w:val="superscript"/>
        </w:rPr>
        <w:t>*</w:t>
      </w:r>
      <w:r w:rsidRPr="00F317A6">
        <w:rPr>
          <w:rFonts w:eastAsiaTheme="minorEastAsia"/>
          <w:i/>
          <w:vertAlign w:val="subscript"/>
        </w:rPr>
        <w:t>M</w:t>
      </w:r>
      <w:r>
        <w:rPr>
          <w:rFonts w:eastAsiaTheme="minorEastAsia"/>
        </w:rPr>
        <w:t xml:space="preserve"> and high </w:t>
      </w:r>
      <w:r w:rsidRPr="006D5CFE">
        <w:rPr>
          <w:rFonts w:eastAsiaTheme="minorEastAsia"/>
          <w:i/>
        </w:rPr>
        <w:t>J</w:t>
      </w:r>
      <w:r w:rsidRPr="006D5CFE">
        <w:rPr>
          <w:rFonts w:eastAsiaTheme="minorEastAsia"/>
          <w:i/>
          <w:vertAlign w:val="subscript"/>
        </w:rPr>
        <w:t>max</w:t>
      </w:r>
      <w:r>
        <w:rPr>
          <w:rFonts w:eastAsiaTheme="minorEastAsia"/>
        </w:rPr>
        <w:t>. At this level of crosslinking, the electronic communication throughout the film, the diffusion of glucose, and the enzyme efficiency are at an initial optimum for maximum current response. To further fine tune the fabrication of Fc-C</w:t>
      </w:r>
      <w:r w:rsidRPr="0071138E">
        <w:rPr>
          <w:rFonts w:eastAsiaTheme="minorEastAsia"/>
          <w:vertAlign w:val="subscript"/>
        </w:rPr>
        <w:t>3</w:t>
      </w:r>
      <w:r>
        <w:rPr>
          <w:rFonts w:eastAsiaTheme="minorEastAsia"/>
        </w:rPr>
        <w:t xml:space="preserve">-LPAEI photoresists, the irradiation time was further segmented to evaluate sensor response. </w:t>
      </w:r>
      <w:r w:rsidRPr="0071138E">
        <w:rPr>
          <w:rFonts w:eastAsiaTheme="minorEastAsia"/>
          <w:b/>
        </w:rPr>
        <w:t xml:space="preserve">Figure </w:t>
      </w:r>
      <w:r>
        <w:rPr>
          <w:rFonts w:eastAsiaTheme="minorEastAsia"/>
          <w:b/>
        </w:rPr>
        <w:t>2</w:t>
      </w:r>
      <w:r w:rsidR="00496339">
        <w:rPr>
          <w:rFonts w:eastAsiaTheme="minorEastAsia"/>
          <w:b/>
        </w:rPr>
        <w:t>.2</w:t>
      </w:r>
      <w:r>
        <w:rPr>
          <w:rFonts w:eastAsiaTheme="minorEastAsia"/>
          <w:b/>
        </w:rPr>
        <w:t>.15</w:t>
      </w:r>
      <w:r>
        <w:rPr>
          <w:rFonts w:eastAsiaTheme="minorEastAsia"/>
        </w:rPr>
        <w:t xml:space="preserve"> depicts </w:t>
      </w:r>
      <w:r w:rsidRPr="00C65286">
        <w:rPr>
          <w:rFonts w:eastAsiaTheme="minorEastAsia"/>
          <w:i/>
        </w:rPr>
        <w:t>i</w:t>
      </w:r>
      <w:r w:rsidRPr="00C65286">
        <w:rPr>
          <w:rFonts w:eastAsiaTheme="minorEastAsia"/>
          <w:i/>
          <w:vertAlign w:val="subscript"/>
        </w:rPr>
        <w:t>pa</w:t>
      </w:r>
      <w:r>
        <w:rPr>
          <w:rFonts w:eastAsiaTheme="minorEastAsia"/>
        </w:rPr>
        <w:t xml:space="preserve"> with respect to irradiation time for Fc-C</w:t>
      </w:r>
      <w:r w:rsidRPr="00C65286">
        <w:rPr>
          <w:rFonts w:eastAsiaTheme="minorEastAsia"/>
          <w:vertAlign w:val="subscript"/>
        </w:rPr>
        <w:t>3</w:t>
      </w:r>
      <w:r>
        <w:rPr>
          <w:rFonts w:eastAsiaTheme="minorEastAsia"/>
        </w:rPr>
        <w:t>-LPAEI/GOX films containing 25 mol% TEG-N</w:t>
      </w:r>
      <w:r w:rsidRPr="00C65286">
        <w:rPr>
          <w:rFonts w:eastAsiaTheme="minorEastAsia"/>
          <w:vertAlign w:val="subscript"/>
        </w:rPr>
        <w:t>3</w:t>
      </w:r>
      <w:r>
        <w:rPr>
          <w:rFonts w:eastAsiaTheme="minorEastAsia"/>
        </w:rPr>
        <w:t>.</w:t>
      </w:r>
    </w:p>
    <w:p w14:paraId="16A9E57C" w14:textId="77777777" w:rsidR="00496339" w:rsidRDefault="00191E41" w:rsidP="00993106">
      <w:pPr>
        <w:pStyle w:val="NoSpacing"/>
        <w:jc w:val="center"/>
      </w:pPr>
      <w:r w:rsidRPr="00191E41">
        <w:rPr>
          <w:noProof/>
          <w:lang w:bidi="ar-SA"/>
        </w:rPr>
        <w:drawing>
          <wp:inline distT="0" distB="0" distL="0" distR="0" wp14:anchorId="56FFB7F4" wp14:editId="2B40DFB6">
            <wp:extent cx="4572000" cy="2743200"/>
            <wp:effectExtent l="0" t="0" r="0" b="0"/>
            <wp:docPr id="225" name="Picture 225" descr="C:\Users\Nick\Desktop\Science Stuff\Dissertation\Chapter 2 Photocrosslinking\figures\tiff\jmax km, 25 tegn3 opt\25 teg ip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Nick\Desktop\Science Stuff\Dissertation\Chapter 2 Photocrosslinking\figures\tiff\jmax km, 25 tegn3 opt\25 teg ipa.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ED5872A" w14:textId="2336A243" w:rsidR="004A4381" w:rsidRDefault="00496339" w:rsidP="00496339">
      <w:pPr>
        <w:pStyle w:val="Caption"/>
      </w:pPr>
      <w:bookmarkStart w:id="62" w:name="_Toc426099145"/>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15</w:t>
      </w:r>
      <w:r w:rsidR="00716987">
        <w:rPr>
          <w:noProof/>
        </w:rPr>
        <w:fldChar w:fldCharType="end"/>
      </w:r>
      <w:r w:rsidRPr="00496339">
        <w:rPr>
          <w:color w:val="000000" w:themeColor="text1"/>
        </w:rPr>
        <w:t xml:space="preserve">: </w:t>
      </w:r>
      <w:r w:rsidRPr="00496339">
        <w:rPr>
          <w:b w:val="0"/>
          <w:color w:val="000000" w:themeColor="text1"/>
        </w:rPr>
        <w:t>Effect of irradiation time on the anodic peak current (i</w:t>
      </w:r>
      <w:r w:rsidRPr="00496339">
        <w:rPr>
          <w:b w:val="0"/>
          <w:color w:val="000000" w:themeColor="text1"/>
          <w:vertAlign w:val="subscript"/>
        </w:rPr>
        <w:t>pa</w:t>
      </w:r>
      <w:r w:rsidRPr="00496339">
        <w:rPr>
          <w:b w:val="0"/>
          <w:color w:val="000000" w:themeColor="text1"/>
        </w:rPr>
        <w:t>) of Fc-C</w:t>
      </w:r>
      <w:r w:rsidRPr="00496339">
        <w:rPr>
          <w:b w:val="0"/>
          <w:color w:val="000000" w:themeColor="text1"/>
          <w:vertAlign w:val="subscript"/>
        </w:rPr>
        <w:t>3</w:t>
      </w:r>
      <w:r w:rsidRPr="00496339">
        <w:rPr>
          <w:b w:val="0"/>
          <w:color w:val="000000" w:themeColor="text1"/>
        </w:rPr>
        <w:t>-LPAEI/GOX films fabricated with 25 mol% TEG-N</w:t>
      </w:r>
      <w:r w:rsidRPr="00496339">
        <w:rPr>
          <w:b w:val="0"/>
          <w:color w:val="000000" w:themeColor="text1"/>
          <w:vertAlign w:val="subscript"/>
        </w:rPr>
        <w:t>3</w:t>
      </w:r>
      <w:r w:rsidRPr="00496339">
        <w:rPr>
          <w:b w:val="0"/>
          <w:color w:val="000000" w:themeColor="text1"/>
        </w:rPr>
        <w:t>.</w:t>
      </w:r>
      <w:bookmarkEnd w:id="62"/>
    </w:p>
    <w:p w14:paraId="30AF03D1" w14:textId="77777777" w:rsidR="00496339" w:rsidRPr="00822104" w:rsidRDefault="00496339" w:rsidP="00822104">
      <w:pPr>
        <w:pStyle w:val="NoSpacing"/>
      </w:pPr>
    </w:p>
    <w:p w14:paraId="45322D2F" w14:textId="77777777" w:rsidR="004A4381" w:rsidRDefault="004A4381" w:rsidP="009339A7">
      <w:pPr>
        <w:pStyle w:val="NoSpacing"/>
        <w:spacing w:line="480" w:lineRule="auto"/>
        <w:jc w:val="both"/>
        <w:rPr>
          <w:rFonts w:eastAsiaTheme="minorEastAsia"/>
        </w:rPr>
      </w:pPr>
      <w:r>
        <w:tab/>
      </w:r>
      <w:r>
        <w:rPr>
          <w:rFonts w:eastAsiaTheme="minorEastAsia"/>
        </w:rPr>
        <w:t xml:space="preserve">With the exception of the five to six hour transition, there is a continual, </w:t>
      </w:r>
      <w:r>
        <w:t xml:space="preserve">near logarithmic increase in </w:t>
      </w:r>
      <w:r w:rsidRPr="004A4901">
        <w:rPr>
          <w:i/>
        </w:rPr>
        <w:t>i</w:t>
      </w:r>
      <w:r w:rsidRPr="004A4901">
        <w:rPr>
          <w:i/>
          <w:vertAlign w:val="subscript"/>
        </w:rPr>
        <w:t>pa</w:t>
      </w:r>
      <w:r>
        <w:t xml:space="preserve"> for </w:t>
      </w:r>
      <w:r>
        <w:rPr>
          <w:rFonts w:eastAsiaTheme="minorEastAsia"/>
        </w:rPr>
        <w:t>Fc-C</w:t>
      </w:r>
      <w:r w:rsidRPr="00C65286">
        <w:rPr>
          <w:rFonts w:eastAsiaTheme="minorEastAsia"/>
          <w:vertAlign w:val="subscript"/>
        </w:rPr>
        <w:t>3</w:t>
      </w:r>
      <w:r>
        <w:rPr>
          <w:rFonts w:eastAsiaTheme="minorEastAsia"/>
        </w:rPr>
        <w:t>-LPAEI/ GOX films crosslinked with 25 mol% TEG-N</w:t>
      </w:r>
      <w:r w:rsidRPr="00884F14">
        <w:rPr>
          <w:rFonts w:eastAsiaTheme="minorEastAsia"/>
          <w:vertAlign w:val="subscript"/>
        </w:rPr>
        <w:t>3</w:t>
      </w:r>
      <w:r>
        <w:rPr>
          <w:rFonts w:eastAsiaTheme="minorEastAsia"/>
        </w:rPr>
        <w:t xml:space="preserve">. This again depicts that the films are becoming increasingly crosslinked with prolonged UV exposure. However, as has been seen previously, the more important </w:t>
      </w:r>
      <w:r>
        <w:rPr>
          <w:rFonts w:eastAsiaTheme="minorEastAsia"/>
        </w:rPr>
        <w:lastRenderedPageBreak/>
        <w:t xml:space="preserve">aspect in characterization of a biosensor comes in its ability to efficiently catalyze the oxidation of glucose. </w:t>
      </w:r>
    </w:p>
    <w:p w14:paraId="30FC501F" w14:textId="176C7D96" w:rsidR="004A4381" w:rsidRDefault="004A4381" w:rsidP="009339A7">
      <w:pPr>
        <w:pStyle w:val="NoSpacing"/>
        <w:spacing w:line="480" w:lineRule="auto"/>
        <w:ind w:firstLine="720"/>
        <w:jc w:val="both"/>
      </w:pPr>
      <w:r w:rsidRPr="00C465C1">
        <w:rPr>
          <w:rFonts w:eastAsiaTheme="minorEastAsia"/>
        </w:rPr>
        <w:t>As can be seen in</w:t>
      </w:r>
      <w:r>
        <w:rPr>
          <w:rFonts w:eastAsiaTheme="minorEastAsia"/>
          <w:b/>
        </w:rPr>
        <w:t xml:space="preserve"> Figure 2.</w:t>
      </w:r>
      <w:r w:rsidR="00496339">
        <w:rPr>
          <w:rFonts w:eastAsiaTheme="minorEastAsia"/>
          <w:b/>
        </w:rPr>
        <w:t>2.</w:t>
      </w:r>
      <w:r>
        <w:rPr>
          <w:rFonts w:eastAsiaTheme="minorEastAsia"/>
          <w:b/>
        </w:rPr>
        <w:t>16A</w:t>
      </w:r>
      <w:r>
        <w:rPr>
          <w:rFonts w:eastAsiaTheme="minorEastAsia"/>
        </w:rPr>
        <w:t>, Fc-C</w:t>
      </w:r>
      <w:r w:rsidRPr="00C65286">
        <w:rPr>
          <w:rFonts w:eastAsiaTheme="minorEastAsia"/>
          <w:vertAlign w:val="subscript"/>
        </w:rPr>
        <w:t>3</w:t>
      </w:r>
      <w:r>
        <w:rPr>
          <w:rFonts w:eastAsiaTheme="minorEastAsia"/>
        </w:rPr>
        <w:t>-LPAEI/GOX films constructed with 25 mol% TEG-N</w:t>
      </w:r>
      <w:r w:rsidRPr="00C65286">
        <w:rPr>
          <w:rFonts w:eastAsiaTheme="minorEastAsia"/>
          <w:vertAlign w:val="subscript"/>
        </w:rPr>
        <w:t>3</w:t>
      </w:r>
      <w:r>
        <w:rPr>
          <w:rFonts w:eastAsiaTheme="minorEastAsia"/>
        </w:rPr>
        <w:t xml:space="preserve"> reach their highest response at five hours of irradiation giving a response of 44.9 ± 1.3 µAcm</w:t>
      </w:r>
      <w:r w:rsidRPr="00C148EA">
        <w:rPr>
          <w:rFonts w:eastAsiaTheme="minorEastAsia"/>
          <w:vertAlign w:val="superscript"/>
        </w:rPr>
        <w:t>-2</w:t>
      </w:r>
      <w:r>
        <w:rPr>
          <w:rFonts w:eastAsiaTheme="minorEastAsia"/>
        </w:rPr>
        <w:t xml:space="preserve">. There is a continual increase in </w:t>
      </w:r>
      <w:r w:rsidRPr="00C465C1">
        <w:rPr>
          <w:rFonts w:eastAsiaTheme="minorEastAsia"/>
          <w:i/>
        </w:rPr>
        <w:t>J</w:t>
      </w:r>
      <w:r w:rsidRPr="00C465C1">
        <w:rPr>
          <w:rFonts w:eastAsiaTheme="minorEastAsia"/>
          <w:i/>
          <w:vertAlign w:val="subscript"/>
        </w:rPr>
        <w:t>max</w:t>
      </w:r>
      <w:r>
        <w:rPr>
          <w:rFonts w:eastAsiaTheme="minorEastAsia"/>
        </w:rPr>
        <w:t xml:space="preserve"> up to three hours which is accompanied by a decrease in </w:t>
      </w:r>
      <w:r w:rsidRPr="00F317A6">
        <w:rPr>
          <w:i/>
        </w:rPr>
        <w:t>K</w:t>
      </w:r>
      <w:r w:rsidRPr="00F317A6">
        <w:rPr>
          <w:i/>
          <w:spacing w:val="-160"/>
          <w:vertAlign w:val="superscript"/>
        </w:rPr>
        <w:t>*</w:t>
      </w:r>
      <w:r w:rsidRPr="00F317A6">
        <w:rPr>
          <w:i/>
          <w:vertAlign w:val="subscript"/>
        </w:rPr>
        <w:t>M</w:t>
      </w:r>
      <w:r>
        <w:t xml:space="preserve"> (</w:t>
      </w:r>
      <w:r w:rsidRPr="00CE1793">
        <w:rPr>
          <w:b/>
        </w:rPr>
        <w:t xml:space="preserve">Figure </w:t>
      </w:r>
      <w:r>
        <w:rPr>
          <w:b/>
        </w:rPr>
        <w:t>2.</w:t>
      </w:r>
      <w:r w:rsidR="00496339">
        <w:rPr>
          <w:b/>
        </w:rPr>
        <w:t>2.</w:t>
      </w:r>
      <w:r>
        <w:rPr>
          <w:b/>
        </w:rPr>
        <w:t>16</w:t>
      </w:r>
      <w:r w:rsidRPr="00CE1793">
        <w:rPr>
          <w:b/>
        </w:rPr>
        <w:t>B</w:t>
      </w:r>
      <w:r>
        <w:t xml:space="preserve">), which suggests the </w:t>
      </w:r>
      <w:r w:rsidR="0041761F">
        <w:t xml:space="preserve">bulk of the </w:t>
      </w:r>
      <w:r>
        <w:t>enzyme</w:t>
      </w:r>
      <w:r w:rsidR="0041761F">
        <w:t xml:space="preserve"> population</w:t>
      </w:r>
      <w:r>
        <w:t xml:space="preserve"> has not yet been degraded from UV exposure. The </w:t>
      </w:r>
      <w:r w:rsidR="0041761F">
        <w:t>first</w:t>
      </w:r>
      <w:r>
        <w:t xml:space="preserve"> three hours are behaving in an ideal fashion that keep</w:t>
      </w:r>
      <w:r w:rsidR="0041761F">
        <w:t>s</w:t>
      </w:r>
      <w:r>
        <w:t xml:space="preserve"> enzyme integrity intact while the films </w:t>
      </w:r>
      <w:r w:rsidR="0041761F">
        <w:t>become</w:t>
      </w:r>
      <w:r>
        <w:t xml:space="preserve"> more electronically connected from increased crosslinking. At four hours of irradiation, </w:t>
      </w:r>
      <w:r w:rsidRPr="00CE1793">
        <w:rPr>
          <w:i/>
        </w:rPr>
        <w:t>J</w:t>
      </w:r>
      <w:r w:rsidRPr="00CE1793">
        <w:rPr>
          <w:i/>
          <w:vertAlign w:val="subscript"/>
        </w:rPr>
        <w:t>max</w:t>
      </w:r>
      <w:r>
        <w:t xml:space="preserve"> is nearly identical to three hours, but the </w:t>
      </w:r>
      <w:r w:rsidRPr="00F317A6">
        <w:rPr>
          <w:i/>
        </w:rPr>
        <w:t>K</w:t>
      </w:r>
      <w:r w:rsidRPr="00F317A6">
        <w:rPr>
          <w:i/>
          <w:spacing w:val="-160"/>
          <w:vertAlign w:val="superscript"/>
        </w:rPr>
        <w:t>*</w:t>
      </w:r>
      <w:r w:rsidRPr="00F317A6">
        <w:rPr>
          <w:i/>
          <w:vertAlign w:val="subscript"/>
        </w:rPr>
        <w:t>M</w:t>
      </w:r>
      <w:r>
        <w:rPr>
          <w:i/>
          <w:vertAlign w:val="subscript"/>
        </w:rPr>
        <w:t xml:space="preserve"> </w:t>
      </w:r>
      <w:r>
        <w:t xml:space="preserve">has slightly increased. This marks the point where a portion of the enzymes within the film are starting to be affected by the UV irradiation, but the increase in crosslinking compensates by increasing the flow of electrons through the film. </w:t>
      </w:r>
    </w:p>
    <w:p w14:paraId="0EDC6866" w14:textId="00219CFC" w:rsidR="0041761F" w:rsidRDefault="0041761F" w:rsidP="0041761F">
      <w:pPr>
        <w:pStyle w:val="NoSpacing"/>
        <w:spacing w:line="480" w:lineRule="auto"/>
        <w:ind w:firstLine="720"/>
        <w:jc w:val="both"/>
      </w:pPr>
      <w:r>
        <w:t xml:space="preserve">The increase in </w:t>
      </w:r>
      <w:r w:rsidRPr="00CE1793">
        <w:rPr>
          <w:i/>
        </w:rPr>
        <w:t>J</w:t>
      </w:r>
      <w:r w:rsidRPr="00CE1793">
        <w:rPr>
          <w:i/>
          <w:vertAlign w:val="subscript"/>
        </w:rPr>
        <w:t>max</w:t>
      </w:r>
      <w:r>
        <w:t xml:space="preserve"> at five hours of irradiation is a result of enzyme efficiency and mediator connectivity being at a point of maximum compatibility. Since </w:t>
      </w:r>
      <w:r w:rsidRPr="00F317A6">
        <w:rPr>
          <w:i/>
        </w:rPr>
        <w:t>K</w:t>
      </w:r>
      <w:r w:rsidRPr="00F317A6">
        <w:rPr>
          <w:i/>
          <w:spacing w:val="-160"/>
          <w:vertAlign w:val="superscript"/>
        </w:rPr>
        <w:t>*</w:t>
      </w:r>
      <w:r w:rsidRPr="00F317A6">
        <w:rPr>
          <w:i/>
          <w:vertAlign w:val="subscript"/>
        </w:rPr>
        <w:t>M</w:t>
      </w:r>
      <w:r>
        <w:rPr>
          <w:i/>
          <w:vertAlign w:val="subscript"/>
        </w:rPr>
        <w:t xml:space="preserve"> </w:t>
      </w:r>
      <w:r>
        <w:t xml:space="preserve">has not changed from the four hours of irradiation, the increase in sensor response must be a result of optimum electronic connectivity between redox mediators. From </w:t>
      </w:r>
      <w:r w:rsidRPr="00C53109">
        <w:rPr>
          <w:b/>
        </w:rPr>
        <w:t xml:space="preserve">Figure </w:t>
      </w:r>
      <w:r>
        <w:rPr>
          <w:b/>
        </w:rPr>
        <w:t>2.2.15</w:t>
      </w:r>
      <w:r>
        <w:t xml:space="preserve"> above, the electrochemical response for five and six hours of irradiation are almost identical. However, the increase in </w:t>
      </w:r>
      <w:r w:rsidRPr="00F317A6">
        <w:rPr>
          <w:i/>
        </w:rPr>
        <w:t>K</w:t>
      </w:r>
      <w:r w:rsidRPr="00F317A6">
        <w:rPr>
          <w:i/>
          <w:spacing w:val="-160"/>
          <w:vertAlign w:val="superscript"/>
        </w:rPr>
        <w:t>*</w:t>
      </w:r>
      <w:r w:rsidRPr="00F317A6">
        <w:rPr>
          <w:i/>
          <w:vertAlign w:val="subscript"/>
        </w:rPr>
        <w:t>M</w:t>
      </w:r>
      <w:r w:rsidR="00CE0C34">
        <w:t>,</w:t>
      </w:r>
      <w:r>
        <w:rPr>
          <w:i/>
          <w:vertAlign w:val="subscript"/>
        </w:rPr>
        <w:t xml:space="preserve"> </w:t>
      </w:r>
      <w:r>
        <w:t xml:space="preserve">coupled with the large decrease in </w:t>
      </w:r>
      <w:r w:rsidRPr="000E1D8E">
        <w:rPr>
          <w:i/>
        </w:rPr>
        <w:t>J</w:t>
      </w:r>
      <w:r w:rsidRPr="000E1D8E">
        <w:rPr>
          <w:i/>
          <w:vertAlign w:val="subscript"/>
        </w:rPr>
        <w:t>max</w:t>
      </w:r>
      <w:r>
        <w:t xml:space="preserve"> at six hours</w:t>
      </w:r>
      <w:r w:rsidR="00CE0C34">
        <w:t>,</w:t>
      </w:r>
      <w:r>
        <w:t xml:space="preserve"> is indicative of the enzymes contained within the film being severely damaged from prolonged UV exposure. Further exposure caused slight increases in sensor performance due to increased electronic communication, but the majority of the enzymes have already been degraded. </w:t>
      </w:r>
    </w:p>
    <w:p w14:paraId="5A9A8C41" w14:textId="77777777" w:rsidR="004A4381" w:rsidRDefault="004A4381" w:rsidP="0041761F">
      <w:pPr>
        <w:pStyle w:val="NoSpacing"/>
        <w:jc w:val="center"/>
        <w:rPr>
          <w:rFonts w:eastAsiaTheme="minorEastAsia"/>
        </w:rPr>
      </w:pPr>
      <w:r w:rsidRPr="0041761F">
        <w:rPr>
          <w:rFonts w:eastAsiaTheme="minorEastAsia"/>
          <w:noProof/>
          <w:lang w:bidi="ar-SA"/>
        </w:rPr>
        <w:lastRenderedPageBreak/>
        <w:drawing>
          <wp:inline distT="0" distB="0" distL="0" distR="0" wp14:anchorId="72D31B50" wp14:editId="27CBAFDE">
            <wp:extent cx="3657600" cy="1828800"/>
            <wp:effectExtent l="0" t="0" r="0" b="0"/>
            <wp:docPr id="22" name="Picture 22" descr="C:\Users\Nick\Desktop\Science Stuff\Dissertation\Chapter 2 Photocrosslinking\figures\tiff\jmax km, 25 tegn3 opt\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C:\Users\Nick\Desktop\Science Stuff\Dissertation\Chapter 2 Photocrosslinking\figures\tiff\jmax km, 25 tegn3 opt\Slide1.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76036F07" w14:textId="77777777" w:rsidR="00496339" w:rsidRDefault="004A4381" w:rsidP="00496339">
      <w:pPr>
        <w:pStyle w:val="NoSpacing"/>
        <w:keepNext/>
        <w:jc w:val="center"/>
      </w:pPr>
      <w:r w:rsidRPr="00447123">
        <w:rPr>
          <w:b/>
          <w:noProof/>
          <w:lang w:bidi="ar-SA"/>
        </w:rPr>
        <w:drawing>
          <wp:inline distT="0" distB="0" distL="0" distR="0" wp14:anchorId="4C26AF64" wp14:editId="03235DB5">
            <wp:extent cx="3657600" cy="1828800"/>
            <wp:effectExtent l="0" t="0" r="0" b="0"/>
            <wp:docPr id="19" name="Picture 19" descr="C:\Users\Nick\Desktop\Science Stuff\Dissertation\Chapter 2 Photocrosslinking\figures\tiff\jmax km, 25 tegn3 opt\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ck\Desktop\Science Stuff\Dissertation\Chapter 2 Photocrosslinking\figures\tiff\jmax km, 25 tegn3 opt\Slide2.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7CC76270" w14:textId="381AB4A4" w:rsidR="004A4381" w:rsidRDefault="00496339" w:rsidP="00822104">
      <w:pPr>
        <w:pStyle w:val="Caption"/>
        <w:jc w:val="both"/>
        <w:rPr>
          <w:b w:val="0"/>
        </w:rPr>
      </w:pPr>
      <w:bookmarkStart w:id="63" w:name="_Toc426099146"/>
      <w:r>
        <w:t xml:space="preserve">Figure </w:t>
      </w:r>
      <w:r w:rsidR="00716987">
        <w:fldChar w:fldCharType="begin"/>
      </w:r>
      <w:r w:rsidR="00716987">
        <w:instrText xml:space="preserve"> STYLEREF 2 \s </w:instrText>
      </w:r>
      <w:r w:rsidR="00716987">
        <w:fldChar w:fldCharType="separate"/>
      </w:r>
      <w:r w:rsidR="00716987">
        <w:rPr>
          <w:noProof/>
        </w:rPr>
        <w:t>2.2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16</w:t>
      </w:r>
      <w:r w:rsidR="00716987">
        <w:rPr>
          <w:noProof/>
        </w:rPr>
        <w:fldChar w:fldCharType="end"/>
      </w:r>
      <w:r w:rsidRPr="00496339">
        <w:t>:</w:t>
      </w:r>
      <w:r w:rsidRPr="00496339">
        <w:rPr>
          <w:b w:val="0"/>
        </w:rPr>
        <w:t xml:space="preserve"> Effect of irradiation time on the (</w:t>
      </w:r>
      <w:r w:rsidRPr="0041761F">
        <w:t>A</w:t>
      </w:r>
      <w:r w:rsidRPr="00496339">
        <w:rPr>
          <w:b w:val="0"/>
        </w:rPr>
        <w:t>) catalytic current density (</w:t>
      </w:r>
      <w:r w:rsidRPr="00496339">
        <w:rPr>
          <w:b w:val="0"/>
          <w:i/>
        </w:rPr>
        <w:t>J</w:t>
      </w:r>
      <w:r w:rsidRPr="00496339">
        <w:rPr>
          <w:b w:val="0"/>
          <w:i/>
          <w:vertAlign w:val="subscript"/>
        </w:rPr>
        <w:t>max</w:t>
      </w:r>
      <w:r w:rsidRPr="00496339">
        <w:rPr>
          <w:b w:val="0"/>
        </w:rPr>
        <w:t>) and (</w:t>
      </w:r>
      <w:r w:rsidRPr="0041761F">
        <w:t>B</w:t>
      </w:r>
      <w:r w:rsidRPr="00496339">
        <w:rPr>
          <w:b w:val="0"/>
        </w:rPr>
        <w:t>)</w:t>
      </w:r>
      <w:r w:rsidRPr="00496339">
        <w:rPr>
          <w:b w:val="0"/>
          <w:sz w:val="36"/>
        </w:rPr>
        <w:t xml:space="preserve"> </w:t>
      </w:r>
      <w:r w:rsidRPr="00496339">
        <w:rPr>
          <w:b w:val="0"/>
        </w:rPr>
        <w:t xml:space="preserve">the apparent </w:t>
      </w:r>
      <w:r w:rsidRPr="00496339">
        <w:rPr>
          <w:rFonts w:eastAsiaTheme="minorEastAsia"/>
          <w:b w:val="0"/>
        </w:rPr>
        <w:t>Michaelis constant (</w:t>
      </w:r>
      <w:r w:rsidRPr="00496339">
        <w:rPr>
          <w:rFonts w:eastAsiaTheme="minorEastAsia"/>
          <w:b w:val="0"/>
          <w:i/>
        </w:rPr>
        <w:t>K</w:t>
      </w:r>
      <w:r w:rsidRPr="00496339">
        <w:rPr>
          <w:rFonts w:eastAsiaTheme="minorEastAsia"/>
          <w:b w:val="0"/>
          <w:i/>
          <w:spacing w:val="-160"/>
          <w:vertAlign w:val="superscript"/>
        </w:rPr>
        <w:t>*</w:t>
      </w:r>
      <w:r w:rsidRPr="00496339">
        <w:rPr>
          <w:rFonts w:eastAsiaTheme="minorEastAsia"/>
          <w:b w:val="0"/>
          <w:i/>
          <w:vertAlign w:val="subscript"/>
        </w:rPr>
        <w:t>M</w:t>
      </w:r>
      <w:r w:rsidRPr="00496339">
        <w:rPr>
          <w:rFonts w:eastAsiaTheme="minorEastAsia"/>
          <w:b w:val="0"/>
        </w:rPr>
        <w:t>) i</w:t>
      </w:r>
      <w:r w:rsidRPr="00496339">
        <w:rPr>
          <w:b w:val="0"/>
        </w:rPr>
        <w:t>n response to glucose fo</w:t>
      </w:r>
      <w:r w:rsidR="0041761F">
        <w:rPr>
          <w:b w:val="0"/>
        </w:rPr>
        <w:t>r</w:t>
      </w:r>
      <w:r w:rsidRPr="00496339">
        <w:rPr>
          <w:b w:val="0"/>
        </w:rPr>
        <w:t xml:space="preserve"> Fc-C</w:t>
      </w:r>
      <w:r w:rsidRPr="00496339">
        <w:rPr>
          <w:b w:val="0"/>
          <w:vertAlign w:val="subscript"/>
        </w:rPr>
        <w:t>3</w:t>
      </w:r>
      <w:r w:rsidRPr="00496339">
        <w:rPr>
          <w:b w:val="0"/>
        </w:rPr>
        <w:t>-LPAEI/GOX films fabricated with 25 mol% TEG-N</w:t>
      </w:r>
      <w:r w:rsidRPr="00496339">
        <w:rPr>
          <w:b w:val="0"/>
          <w:vertAlign w:val="subscript"/>
        </w:rPr>
        <w:t>3</w:t>
      </w:r>
      <w:r w:rsidRPr="00496339">
        <w:rPr>
          <w:b w:val="0"/>
        </w:rPr>
        <w:t>.</w:t>
      </w:r>
      <w:r w:rsidR="0041761F">
        <w:rPr>
          <w:b w:val="0"/>
        </w:rPr>
        <w:t xml:space="preserve"> PBS pH 7.4</w:t>
      </w:r>
      <w:bookmarkEnd w:id="63"/>
    </w:p>
    <w:p w14:paraId="08186F7B" w14:textId="77777777" w:rsidR="004A4381" w:rsidRDefault="004A4381" w:rsidP="009339A7">
      <w:pPr>
        <w:pStyle w:val="NoSpacing"/>
        <w:rPr>
          <w:rFonts w:eastAsiaTheme="minorEastAsia"/>
        </w:rPr>
      </w:pPr>
    </w:p>
    <w:p w14:paraId="4C50E364" w14:textId="77777777" w:rsidR="004A4381" w:rsidRPr="00B70AB5" w:rsidRDefault="004A4381" w:rsidP="00CB7B69">
      <w:pPr>
        <w:pStyle w:val="Heading3"/>
      </w:pPr>
      <w:bookmarkStart w:id="64" w:name="_Toc426099055"/>
      <w:r w:rsidRPr="00B70AB5">
        <w:t>Literature Comparison</w:t>
      </w:r>
      <w:bookmarkEnd w:id="64"/>
    </w:p>
    <w:p w14:paraId="56305602" w14:textId="77777777" w:rsidR="004A4381" w:rsidRDefault="004A4381" w:rsidP="009339A7">
      <w:pPr>
        <w:pStyle w:val="NoSpacing"/>
        <w:spacing w:line="480" w:lineRule="auto"/>
        <w:jc w:val="both"/>
      </w:pPr>
      <w:r>
        <w:tab/>
        <w:t>There are very few examples of glucose biosensors fabricated through photolithography that have been reported in the literature. Most of these reports looked only at the linear region of the Michealis–Menten kinetics data (0 mM - ~15mM glucose), and only a couple report</w:t>
      </w:r>
      <w:r w:rsidR="00191E41">
        <w:t xml:space="preserve"> or</w:t>
      </w:r>
      <w:r>
        <w:t xml:space="preserve"> mention maximum catalytic current densities. To normalize the differences between systems, the sensitivities at 10 mM glucose for photochemically generated biosensors containing a redox mediator covalently attached to the polymer backbone were compared (</w:t>
      </w:r>
      <w:r w:rsidRPr="00560C59">
        <w:rPr>
          <w:b/>
        </w:rPr>
        <w:t xml:space="preserve">Table </w:t>
      </w:r>
      <w:r>
        <w:rPr>
          <w:b/>
        </w:rPr>
        <w:t>2.1</w:t>
      </w:r>
      <w:r>
        <w:t xml:space="preserve">). </w:t>
      </w:r>
    </w:p>
    <w:p w14:paraId="4E30221B" w14:textId="14170532" w:rsidR="0041761F" w:rsidRDefault="0041761F" w:rsidP="0041761F">
      <w:pPr>
        <w:pStyle w:val="NoSpacing"/>
        <w:spacing w:line="480" w:lineRule="auto"/>
        <w:ind w:firstLine="720"/>
        <w:jc w:val="both"/>
      </w:pPr>
      <w:r>
        <w:t xml:space="preserve">The earliest example of employing a redox active photoresist was reported in 1995. This system consisted of dimethylacrylamide, azidostyrene, and vinylferrocene polymerized in the presence of GOX to form cohesive films on the surface of a rotating </w:t>
      </w:r>
      <w:r>
        <w:lastRenderedPageBreak/>
        <w:t>disc electrode (RDE).</w:t>
      </w:r>
      <w:r>
        <w:fldChar w:fldCharType="begin"/>
      </w:r>
      <w:r>
        <w:instrText xml:space="preserve"> ADDIN EN.CITE &lt;EndNote&gt;&lt;Cite&gt;&lt;Author&gt;Nakayama&lt;/Author&gt;&lt;Year&gt;1995&lt;/Year&gt;&lt;RecNum&gt;266&lt;/RecNum&gt;&lt;DisplayText&gt;&lt;style face="superscript"&gt;35&lt;/style&gt;&lt;/DisplayText&gt;&lt;record&gt;&lt;rec-number&gt;266&lt;/rec-number&gt;&lt;foreign-keys&gt;&lt;key app="EN" db-id="re0we92wsfpev6eawp1x9adqa9xpsdw9d92p" timestamp="1434548340"&gt;266&lt;/key&gt;&lt;/foreign-keys&gt;&lt;ref-type name="Journal Article"&gt;17&lt;/ref-type&gt;&lt;contributors&gt;&lt;authors&gt;&lt;author&gt;Nakayama, Yasuhide&lt;/author&gt;&lt;author&gt;Zheng, Qun&lt;/author&gt;&lt;author&gt;Nishimura, Jun&lt;/author&gt;&lt;author&gt;Matsuda, Takehisa&lt;/author&gt;&lt;/authors&gt;&lt;/contributors&gt;&lt;titles&gt;&lt;title&gt;Design and Properties of Photocurable Electroconductive Polymers for Use in Biosensors&lt;/title&gt;&lt;secondary-title&gt;ASAIO Journal&lt;/secondary-title&gt;&lt;/titles&gt;&lt;periodical&gt;&lt;full-title&gt;ASAIO Journal&lt;/full-title&gt;&lt;/periodical&gt;&lt;pages&gt;M418-M421&lt;/pages&gt;&lt;volume&gt;41&lt;/volume&gt;&lt;number&gt;3&lt;/number&gt;&lt;dates&gt;&lt;year&gt;1995&lt;/year&gt;&lt;/dates&gt;&lt;isbn&gt;1058-2916&lt;/isbn&gt;&lt;accession-num&gt;00002480-199507000-00043&lt;/accession-num&gt;&lt;urls&gt;&lt;related-urls&gt;&lt;url&gt;http://journals.lww.com/asaiojournal/Fulltext/1995/07000/Design_and_Properties_of_Photocurable.43.aspx&lt;/url&gt;&lt;/related-urls&gt;&lt;/urls&gt;&lt;/record&gt;&lt;/Cite&gt;&lt;/EndNote&gt;</w:instrText>
      </w:r>
      <w:r>
        <w:fldChar w:fldCharType="separate"/>
      </w:r>
      <w:r w:rsidRPr="001D75B8">
        <w:rPr>
          <w:noProof/>
          <w:vertAlign w:val="superscript"/>
        </w:rPr>
        <w:t>35</w:t>
      </w:r>
      <w:r>
        <w:fldChar w:fldCharType="end"/>
      </w:r>
      <w:r>
        <w:t xml:space="preserve"> By using an arylazide, the researchers claim to be directly binding the polymer to the enzyme through nitrene insertion. However, the control electrodes fabricated without an enzyme present were also reported to have formed patternable hydrogels. The use of an RDE allows for increased flux of substrate to the films, which artificially increase</w:t>
      </w:r>
      <w:r w:rsidR="00C05500">
        <w:t>s</w:t>
      </w:r>
      <w:r>
        <w:t xml:space="preserve"> the current response of the biosensor.</w:t>
      </w:r>
      <w:r w:rsidR="00CE0C34">
        <w:t xml:space="preserve"> However, since the rotation rate for this work was not reported, it is not a direct comparison to the work presented in this chapter.</w:t>
      </w:r>
    </w:p>
    <w:p w14:paraId="1BA334CD" w14:textId="4754E01A" w:rsidR="00C05500" w:rsidRDefault="0041761F" w:rsidP="00C05500">
      <w:pPr>
        <w:pStyle w:val="NoSpacing"/>
        <w:spacing w:line="480" w:lineRule="auto"/>
        <w:ind w:firstLine="720"/>
        <w:jc w:val="both"/>
      </w:pPr>
      <w:r>
        <w:t xml:space="preserve">The usage of an RDE was also employed by Bunte </w:t>
      </w:r>
      <w:r w:rsidRPr="00E84945">
        <w:rPr>
          <w:i/>
        </w:rPr>
        <w:t>et al</w:t>
      </w:r>
      <w:r>
        <w:t>. in their work involving the direct coupling of a benzophenone containing polymer to the enzyme.</w:t>
      </w:r>
      <w:r w:rsidRPr="00E84945">
        <w:rPr>
          <w:vertAlign w:val="superscript"/>
        </w:rPr>
        <w:fldChar w:fldCharType="begin"/>
      </w:r>
      <w:r>
        <w:rPr>
          <w:vertAlign w:val="superscript"/>
        </w:rPr>
        <w:instrText xml:space="preserve"> ADDIN EN.CITE &lt;EndNote&gt;&lt;Cite&gt;&lt;Author&gt;Bunte&lt;/Author&gt;&lt;Year&gt;2009&lt;/Year&gt;&lt;RecNum&gt;204&lt;/RecNum&gt;&lt;DisplayText&gt;&lt;style face="superscript"&gt;36&lt;/style&gt;&lt;/DisplayText&gt;&lt;record&gt;&lt;rec-number&gt;204&lt;/rec-number&gt;&lt;foreign-keys&gt;&lt;key app="EN" db-id="re0we92wsfpev6eawp1x9adqa9xpsdw9d92p" timestamp="1433265415"&gt;204&lt;/key&gt;&lt;/foreign-keys&gt;&lt;ref-type name="Journal Article"&gt;17&lt;/ref-type&gt;&lt;contributors&gt;&lt;authors&gt;&lt;author&gt;Bunte, Christine&lt;/author&gt;&lt;author&gt;Rühe, Jürgen&lt;/author&gt;&lt;/authors&gt;&lt;/contributors&gt;&lt;titles&gt;&lt;title&gt;Photochemical Generation of Ferrocene-Based Redox-Polymer Networks&lt;/title&gt;&lt;secondary-title&gt;Macromolecular Rapid Communications&lt;/secondary-title&gt;&lt;/titles&gt;&lt;periodical&gt;&lt;full-title&gt;Macromolecular Rapid Communications&lt;/full-title&gt;&lt;/periodical&gt;&lt;pages&gt;1817-1822&lt;/pages&gt;&lt;volume&gt;30&lt;/volume&gt;&lt;number&gt;21&lt;/number&gt;&lt;keywords&gt;&lt;keyword&gt;conducting polymers&lt;/keyword&gt;&lt;keyword&gt;enzymes&lt;/keyword&gt;&lt;keyword&gt;photochemistry&lt;/keyword&gt;&lt;keyword&gt;sensor&lt;/keyword&gt;&lt;keyword&gt;stability&lt;/keyword&gt;&lt;/keywords&gt;&lt;dates&gt;&lt;year&gt;2009&lt;/year&gt;&lt;/dates&gt;&lt;publisher&gt;WILEY-VCH Verlag&lt;/publisher&gt;&lt;isbn&gt;1521-3927&lt;/isbn&gt;&lt;urls&gt;&lt;related-urls&gt;&lt;url&gt;http://dx.doi.org/10.1002/marc.200900341&lt;/url&gt;&lt;/related-urls&gt;&lt;/urls&gt;&lt;electronic-resource-num&gt;10.1002/marc.200900341&lt;/electronic-resource-num&gt;&lt;/record&gt;&lt;/Cite&gt;&lt;/EndNote&gt;</w:instrText>
      </w:r>
      <w:r w:rsidRPr="00E84945">
        <w:rPr>
          <w:vertAlign w:val="superscript"/>
        </w:rPr>
        <w:fldChar w:fldCharType="separate"/>
      </w:r>
      <w:r>
        <w:rPr>
          <w:noProof/>
          <w:vertAlign w:val="superscript"/>
        </w:rPr>
        <w:t>36</w:t>
      </w:r>
      <w:r w:rsidRPr="00E84945">
        <w:rPr>
          <w:vertAlign w:val="superscript"/>
        </w:rPr>
        <w:fldChar w:fldCharType="end"/>
      </w:r>
      <w:r w:rsidRPr="00E84945">
        <w:rPr>
          <w:vertAlign w:val="superscript"/>
        </w:rPr>
        <w:t>,</w:t>
      </w:r>
      <w:r w:rsidRPr="00E84945">
        <w:rPr>
          <w:vertAlign w:val="superscript"/>
        </w:rPr>
        <w:fldChar w:fldCharType="begin"/>
      </w:r>
      <w:r>
        <w:rPr>
          <w:vertAlign w:val="superscript"/>
        </w:rPr>
        <w:instrText xml:space="preserve"> ADDIN EN.CITE &lt;EndNote&gt;&lt;Cite&gt;&lt;Author&gt;Bunte&lt;/Author&gt;&lt;Year&gt;2010&lt;/Year&gt;&lt;RecNum&gt;192&lt;/RecNum&gt;&lt;DisplayText&gt;&lt;style face="superscript"&gt;37&lt;/style&gt;&lt;/DisplayText&gt;&lt;record&gt;&lt;rec-number&gt;192&lt;/rec-number&gt;&lt;foreign-keys&gt;&lt;key app="EN" db-id="re0we92wsfpev6eawp1x9adqa9xpsdw9d92p" timestamp="1433257314"&gt;192&lt;/key&gt;&lt;/foreign-keys&gt;&lt;ref-type name="Journal Article"&gt;17&lt;/ref-type&gt;&lt;contributors&gt;&lt;authors&gt;&lt;author&gt;Bunte, Christine&lt;/author&gt;&lt;author&gt;Prucker, Oswald&lt;/author&gt;&lt;author&gt;König, Tobias&lt;/author&gt;&lt;author&gt;Rühe, Jürgen&lt;/author&gt;&lt;/authors&gt;&lt;/contributors&gt;&lt;titles&gt;&lt;title&gt;Enzyme Containing Redox Polymer Networks for Biosensors or Biofuel Cells: A Photochemical Approach&lt;/title&gt;&lt;secondary-title&gt;Langmuir&lt;/secondary-title&gt;&lt;/titles&gt;&lt;periodical&gt;&lt;full-title&gt;Langmuir&lt;/full-title&gt;&lt;/periodical&gt;&lt;pages&gt;6019-6027&lt;/pages&gt;&lt;volume&gt;26&lt;/volume&gt;&lt;number&gt;8&lt;/number&gt;&lt;dates&gt;&lt;year&gt;2010&lt;/year&gt;&lt;pub-dates&gt;&lt;date&gt;2010/04/20&lt;/date&gt;&lt;/pub-dates&gt;&lt;/dates&gt;&lt;publisher&gt;American Chemical Society&lt;/publisher&gt;&lt;isbn&gt;0743-7463&lt;/isbn&gt;&lt;urls&gt;&lt;related-urls&gt;&lt;url&gt;http://dx.doi.org/10.1021/la9037183&lt;/url&gt;&lt;/related-urls&gt;&lt;/urls&gt;&lt;electronic-resource-num&gt;10.1021/la9037183&lt;/electronic-resource-num&gt;&lt;/record&gt;&lt;/Cite&gt;&lt;/EndNote&gt;</w:instrText>
      </w:r>
      <w:r w:rsidRPr="00E84945">
        <w:rPr>
          <w:vertAlign w:val="superscript"/>
        </w:rPr>
        <w:fldChar w:fldCharType="separate"/>
      </w:r>
      <w:r>
        <w:rPr>
          <w:noProof/>
          <w:vertAlign w:val="superscript"/>
        </w:rPr>
        <w:t>37</w:t>
      </w:r>
      <w:r w:rsidRPr="00E84945">
        <w:rPr>
          <w:vertAlign w:val="superscript"/>
        </w:rPr>
        <w:fldChar w:fldCharType="end"/>
      </w:r>
      <w:r>
        <w:t xml:space="preserve"> While no control experiments for the formation of hydrogels were reported, this work reports high current densities and high sensitivities in response to glucose. </w:t>
      </w:r>
      <w:r w:rsidR="00C05500">
        <w:t>However, by using the Levich equation (</w:t>
      </w:r>
      <w:r w:rsidR="00C05500" w:rsidRPr="00C05500">
        <w:rPr>
          <w:b/>
        </w:rPr>
        <w:t>Equation 2.5</w:t>
      </w:r>
      <w:r w:rsidR="00C05500">
        <w:t>) it is possible to back calculate the response of the films at low rotation rates (</w:t>
      </w:r>
      <w:r w:rsidR="00C05500" w:rsidRPr="00C05500">
        <w:rPr>
          <w:b/>
        </w:rPr>
        <w:t>Equation 2.7</w:t>
      </w:r>
      <w:r w:rsidR="00C05500">
        <w:t xml:space="preserve">). In </w:t>
      </w:r>
      <w:r w:rsidR="00C05500" w:rsidRPr="00906E4F">
        <w:rPr>
          <w:b/>
        </w:rPr>
        <w:t>Equation 2.</w:t>
      </w:r>
      <w:r w:rsidR="00C05500">
        <w:rPr>
          <w:b/>
        </w:rPr>
        <w:t>5</w:t>
      </w:r>
      <w:r w:rsidR="00C05500">
        <w:rPr>
          <w:rFonts w:eastAsiaTheme="minorEastAsia"/>
        </w:rPr>
        <w:t>,</w:t>
      </w:r>
      <w:r w:rsidR="00C05500">
        <w:t xml:space="preserve"> </w:t>
      </w:r>
      <w:r w:rsidR="00C05500">
        <w:rPr>
          <w:i/>
        </w:rPr>
        <w:t>I</w:t>
      </w:r>
      <w:r w:rsidR="00C05500">
        <w:rPr>
          <w:i/>
          <w:vertAlign w:val="subscript"/>
        </w:rPr>
        <w:t>L</w:t>
      </w:r>
      <w:r w:rsidR="00C05500">
        <w:rPr>
          <w:b/>
          <w:i/>
        </w:rPr>
        <w:t xml:space="preserve"> </w:t>
      </w:r>
      <w:r w:rsidR="00C05500">
        <w:t>is the Levich current,</w:t>
      </w:r>
      <w:r w:rsidR="00C05500" w:rsidRPr="00350583">
        <w:rPr>
          <w:i/>
        </w:rPr>
        <w:t xml:space="preserve"> n </w:t>
      </w:r>
      <w:r w:rsidR="00C05500">
        <w:t xml:space="preserve">is the number of electrons transferred in a single redox process, </w:t>
      </w:r>
      <w:r w:rsidR="00C05500" w:rsidRPr="00C05500">
        <w:rPr>
          <w:i/>
        </w:rPr>
        <w:t>A</w:t>
      </w:r>
      <w:r w:rsidR="00C05500">
        <w:t xml:space="preserve"> is the area of the electrode, </w:t>
      </w:r>
      <w:r w:rsidR="00C05500" w:rsidRPr="00350583">
        <w:rPr>
          <w:i/>
        </w:rPr>
        <w:t>D</w:t>
      </w:r>
      <w:r w:rsidR="00C05500">
        <w:t xml:space="preserve"> is the diffusion coefficient of the electroactive species, </w:t>
      </w:r>
      <w:r w:rsidR="00C05500" w:rsidRPr="00C05500">
        <w:rPr>
          <w:i/>
        </w:rPr>
        <w:t>w</w:t>
      </w:r>
      <w:r w:rsidR="00C05500">
        <w:t xml:space="preserve"> is the rotation rate, </w:t>
      </w:r>
      <w:r w:rsidR="00C05500" w:rsidRPr="00350583">
        <w:rPr>
          <w:i/>
        </w:rPr>
        <w:t>v</w:t>
      </w:r>
      <w:r w:rsidR="00C05500">
        <w:t xml:space="preserve"> is the viscosity, and</w:t>
      </w:r>
      <w:r w:rsidR="00C05500">
        <w:rPr>
          <w:i/>
        </w:rPr>
        <w:t xml:space="preserve"> c</w:t>
      </w:r>
      <w:r w:rsidR="00C05500">
        <w:t xml:space="preserve"> is the concentration of the electroactive species:</w:t>
      </w:r>
    </w:p>
    <w:p w14:paraId="04E7E57B" w14:textId="5F2D4C0D" w:rsidR="00C05500" w:rsidRDefault="00C05500" w:rsidP="00C05500">
      <w:pPr>
        <w:pStyle w:val="NoSpacing"/>
        <w:spacing w:line="480" w:lineRule="auto"/>
        <w:ind w:firstLine="720"/>
        <w:jc w:val="center"/>
        <w:rPr>
          <w:iCs/>
        </w:rPr>
      </w:pPr>
      <w:r w:rsidRPr="00C05500">
        <w:rPr>
          <w:b/>
          <w:iCs/>
        </w:rPr>
        <w:t>Equation 2.5:</w:t>
      </w:r>
      <w:r>
        <w:rPr>
          <w:iCs/>
        </w:rPr>
        <w:t xml:space="preserve"> </w:t>
      </w:r>
      <m:oMath>
        <m:sSub>
          <m:sSubPr>
            <m:ctrlPr>
              <w:rPr>
                <w:rFonts w:ascii="Cambria Math" w:hAnsi="Cambria Math"/>
                <w:i/>
                <w:iCs/>
              </w:rPr>
            </m:ctrlPr>
          </m:sSubPr>
          <m:e>
            <m:r>
              <w:rPr>
                <w:rFonts w:ascii="Cambria Math" w:hAnsi="Cambria Math"/>
              </w:rPr>
              <m:t>I</m:t>
            </m:r>
          </m:e>
          <m:sub>
            <m:r>
              <w:rPr>
                <w:rFonts w:ascii="Cambria Math" w:hAnsi="Cambria Math"/>
              </w:rPr>
              <m:t>L</m:t>
            </m:r>
          </m:sub>
        </m:sSub>
        <m:r>
          <w:rPr>
            <w:rFonts w:ascii="Cambria Math" w:hAnsi="Cambria Math"/>
          </w:rPr>
          <m:t>=</m:t>
        </m:r>
        <m:d>
          <m:dPr>
            <m:ctrlPr>
              <w:rPr>
                <w:rFonts w:ascii="Cambria Math" w:hAnsi="Cambria Math"/>
                <w:i/>
                <w:iCs/>
              </w:rPr>
            </m:ctrlPr>
          </m:dPr>
          <m:e>
            <m:r>
              <w:rPr>
                <w:rFonts w:ascii="Cambria Math" w:hAnsi="Cambria Math"/>
              </w:rPr>
              <m:t>0.620</m:t>
            </m:r>
          </m:e>
        </m:d>
        <m:r>
          <w:rPr>
            <w:rFonts w:ascii="Cambria Math" w:hAnsi="Cambria Math"/>
          </w:rPr>
          <m:t>nFA</m:t>
        </m:r>
        <m:sSup>
          <m:sSupPr>
            <m:ctrlPr>
              <w:rPr>
                <w:rFonts w:ascii="Cambria Math" w:hAnsi="Cambria Math"/>
                <w:i/>
                <w:iCs/>
              </w:rPr>
            </m:ctrlPr>
          </m:sSupPr>
          <m:e>
            <m:r>
              <w:rPr>
                <w:rFonts w:ascii="Cambria Math" w:hAnsi="Cambria Math"/>
              </w:rPr>
              <m:t>D</m:t>
            </m:r>
          </m:e>
          <m:sup>
            <m:r>
              <w:rPr>
                <w:rFonts w:ascii="Cambria Math" w:hAnsi="Cambria Math"/>
              </w:rPr>
              <m:t>2/3</m:t>
            </m:r>
          </m:sup>
        </m:sSup>
        <m:sSup>
          <m:sSupPr>
            <m:ctrlPr>
              <w:rPr>
                <w:rFonts w:ascii="Cambria Math" w:hAnsi="Cambria Math"/>
                <w:i/>
                <w:iCs/>
              </w:rPr>
            </m:ctrlPr>
          </m:sSupPr>
          <m:e>
            <m:r>
              <w:rPr>
                <w:rFonts w:ascii="Cambria Math" w:hAnsi="Cambria Math"/>
              </w:rPr>
              <m:t>w</m:t>
            </m:r>
          </m:e>
          <m:sup>
            <m:r>
              <w:rPr>
                <w:rFonts w:ascii="Cambria Math" w:hAnsi="Cambria Math"/>
              </w:rPr>
              <m:t>1/2</m:t>
            </m:r>
          </m:sup>
        </m:sSup>
        <m:sSup>
          <m:sSupPr>
            <m:ctrlPr>
              <w:rPr>
                <w:rFonts w:ascii="Cambria Math" w:hAnsi="Cambria Math"/>
                <w:i/>
                <w:iCs/>
              </w:rPr>
            </m:ctrlPr>
          </m:sSupPr>
          <m:e>
            <m:r>
              <w:rPr>
                <w:rFonts w:ascii="Cambria Math" w:hAnsi="Cambria Math"/>
              </w:rPr>
              <m:t>v</m:t>
            </m:r>
          </m:e>
          <m:sup>
            <m:r>
              <w:rPr>
                <w:rFonts w:ascii="Cambria Math" w:hAnsi="Cambria Math"/>
              </w:rPr>
              <m:t>-1/6</m:t>
            </m:r>
          </m:sup>
        </m:sSup>
        <m:r>
          <w:rPr>
            <w:rFonts w:ascii="Cambria Math" w:hAnsi="Cambria Math"/>
          </w:rPr>
          <m:t>c</m:t>
        </m:r>
      </m:oMath>
    </w:p>
    <w:p w14:paraId="4929B263" w14:textId="1F677E4E" w:rsidR="00C05500" w:rsidRDefault="00C05500" w:rsidP="00CE0C34">
      <w:pPr>
        <w:pStyle w:val="NoSpacing"/>
        <w:jc w:val="center"/>
      </w:pPr>
      <w:r w:rsidRPr="00C05500">
        <w:rPr>
          <w:b/>
        </w:rPr>
        <w:t>Equation 2.6:</w:t>
      </w:r>
      <w:r>
        <w:t xml:space="preserve"> </w:t>
      </w:r>
      <m:oMath>
        <m:f>
          <m:fPr>
            <m:ctrlPr>
              <w:rPr>
                <w:rFonts w:ascii="Cambria Math" w:hAnsi="Cambria Math"/>
                <w:sz w:val="32"/>
              </w:rPr>
            </m:ctrlPr>
          </m:fPr>
          <m:num>
            <m:sSub>
              <m:sSubPr>
                <m:ctrlPr>
                  <w:rPr>
                    <w:rFonts w:ascii="Cambria Math" w:hAnsi="Cambria Math"/>
                    <w:sz w:val="32"/>
                  </w:rPr>
                </m:ctrlPr>
              </m:sSubPr>
              <m:e>
                <m:r>
                  <w:rPr>
                    <w:rFonts w:ascii="Cambria Math" w:hAnsi="Cambria Math"/>
                    <w:sz w:val="32"/>
                  </w:rPr>
                  <m:t>I</m:t>
                </m:r>
              </m:e>
              <m:sub>
                <m:r>
                  <w:rPr>
                    <w:rFonts w:ascii="Cambria Math" w:hAnsi="Cambria Math"/>
                    <w:sz w:val="32"/>
                  </w:rPr>
                  <m:t>L</m:t>
                </m:r>
                <m:r>
                  <m:rPr>
                    <m:sty m:val="p"/>
                  </m:rPr>
                  <w:rPr>
                    <w:rFonts w:ascii="Cambria Math" w:hAnsi="Cambria Math"/>
                    <w:sz w:val="32"/>
                  </w:rPr>
                  <m:t>1</m:t>
                </m:r>
              </m:sub>
            </m:sSub>
          </m:num>
          <m:den>
            <m:sSubSup>
              <m:sSubSupPr>
                <m:ctrlPr>
                  <w:rPr>
                    <w:rFonts w:ascii="Cambria Math" w:hAnsi="Cambria Math"/>
                    <w:sz w:val="32"/>
                  </w:rPr>
                </m:ctrlPr>
              </m:sSubSupPr>
              <m:e>
                <m:r>
                  <w:rPr>
                    <w:rFonts w:ascii="Cambria Math" w:hAnsi="Cambria Math"/>
                    <w:sz w:val="32"/>
                  </w:rPr>
                  <m:t>w</m:t>
                </m:r>
              </m:e>
              <m:sub>
                <m:r>
                  <m:rPr>
                    <m:sty m:val="p"/>
                  </m:rPr>
                  <w:rPr>
                    <w:rFonts w:ascii="Cambria Math" w:hAnsi="Cambria Math"/>
                    <w:sz w:val="32"/>
                  </w:rPr>
                  <m:t>1</m:t>
                </m:r>
              </m:sub>
              <m:sup>
                <m:r>
                  <m:rPr>
                    <m:sty m:val="p"/>
                  </m:rPr>
                  <w:rPr>
                    <w:rFonts w:ascii="Cambria Math" w:hAnsi="Cambria Math"/>
                    <w:sz w:val="32"/>
                  </w:rPr>
                  <m:t>1/2</m:t>
                </m:r>
              </m:sup>
            </m:sSubSup>
          </m:den>
        </m:f>
        <m:r>
          <m:rPr>
            <m:sty m:val="p"/>
          </m:rPr>
          <w:rPr>
            <w:rFonts w:ascii="Cambria Math" w:hAnsi="Cambria Math"/>
            <w:sz w:val="32"/>
          </w:rPr>
          <m:t>= </m:t>
        </m:r>
        <m:f>
          <m:fPr>
            <m:ctrlPr>
              <w:rPr>
                <w:rFonts w:ascii="Cambria Math" w:hAnsi="Cambria Math"/>
                <w:sz w:val="32"/>
              </w:rPr>
            </m:ctrlPr>
          </m:fPr>
          <m:num>
            <m:sSub>
              <m:sSubPr>
                <m:ctrlPr>
                  <w:rPr>
                    <w:rFonts w:ascii="Cambria Math" w:hAnsi="Cambria Math"/>
                    <w:sz w:val="32"/>
                  </w:rPr>
                </m:ctrlPr>
              </m:sSubPr>
              <m:e>
                <m:r>
                  <w:rPr>
                    <w:rFonts w:ascii="Cambria Math" w:hAnsi="Cambria Math"/>
                    <w:sz w:val="32"/>
                  </w:rPr>
                  <m:t>I</m:t>
                </m:r>
              </m:e>
              <m:sub>
                <m:r>
                  <w:rPr>
                    <w:rFonts w:ascii="Cambria Math" w:hAnsi="Cambria Math"/>
                    <w:sz w:val="32"/>
                  </w:rPr>
                  <m:t>L</m:t>
                </m:r>
                <m:r>
                  <m:rPr>
                    <m:sty m:val="p"/>
                  </m:rPr>
                  <w:rPr>
                    <w:rFonts w:ascii="Cambria Math" w:hAnsi="Cambria Math"/>
                    <w:sz w:val="32"/>
                  </w:rPr>
                  <m:t>2</m:t>
                </m:r>
              </m:sub>
            </m:sSub>
          </m:num>
          <m:den>
            <m:sSubSup>
              <m:sSubSupPr>
                <m:ctrlPr>
                  <w:rPr>
                    <w:rFonts w:ascii="Cambria Math" w:hAnsi="Cambria Math"/>
                    <w:sz w:val="32"/>
                  </w:rPr>
                </m:ctrlPr>
              </m:sSubSupPr>
              <m:e>
                <m:r>
                  <w:rPr>
                    <w:rFonts w:ascii="Cambria Math" w:hAnsi="Cambria Math"/>
                    <w:sz w:val="32"/>
                  </w:rPr>
                  <m:t>w</m:t>
                </m:r>
              </m:e>
              <m:sub>
                <m:r>
                  <m:rPr>
                    <m:sty m:val="p"/>
                  </m:rPr>
                  <w:rPr>
                    <w:rFonts w:ascii="Cambria Math" w:hAnsi="Cambria Math"/>
                    <w:sz w:val="32"/>
                  </w:rPr>
                  <m:t>2</m:t>
                </m:r>
              </m:sub>
              <m:sup>
                <m:r>
                  <m:rPr>
                    <m:sty m:val="p"/>
                  </m:rPr>
                  <w:rPr>
                    <w:rFonts w:ascii="Cambria Math" w:hAnsi="Cambria Math"/>
                    <w:sz w:val="32"/>
                  </w:rPr>
                  <m:t>1/2</m:t>
                </m:r>
              </m:sup>
            </m:sSubSup>
          </m:den>
        </m:f>
      </m:oMath>
    </w:p>
    <w:p w14:paraId="60652983" w14:textId="11BE4E0C" w:rsidR="00C05500" w:rsidRDefault="00C05500" w:rsidP="00CE0C34">
      <w:pPr>
        <w:pStyle w:val="NoSpacing"/>
        <w:jc w:val="center"/>
        <w:rPr>
          <w:sz w:val="28"/>
        </w:rPr>
      </w:pPr>
      <w:r w:rsidRPr="00CE0C34">
        <w:rPr>
          <w:b/>
        </w:rPr>
        <w:t>Equation 2.7:</w:t>
      </w:r>
      <m:oMath>
        <m:r>
          <m:rPr>
            <m:sty m:val="p"/>
          </m:rPr>
          <w:rPr>
            <w:rFonts w:ascii="Cambria Math" w:hAnsi="Cambria Math"/>
          </w:rPr>
          <m:t xml:space="preserve"> </m:t>
        </m:r>
        <m:sSub>
          <m:sSubPr>
            <m:ctrlPr>
              <w:rPr>
                <w:rFonts w:ascii="Cambria Math" w:eastAsiaTheme="minorEastAsia" w:hAnsi="Cambria Math"/>
              </w:rPr>
            </m:ctrlPr>
          </m:sSubPr>
          <m:e>
            <m:r>
              <w:rPr>
                <w:rFonts w:ascii="Cambria Math" w:hAnsi="Cambria Math"/>
              </w:rPr>
              <m:t>I</m:t>
            </m:r>
          </m:e>
          <m:sub>
            <m:r>
              <w:rPr>
                <w:rFonts w:ascii="Cambria Math" w:hAnsi="Cambria Math"/>
              </w:rPr>
              <m:t>L</m:t>
            </m:r>
            <m:r>
              <m:rPr>
                <m:sty m:val="p"/>
              </m:rPr>
              <w:rPr>
                <w:rFonts w:ascii="Cambria Math" w:hAnsi="Cambria Math"/>
              </w:rPr>
              <m:t>2</m:t>
            </m:r>
          </m:sub>
        </m:sSub>
        <m:r>
          <m:rPr>
            <m:sty m:val="p"/>
          </m:rPr>
          <w:rPr>
            <w:rFonts w:ascii="Cambria Math" w:hAnsi="Cambria Math"/>
          </w:rPr>
          <m:t>=</m:t>
        </m:r>
      </m:oMath>
      <w:r w:rsidRPr="00CE0C34">
        <w:t xml:space="preserve">  </w:t>
      </w:r>
      <m:oMath>
        <m:f>
          <m:fPr>
            <m:ctrlPr>
              <w:rPr>
                <w:rFonts w:ascii="Cambria Math" w:eastAsiaTheme="minorEastAsia" w:hAnsi="Cambria Math"/>
                <w:sz w:val="28"/>
              </w:rPr>
            </m:ctrlPr>
          </m:fPr>
          <m:num>
            <m:sSub>
              <m:sSubPr>
                <m:ctrlPr>
                  <w:rPr>
                    <w:rFonts w:ascii="Cambria Math" w:eastAsiaTheme="minorEastAsia" w:hAnsi="Cambria Math"/>
                    <w:sz w:val="28"/>
                  </w:rPr>
                </m:ctrlPr>
              </m:sSubPr>
              <m:e>
                <m:r>
                  <w:rPr>
                    <w:rFonts w:ascii="Cambria Math" w:hAnsi="Cambria Math"/>
                    <w:sz w:val="28"/>
                  </w:rPr>
                  <m:t>I</m:t>
                </m:r>
              </m:e>
              <m:sub>
                <m:r>
                  <w:rPr>
                    <w:rFonts w:ascii="Cambria Math" w:hAnsi="Cambria Math"/>
                    <w:sz w:val="28"/>
                  </w:rPr>
                  <m:t>L</m:t>
                </m:r>
                <m:r>
                  <m:rPr>
                    <m:sty m:val="p"/>
                  </m:rPr>
                  <w:rPr>
                    <w:rFonts w:ascii="Cambria Math" w:hAnsi="Cambria Math"/>
                    <w:sz w:val="28"/>
                  </w:rPr>
                  <m:t>1</m:t>
                </m:r>
              </m:sub>
            </m:sSub>
            <m:sSubSup>
              <m:sSubSupPr>
                <m:ctrlPr>
                  <w:rPr>
                    <w:rFonts w:ascii="Cambria Math" w:eastAsiaTheme="minorEastAsia" w:hAnsi="Cambria Math"/>
                    <w:sz w:val="28"/>
                  </w:rPr>
                </m:ctrlPr>
              </m:sSubSupPr>
              <m:e>
                <m:r>
                  <w:rPr>
                    <w:rFonts w:ascii="Cambria Math" w:hAnsi="Cambria Math"/>
                    <w:sz w:val="28"/>
                  </w:rPr>
                  <m:t>w</m:t>
                </m:r>
              </m:e>
              <m:sub>
                <m:r>
                  <m:rPr>
                    <m:sty m:val="p"/>
                  </m:rPr>
                  <w:rPr>
                    <w:rFonts w:ascii="Cambria Math" w:hAnsi="Cambria Math"/>
                    <w:sz w:val="28"/>
                  </w:rPr>
                  <m:t>2</m:t>
                </m:r>
              </m:sub>
              <m:sup>
                <m:r>
                  <m:rPr>
                    <m:sty m:val="p"/>
                  </m:rPr>
                  <w:rPr>
                    <w:rFonts w:ascii="Cambria Math" w:hAnsi="Cambria Math"/>
                    <w:sz w:val="28"/>
                  </w:rPr>
                  <m:t>1/2</m:t>
                </m:r>
              </m:sup>
            </m:sSubSup>
          </m:num>
          <m:den>
            <m:sSubSup>
              <m:sSubSupPr>
                <m:ctrlPr>
                  <w:rPr>
                    <w:rFonts w:ascii="Cambria Math" w:eastAsiaTheme="minorEastAsia" w:hAnsi="Cambria Math"/>
                    <w:sz w:val="28"/>
                  </w:rPr>
                </m:ctrlPr>
              </m:sSubSupPr>
              <m:e>
                <m:r>
                  <w:rPr>
                    <w:rFonts w:ascii="Cambria Math" w:hAnsi="Cambria Math"/>
                    <w:sz w:val="28"/>
                  </w:rPr>
                  <m:t>w</m:t>
                </m:r>
              </m:e>
              <m:sub>
                <m:r>
                  <m:rPr>
                    <m:sty m:val="p"/>
                  </m:rPr>
                  <w:rPr>
                    <w:rFonts w:ascii="Cambria Math" w:hAnsi="Cambria Math"/>
                    <w:sz w:val="28"/>
                  </w:rPr>
                  <m:t>1</m:t>
                </m:r>
              </m:sub>
              <m:sup>
                <m:r>
                  <m:rPr>
                    <m:sty m:val="p"/>
                  </m:rPr>
                  <w:rPr>
                    <w:rFonts w:ascii="Cambria Math" w:hAnsi="Cambria Math"/>
                    <w:sz w:val="28"/>
                  </w:rPr>
                  <m:t>1/2</m:t>
                </m:r>
              </m:sup>
            </m:sSubSup>
          </m:den>
        </m:f>
      </m:oMath>
    </w:p>
    <w:p w14:paraId="4CC4CF17" w14:textId="77777777" w:rsidR="00CE0C34" w:rsidRPr="00CE0C34" w:rsidRDefault="00CE0C34" w:rsidP="00CE0C34">
      <w:pPr>
        <w:pStyle w:val="NoSpacing"/>
        <w:jc w:val="center"/>
      </w:pPr>
    </w:p>
    <w:p w14:paraId="3549900E" w14:textId="4A5083A3" w:rsidR="00CE0C34" w:rsidRPr="00CE0C34" w:rsidRDefault="00CE0C34" w:rsidP="0041761F">
      <w:pPr>
        <w:pStyle w:val="NoSpacing"/>
        <w:spacing w:line="480" w:lineRule="auto"/>
        <w:ind w:firstLine="720"/>
        <w:jc w:val="both"/>
      </w:pPr>
      <w:r>
        <w:t xml:space="preserve">Using </w:t>
      </w:r>
      <w:r w:rsidRPr="00CE0C34">
        <w:rPr>
          <w:b/>
        </w:rPr>
        <w:t>Equation 2.7</w:t>
      </w:r>
      <w:r>
        <w:t xml:space="preserve">, the sensitivity to glucose response for the Bunte group’s work is 1.3 </w:t>
      </w:r>
      <w:r>
        <w:rPr>
          <w:rFonts w:ascii="Calibri" w:hAnsi="Calibri"/>
        </w:rPr>
        <w:t>µ</w:t>
      </w:r>
      <w:r>
        <w:t>Acm</w:t>
      </w:r>
      <w:r w:rsidRPr="00CE0C34">
        <w:rPr>
          <w:vertAlign w:val="superscript"/>
        </w:rPr>
        <w:t>-2</w:t>
      </w:r>
      <w:r>
        <w:t>mM</w:t>
      </w:r>
      <w:r w:rsidRPr="00CE0C34">
        <w:rPr>
          <w:vertAlign w:val="superscript"/>
        </w:rPr>
        <w:t>-1</w:t>
      </w:r>
      <w:r>
        <w:t xml:space="preserve"> at 1 rpm, which is lower than for Fc-C</w:t>
      </w:r>
      <w:r w:rsidRPr="00CE0C34">
        <w:rPr>
          <w:vertAlign w:val="subscript"/>
        </w:rPr>
        <w:t>3</w:t>
      </w:r>
      <w:r>
        <w:t>-LPAEI. This is important in that it shows the great stability afforded to GOX by the LPEI polymer.</w:t>
      </w:r>
    </w:p>
    <w:p w14:paraId="2A916BF5" w14:textId="77777777" w:rsidR="0041761F" w:rsidRDefault="0041761F" w:rsidP="0041761F">
      <w:pPr>
        <w:pStyle w:val="NoSpacing"/>
        <w:spacing w:line="480" w:lineRule="auto"/>
        <w:ind w:firstLine="720"/>
        <w:jc w:val="both"/>
      </w:pPr>
      <w:r>
        <w:lastRenderedPageBreak/>
        <w:t>In 1998, Sirkar and Pishko reported the copolymerization of poly(ethylene glycol) diacrylate (PEG-DA) and vinylferrocene in the presence of GOX.</w:t>
      </w:r>
      <w:r>
        <w:fldChar w:fldCharType="begin"/>
      </w:r>
      <w:r>
        <w:instrText xml:space="preserve"> ADDIN EN.CITE &lt;EndNote&gt;&lt;Cite&gt;&lt;Author&gt;Sirkar&lt;/Author&gt;&lt;Year&gt;1998&lt;/Year&gt;&lt;RecNum&gt;193&lt;/RecNum&gt;&lt;DisplayText&gt;&lt;style face="superscript"&gt;16&lt;/style&gt;&lt;/DisplayText&gt;&lt;record&gt;&lt;rec-number&gt;193&lt;/rec-number&gt;&lt;foreign-keys&gt;&lt;key app="EN" db-id="re0we92wsfpev6eawp1x9adqa9xpsdw9d92p" timestamp="1433258239"&gt;193&lt;/key&gt;&lt;/foreign-keys&gt;&lt;ref-type name="Journal Article"&gt;17&lt;/ref-type&gt;&lt;contributors&gt;&lt;authors&gt;&lt;author&gt;Sirkar, Kaushik&lt;/author&gt;&lt;author&gt;Pishko, Michael V.&lt;/author&gt;&lt;/authors&gt;&lt;/contributors&gt;&lt;titles&gt;&lt;title&gt;Amperometric Biosensors Based on Oxidoreductases Immobilized in Photopolymerized Poly(ethylene glycol) Redox Polymer Hydrogels&lt;/title&gt;&lt;secondary-title&gt;Analytical Chemistry&lt;/secondary-title&gt;&lt;/titles&gt;&lt;periodical&gt;&lt;full-title&gt;Analytical Chemistry&lt;/full-title&gt;&lt;/periodical&gt;&lt;pages&gt;2888-2894&lt;/pages&gt;&lt;volume&gt;70&lt;/volume&gt;&lt;number&gt;14&lt;/number&gt;&lt;dates&gt;&lt;year&gt;1998&lt;/year&gt;&lt;pub-dates&gt;&lt;date&gt;1998/07/01&lt;/date&gt;&lt;/pub-dates&gt;&lt;/dates&gt;&lt;publisher&gt;American Chemical Society&lt;/publisher&gt;&lt;isbn&gt;0003-2700&lt;/isbn&gt;&lt;urls&gt;&lt;related-urls&gt;&lt;url&gt;http://dx.doi.org/10.1021/ac971236x&lt;/url&gt;&lt;/related-urls&gt;&lt;/urls&gt;&lt;electronic-resource-num&gt;10.1021/ac971236x&lt;/electronic-resource-num&gt;&lt;/record&gt;&lt;/Cite&gt;&lt;/EndNote&gt;</w:instrText>
      </w:r>
      <w:r>
        <w:fldChar w:fldCharType="separate"/>
      </w:r>
      <w:r w:rsidRPr="00C72D8B">
        <w:rPr>
          <w:noProof/>
          <w:vertAlign w:val="superscript"/>
        </w:rPr>
        <w:t>16</w:t>
      </w:r>
      <w:r>
        <w:fldChar w:fldCharType="end"/>
      </w:r>
      <w:r>
        <w:t xml:space="preserve"> These films produced very weak currents in response to glucose due to the fact that films were cast using PEG-DA as the solvent. GOX was reported to not be soluble in PEG-DA resulting in a large amount of aggregation of enzyme within the films. This poor homogeneity most likely is the result of the poor response of the fabricated biosensors.</w:t>
      </w:r>
    </w:p>
    <w:p w14:paraId="17606D09" w14:textId="77777777" w:rsidR="00AA7A75" w:rsidRDefault="00AA7A75" w:rsidP="00AA7A75">
      <w:pPr>
        <w:pStyle w:val="Caption"/>
        <w:keepNext/>
        <w:rPr>
          <w:b w:val="0"/>
          <w:color w:val="000000" w:themeColor="text1"/>
        </w:rPr>
      </w:pPr>
      <w:bookmarkStart w:id="65" w:name="_Toc426099104"/>
      <w:r>
        <w:t xml:space="preserve">Table </w:t>
      </w:r>
      <w:r w:rsidR="00716987">
        <w:fldChar w:fldCharType="begin"/>
      </w:r>
      <w:r w:rsidR="00716987">
        <w:instrText xml:space="preserve"> STYL</w:instrText>
      </w:r>
      <w:r w:rsidR="00716987">
        <w:instrText xml:space="preserve">EREF 2 \s </w:instrText>
      </w:r>
      <w:r w:rsidR="00716987">
        <w:fldChar w:fldCharType="separate"/>
      </w:r>
      <w:r w:rsidR="00716987">
        <w:rPr>
          <w:noProof/>
        </w:rPr>
        <w:t>2.2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1</w:t>
      </w:r>
      <w:r w:rsidR="00716987">
        <w:rPr>
          <w:noProof/>
        </w:rPr>
        <w:fldChar w:fldCharType="end"/>
      </w:r>
      <w:r>
        <w:t xml:space="preserve">: </w:t>
      </w:r>
      <w:r w:rsidRPr="00AA7A75">
        <w:rPr>
          <w:b w:val="0"/>
          <w:color w:val="000000" w:themeColor="text1"/>
        </w:rPr>
        <w:t>Literature summary of photochemically generated glucose biosensors</w:t>
      </w:r>
      <w:bookmarkEnd w:id="65"/>
    </w:p>
    <w:p w14:paraId="6943B1BB" w14:textId="77777777" w:rsidR="00AA7A75" w:rsidRPr="00AA7A75" w:rsidRDefault="00AA7A75" w:rsidP="00AA7A75">
      <w:pPr>
        <w:spacing w:line="240" w:lineRule="auto"/>
      </w:pPr>
    </w:p>
    <w:tbl>
      <w:tblPr>
        <w:tblStyle w:val="TableGrid"/>
        <w:tblW w:w="0" w:type="auto"/>
        <w:jc w:val="center"/>
        <w:tblLook w:val="04A0" w:firstRow="1" w:lastRow="0" w:firstColumn="1" w:lastColumn="0" w:noHBand="0" w:noVBand="1"/>
      </w:tblPr>
      <w:tblGrid>
        <w:gridCol w:w="1203"/>
        <w:gridCol w:w="4237"/>
        <w:gridCol w:w="1010"/>
        <w:gridCol w:w="1217"/>
        <w:gridCol w:w="710"/>
      </w:tblGrid>
      <w:tr w:rsidR="004A4381" w:rsidRPr="0041761F" w14:paraId="0C729CFC" w14:textId="77777777" w:rsidTr="00CE0C34">
        <w:trPr>
          <w:jc w:val="center"/>
        </w:trPr>
        <w:tc>
          <w:tcPr>
            <w:tcW w:w="1203" w:type="dxa"/>
            <w:tcBorders>
              <w:bottom w:val="single" w:sz="4" w:space="0" w:color="auto"/>
            </w:tcBorders>
            <w:vAlign w:val="center"/>
          </w:tcPr>
          <w:p w14:paraId="65064D5D" w14:textId="77777777" w:rsidR="004A4381" w:rsidRPr="0041761F" w:rsidRDefault="004A4381" w:rsidP="009339A7">
            <w:pPr>
              <w:pStyle w:val="NoSpacing"/>
              <w:jc w:val="center"/>
              <w:rPr>
                <w:b/>
              </w:rPr>
            </w:pPr>
            <w:r w:rsidRPr="0041761F">
              <w:rPr>
                <w:b/>
              </w:rPr>
              <w:t>Electrode</w:t>
            </w:r>
          </w:p>
        </w:tc>
        <w:tc>
          <w:tcPr>
            <w:tcW w:w="4237" w:type="dxa"/>
            <w:tcBorders>
              <w:bottom w:val="single" w:sz="4" w:space="0" w:color="auto"/>
            </w:tcBorders>
            <w:vAlign w:val="center"/>
          </w:tcPr>
          <w:p w14:paraId="3DD2E158" w14:textId="77777777" w:rsidR="004A4381" w:rsidRPr="0041761F" w:rsidRDefault="004A4381" w:rsidP="009339A7">
            <w:pPr>
              <w:pStyle w:val="NoSpacing"/>
              <w:jc w:val="center"/>
              <w:rPr>
                <w:b/>
              </w:rPr>
            </w:pPr>
            <w:r w:rsidRPr="0041761F">
              <w:rPr>
                <w:b/>
              </w:rPr>
              <w:t>System</w:t>
            </w:r>
          </w:p>
        </w:tc>
        <w:tc>
          <w:tcPr>
            <w:tcW w:w="1010" w:type="dxa"/>
            <w:tcBorders>
              <w:bottom w:val="single" w:sz="4" w:space="0" w:color="auto"/>
            </w:tcBorders>
            <w:vAlign w:val="center"/>
          </w:tcPr>
          <w:p w14:paraId="5E1BD0C6" w14:textId="77777777" w:rsidR="004A4381" w:rsidRPr="0041761F" w:rsidRDefault="004A4381" w:rsidP="009339A7">
            <w:pPr>
              <w:pStyle w:val="NoSpacing"/>
              <w:jc w:val="center"/>
              <w:rPr>
                <w:b/>
              </w:rPr>
            </w:pPr>
            <w:r w:rsidRPr="0041761F">
              <w:rPr>
                <w:b/>
              </w:rPr>
              <w:t>Irrad.</w:t>
            </w:r>
          </w:p>
          <w:p w14:paraId="6C2513AB" w14:textId="77777777" w:rsidR="004A4381" w:rsidRPr="0041761F" w:rsidRDefault="004A4381" w:rsidP="009339A7">
            <w:pPr>
              <w:pStyle w:val="NoSpacing"/>
              <w:jc w:val="center"/>
              <w:rPr>
                <w:b/>
              </w:rPr>
            </w:pPr>
            <w:r w:rsidRPr="0041761F">
              <w:rPr>
                <w:b/>
              </w:rPr>
              <w:t>Time</w:t>
            </w:r>
          </w:p>
        </w:tc>
        <w:tc>
          <w:tcPr>
            <w:tcW w:w="1217" w:type="dxa"/>
            <w:tcBorders>
              <w:bottom w:val="single" w:sz="4" w:space="0" w:color="auto"/>
            </w:tcBorders>
            <w:vAlign w:val="center"/>
          </w:tcPr>
          <w:p w14:paraId="65707BDC" w14:textId="77777777" w:rsidR="004A4381" w:rsidRPr="0041761F" w:rsidRDefault="004A4381" w:rsidP="009339A7">
            <w:pPr>
              <w:pStyle w:val="NoSpacing"/>
              <w:jc w:val="center"/>
              <w:rPr>
                <w:b/>
              </w:rPr>
            </w:pPr>
            <w:r w:rsidRPr="0041761F">
              <w:rPr>
                <w:b/>
              </w:rPr>
              <w:t xml:space="preserve">Sens.* </w:t>
            </w:r>
          </w:p>
          <w:p w14:paraId="274C80C3" w14:textId="77777777" w:rsidR="004A4381" w:rsidRPr="0041761F" w:rsidRDefault="004A4381" w:rsidP="009339A7">
            <w:pPr>
              <w:pStyle w:val="NoSpacing"/>
              <w:jc w:val="center"/>
              <w:rPr>
                <w:b/>
              </w:rPr>
            </w:pPr>
            <w:r w:rsidRPr="0041761F">
              <w:rPr>
                <w:b/>
              </w:rPr>
              <w:t xml:space="preserve"> (µAcm</w:t>
            </w:r>
            <w:r w:rsidRPr="0041761F">
              <w:rPr>
                <w:b/>
                <w:vertAlign w:val="superscript"/>
              </w:rPr>
              <w:t xml:space="preserve">-2 </w:t>
            </w:r>
            <w:r w:rsidRPr="0041761F">
              <w:rPr>
                <w:b/>
              </w:rPr>
              <w:t>mM</w:t>
            </w:r>
            <w:r w:rsidRPr="0041761F">
              <w:rPr>
                <w:b/>
                <w:vertAlign w:val="superscript"/>
              </w:rPr>
              <w:t>-1</w:t>
            </w:r>
            <w:r w:rsidRPr="0041761F">
              <w:rPr>
                <w:b/>
              </w:rPr>
              <w:t>)</w:t>
            </w:r>
          </w:p>
        </w:tc>
        <w:tc>
          <w:tcPr>
            <w:tcW w:w="710" w:type="dxa"/>
            <w:tcBorders>
              <w:bottom w:val="single" w:sz="4" w:space="0" w:color="auto"/>
            </w:tcBorders>
            <w:vAlign w:val="center"/>
          </w:tcPr>
          <w:p w14:paraId="3CF48A83" w14:textId="77777777" w:rsidR="004A4381" w:rsidRPr="0041761F" w:rsidRDefault="004A4381" w:rsidP="009339A7">
            <w:pPr>
              <w:pStyle w:val="NoSpacing"/>
              <w:jc w:val="center"/>
              <w:rPr>
                <w:b/>
              </w:rPr>
            </w:pPr>
            <w:r w:rsidRPr="0041761F">
              <w:rPr>
                <w:b/>
              </w:rPr>
              <w:t>Ref.</w:t>
            </w:r>
          </w:p>
        </w:tc>
      </w:tr>
      <w:tr w:rsidR="004A4381" w14:paraId="129A2702" w14:textId="77777777" w:rsidTr="00CE0C34">
        <w:trPr>
          <w:jc w:val="center"/>
        </w:trPr>
        <w:tc>
          <w:tcPr>
            <w:tcW w:w="1203" w:type="dxa"/>
            <w:tcBorders>
              <w:top w:val="single" w:sz="4" w:space="0" w:color="auto"/>
              <w:left w:val="single" w:sz="4" w:space="0" w:color="auto"/>
              <w:bottom w:val="single" w:sz="4" w:space="0" w:color="auto"/>
              <w:right w:val="single" w:sz="4" w:space="0" w:color="auto"/>
            </w:tcBorders>
            <w:vAlign w:val="center"/>
          </w:tcPr>
          <w:p w14:paraId="23FD1769" w14:textId="77777777" w:rsidR="004A4381" w:rsidRDefault="004A4381" w:rsidP="009339A7">
            <w:pPr>
              <w:pStyle w:val="NoSpacing"/>
              <w:jc w:val="center"/>
            </w:pPr>
            <w:r>
              <w:t>GC-RDE</w:t>
            </w:r>
          </w:p>
        </w:tc>
        <w:tc>
          <w:tcPr>
            <w:tcW w:w="4237" w:type="dxa"/>
            <w:tcBorders>
              <w:top w:val="single" w:sz="4" w:space="0" w:color="auto"/>
              <w:left w:val="single" w:sz="4" w:space="0" w:color="auto"/>
              <w:bottom w:val="single" w:sz="4" w:space="0" w:color="auto"/>
              <w:right w:val="single" w:sz="4" w:space="0" w:color="auto"/>
            </w:tcBorders>
            <w:vAlign w:val="center"/>
          </w:tcPr>
          <w:p w14:paraId="3F77E2E6" w14:textId="77777777" w:rsidR="004A4381" w:rsidRDefault="004A4381" w:rsidP="009339A7">
            <w:pPr>
              <w:pStyle w:val="NoSpacing"/>
              <w:jc w:val="center"/>
            </w:pPr>
            <w:r>
              <w:object w:dxaOrig="3420" w:dyaOrig="1966" w14:anchorId="7ECE9C14">
                <v:shape id="_x0000_i1041" type="#_x0000_t75" style="width:2in;height:85.5pt" o:ole="">
                  <v:imagedata r:id="rId59" o:title=""/>
                </v:shape>
                <o:OLEObject Type="Embed" ProgID="ChemDraw.Document.6.0" ShapeID="_x0000_i1041" DrawAspect="Content" ObjectID="_1499845489" r:id="rId60"/>
              </w:object>
            </w:r>
          </w:p>
        </w:tc>
        <w:tc>
          <w:tcPr>
            <w:tcW w:w="1010" w:type="dxa"/>
            <w:tcBorders>
              <w:top w:val="single" w:sz="4" w:space="0" w:color="auto"/>
              <w:left w:val="single" w:sz="4" w:space="0" w:color="auto"/>
              <w:bottom w:val="single" w:sz="4" w:space="0" w:color="auto"/>
              <w:right w:val="single" w:sz="4" w:space="0" w:color="auto"/>
            </w:tcBorders>
            <w:vAlign w:val="center"/>
          </w:tcPr>
          <w:p w14:paraId="75485D87" w14:textId="77777777" w:rsidR="004A4381" w:rsidRDefault="004A4381" w:rsidP="009339A7">
            <w:pPr>
              <w:pStyle w:val="NoSpacing"/>
              <w:jc w:val="center"/>
            </w:pPr>
            <w:r>
              <w:t>NR</w:t>
            </w:r>
          </w:p>
        </w:tc>
        <w:tc>
          <w:tcPr>
            <w:tcW w:w="1217" w:type="dxa"/>
            <w:tcBorders>
              <w:top w:val="single" w:sz="4" w:space="0" w:color="auto"/>
              <w:left w:val="single" w:sz="4" w:space="0" w:color="auto"/>
              <w:bottom w:val="single" w:sz="4" w:space="0" w:color="auto"/>
              <w:right w:val="single" w:sz="4" w:space="0" w:color="auto"/>
            </w:tcBorders>
            <w:vAlign w:val="center"/>
          </w:tcPr>
          <w:p w14:paraId="74390B49" w14:textId="41C6A877" w:rsidR="004A4381" w:rsidRDefault="004A4381" w:rsidP="009339A7">
            <w:pPr>
              <w:pStyle w:val="NoSpacing"/>
              <w:jc w:val="center"/>
            </w:pPr>
            <w:r>
              <w:t>177</w:t>
            </w:r>
            <w:r w:rsidR="0041761F">
              <w:br/>
              <w:t>(rpm not</w:t>
            </w:r>
            <w:r w:rsidR="0041761F">
              <w:br/>
              <w:t>reported)</w:t>
            </w:r>
          </w:p>
        </w:tc>
        <w:tc>
          <w:tcPr>
            <w:tcW w:w="710" w:type="dxa"/>
            <w:tcBorders>
              <w:top w:val="single" w:sz="4" w:space="0" w:color="auto"/>
              <w:left w:val="single" w:sz="4" w:space="0" w:color="auto"/>
              <w:bottom w:val="single" w:sz="4" w:space="0" w:color="auto"/>
              <w:right w:val="single" w:sz="4" w:space="0" w:color="auto"/>
            </w:tcBorders>
            <w:vAlign w:val="center"/>
          </w:tcPr>
          <w:p w14:paraId="4B72EA7A" w14:textId="77777777" w:rsidR="004A4381" w:rsidRPr="00191E41" w:rsidRDefault="004A4381" w:rsidP="009339A7">
            <w:pPr>
              <w:pStyle w:val="NoSpacing"/>
              <w:jc w:val="center"/>
            </w:pPr>
            <w:r w:rsidRPr="00191E41">
              <w:fldChar w:fldCharType="begin"/>
            </w:r>
            <w:r w:rsidRPr="00191E41">
              <w:instrText xml:space="preserve"> ADDIN EN.CITE &lt;EndNote&gt;&lt;Cite&gt;&lt;Author&gt;Nakayama&lt;/Author&gt;&lt;Year&gt;1995&lt;/Year&gt;&lt;RecNum&gt;266&lt;/RecNum&gt;&lt;DisplayText&gt;&lt;style face="superscript"&gt;35&lt;/style&gt;&lt;/DisplayText&gt;&lt;record&gt;&lt;rec-number&gt;266&lt;/rec-number&gt;&lt;foreign-keys&gt;&lt;key app="EN" db-id="re0we92wsfpev6eawp1x9adqa9xpsdw9d92p" timestamp="1434548340"&gt;266&lt;/key&gt;&lt;/foreign-keys&gt;&lt;ref-type name="Journal Article"&gt;17&lt;/ref-type&gt;&lt;contributors&gt;&lt;authors&gt;&lt;author&gt;Nakayama, Yasuhide&lt;/author&gt;&lt;author&gt;Zheng, Qun&lt;/author&gt;&lt;author&gt;Nishimura, Jun&lt;/author&gt;&lt;author&gt;Matsuda, Takehisa&lt;/author&gt;&lt;/authors&gt;&lt;/contributors&gt;&lt;titles&gt;&lt;title&gt;Design and Properties of Photocurable Electroconductive Polymers for Use in Biosensors&lt;/title&gt;&lt;secondary-title&gt;ASAIO Journal&lt;/secondary-title&gt;&lt;/titles&gt;&lt;periodical&gt;&lt;full-title&gt;ASAIO Journal&lt;/full-title&gt;&lt;/periodical&gt;&lt;pages&gt;M418-M421&lt;/pages&gt;&lt;volume&gt;41&lt;/volume&gt;&lt;number&gt;3&lt;/number&gt;&lt;dates&gt;&lt;year&gt;1995&lt;/year&gt;&lt;/dates&gt;&lt;isbn&gt;1058-2916&lt;/isbn&gt;&lt;accession-num&gt;00002480-199507000-00043&lt;/accession-num&gt;&lt;urls&gt;&lt;related-urls&gt;&lt;url&gt;http://journals.lww.com/asaiojournal/Fulltext/1995/07000/Design_and_Properties_of_Photocurable.43.aspx&lt;/url&gt;&lt;/related-urls&gt;&lt;/urls&gt;&lt;/record&gt;&lt;/Cite&gt;&lt;/EndNote&gt;</w:instrText>
            </w:r>
            <w:r w:rsidRPr="00191E41">
              <w:fldChar w:fldCharType="separate"/>
            </w:r>
            <w:r w:rsidRPr="00191E41">
              <w:rPr>
                <w:noProof/>
              </w:rPr>
              <w:t>35</w:t>
            </w:r>
            <w:r w:rsidRPr="00191E41">
              <w:fldChar w:fldCharType="end"/>
            </w:r>
          </w:p>
        </w:tc>
      </w:tr>
      <w:tr w:rsidR="004A4381" w14:paraId="74A3661E" w14:textId="77777777" w:rsidTr="00CE0C34">
        <w:trPr>
          <w:jc w:val="center"/>
        </w:trPr>
        <w:tc>
          <w:tcPr>
            <w:tcW w:w="1203" w:type="dxa"/>
            <w:tcBorders>
              <w:top w:val="single" w:sz="4" w:space="0" w:color="auto"/>
              <w:left w:val="single" w:sz="4" w:space="0" w:color="auto"/>
              <w:bottom w:val="single" w:sz="4" w:space="0" w:color="auto"/>
              <w:right w:val="single" w:sz="4" w:space="0" w:color="auto"/>
            </w:tcBorders>
            <w:vAlign w:val="center"/>
          </w:tcPr>
          <w:p w14:paraId="3ED745A7" w14:textId="77777777" w:rsidR="004A4381" w:rsidRDefault="004A4381" w:rsidP="009339A7">
            <w:pPr>
              <w:pStyle w:val="NoSpacing"/>
              <w:jc w:val="center"/>
            </w:pPr>
            <w:r>
              <w:t>Gold</w:t>
            </w:r>
          </w:p>
        </w:tc>
        <w:tc>
          <w:tcPr>
            <w:tcW w:w="4237" w:type="dxa"/>
            <w:tcBorders>
              <w:top w:val="single" w:sz="4" w:space="0" w:color="auto"/>
              <w:left w:val="single" w:sz="4" w:space="0" w:color="auto"/>
              <w:bottom w:val="single" w:sz="4" w:space="0" w:color="auto"/>
              <w:right w:val="single" w:sz="4" w:space="0" w:color="auto"/>
            </w:tcBorders>
            <w:vAlign w:val="center"/>
          </w:tcPr>
          <w:p w14:paraId="6397EDE9" w14:textId="77777777" w:rsidR="004A4381" w:rsidRDefault="004A4381" w:rsidP="009339A7">
            <w:pPr>
              <w:pStyle w:val="NoSpacing"/>
              <w:jc w:val="center"/>
            </w:pPr>
            <w:r>
              <w:object w:dxaOrig="4482" w:dyaOrig="1164" w14:anchorId="5746955E">
                <v:shape id="_x0000_i1042" type="#_x0000_t75" style="width:201pt;height:49.5pt" o:ole="">
                  <v:imagedata r:id="rId61" o:title=""/>
                </v:shape>
                <o:OLEObject Type="Embed" ProgID="ChemDraw.Document.6.0" ShapeID="_x0000_i1042" DrawAspect="Content" ObjectID="_1499845490" r:id="rId62"/>
              </w:object>
            </w:r>
          </w:p>
        </w:tc>
        <w:tc>
          <w:tcPr>
            <w:tcW w:w="1010" w:type="dxa"/>
            <w:tcBorders>
              <w:top w:val="single" w:sz="4" w:space="0" w:color="auto"/>
              <w:left w:val="single" w:sz="4" w:space="0" w:color="auto"/>
              <w:bottom w:val="single" w:sz="4" w:space="0" w:color="auto"/>
              <w:right w:val="single" w:sz="4" w:space="0" w:color="auto"/>
            </w:tcBorders>
            <w:vAlign w:val="center"/>
          </w:tcPr>
          <w:p w14:paraId="568EE01B" w14:textId="77777777" w:rsidR="004A4381" w:rsidRDefault="004A4381" w:rsidP="009339A7">
            <w:pPr>
              <w:pStyle w:val="NoSpacing"/>
              <w:jc w:val="center"/>
            </w:pPr>
            <w:r>
              <w:t>10 s</w:t>
            </w:r>
          </w:p>
        </w:tc>
        <w:tc>
          <w:tcPr>
            <w:tcW w:w="1217" w:type="dxa"/>
            <w:tcBorders>
              <w:top w:val="single" w:sz="4" w:space="0" w:color="auto"/>
              <w:left w:val="single" w:sz="4" w:space="0" w:color="auto"/>
              <w:bottom w:val="single" w:sz="4" w:space="0" w:color="auto"/>
              <w:right w:val="single" w:sz="4" w:space="0" w:color="auto"/>
            </w:tcBorders>
            <w:vAlign w:val="center"/>
          </w:tcPr>
          <w:p w14:paraId="42384B31" w14:textId="77777777" w:rsidR="004A4381" w:rsidRDefault="004A4381" w:rsidP="009339A7">
            <w:pPr>
              <w:pStyle w:val="NoSpacing"/>
              <w:jc w:val="center"/>
            </w:pPr>
            <w:r>
              <w:t>0.56</w:t>
            </w:r>
          </w:p>
        </w:tc>
        <w:tc>
          <w:tcPr>
            <w:tcW w:w="710" w:type="dxa"/>
            <w:tcBorders>
              <w:top w:val="single" w:sz="4" w:space="0" w:color="auto"/>
              <w:left w:val="single" w:sz="4" w:space="0" w:color="auto"/>
              <w:bottom w:val="single" w:sz="4" w:space="0" w:color="auto"/>
              <w:right w:val="single" w:sz="4" w:space="0" w:color="auto"/>
            </w:tcBorders>
            <w:vAlign w:val="center"/>
          </w:tcPr>
          <w:p w14:paraId="04A97969" w14:textId="77777777" w:rsidR="004A4381" w:rsidRDefault="00191E41" w:rsidP="009339A7">
            <w:pPr>
              <w:pStyle w:val="NoSpacing"/>
              <w:jc w:val="center"/>
            </w:pPr>
            <w:r>
              <w:t>16</w:t>
            </w:r>
          </w:p>
        </w:tc>
      </w:tr>
      <w:tr w:rsidR="004A4381" w14:paraId="7704BD99" w14:textId="77777777" w:rsidTr="00CE0C34">
        <w:trPr>
          <w:jc w:val="center"/>
        </w:trPr>
        <w:tc>
          <w:tcPr>
            <w:tcW w:w="1203" w:type="dxa"/>
            <w:tcBorders>
              <w:top w:val="single" w:sz="4" w:space="0" w:color="auto"/>
              <w:left w:val="single" w:sz="4" w:space="0" w:color="auto"/>
              <w:bottom w:val="single" w:sz="4" w:space="0" w:color="auto"/>
              <w:right w:val="single" w:sz="4" w:space="0" w:color="auto"/>
            </w:tcBorders>
            <w:vAlign w:val="center"/>
          </w:tcPr>
          <w:p w14:paraId="3B9176D9" w14:textId="77777777" w:rsidR="004A4381" w:rsidRDefault="004A4381" w:rsidP="009339A7">
            <w:pPr>
              <w:pStyle w:val="NoSpacing"/>
              <w:jc w:val="center"/>
            </w:pPr>
            <w:r>
              <w:t>GC-RDE</w:t>
            </w:r>
          </w:p>
        </w:tc>
        <w:tc>
          <w:tcPr>
            <w:tcW w:w="4237" w:type="dxa"/>
            <w:tcBorders>
              <w:top w:val="single" w:sz="4" w:space="0" w:color="auto"/>
              <w:left w:val="single" w:sz="4" w:space="0" w:color="auto"/>
              <w:bottom w:val="single" w:sz="4" w:space="0" w:color="auto"/>
              <w:right w:val="single" w:sz="4" w:space="0" w:color="auto"/>
            </w:tcBorders>
            <w:vAlign w:val="center"/>
          </w:tcPr>
          <w:p w14:paraId="568936AD" w14:textId="77777777" w:rsidR="004A4381" w:rsidRDefault="004A4381" w:rsidP="009339A7">
            <w:pPr>
              <w:pStyle w:val="NoSpacing"/>
              <w:jc w:val="center"/>
            </w:pPr>
            <w:r>
              <w:object w:dxaOrig="3857" w:dyaOrig="4327" w14:anchorId="49DD097F">
                <v:shape id="_x0000_i1043" type="#_x0000_t75" style="width:159pt;height:180pt" o:ole="">
                  <v:imagedata r:id="rId63" o:title=""/>
                </v:shape>
                <o:OLEObject Type="Embed" ProgID="ChemDraw.Document.6.0" ShapeID="_x0000_i1043" DrawAspect="Content" ObjectID="_1499845491" r:id="rId64"/>
              </w:object>
            </w:r>
          </w:p>
        </w:tc>
        <w:tc>
          <w:tcPr>
            <w:tcW w:w="1010" w:type="dxa"/>
            <w:tcBorders>
              <w:top w:val="single" w:sz="4" w:space="0" w:color="auto"/>
              <w:left w:val="single" w:sz="4" w:space="0" w:color="auto"/>
              <w:bottom w:val="single" w:sz="4" w:space="0" w:color="auto"/>
              <w:right w:val="single" w:sz="4" w:space="0" w:color="auto"/>
            </w:tcBorders>
            <w:vAlign w:val="center"/>
          </w:tcPr>
          <w:p w14:paraId="69036E80" w14:textId="77777777" w:rsidR="004A4381" w:rsidRDefault="004A4381" w:rsidP="009339A7">
            <w:pPr>
              <w:pStyle w:val="NoSpacing"/>
              <w:jc w:val="center"/>
            </w:pPr>
            <w:r>
              <w:t>20 min</w:t>
            </w:r>
          </w:p>
        </w:tc>
        <w:tc>
          <w:tcPr>
            <w:tcW w:w="1217" w:type="dxa"/>
            <w:tcBorders>
              <w:top w:val="single" w:sz="4" w:space="0" w:color="auto"/>
              <w:left w:val="single" w:sz="4" w:space="0" w:color="auto"/>
              <w:bottom w:val="single" w:sz="4" w:space="0" w:color="auto"/>
              <w:right w:val="single" w:sz="4" w:space="0" w:color="auto"/>
            </w:tcBorders>
            <w:vAlign w:val="center"/>
          </w:tcPr>
          <w:p w14:paraId="7390C68D" w14:textId="77777777" w:rsidR="004A4381" w:rsidRDefault="004A4381" w:rsidP="009339A7">
            <w:pPr>
              <w:pStyle w:val="NoSpacing"/>
              <w:jc w:val="center"/>
            </w:pPr>
            <w:r>
              <w:t>40</w:t>
            </w:r>
            <w:r w:rsidR="0041761F">
              <w:t xml:space="preserve"> @ 1000 rpm</w:t>
            </w:r>
          </w:p>
          <w:p w14:paraId="5D17FED0" w14:textId="77777777" w:rsidR="0041761F" w:rsidRDefault="0041761F" w:rsidP="009339A7">
            <w:pPr>
              <w:pStyle w:val="NoSpacing"/>
              <w:jc w:val="center"/>
            </w:pPr>
          </w:p>
          <w:p w14:paraId="43B314AB" w14:textId="55DDC170" w:rsidR="0041761F" w:rsidRDefault="0041761F" w:rsidP="009339A7">
            <w:pPr>
              <w:pStyle w:val="NoSpacing"/>
              <w:jc w:val="center"/>
            </w:pPr>
            <w:r>
              <w:t xml:space="preserve">1.3 @ </w:t>
            </w:r>
            <w:r>
              <w:br/>
              <w:t>1 rpm**</w:t>
            </w:r>
          </w:p>
        </w:tc>
        <w:tc>
          <w:tcPr>
            <w:tcW w:w="710" w:type="dxa"/>
            <w:tcBorders>
              <w:top w:val="single" w:sz="4" w:space="0" w:color="auto"/>
              <w:left w:val="single" w:sz="4" w:space="0" w:color="auto"/>
              <w:bottom w:val="single" w:sz="4" w:space="0" w:color="auto"/>
              <w:right w:val="single" w:sz="4" w:space="0" w:color="auto"/>
            </w:tcBorders>
            <w:vAlign w:val="center"/>
          </w:tcPr>
          <w:p w14:paraId="482CBABD" w14:textId="77777777" w:rsidR="004A4381" w:rsidRDefault="004A4381" w:rsidP="009339A7">
            <w:pPr>
              <w:pStyle w:val="NoSpacing"/>
              <w:jc w:val="center"/>
            </w:pPr>
            <w:r>
              <w:fldChar w:fldCharType="begin"/>
            </w:r>
            <w:r>
              <w:instrText xml:space="preserve"> ADDIN EN.CITE &lt;EndNote&gt;&lt;Cite&gt;&lt;Author&gt;Bunte&lt;/Author&gt;&lt;Year&gt;2010&lt;/Year&gt;&lt;RecNum&gt;192&lt;/RecNum&gt;&lt;DisplayText&gt;&lt;style face="superscript"&gt;37&lt;/style&gt;&lt;/DisplayText&gt;&lt;record&gt;&lt;rec-number&gt;192&lt;/rec-number&gt;&lt;foreign-keys&gt;&lt;key app="EN" db-id="re0we92wsfpev6eawp1x9adqa9xpsdw9d92p" timestamp="1433257314"&gt;192&lt;/key&gt;&lt;/foreign-keys&gt;&lt;ref-type name="Journal Article"&gt;17&lt;/ref-type&gt;&lt;contributors&gt;&lt;authors&gt;&lt;author&gt;Bunte, Christine&lt;/author&gt;&lt;author&gt;Prucker, Oswald&lt;/author&gt;&lt;author&gt;König, Tobias&lt;/author&gt;&lt;author&gt;Rühe, Jürgen&lt;/author&gt;&lt;/authors&gt;&lt;/contributors&gt;&lt;titles&gt;&lt;title&gt;Enzyme Containing Redox Polymer Networks for Biosensors or Biofuel Cells: A Photochemical Approach&lt;/title&gt;&lt;secondary-title&gt;Langmuir&lt;/secondary-title&gt;&lt;/titles&gt;&lt;periodical&gt;&lt;full-title&gt;Langmuir&lt;/full-title&gt;&lt;/periodical&gt;&lt;pages&gt;6019-6027&lt;/pages&gt;&lt;volume&gt;26&lt;/volume&gt;&lt;number&gt;8&lt;/number&gt;&lt;dates&gt;&lt;year&gt;2010&lt;/year&gt;&lt;pub-dates&gt;&lt;date&gt;2010/04/20&lt;/date&gt;&lt;/pub-dates&gt;&lt;/dates&gt;&lt;publisher&gt;American Chemical Society&lt;/publisher&gt;&lt;isbn&gt;0743-7463&lt;/isbn&gt;&lt;urls&gt;&lt;related-urls&gt;&lt;url&gt;http://dx.doi.org/10.1021/la9037183&lt;/url&gt;&lt;/related-urls&gt;&lt;/urls&gt;&lt;electronic-resource-num&gt;10.1021/la9037183&lt;/electronic-resource-num&gt;&lt;/record&gt;&lt;/Cite&gt;&lt;/EndNote&gt;</w:instrText>
            </w:r>
            <w:r>
              <w:fldChar w:fldCharType="separate"/>
            </w:r>
            <w:r w:rsidRPr="00191E41">
              <w:rPr>
                <w:noProof/>
              </w:rPr>
              <w:t>37</w:t>
            </w:r>
            <w:r>
              <w:fldChar w:fldCharType="end"/>
            </w:r>
          </w:p>
        </w:tc>
      </w:tr>
      <w:tr w:rsidR="004A4381" w14:paraId="66DA4FA1" w14:textId="77777777" w:rsidTr="00CE0C34">
        <w:trPr>
          <w:jc w:val="center"/>
        </w:trPr>
        <w:tc>
          <w:tcPr>
            <w:tcW w:w="1203" w:type="dxa"/>
            <w:tcBorders>
              <w:top w:val="single" w:sz="4" w:space="0" w:color="auto"/>
              <w:left w:val="single" w:sz="4" w:space="0" w:color="auto"/>
              <w:bottom w:val="single" w:sz="4" w:space="0" w:color="auto"/>
              <w:right w:val="single" w:sz="4" w:space="0" w:color="auto"/>
            </w:tcBorders>
            <w:vAlign w:val="center"/>
          </w:tcPr>
          <w:p w14:paraId="0BEA87BA" w14:textId="141DFA4C" w:rsidR="004A4381" w:rsidRDefault="004A4381" w:rsidP="009339A7">
            <w:pPr>
              <w:pStyle w:val="NoSpacing"/>
              <w:jc w:val="center"/>
            </w:pPr>
            <w:r>
              <w:t>GC</w:t>
            </w:r>
          </w:p>
        </w:tc>
        <w:tc>
          <w:tcPr>
            <w:tcW w:w="4237" w:type="dxa"/>
            <w:tcBorders>
              <w:top w:val="single" w:sz="4" w:space="0" w:color="auto"/>
              <w:left w:val="single" w:sz="4" w:space="0" w:color="auto"/>
              <w:bottom w:val="single" w:sz="4" w:space="0" w:color="auto"/>
              <w:right w:val="single" w:sz="4" w:space="0" w:color="auto"/>
            </w:tcBorders>
            <w:vAlign w:val="center"/>
          </w:tcPr>
          <w:p w14:paraId="3F65A8D6" w14:textId="77777777" w:rsidR="004A4381" w:rsidRDefault="004A4381" w:rsidP="009339A7">
            <w:pPr>
              <w:pStyle w:val="NoSpacing"/>
              <w:jc w:val="center"/>
            </w:pPr>
            <w:r>
              <w:t>Fc-C</w:t>
            </w:r>
            <w:r w:rsidRPr="004535F7">
              <w:rPr>
                <w:vertAlign w:val="subscript"/>
              </w:rPr>
              <w:t>3</w:t>
            </w:r>
            <w:r>
              <w:t>-LPAEI</w:t>
            </w:r>
          </w:p>
        </w:tc>
        <w:tc>
          <w:tcPr>
            <w:tcW w:w="1010" w:type="dxa"/>
            <w:tcBorders>
              <w:top w:val="single" w:sz="4" w:space="0" w:color="auto"/>
              <w:left w:val="single" w:sz="4" w:space="0" w:color="auto"/>
              <w:bottom w:val="single" w:sz="4" w:space="0" w:color="auto"/>
              <w:right w:val="single" w:sz="4" w:space="0" w:color="auto"/>
            </w:tcBorders>
            <w:vAlign w:val="center"/>
          </w:tcPr>
          <w:p w14:paraId="3A0AF169" w14:textId="77777777" w:rsidR="004A4381" w:rsidRDefault="004A4381" w:rsidP="009339A7">
            <w:pPr>
              <w:pStyle w:val="NoSpacing"/>
              <w:jc w:val="center"/>
            </w:pPr>
            <w:r>
              <w:t>5 hr</w:t>
            </w:r>
          </w:p>
        </w:tc>
        <w:tc>
          <w:tcPr>
            <w:tcW w:w="1217" w:type="dxa"/>
            <w:tcBorders>
              <w:top w:val="single" w:sz="4" w:space="0" w:color="auto"/>
              <w:left w:val="single" w:sz="4" w:space="0" w:color="auto"/>
              <w:bottom w:val="single" w:sz="4" w:space="0" w:color="auto"/>
              <w:right w:val="single" w:sz="4" w:space="0" w:color="auto"/>
            </w:tcBorders>
            <w:vAlign w:val="center"/>
          </w:tcPr>
          <w:p w14:paraId="50DC108D" w14:textId="77777777" w:rsidR="004A4381" w:rsidRDefault="004A4381" w:rsidP="009339A7">
            <w:pPr>
              <w:pStyle w:val="NoSpacing"/>
              <w:jc w:val="center"/>
            </w:pPr>
            <w:r>
              <w:t>2.7</w:t>
            </w:r>
          </w:p>
        </w:tc>
        <w:tc>
          <w:tcPr>
            <w:tcW w:w="710" w:type="dxa"/>
            <w:tcBorders>
              <w:top w:val="single" w:sz="4" w:space="0" w:color="auto"/>
              <w:left w:val="single" w:sz="4" w:space="0" w:color="auto"/>
              <w:bottom w:val="single" w:sz="4" w:space="0" w:color="auto"/>
              <w:right w:val="single" w:sz="4" w:space="0" w:color="auto"/>
            </w:tcBorders>
            <w:vAlign w:val="center"/>
          </w:tcPr>
          <w:p w14:paraId="2573CF09" w14:textId="77777777" w:rsidR="004A4381" w:rsidRDefault="004A4381" w:rsidP="009339A7">
            <w:pPr>
              <w:pStyle w:val="NoSpacing"/>
              <w:jc w:val="center"/>
            </w:pPr>
            <w:r>
              <w:t>This</w:t>
            </w:r>
            <w:r>
              <w:br/>
              <w:t>work</w:t>
            </w:r>
          </w:p>
        </w:tc>
      </w:tr>
      <w:tr w:rsidR="004A4381" w14:paraId="4A5892A4" w14:textId="77777777" w:rsidTr="00CE0C34">
        <w:trPr>
          <w:trHeight w:val="838"/>
          <w:jc w:val="center"/>
        </w:trPr>
        <w:tc>
          <w:tcPr>
            <w:tcW w:w="8377" w:type="dxa"/>
            <w:gridSpan w:val="5"/>
            <w:tcBorders>
              <w:top w:val="single" w:sz="4" w:space="0" w:color="auto"/>
              <w:left w:val="single" w:sz="4" w:space="0" w:color="auto"/>
              <w:right w:val="single" w:sz="4" w:space="0" w:color="auto"/>
            </w:tcBorders>
          </w:tcPr>
          <w:p w14:paraId="602DB8A4" w14:textId="77777777" w:rsidR="004A4381" w:rsidRDefault="004A4381" w:rsidP="009339A7">
            <w:pPr>
              <w:pStyle w:val="NoSpacing"/>
            </w:pPr>
            <w:r>
              <w:t>* sensitivity evaluated at 10 mM glucose</w:t>
            </w:r>
          </w:p>
          <w:p w14:paraId="0DD6EED7" w14:textId="099573CB" w:rsidR="00CE0C34" w:rsidRDefault="00CE0C34" w:rsidP="009339A7">
            <w:pPr>
              <w:pStyle w:val="NoSpacing"/>
            </w:pPr>
            <w:r>
              <w:t>** calculate using the Levich equation</w:t>
            </w:r>
          </w:p>
          <w:p w14:paraId="24BA8CDC" w14:textId="4593ACC8" w:rsidR="004A4381" w:rsidRDefault="004A4381" w:rsidP="009339A7">
            <w:pPr>
              <w:pStyle w:val="NoSpacing"/>
            </w:pPr>
            <w:r>
              <w:t>GC = glassy carbon</w:t>
            </w:r>
            <w:r w:rsidR="00CE0C34">
              <w:t xml:space="preserve">; </w:t>
            </w:r>
            <w:r>
              <w:t>RDE = rotating disc electrode</w:t>
            </w:r>
          </w:p>
          <w:p w14:paraId="23BAA4FF" w14:textId="77777777" w:rsidR="004A4381" w:rsidRDefault="004A4381" w:rsidP="009339A7">
            <w:pPr>
              <w:pStyle w:val="NoSpacing"/>
            </w:pPr>
            <w:r>
              <w:t>NR = not reported</w:t>
            </w:r>
          </w:p>
        </w:tc>
      </w:tr>
    </w:tbl>
    <w:p w14:paraId="400F9E38" w14:textId="1D5EB9EA" w:rsidR="004A4381" w:rsidRDefault="00CE0C34" w:rsidP="00CE0C34">
      <w:pPr>
        <w:pStyle w:val="NoSpacing"/>
        <w:spacing w:line="480" w:lineRule="auto"/>
        <w:ind w:firstLine="360"/>
        <w:jc w:val="both"/>
      </w:pPr>
      <w:r>
        <w:lastRenderedPageBreak/>
        <w:t>Glucose biosensors fabricated using Fc-C</w:t>
      </w:r>
      <w:r w:rsidRPr="00191E41">
        <w:rPr>
          <w:vertAlign w:val="subscript"/>
        </w:rPr>
        <w:t>3</w:t>
      </w:r>
      <w:r>
        <w:t>-LPAEI are on the lower end of the reported literature values for photocrosslinkable systems. However, Meredith reported an increase in response by increasing the substitution of ferrocene from five to twenty percent for polymers constructed using a one carbon mediator spacing.</w:t>
      </w:r>
      <w:r>
        <w:fldChar w:fldCharType="begin"/>
      </w:r>
      <w:r>
        <w:instrText xml:space="preserve"> ADDIN EN.CITE &lt;EndNote&gt;&lt;Cite&gt;&lt;Author&gt;Meredith&lt;/Author&gt;&lt;Year&gt;2010&lt;/Year&gt;&lt;RecNum&gt;267&lt;/RecNum&gt;&lt;DisplayText&gt;&lt;style face="superscript"&gt;38&lt;/style&gt;&lt;/DisplayText&gt;&lt;record&gt;&lt;rec-number&gt;267&lt;/rec-number&gt;&lt;foreign-keys&gt;&lt;key app="EN" db-id="re0we92wsfpev6eawp1x9adqa9xpsdw9d92p" timestamp="1434556355"&gt;267&lt;/key&gt;&lt;/foreign-keys&gt;&lt;ref-type name="Thesis"&gt;32&lt;/ref-type&gt;&lt;contributors&gt;&lt;authors&gt;&lt;author&gt;Meredith, Matthew T.&lt;/author&gt;&lt;/authors&gt;&lt;tertiary-authors&gt;&lt;author&gt;Glatzhofer, D.&lt;/author&gt;&lt;/tertiary-authors&gt;&lt;/contributors&gt;&lt;titles&gt;&lt;title&gt;The Development of Ferrocene-Modified Linear Poly(ethylenimine) Redox Polymers and Their Application in Amperometric Glucose Biosensors and Compartment-less Biofuel Cells&lt;/title&gt;&lt;secondary-title&gt;Chemistry and Biochemistry&lt;/secondary-title&gt;&lt;/titles&gt;&lt;volume&gt;Doctor of Philosophy&lt;/volume&gt;&lt;dates&gt;&lt;year&gt;2010&lt;/year&gt;&lt;/dates&gt;&lt;publisher&gt;University of Oklahoma&lt;/publisher&gt;&lt;urls&gt;&lt;/urls&gt;&lt;/record&gt;&lt;/Cite&gt;&lt;/EndNote&gt;</w:instrText>
      </w:r>
      <w:r>
        <w:fldChar w:fldCharType="separate"/>
      </w:r>
      <w:r w:rsidRPr="001D75B8">
        <w:rPr>
          <w:noProof/>
          <w:vertAlign w:val="superscript"/>
        </w:rPr>
        <w:t>38</w:t>
      </w:r>
      <w:r>
        <w:fldChar w:fldCharType="end"/>
      </w:r>
      <w:r>
        <w:t xml:space="preserve"> Therefore, further optimization of ferrocene and allyl content should lead to further increases in response.</w:t>
      </w:r>
    </w:p>
    <w:p w14:paraId="32359366" w14:textId="2C303357" w:rsidR="004A4381" w:rsidRDefault="004A4381" w:rsidP="00CE6EC8">
      <w:pPr>
        <w:pStyle w:val="Heading2"/>
        <w:rPr>
          <w:rFonts w:eastAsiaTheme="minorEastAsia"/>
        </w:rPr>
      </w:pPr>
      <w:bookmarkStart w:id="66" w:name="_Toc426099056"/>
      <w:r w:rsidRPr="003857FF">
        <w:rPr>
          <w:rFonts w:eastAsiaTheme="minorEastAsia"/>
        </w:rPr>
        <w:t>Conclusions</w:t>
      </w:r>
      <w:bookmarkEnd w:id="66"/>
    </w:p>
    <w:p w14:paraId="4C648DB7" w14:textId="560EFD87" w:rsidR="004A4381" w:rsidRDefault="004A4381" w:rsidP="009339A7">
      <w:pPr>
        <w:pStyle w:val="NoSpacing"/>
        <w:spacing w:line="480" w:lineRule="auto"/>
        <w:jc w:val="both"/>
      </w:pPr>
      <w:r>
        <w:tab/>
        <w:t>We have detailed the synthesis of cinnamoyl-modified LPEI (LPCEI), and we have shown that Fc-C</w:t>
      </w:r>
      <w:r w:rsidRPr="003857FF">
        <w:rPr>
          <w:vertAlign w:val="subscript"/>
        </w:rPr>
        <w:t>3</w:t>
      </w:r>
      <w:r>
        <w:t xml:space="preserve">-LPAEI can act as a redox active, negative photoresist capable of generating 44.9 </w:t>
      </w:r>
      <w:r>
        <w:rPr>
          <w:rFonts w:eastAsiaTheme="minorEastAsia"/>
        </w:rPr>
        <w:t>± 1.3 µAcm</w:t>
      </w:r>
      <w:r w:rsidRPr="00C148EA">
        <w:rPr>
          <w:rFonts w:eastAsiaTheme="minorEastAsia"/>
          <w:vertAlign w:val="superscript"/>
        </w:rPr>
        <w:t>-2</w:t>
      </w:r>
      <w:r>
        <w:t xml:space="preserve"> in response to glucose. The electrochemical characterization of Fc-C</w:t>
      </w:r>
      <w:r w:rsidRPr="003857FF">
        <w:rPr>
          <w:vertAlign w:val="subscript"/>
        </w:rPr>
        <w:t>3</w:t>
      </w:r>
      <w:r>
        <w:t>-LPAEI/GOX films was shown to be a complex combination of enzyme stability, glucose diffusion, and mediator connectivity. Optimization of the crosslinker percentage and irradiation time allowed for elucidation of the crosslinking process. Electrodes were still able to produce current response after exceedingly long UV exposure</w:t>
      </w:r>
      <w:r w:rsidR="00CE0C34">
        <w:t>,</w:t>
      </w:r>
      <w:r>
        <w:t xml:space="preserve"> which demonstrates the ability of LPEI to stabilize and protect the GOX from complete degradation. </w:t>
      </w:r>
    </w:p>
    <w:p w14:paraId="489D8144" w14:textId="48255154" w:rsidR="004A4381" w:rsidRDefault="004A4381" w:rsidP="009339A7">
      <w:pPr>
        <w:pStyle w:val="NoSpacing"/>
        <w:spacing w:line="480" w:lineRule="auto"/>
        <w:jc w:val="both"/>
      </w:pPr>
      <w:r>
        <w:tab/>
        <w:t>Future work is needed to further lower the irradiation times to improve biosensor performance. This could be done through the usage of a photosensitizer to improve crosslinking of LPCEI, a technique that has been shown to enhance the crosslinking of poly(vinyl cinnamate).</w:t>
      </w:r>
      <w:r>
        <w:fldChar w:fldCharType="begin"/>
      </w:r>
      <w:r>
        <w:instrText xml:space="preserve"> ADDIN EN.CITE &lt;EndNote&gt;&lt;Cite&gt;&lt;Author&gt;Robertson&lt;/Author&gt;&lt;Year&gt;1959&lt;/Year&gt;&lt;RecNum&gt;265&lt;/RecNum&gt;&lt;DisplayText&gt;&lt;style face="superscript"&gt;30&lt;/style&gt;&lt;/DisplayText&gt;&lt;record&gt;&lt;rec-number&gt;265&lt;/rec-number&gt;&lt;foreign-keys&gt;&lt;key app="EN" db-id="re0we92wsfpev6eawp1x9adqa9xpsdw9d92p" timestamp="1434385825"&gt;265&lt;/key&gt;&lt;/foreign-keys&gt;&lt;ref-type name="Journal Article"&gt;17&lt;/ref-type&gt;&lt;contributors&gt;&lt;authors&gt;&lt;author&gt;Robertson, E. M.&lt;/author&gt;&lt;author&gt;van Deusen, W. P.&lt;/author&gt;&lt;author&gt;Minsk, L. M.&lt;/author&gt;&lt;/authors&gt;&lt;/contributors&gt;&lt;titles&gt;&lt;title&gt;Photosensitive polymers. II. Sensitization of poly(vinyl cinnamate)&lt;/title&gt;&lt;secondary-title&gt;Journal of Applied Polymer Science&lt;/secondary-title&gt;&lt;/titles&gt;&lt;periodical&gt;&lt;full-title&gt;Journal of Applied Polymer Science&lt;/full-title&gt;&lt;/periodical&gt;&lt;pages&gt;308-311&lt;/pages&gt;&lt;volume&gt;2&lt;/volume&gt;&lt;number&gt;6&lt;/number&gt;&lt;dates&gt;&lt;year&gt;1959&lt;/year&gt;&lt;/dates&gt;&lt;publisher&gt;Wiley Subscription Services, Inc., A Wiley Company&lt;/publisher&gt;&lt;isbn&gt;1097-4628&lt;/isbn&gt;&lt;urls&gt;&lt;related-urls&gt;&lt;url&gt;http://dx.doi.org/10.1002/app.1959.070020608&lt;/url&gt;&lt;/related-urls&gt;&lt;/urls&gt;&lt;electronic-resource-num&gt;10.1002/app.1959.070020608&lt;/electronic-resource-num&gt;&lt;/record&gt;&lt;/Cite&gt;&lt;/EndNote&gt;</w:instrText>
      </w:r>
      <w:r>
        <w:fldChar w:fldCharType="separate"/>
      </w:r>
      <w:r w:rsidRPr="00103567">
        <w:rPr>
          <w:noProof/>
          <w:vertAlign w:val="superscript"/>
        </w:rPr>
        <w:t>30</w:t>
      </w:r>
      <w:r>
        <w:fldChar w:fldCharType="end"/>
      </w:r>
      <w:r>
        <w:t xml:space="preserve"> This method of crosslinking would decrease the possibility of side reactions with the enzyme, and could lead to enhanced sensor response. Another possibility cou</w:t>
      </w:r>
      <w:r w:rsidR="00CE0C34">
        <w:t>ld be the incorporation of an ar</w:t>
      </w:r>
      <w:r>
        <w:t>ylazide crosslinking agent to minimize possible nitrene rearrangements of TEG-N</w:t>
      </w:r>
      <w:r w:rsidRPr="004B569C">
        <w:rPr>
          <w:vertAlign w:val="subscript"/>
        </w:rPr>
        <w:t>3</w:t>
      </w:r>
      <w:r>
        <w:t xml:space="preserve">. The methylation of ferrocene could also be </w:t>
      </w:r>
      <w:r>
        <w:lastRenderedPageBreak/>
        <w:t>employed as a method to lower its redox potential and improve electronic mediation of the enzyme.</w:t>
      </w:r>
    </w:p>
    <w:p w14:paraId="5D74FB19" w14:textId="77777777" w:rsidR="004A4381" w:rsidRDefault="004A4381" w:rsidP="00CE6EC8">
      <w:pPr>
        <w:pStyle w:val="Heading2"/>
      </w:pPr>
      <w:bookmarkStart w:id="67" w:name="_Toc426099057"/>
      <w:r>
        <w:t>Experimental</w:t>
      </w:r>
      <w:bookmarkEnd w:id="67"/>
    </w:p>
    <w:p w14:paraId="6BD1CF69" w14:textId="77777777" w:rsidR="004A4381" w:rsidRDefault="004A4381" w:rsidP="009339A7">
      <w:pPr>
        <w:pStyle w:val="NoSpacing"/>
        <w:spacing w:line="480" w:lineRule="auto"/>
        <w:rPr>
          <w:b/>
        </w:rPr>
      </w:pPr>
      <w:r w:rsidRPr="00FC0C4E">
        <w:rPr>
          <w:b/>
        </w:rPr>
        <w:t>Chemicals and Solutions</w:t>
      </w:r>
    </w:p>
    <w:p w14:paraId="6B0EED79" w14:textId="77777777" w:rsidR="004A4381" w:rsidRDefault="004A4381" w:rsidP="009339A7">
      <w:pPr>
        <w:autoSpaceDE w:val="0"/>
        <w:autoSpaceDN w:val="0"/>
        <w:adjustRightInd w:val="0"/>
        <w:ind w:firstLine="720"/>
        <w:jc w:val="both"/>
      </w:pPr>
      <w:r w:rsidRPr="000556C6">
        <w:rPr>
          <w:rFonts w:eastAsia="GulliverRM"/>
        </w:rPr>
        <w:t xml:space="preserve">Glucose oxidase from </w:t>
      </w:r>
      <w:r w:rsidRPr="000556C6">
        <w:rPr>
          <w:rFonts w:eastAsia="GulliverRM"/>
          <w:i/>
        </w:rPr>
        <w:t>Aspergillus</w:t>
      </w:r>
      <w:r w:rsidRPr="000556C6">
        <w:rPr>
          <w:rFonts w:eastAsia="GulliverRM"/>
        </w:rPr>
        <w:t xml:space="preserve"> </w:t>
      </w:r>
      <w:r w:rsidRPr="000556C6">
        <w:rPr>
          <w:rFonts w:eastAsia="GulliverRM"/>
          <w:i/>
        </w:rPr>
        <w:t>niger</w:t>
      </w:r>
      <w:r>
        <w:rPr>
          <w:rFonts w:eastAsia="GulliverRM"/>
        </w:rPr>
        <w:t xml:space="preserve"> (EC 1.1.3.4, type X-S, 117</w:t>
      </w:r>
      <w:r w:rsidRPr="000556C6">
        <w:rPr>
          <w:rFonts w:eastAsia="GulliverRM"/>
        </w:rPr>
        <w:t xml:space="preserve"> units/mg solid, 75% protein) and all chemicals were purchased from Sigma–Aldrich</w:t>
      </w:r>
      <w:r w:rsidR="00A40D84">
        <w:rPr>
          <w:rFonts w:eastAsia="GulliverRM"/>
        </w:rPr>
        <w:t>,</w:t>
      </w:r>
      <w:r w:rsidRPr="000556C6">
        <w:rPr>
          <w:rFonts w:eastAsia="GulliverRM"/>
        </w:rPr>
        <w:t xml:space="preserve"> unless otherwise noted</w:t>
      </w:r>
      <w:r w:rsidR="00A40D84">
        <w:rPr>
          <w:rFonts w:eastAsia="GulliverRM"/>
        </w:rPr>
        <w:t>,</w:t>
      </w:r>
      <w:r w:rsidRPr="000556C6">
        <w:rPr>
          <w:rFonts w:eastAsia="GulliverRM"/>
        </w:rPr>
        <w:t xml:space="preserve"> and used as received. </w:t>
      </w:r>
      <w:r w:rsidR="00A40D84">
        <w:rPr>
          <w:rFonts w:eastAsiaTheme="minorEastAsia"/>
        </w:rPr>
        <w:t>1,2-B</w:t>
      </w:r>
      <w:r w:rsidRPr="000C11AF">
        <w:rPr>
          <w:rFonts w:eastAsiaTheme="minorEastAsia"/>
        </w:rPr>
        <w:t>is(2-azido</w:t>
      </w:r>
      <w:r>
        <w:rPr>
          <w:rFonts w:eastAsiaTheme="minorEastAsia"/>
        </w:rPr>
        <w:t>-</w:t>
      </w:r>
      <w:r w:rsidRPr="000C11AF">
        <w:rPr>
          <w:rFonts w:eastAsiaTheme="minorEastAsia"/>
        </w:rPr>
        <w:t>ethoxy)ethane</w:t>
      </w:r>
      <w:r>
        <w:rPr>
          <w:rFonts w:eastAsiaTheme="minorEastAsia"/>
        </w:rPr>
        <w:t xml:space="preserve"> was prepared by following a previously reported literature synthesis.</w:t>
      </w:r>
      <w:r>
        <w:rPr>
          <w:rFonts w:eastAsiaTheme="minorEastAsia"/>
        </w:rPr>
        <w:fldChar w:fldCharType="begin"/>
      </w:r>
      <w:r>
        <w:rPr>
          <w:rFonts w:eastAsiaTheme="minorEastAsia"/>
        </w:rPr>
        <w:instrText xml:space="preserve"> ADDIN EN.CITE &lt;EndNote&gt;&lt;Cite&gt;&lt;Author&gt;Kühhorn&lt;/Author&gt;&lt;Year&gt;2011&lt;/Year&gt;&lt;RecNum&gt;268&lt;/RecNum&gt;&lt;DisplayText&gt;&lt;style face="superscript"&gt;39&lt;/style&gt;&lt;/DisplayText&gt;&lt;record&gt;&lt;rec-number&gt;268&lt;/rec-number&gt;&lt;foreign-keys&gt;&lt;key app="EN" db-id="re0we92wsfpev6eawp1x9adqa9xpsdw9d92p" timestamp="1434558016"&gt;268&lt;/key&gt;&lt;/foreign-keys&gt;&lt;ref-type name="Journal Article"&gt;17&lt;/ref-type&gt;&lt;contributors&gt;&lt;authors&gt;&lt;author&gt;Kühhorn, Julia&lt;/author&gt;&lt;author&gt;Hübner, Harald&lt;/author&gt;&lt;author&gt;Gmeiner, Peter&lt;/author&gt;&lt;/authors&gt;&lt;/contributors&gt;&lt;titles&gt;&lt;title&gt;Bivalent Dopamine D2 Receptor Ligands: Synthesis and Binding Properties&lt;/title&gt;&lt;secondary-title&gt;Journal of Medicinal Chemistry&lt;/secondary-title&gt;&lt;/titles&gt;&lt;periodical&gt;&lt;full-title&gt;Journal of Medicinal Chemistry&lt;/full-title&gt;&lt;/periodical&gt;&lt;pages&gt;4896-4903&lt;/pages&gt;&lt;volume&gt;54&lt;/volume&gt;&lt;number&gt;13&lt;/number&gt;&lt;dates&gt;&lt;year&gt;2011&lt;/year&gt;&lt;pub-dates&gt;&lt;date&gt;2011/07/14&lt;/date&gt;&lt;/pub-dates&gt;&lt;/dates&gt;&lt;publisher&gt;American Chemical Society&lt;/publisher&gt;&lt;isbn&gt;0022-2623&lt;/isbn&gt;&lt;urls&gt;&lt;related-urls&gt;&lt;url&gt;http://dx.doi.org/10.1021/jm2004859&lt;/url&gt;&lt;/related-urls&gt;&lt;/urls&gt;&lt;electronic-resource-num&gt;10.1021/jm2004859&lt;/electronic-resource-num&gt;&lt;/record&gt;&lt;/Cite&gt;&lt;/EndNote&gt;</w:instrText>
      </w:r>
      <w:r>
        <w:rPr>
          <w:rFonts w:eastAsiaTheme="minorEastAsia"/>
        </w:rPr>
        <w:fldChar w:fldCharType="separate"/>
      </w:r>
      <w:r w:rsidRPr="001D75B8">
        <w:rPr>
          <w:rFonts w:eastAsiaTheme="minorEastAsia"/>
          <w:noProof/>
          <w:vertAlign w:val="superscript"/>
        </w:rPr>
        <w:t>39</w:t>
      </w:r>
      <w:r>
        <w:rPr>
          <w:rFonts w:eastAsiaTheme="minorEastAsia"/>
        </w:rPr>
        <w:fldChar w:fldCharType="end"/>
      </w:r>
      <w:r>
        <w:rPr>
          <w:rFonts w:eastAsiaTheme="minorEastAsia"/>
        </w:rPr>
        <w:t xml:space="preserve"> </w:t>
      </w:r>
      <w:r>
        <w:t>Stock solutions of 2 M glucose were stored at 4°C and allowed to mutarotate for 24 hours prior to usage.</w:t>
      </w:r>
    </w:p>
    <w:p w14:paraId="36B91E63" w14:textId="77777777" w:rsidR="004A4381" w:rsidRDefault="004A4381" w:rsidP="009339A7">
      <w:pPr>
        <w:autoSpaceDE w:val="0"/>
        <w:autoSpaceDN w:val="0"/>
        <w:adjustRightInd w:val="0"/>
        <w:jc w:val="both"/>
        <w:rPr>
          <w:rFonts w:eastAsia="GulliverRM"/>
          <w:b/>
        </w:rPr>
      </w:pPr>
      <w:r w:rsidRPr="000556C6">
        <w:rPr>
          <w:rFonts w:eastAsia="GulliverRM"/>
          <w:b/>
        </w:rPr>
        <w:t>Materials</w:t>
      </w:r>
    </w:p>
    <w:p w14:paraId="76CF974D" w14:textId="77777777" w:rsidR="004A4381" w:rsidRDefault="004A4381" w:rsidP="009339A7">
      <w:pPr>
        <w:autoSpaceDE w:val="0"/>
        <w:autoSpaceDN w:val="0"/>
        <w:adjustRightInd w:val="0"/>
        <w:rPr>
          <w:rFonts w:eastAsia="GulliverRM"/>
          <w:i/>
        </w:rPr>
      </w:pPr>
      <w:r>
        <w:rPr>
          <w:rFonts w:eastAsia="GulliverRM"/>
          <w:i/>
        </w:rPr>
        <w:t>Synthesis of cinnamoyl-modified linear poly(ethylenimine) (LPCEI)</w:t>
      </w:r>
    </w:p>
    <w:p w14:paraId="14EC4EED" w14:textId="77777777" w:rsidR="004A4381" w:rsidRDefault="004A4381" w:rsidP="009339A7">
      <w:pPr>
        <w:autoSpaceDE w:val="0"/>
        <w:autoSpaceDN w:val="0"/>
        <w:adjustRightInd w:val="0"/>
        <w:jc w:val="both"/>
      </w:pPr>
      <w:r>
        <w:rPr>
          <w:rFonts w:eastAsia="GulliverRM"/>
          <w:i/>
        </w:rPr>
        <w:tab/>
      </w:r>
      <w:r w:rsidRPr="000556C6">
        <w:t>Linear poly(ethylenimine) (LPEI) was synthesized according to a previously reported protocol.</w:t>
      </w:r>
      <w:r>
        <w:fldChar w:fldCharType="begin"/>
      </w:r>
      <w:r>
        <w:instrText xml:space="preserve"> ADDIN EN.CITE &lt;EndNote&gt;&lt;Cite&gt;&lt;Author&gt;York&lt;/Author&gt;&lt;Year&gt;2001&lt;/Year&gt;&lt;RecNum&gt;96&lt;/RecNum&gt;&lt;DisplayText&gt;&lt;style face="superscript"&gt;40&lt;/style&gt;&lt;/DisplayText&gt;&lt;record&gt;&lt;rec-number&gt;96&lt;/rec-number&gt;&lt;foreign-keys&gt;&lt;key app="EN" db-id="re0we92wsfpev6eawp1x9adqa9xpsdw9d92p" timestamp="1428940015"&gt;96&lt;/key&gt;&lt;/foreign-keys&gt;&lt;ref-type name="Journal Article"&gt;17&lt;/ref-type&gt;&lt;contributors&gt;&lt;authors&gt;&lt;author&gt;York, S.&lt;/author&gt;&lt;author&gt;Frech, R.&lt;/author&gt;&lt;author&gt;Snow, A.&lt;/author&gt;&lt;author&gt;Glatzhofer, D.&lt;/author&gt;&lt;/authors&gt;&lt;/contributors&gt;&lt;titles&gt;&lt;title&gt;A comparative vibrational spectroscopic study of lithium triflate and sodium triflate in linear poly(ethylenimine)&lt;/title&gt;&lt;secondary-title&gt;Electrochimica Acta&lt;/secondary-title&gt;&lt;/titles&gt;&lt;periodical&gt;&lt;full-title&gt;Electrochimica Acta&lt;/full-title&gt;&lt;/periodical&gt;&lt;pages&gt;1533-1537&lt;/pages&gt;&lt;volume&gt;46&lt;/volume&gt;&lt;number&gt;10–11&lt;/number&gt;&lt;keywords&gt;&lt;keyword&gt;Linear poly(ethylenimine)&lt;/keyword&gt;&lt;keyword&gt;Vibrational spectroscopy&lt;/keyword&gt;&lt;keyword&gt;Ionic association&lt;/keyword&gt;&lt;keyword&gt;Hydrogen bonding&lt;/keyword&gt;&lt;/keywords&gt;&lt;dates&gt;&lt;year&gt;2001&lt;/year&gt;&lt;pub-dates&gt;&lt;date&gt;3/15/&lt;/date&gt;&lt;/pub-dates&gt;&lt;/dates&gt;&lt;isbn&gt;0013-4686&lt;/isbn&gt;&lt;urls&gt;&lt;related-urls&gt;&lt;url&gt;http://www.sciencedirect.com/science/article/pii/S0013468600007490&lt;/url&gt;&lt;/related-urls&gt;&lt;/urls&gt;&lt;electronic-resource-num&gt;http://dx.doi.org/10.1016/S0013-4686(00)00749-0&lt;/electronic-resource-num&gt;&lt;/record&gt;&lt;/Cite&gt;&lt;/EndNote&gt;</w:instrText>
      </w:r>
      <w:r>
        <w:fldChar w:fldCharType="separate"/>
      </w:r>
      <w:r w:rsidRPr="001D75B8">
        <w:rPr>
          <w:noProof/>
          <w:vertAlign w:val="superscript"/>
        </w:rPr>
        <w:t>40</w:t>
      </w:r>
      <w:r>
        <w:fldChar w:fldCharType="end"/>
      </w:r>
      <w:r>
        <w:t xml:space="preserve"> LPEI (15.6 mg, 0.36 mmol </w:t>
      </w:r>
      <w:r>
        <w:rPr>
          <w:i/>
        </w:rPr>
        <w:t>repeat unit</w:t>
      </w:r>
      <w:r>
        <w:t xml:space="preserve">) and </w:t>
      </w:r>
      <w:r w:rsidRPr="000556C6">
        <w:t>K</w:t>
      </w:r>
      <w:r w:rsidRPr="000556C6">
        <w:rPr>
          <w:vertAlign w:val="subscript"/>
        </w:rPr>
        <w:t>2</w:t>
      </w:r>
      <w:r w:rsidRPr="000556C6">
        <w:t>CO</w:t>
      </w:r>
      <w:r w:rsidRPr="000556C6">
        <w:rPr>
          <w:vertAlign w:val="subscript"/>
        </w:rPr>
        <w:t>3</w:t>
      </w:r>
      <w:r>
        <w:t xml:space="preserve"> (12.5 </w:t>
      </w:r>
      <w:r w:rsidRPr="000556C6">
        <w:t xml:space="preserve">mg, </w:t>
      </w:r>
      <w:r>
        <w:t>0.09</w:t>
      </w:r>
      <w:r w:rsidRPr="000556C6">
        <w:t xml:space="preserve"> mmol) were </w:t>
      </w:r>
      <w:r>
        <w:t xml:space="preserve">added to acetonitrile (6 mL) and heated to reflux solvent with stirring. Methanol was added dropwise to the reaction mixture until the polymer was fully dissolved (~5 drops). Cinnamoyl chloride (15.0 mg, 0.09 mmol) in acetonitrile (4 mL) was added dropwise to the stirring reaction mixture. Upon addition of cinnamoyl chloride, the reaction mixture becomes cloudy, but after two hours of refluxing the solution is clear. The reaction mixture was cooled to room temperature and the solvent was removed under reduced pressure. </w:t>
      </w:r>
      <w:r w:rsidRPr="000556C6">
        <w:t>The residue was redissolved in methanol</w:t>
      </w:r>
      <w:r>
        <w:t xml:space="preserve">ic NaOH (1 mL, 0.5 M) and the mixture was stirred at room temperature for one hour. </w:t>
      </w:r>
      <w:r w:rsidRPr="000556C6">
        <w:t xml:space="preserve">After </w:t>
      </w:r>
      <w:r>
        <w:t>removal of methanol</w:t>
      </w:r>
      <w:r w:rsidRPr="000556C6">
        <w:t xml:space="preserve">, </w:t>
      </w:r>
      <w:r>
        <w:t xml:space="preserve">the polymer was extracted with benzene and passed through a Celite </w:t>
      </w:r>
      <w:r>
        <w:lastRenderedPageBreak/>
        <w:t xml:space="preserve">filter. </w:t>
      </w:r>
      <w:r w:rsidRPr="000556C6">
        <w:t xml:space="preserve">Removal of benzene under reduced pressure gave neutral, </w:t>
      </w:r>
      <w:r>
        <w:t>25 percent substituted LPC</w:t>
      </w:r>
      <w:r w:rsidRPr="000556C6">
        <w:t>EI.</w:t>
      </w:r>
    </w:p>
    <w:p w14:paraId="489C8794" w14:textId="77777777" w:rsidR="004A4381" w:rsidRPr="00475E32" w:rsidRDefault="004A4381" w:rsidP="00993106">
      <w:pPr>
        <w:autoSpaceDE w:val="0"/>
        <w:autoSpaceDN w:val="0"/>
        <w:adjustRightInd w:val="0"/>
        <w:jc w:val="both"/>
      </w:pPr>
      <w:r w:rsidRPr="000556C6">
        <w:rPr>
          <w:vertAlign w:val="superscript"/>
        </w:rPr>
        <w:t>1</w:t>
      </w:r>
      <w:r w:rsidRPr="000556C6">
        <w:t>H-NMR (CDCl</w:t>
      </w:r>
      <w:r w:rsidRPr="000556C6">
        <w:rPr>
          <w:vertAlign w:val="subscript"/>
        </w:rPr>
        <w:t>3</w:t>
      </w:r>
      <w:r w:rsidRPr="000556C6">
        <w:t xml:space="preserve">) </w:t>
      </w:r>
      <w:r>
        <w:t>δ(ppm): 2.95 (br s, -</w:t>
      </w:r>
      <w:r w:rsidRPr="00361B3D">
        <w:t>C</w:t>
      </w:r>
      <w:r w:rsidRPr="0002257F">
        <w:rPr>
          <w:b/>
        </w:rPr>
        <w:t>H</w:t>
      </w:r>
      <w:r w:rsidRPr="0002257F">
        <w:rPr>
          <w:b/>
          <w:vertAlign w:val="subscript"/>
        </w:rPr>
        <w:t>2</w:t>
      </w:r>
      <w:r w:rsidRPr="00361B3D">
        <w:t>C</w:t>
      </w:r>
      <w:r w:rsidRPr="0002257F">
        <w:rPr>
          <w:b/>
        </w:rPr>
        <w:t>H</w:t>
      </w:r>
      <w:r w:rsidRPr="0002257F">
        <w:rPr>
          <w:b/>
          <w:vertAlign w:val="subscript"/>
        </w:rPr>
        <w:t>2</w:t>
      </w:r>
      <w:r>
        <w:t>NH-), 5.27 (br s, -</w:t>
      </w:r>
      <w:r w:rsidRPr="00361B3D">
        <w:t>C</w:t>
      </w:r>
      <w:r w:rsidRPr="0002257F">
        <w:rPr>
          <w:b/>
        </w:rPr>
        <w:t>H</w:t>
      </w:r>
      <w:r w:rsidRPr="0002257F">
        <w:rPr>
          <w:b/>
          <w:vertAlign w:val="subscript"/>
        </w:rPr>
        <w:t>2</w:t>
      </w:r>
      <w:r w:rsidRPr="00361B3D">
        <w:t>C</w:t>
      </w:r>
      <w:r w:rsidRPr="0002257F">
        <w:rPr>
          <w:b/>
        </w:rPr>
        <w:t>H</w:t>
      </w:r>
      <w:r w:rsidRPr="0002257F">
        <w:rPr>
          <w:b/>
          <w:vertAlign w:val="subscript"/>
        </w:rPr>
        <w:t>2</w:t>
      </w:r>
      <w:r>
        <w:t>N(CO)-), 6.61 (d, (CO)</w:t>
      </w:r>
      <w:r w:rsidRPr="00361B3D">
        <w:t>C</w:t>
      </w:r>
      <w:r w:rsidRPr="0002257F">
        <w:rPr>
          <w:b/>
        </w:rPr>
        <w:t>H</w:t>
      </w:r>
      <w:r>
        <w:t>=CHPH), 6.95 – 7.31 (m, -Ph</w:t>
      </w:r>
      <w:r w:rsidRPr="00361B3D">
        <w:rPr>
          <w:b/>
        </w:rPr>
        <w:t>H</w:t>
      </w:r>
      <w:r>
        <w:t xml:space="preserve"> (</w:t>
      </w:r>
      <w:r w:rsidRPr="00361B3D">
        <w:rPr>
          <w:i/>
        </w:rPr>
        <w:t>m, p</w:t>
      </w:r>
      <w:r>
        <w:t>)), 7.38 (s, (CO)</w:t>
      </w:r>
      <w:r w:rsidRPr="00361B3D">
        <w:t>CH</w:t>
      </w:r>
      <w:r>
        <w:t>=C</w:t>
      </w:r>
      <w:r w:rsidRPr="00361B3D">
        <w:rPr>
          <w:b/>
        </w:rPr>
        <w:t>H</w:t>
      </w:r>
      <w:r>
        <w:t>PH), 7.46 (br t, -Ph</w:t>
      </w:r>
      <w:r w:rsidRPr="00361B3D">
        <w:rPr>
          <w:b/>
        </w:rPr>
        <w:t>H</w:t>
      </w:r>
      <w:r>
        <w:rPr>
          <w:b/>
        </w:rPr>
        <w:t xml:space="preserve"> </w:t>
      </w:r>
      <w:r>
        <w:t>(</w:t>
      </w:r>
      <w:r w:rsidRPr="00361B3D">
        <w:rPr>
          <w:i/>
        </w:rPr>
        <w:t>o</w:t>
      </w:r>
      <w:r>
        <w:t>))</w:t>
      </w:r>
    </w:p>
    <w:p w14:paraId="380A1C6C" w14:textId="77777777" w:rsidR="004A4381" w:rsidRPr="00485A31" w:rsidRDefault="004A4381" w:rsidP="009339A7">
      <w:pPr>
        <w:autoSpaceDE w:val="0"/>
        <w:autoSpaceDN w:val="0"/>
        <w:adjustRightInd w:val="0"/>
        <w:rPr>
          <w:i/>
        </w:rPr>
      </w:pPr>
      <w:r w:rsidRPr="00485A31">
        <w:rPr>
          <w:i/>
        </w:rPr>
        <w:t>Synthesis of Fc-C</w:t>
      </w:r>
      <w:r w:rsidRPr="00485A31">
        <w:rPr>
          <w:i/>
          <w:vertAlign w:val="subscript"/>
        </w:rPr>
        <w:t>3</w:t>
      </w:r>
      <w:r w:rsidRPr="00485A31">
        <w:rPr>
          <w:i/>
        </w:rPr>
        <w:t>-LPAEI</w:t>
      </w:r>
    </w:p>
    <w:p w14:paraId="76F12509" w14:textId="77777777" w:rsidR="004A4381" w:rsidRDefault="004A4381" w:rsidP="009339A7">
      <w:pPr>
        <w:autoSpaceDE w:val="0"/>
        <w:autoSpaceDN w:val="0"/>
        <w:adjustRightInd w:val="0"/>
        <w:ind w:firstLine="360"/>
        <w:jc w:val="both"/>
      </w:pPr>
      <w:r w:rsidRPr="000556C6">
        <w:t>Linear poly(ethylenimine-</w:t>
      </w:r>
      <w:r w:rsidRPr="00D17946">
        <w:rPr>
          <w:i/>
        </w:rPr>
        <w:t>co</w:t>
      </w:r>
      <w:r w:rsidRPr="000556C6">
        <w:t>-allylethylenimine) (LPAEI) was synthesized according to a previously reported protocol.</w:t>
      </w:r>
      <w:r>
        <w:fldChar w:fldCharType="begin"/>
      </w:r>
      <w:r>
        <w:instrText xml:space="preserve"> ADDIN EN.CITE &lt;EndNote&gt;&lt;Cite&gt;&lt;Author&gt;Hu&lt;/Author&gt;&lt;Year&gt;2005&lt;/Year&gt;&lt;RecNum&gt;216&lt;/RecNum&gt;&lt;DisplayText&gt;&lt;style face="superscript"&gt;27&lt;/style&gt;&lt;/DisplayText&gt;&lt;record&gt;&lt;rec-number&gt;216&lt;/rec-number&gt;&lt;foreign-keys&gt;&lt;key app="EN" db-id="re0we92wsfpev6eawp1x9adqa9xpsdw9d92p" timestamp="1433274304"&gt;216&lt;/key&gt;&lt;/foreign-keys&gt;&lt;ref-type name="Thesis"&gt;32&lt;/ref-type&gt;&lt;contributors&gt;&lt;authors&gt;&lt;author&gt;Hu, Lieyu&lt;/author&gt;&lt;/authors&gt;&lt;tertiary-authors&gt;&lt;author&gt;Glatzhofer, D.&lt;/author&gt;&lt;/tertiary-authors&gt;&lt;/contributors&gt;&lt;titles&gt;&lt;title&gt;Polyamine Based Polymer Electrolyte Modification and Performance&lt;/title&gt;&lt;secondary-title&gt;Chemistry and Biochemistry&lt;/secondary-title&gt;&lt;/titles&gt;&lt;volume&gt;Doctor of Philosophy&lt;/volume&gt;&lt;dates&gt;&lt;year&gt;2005&lt;/year&gt;&lt;/dates&gt;&lt;publisher&gt;University of Oklahoma&lt;/publisher&gt;&lt;urls&gt;&lt;/urls&gt;&lt;/record&gt;&lt;/Cite&gt;&lt;/EndNote&gt;</w:instrText>
      </w:r>
      <w:r>
        <w:fldChar w:fldCharType="separate"/>
      </w:r>
      <w:r w:rsidRPr="00103567">
        <w:rPr>
          <w:noProof/>
          <w:vertAlign w:val="superscript"/>
        </w:rPr>
        <w:t>27</w:t>
      </w:r>
      <w:r>
        <w:fldChar w:fldCharType="end"/>
      </w:r>
      <w:r>
        <w:t xml:space="preserve"> The redox polymer (Fc-C</w:t>
      </w:r>
      <w:r w:rsidRPr="00427377">
        <w:rPr>
          <w:vertAlign w:val="subscript"/>
        </w:rPr>
        <w:t>3</w:t>
      </w:r>
      <w:r>
        <w:t>-LPAEI) was synthesized by coupling (3-bromopropyl)-ferrocene to LPAEI. LPAEI (400 mg, 6.34 mmol) was dissolved in a heated solution of 10:1 mixture of acetonitrile and methanol (20 mL). A solution of (3-bromopropyl)-ferrocene (97 mg, 0.32 mmol) in acetonitrile (5 mL) was added dropwise to the reaction</w:t>
      </w:r>
      <w:r w:rsidR="00A40D84">
        <w:t xml:space="preserve"> mixture and heated to reflux</w:t>
      </w:r>
      <w:r>
        <w:t xml:space="preserve"> solvent overnight. The solvent was removed under reduced pressure and the crude product was washed with diethyl ether to remove any ferrocenyl impurities. </w:t>
      </w:r>
      <w:r w:rsidRPr="000556C6">
        <w:t xml:space="preserve">Removal of </w:t>
      </w:r>
      <w:r>
        <w:t>remaining ether</w:t>
      </w:r>
      <w:r w:rsidRPr="000556C6">
        <w:t xml:space="preserve"> under reduced pressure </w:t>
      </w:r>
      <w:r>
        <w:t>afforded Fc-C</w:t>
      </w:r>
      <w:r>
        <w:rPr>
          <w:vertAlign w:val="subscript"/>
        </w:rPr>
        <w:t>3</w:t>
      </w:r>
      <w:r>
        <w:t xml:space="preserve">-LPAEI (5% ferrocene, 50% allylated). All photocurable redox polymers were stored in the dark, under nitrogen, and at 4 </w:t>
      </w:r>
      <w:r>
        <w:rPr>
          <w:rFonts w:ascii="Calibri" w:hAnsi="Calibri"/>
        </w:rPr>
        <w:t>°</w:t>
      </w:r>
      <w:r>
        <w:t>C.</w:t>
      </w:r>
    </w:p>
    <w:p w14:paraId="1C26C741" w14:textId="5C5C4EDB" w:rsidR="004A4381" w:rsidRDefault="004A4381" w:rsidP="009339A7">
      <w:pPr>
        <w:autoSpaceDE w:val="0"/>
        <w:autoSpaceDN w:val="0"/>
        <w:adjustRightInd w:val="0"/>
        <w:jc w:val="both"/>
      </w:pPr>
      <w:r w:rsidRPr="001B6D3B">
        <w:rPr>
          <w:bCs/>
          <w:vertAlign w:val="superscript"/>
        </w:rPr>
        <w:t>1</w:t>
      </w:r>
      <w:r w:rsidRPr="001B6D3B">
        <w:rPr>
          <w:bCs/>
        </w:rPr>
        <w:t>H-NMR (300 MHz, CDCl</w:t>
      </w:r>
      <w:r w:rsidRPr="001B6D3B">
        <w:rPr>
          <w:bCs/>
          <w:vertAlign w:val="subscript"/>
        </w:rPr>
        <w:t>3</w:t>
      </w:r>
      <w:r>
        <w:rPr>
          <w:bCs/>
        </w:rPr>
        <w:t xml:space="preserve">) </w:t>
      </w:r>
      <w:r>
        <w:t xml:space="preserve">δ(ppm): </w:t>
      </w:r>
      <w:r w:rsidRPr="00361B3D">
        <w:t>1.6-1.8 (br, -C</w:t>
      </w:r>
      <w:r w:rsidRPr="00361B3D">
        <w:rPr>
          <w:b/>
        </w:rPr>
        <w:t>H</w:t>
      </w:r>
      <w:r w:rsidRPr="00361B3D">
        <w:rPr>
          <w:b/>
          <w:vertAlign w:val="subscript"/>
        </w:rPr>
        <w:t>2</w:t>
      </w:r>
      <w:r w:rsidRPr="00361B3D">
        <w:t>-), 2.3-2.4 (br t,-C</w:t>
      </w:r>
      <w:r w:rsidRPr="00361B3D">
        <w:rPr>
          <w:b/>
        </w:rPr>
        <w:t>H</w:t>
      </w:r>
      <w:r w:rsidRPr="00361B3D">
        <w:rPr>
          <w:b/>
          <w:vertAlign w:val="subscript"/>
        </w:rPr>
        <w:t>2</w:t>
      </w:r>
      <w:r>
        <w:t>Fc), 2.4-2</w:t>
      </w:r>
      <w:r w:rsidRPr="00361B3D">
        <w:t>.</w:t>
      </w:r>
      <w:r>
        <w:t>85</w:t>
      </w:r>
      <w:r w:rsidRPr="00361B3D">
        <w:t xml:space="preserve"> (br,</w:t>
      </w:r>
      <w:r>
        <w:t xml:space="preserve"> -</w:t>
      </w:r>
      <w:r>
        <w:rPr>
          <w:rFonts w:ascii="TimesNewRomanPSMT" w:hAnsi="TimesNewRomanPSMT" w:cs="TimesNewRomanPSMT"/>
        </w:rPr>
        <w:t>C</w:t>
      </w:r>
      <w:r w:rsidRPr="00361B3D">
        <w:rPr>
          <w:rFonts w:ascii="TimesNewRomanPSMT" w:hAnsi="TimesNewRomanPSMT" w:cs="TimesNewRomanPSMT"/>
          <w:b/>
        </w:rPr>
        <w:t>H</w:t>
      </w:r>
      <w:r w:rsidRPr="00361B3D">
        <w:rPr>
          <w:rFonts w:ascii="TimesNewRomanPSMT" w:hAnsi="TimesNewRomanPSMT" w:cs="TimesNewRomanPSMT"/>
          <w:b/>
          <w:szCs w:val="16"/>
          <w:vertAlign w:val="subscript"/>
        </w:rPr>
        <w:t>2</w:t>
      </w:r>
      <w:r>
        <w:rPr>
          <w:rFonts w:ascii="TimesNewRomanPSMT" w:hAnsi="TimesNewRomanPSMT" w:cs="TimesNewRomanPSMT"/>
        </w:rPr>
        <w:t>N-), 3.1 (br d, CH</w:t>
      </w:r>
      <w:r w:rsidRPr="00361B3D">
        <w:rPr>
          <w:rFonts w:ascii="TimesNewRomanPSMT" w:hAnsi="TimesNewRomanPSMT" w:cs="TimesNewRomanPSMT"/>
          <w:vertAlign w:val="subscript"/>
        </w:rPr>
        <w:t>2</w:t>
      </w:r>
      <w:r>
        <w:rPr>
          <w:rFonts w:ascii="TimesNewRomanPSMT" w:hAnsi="TimesNewRomanPSMT" w:cs="TimesNewRomanPSMT"/>
        </w:rPr>
        <w:t>=C</w:t>
      </w:r>
      <w:r w:rsidRPr="00361B3D">
        <w:rPr>
          <w:rFonts w:ascii="TimesNewRomanPSMT" w:hAnsi="TimesNewRomanPSMT" w:cs="TimesNewRomanPSMT"/>
        </w:rPr>
        <w:t>H</w:t>
      </w:r>
      <w:r>
        <w:rPr>
          <w:rFonts w:ascii="TimesNewRomanPSMT" w:hAnsi="TimesNewRomanPSMT" w:cs="TimesNewRomanPSMT"/>
        </w:rPr>
        <w:t>-C</w:t>
      </w:r>
      <w:r w:rsidRPr="00361B3D">
        <w:rPr>
          <w:rFonts w:ascii="TimesNewRomanPSMT" w:hAnsi="TimesNewRomanPSMT" w:cs="TimesNewRomanPSMT"/>
          <w:b/>
        </w:rPr>
        <w:t>H</w:t>
      </w:r>
      <w:r w:rsidRPr="00361B3D">
        <w:rPr>
          <w:rFonts w:ascii="TimesNewRomanPSMT" w:hAnsi="TimesNewRomanPSMT" w:cs="TimesNewRomanPSMT"/>
          <w:b/>
          <w:vertAlign w:val="subscript"/>
        </w:rPr>
        <w:t>2</w:t>
      </w:r>
      <w:r>
        <w:rPr>
          <w:rFonts w:ascii="TimesNewRomanPSMT" w:hAnsi="TimesNewRomanPSMT" w:cs="TimesNewRomanPSMT"/>
        </w:rPr>
        <w:t>-), 4.0-4.2 (br, Fc-</w:t>
      </w:r>
      <w:r w:rsidRPr="00361B3D">
        <w:rPr>
          <w:rFonts w:ascii="TimesNewRomanPSMT" w:hAnsi="TimesNewRomanPSMT" w:cs="TimesNewRomanPSMT"/>
          <w:b/>
        </w:rPr>
        <w:t>H</w:t>
      </w:r>
      <w:r>
        <w:rPr>
          <w:rFonts w:ascii="TimesNewRomanPSMT" w:hAnsi="TimesNewRomanPSMT" w:cs="TimesNewRomanPSMT"/>
        </w:rPr>
        <w:t>), 5.1 (br t, C</w:t>
      </w:r>
      <w:r w:rsidRPr="00BA7628">
        <w:rPr>
          <w:rFonts w:ascii="TimesNewRomanPSMT" w:hAnsi="TimesNewRomanPSMT" w:cs="TimesNewRomanPSMT"/>
          <w:b/>
        </w:rPr>
        <w:t>H</w:t>
      </w:r>
      <w:r w:rsidRPr="00BA7628">
        <w:rPr>
          <w:rFonts w:ascii="TimesNewRomanPSMT" w:hAnsi="TimesNewRomanPSMT" w:cs="TimesNewRomanPSMT"/>
          <w:b/>
          <w:vertAlign w:val="subscript"/>
        </w:rPr>
        <w:t>2</w:t>
      </w:r>
      <w:r>
        <w:rPr>
          <w:rFonts w:ascii="TimesNewRomanPSMT" w:hAnsi="TimesNewRomanPSMT" w:cs="TimesNewRomanPSMT"/>
        </w:rPr>
        <w:t>=C</w:t>
      </w:r>
      <w:r w:rsidRPr="00361B3D">
        <w:rPr>
          <w:rFonts w:ascii="TimesNewRomanPSMT" w:hAnsi="TimesNewRomanPSMT" w:cs="TimesNewRomanPSMT"/>
        </w:rPr>
        <w:t>H</w:t>
      </w:r>
      <w:r>
        <w:rPr>
          <w:rFonts w:ascii="TimesNewRomanPSMT" w:hAnsi="TimesNewRomanPSMT" w:cs="TimesNewRomanPSMT"/>
        </w:rPr>
        <w:t>-C</w:t>
      </w:r>
      <w:r w:rsidRPr="00BA7628">
        <w:rPr>
          <w:rFonts w:ascii="TimesNewRomanPSMT" w:hAnsi="TimesNewRomanPSMT" w:cs="TimesNewRomanPSMT"/>
        </w:rPr>
        <w:t>H</w:t>
      </w:r>
      <w:r w:rsidRPr="00BA7628">
        <w:rPr>
          <w:rFonts w:ascii="TimesNewRomanPSMT" w:hAnsi="TimesNewRomanPSMT" w:cs="TimesNewRomanPSMT"/>
          <w:vertAlign w:val="subscript"/>
        </w:rPr>
        <w:t>2</w:t>
      </w:r>
      <w:r w:rsidR="00CE0C34">
        <w:rPr>
          <w:rFonts w:ascii="TimesNewRomanPSMT" w:hAnsi="TimesNewRomanPSMT" w:cs="TimesNewRomanPSMT"/>
        </w:rPr>
        <w:t>-), 5.8 (br h</w:t>
      </w:r>
      <w:r>
        <w:rPr>
          <w:rFonts w:ascii="TimesNewRomanPSMT" w:hAnsi="TimesNewRomanPSMT" w:cs="TimesNewRomanPSMT"/>
        </w:rPr>
        <w:t>x, CH</w:t>
      </w:r>
      <w:r w:rsidRPr="00361B3D">
        <w:rPr>
          <w:rFonts w:ascii="TimesNewRomanPSMT" w:hAnsi="TimesNewRomanPSMT" w:cs="TimesNewRomanPSMT"/>
          <w:vertAlign w:val="subscript"/>
        </w:rPr>
        <w:t>2</w:t>
      </w:r>
      <w:r>
        <w:rPr>
          <w:rFonts w:ascii="TimesNewRomanPSMT" w:hAnsi="TimesNewRomanPSMT" w:cs="TimesNewRomanPSMT"/>
        </w:rPr>
        <w:t>=C</w:t>
      </w:r>
      <w:r w:rsidRPr="00BA7628">
        <w:rPr>
          <w:rFonts w:ascii="TimesNewRomanPSMT" w:hAnsi="TimesNewRomanPSMT" w:cs="TimesNewRomanPSMT"/>
          <w:b/>
        </w:rPr>
        <w:t>H</w:t>
      </w:r>
      <w:r>
        <w:rPr>
          <w:rFonts w:ascii="TimesNewRomanPSMT" w:hAnsi="TimesNewRomanPSMT" w:cs="TimesNewRomanPSMT"/>
        </w:rPr>
        <w:t>-C</w:t>
      </w:r>
      <w:r w:rsidRPr="00BA7628">
        <w:rPr>
          <w:rFonts w:ascii="TimesNewRomanPSMT" w:hAnsi="TimesNewRomanPSMT" w:cs="TimesNewRomanPSMT"/>
          <w:b/>
        </w:rPr>
        <w:t>H</w:t>
      </w:r>
      <w:r w:rsidRPr="00BA7628">
        <w:rPr>
          <w:rFonts w:ascii="TimesNewRomanPSMT" w:hAnsi="TimesNewRomanPSMT" w:cs="TimesNewRomanPSMT"/>
          <w:b/>
          <w:vertAlign w:val="subscript"/>
        </w:rPr>
        <w:t>2</w:t>
      </w:r>
      <w:r>
        <w:rPr>
          <w:rFonts w:ascii="TimesNewRomanPSMT" w:hAnsi="TimesNewRomanPSMT" w:cs="TimesNewRomanPSMT"/>
        </w:rPr>
        <w:t>-)</w:t>
      </w:r>
    </w:p>
    <w:p w14:paraId="16B6BB31" w14:textId="77777777" w:rsidR="004A4381" w:rsidRDefault="004A4381" w:rsidP="009339A7">
      <w:pPr>
        <w:autoSpaceDE w:val="0"/>
        <w:autoSpaceDN w:val="0"/>
        <w:adjustRightInd w:val="0"/>
        <w:jc w:val="both"/>
        <w:rPr>
          <w:rFonts w:eastAsiaTheme="minorEastAsia"/>
          <w:i/>
        </w:rPr>
      </w:pPr>
      <w:r w:rsidRPr="00475E32">
        <w:rPr>
          <w:rFonts w:eastAsiaTheme="minorEastAsia"/>
          <w:i/>
        </w:rPr>
        <w:t>Gel Preparation and Irradiation</w:t>
      </w:r>
    </w:p>
    <w:p w14:paraId="7B381193" w14:textId="77777777" w:rsidR="004A4381" w:rsidRDefault="004A4381" w:rsidP="009339A7">
      <w:pPr>
        <w:autoSpaceDE w:val="0"/>
        <w:autoSpaceDN w:val="0"/>
        <w:adjustRightInd w:val="0"/>
        <w:jc w:val="both"/>
        <w:rPr>
          <w:rFonts w:eastAsiaTheme="minorEastAsia"/>
        </w:rPr>
      </w:pPr>
      <w:r w:rsidRPr="00972C56">
        <w:rPr>
          <w:rFonts w:eastAsiaTheme="minorEastAsia"/>
        </w:rPr>
        <w:tab/>
      </w:r>
      <w:r>
        <w:rPr>
          <w:rFonts w:eastAsiaTheme="minorEastAsia"/>
        </w:rPr>
        <w:t>Solutions of Fc-C</w:t>
      </w:r>
      <w:r>
        <w:rPr>
          <w:rFonts w:eastAsiaTheme="minorEastAsia"/>
          <w:vertAlign w:val="subscript"/>
        </w:rPr>
        <w:t>3</w:t>
      </w:r>
      <w:r>
        <w:rPr>
          <w:rFonts w:eastAsiaTheme="minorEastAsia"/>
        </w:rPr>
        <w:t>-LPAEI</w:t>
      </w:r>
      <w:r w:rsidRPr="00972C56">
        <w:rPr>
          <w:rFonts w:eastAsiaTheme="minorEastAsia"/>
        </w:rPr>
        <w:t xml:space="preserve"> w</w:t>
      </w:r>
      <w:r>
        <w:rPr>
          <w:rFonts w:eastAsiaTheme="minorEastAsia"/>
        </w:rPr>
        <w:t>ere</w:t>
      </w:r>
      <w:r w:rsidRPr="00972C56">
        <w:rPr>
          <w:rFonts w:eastAsiaTheme="minorEastAsia"/>
        </w:rPr>
        <w:t xml:space="preserve"> prepared by</w:t>
      </w:r>
      <w:r>
        <w:rPr>
          <w:rFonts w:eastAsiaTheme="minorEastAsia"/>
        </w:rPr>
        <w:t xml:space="preserve"> </w:t>
      </w:r>
      <w:r w:rsidRPr="00972C56">
        <w:rPr>
          <w:rFonts w:eastAsiaTheme="minorEastAsia"/>
        </w:rPr>
        <w:t>dissolving the polymer in water by the addition of a 0.1 M HCl</w:t>
      </w:r>
      <w:r>
        <w:rPr>
          <w:rFonts w:eastAsiaTheme="minorEastAsia"/>
        </w:rPr>
        <w:t xml:space="preserve"> until the final concentration of the polymer was 10 mg/mL. The pH of the polymer solution was adjusted to 5.0 ± 0.2 by the addition of concentrated </w:t>
      </w:r>
      <w:r>
        <w:rPr>
          <w:rFonts w:eastAsiaTheme="minorEastAsia"/>
        </w:rPr>
        <w:lastRenderedPageBreak/>
        <w:t>HCl or NaOH. Glucose sensors were prepared in the following fashion: 14 µL of polymer solution (10 mg/mL), 6 µL of glucose oxidase solution (10 mg/mL), and 1 µL of either Nanopure water or initiator (various conc.) were mixed together and 3 µL aliquots were placed onto the glassy carbon electrode surface. The electrodes were allowed to dry in the dark to limit exposure to unwanted irradiation</w:t>
      </w:r>
    </w:p>
    <w:p w14:paraId="31073F3F" w14:textId="77777777" w:rsidR="004A4381" w:rsidRDefault="004A4381" w:rsidP="009339A7">
      <w:pPr>
        <w:autoSpaceDE w:val="0"/>
        <w:autoSpaceDN w:val="0"/>
        <w:adjustRightInd w:val="0"/>
        <w:jc w:val="both"/>
        <w:rPr>
          <w:rFonts w:eastAsiaTheme="minorEastAsia"/>
        </w:rPr>
      </w:pPr>
      <w:r>
        <w:rPr>
          <w:rFonts w:eastAsiaTheme="minorEastAsia"/>
        </w:rPr>
        <w:tab/>
        <w:t>Irradiation</w:t>
      </w:r>
      <w:r w:rsidRPr="0021416A">
        <w:rPr>
          <w:rFonts w:eastAsiaTheme="minorEastAsia"/>
        </w:rPr>
        <w:t xml:space="preserve"> </w:t>
      </w:r>
      <w:r>
        <w:rPr>
          <w:rFonts w:eastAsiaTheme="minorEastAsia"/>
        </w:rPr>
        <w:t xml:space="preserve">of polymer films </w:t>
      </w:r>
      <w:r w:rsidRPr="0021416A">
        <w:rPr>
          <w:rFonts w:eastAsiaTheme="minorEastAsia"/>
        </w:rPr>
        <w:t>was carried out in a </w:t>
      </w:r>
      <w:r w:rsidRPr="0021416A">
        <w:rPr>
          <w:rFonts w:eastAsiaTheme="minorEastAsia"/>
          <w:bCs/>
        </w:rPr>
        <w:t>Rayonet type RS</w:t>
      </w:r>
      <w:r w:rsidRPr="0021416A">
        <w:rPr>
          <w:rFonts w:eastAsiaTheme="minorEastAsia"/>
        </w:rPr>
        <w:t> model RPR-208 preparative photochemical reactor equipped with </w:t>
      </w:r>
      <w:r>
        <w:rPr>
          <w:rFonts w:eastAsiaTheme="minorEastAsia"/>
        </w:rPr>
        <w:t>UV bulbs centered at 300 nm and 350 nm. Films coated on glassy carbon electrodes were irradiated for varying amounts of time and then immediately tested.</w:t>
      </w:r>
    </w:p>
    <w:p w14:paraId="7E121DB0" w14:textId="77777777" w:rsidR="004A4381" w:rsidRDefault="004A4381" w:rsidP="009339A7">
      <w:pPr>
        <w:autoSpaceDE w:val="0"/>
        <w:autoSpaceDN w:val="0"/>
        <w:adjustRightInd w:val="0"/>
        <w:rPr>
          <w:rFonts w:eastAsiaTheme="minorEastAsia"/>
          <w:b/>
        </w:rPr>
      </w:pPr>
      <w:r>
        <w:rPr>
          <w:rFonts w:eastAsiaTheme="minorEastAsia"/>
          <w:b/>
        </w:rPr>
        <w:t>Electrochemical Measurements</w:t>
      </w:r>
    </w:p>
    <w:p w14:paraId="1809E5EC" w14:textId="77777777" w:rsidR="004A4381" w:rsidRPr="000556C6" w:rsidRDefault="004A4381" w:rsidP="009339A7">
      <w:pPr>
        <w:autoSpaceDE w:val="0"/>
        <w:autoSpaceDN w:val="0"/>
        <w:adjustRightInd w:val="0"/>
        <w:ind w:firstLine="720"/>
        <w:jc w:val="both"/>
        <w:rPr>
          <w:rFonts w:eastAsia="GulliverRM"/>
        </w:rPr>
      </w:pPr>
      <w:r w:rsidRPr="00AF7ECC">
        <w:t>Constant potential experiments</w:t>
      </w:r>
      <w:r>
        <w:t xml:space="preserve"> </w:t>
      </w:r>
      <w:r w:rsidRPr="00AF7ECC">
        <w:t>and cyclic voltammetry were performed with a CH Instruments</w:t>
      </w:r>
      <w:r>
        <w:t xml:space="preserve"> </w:t>
      </w:r>
      <w:r w:rsidRPr="00AF7ECC">
        <w:t xml:space="preserve">model 832 bipotentiostat </w:t>
      </w:r>
      <w:r>
        <w:t>(</w:t>
      </w:r>
      <w:r w:rsidRPr="00AF7ECC">
        <w:t>Austin, TX</w:t>
      </w:r>
      <w:r>
        <w:t>). E</w:t>
      </w:r>
      <w:r w:rsidRPr="00FC0C4E">
        <w:t>xperiments were conducted in a three-electrode cell configuration</w:t>
      </w:r>
      <w:r>
        <w:t xml:space="preserve"> </w:t>
      </w:r>
      <w:r w:rsidRPr="00FC0C4E">
        <w:t>with a</w:t>
      </w:r>
      <w:r>
        <w:t xml:space="preserve"> 3 mm glassy carbon electrode coated with redox polymer, a</w:t>
      </w:r>
      <w:r w:rsidRPr="00FC0C4E">
        <w:t xml:space="preserve"> saturated ca</w:t>
      </w:r>
      <w:r>
        <w:t>lomel reference electrode (SCE),</w:t>
      </w:r>
      <w:r w:rsidRPr="00FC0C4E">
        <w:t xml:space="preserve"> and a platinum</w:t>
      </w:r>
      <w:r>
        <w:t xml:space="preserve"> wire counter electrode with phosphate buffered saline (PBS, pH 7.5) as the background electrolyte. </w:t>
      </w:r>
      <w:r w:rsidRPr="00FC0C4E">
        <w:t xml:space="preserve">Prior to use, all </w:t>
      </w:r>
      <w:r>
        <w:t xml:space="preserve">glassy carbon </w:t>
      </w:r>
      <w:r w:rsidRPr="00FC0C4E">
        <w:t>electrodes were polished</w:t>
      </w:r>
      <w:r>
        <w:t xml:space="preserve"> </w:t>
      </w:r>
      <w:r w:rsidRPr="00FC0C4E">
        <w:t>successive</w:t>
      </w:r>
      <w:r>
        <w:t>ly on three grades of alumina (1, 0.3</w:t>
      </w:r>
      <w:r w:rsidRPr="00FC0C4E">
        <w:t>, and 0.</w:t>
      </w:r>
      <w:r>
        <w:t>05</w:t>
      </w:r>
      <w:r w:rsidRPr="00FC0C4E">
        <w:t xml:space="preserve"> </w:t>
      </w:r>
      <w:r w:rsidRPr="00FC0C4E">
        <w:rPr>
          <w:iCs/>
        </w:rPr>
        <w:t>µ</w:t>
      </w:r>
      <w:r w:rsidRPr="00FC0C4E">
        <w:t>m) and</w:t>
      </w:r>
      <w:r>
        <w:t xml:space="preserve"> </w:t>
      </w:r>
      <w:r w:rsidRPr="00FC0C4E">
        <w:t>washed thoroughly with Nanopure water after each polishing step.</w:t>
      </w:r>
    </w:p>
    <w:p w14:paraId="4EC6414F" w14:textId="77777777" w:rsidR="004A4381" w:rsidRPr="00427377" w:rsidRDefault="004A4381" w:rsidP="004974AF">
      <w:pPr>
        <w:pStyle w:val="Heading2"/>
      </w:pPr>
      <w:bookmarkStart w:id="68" w:name="_Toc426099058"/>
      <w:r w:rsidRPr="00427377">
        <w:t>References</w:t>
      </w:r>
      <w:bookmarkEnd w:id="68"/>
    </w:p>
    <w:p w14:paraId="26C464D8" w14:textId="77777777" w:rsidR="004A4381" w:rsidRPr="001D75B8" w:rsidRDefault="004A4381" w:rsidP="009339A7">
      <w:pPr>
        <w:pStyle w:val="EndNoteBibliography"/>
        <w:spacing w:after="240"/>
      </w:pPr>
      <w:r>
        <w:fldChar w:fldCharType="begin"/>
      </w:r>
      <w:r>
        <w:instrText xml:space="preserve"> ADDIN EN.REFLIST </w:instrText>
      </w:r>
      <w:r>
        <w:fldChar w:fldCharType="separate"/>
      </w:r>
      <w:r w:rsidRPr="001D75B8">
        <w:t>1.</w:t>
      </w:r>
      <w:r w:rsidRPr="001D75B8">
        <w:tab/>
        <w:t xml:space="preserve">Thompson, L. F.; Kerwin, R. E., </w:t>
      </w:r>
      <w:r w:rsidRPr="001D75B8">
        <w:rPr>
          <w:i/>
        </w:rPr>
        <w:t xml:space="preserve">Annual Review of Materials Science </w:t>
      </w:r>
      <w:r w:rsidRPr="001D75B8">
        <w:rPr>
          <w:b/>
        </w:rPr>
        <w:t>1976,</w:t>
      </w:r>
      <w:r w:rsidRPr="001D75B8">
        <w:t xml:space="preserve"> </w:t>
      </w:r>
      <w:r w:rsidRPr="001D75B8">
        <w:rPr>
          <w:i/>
        </w:rPr>
        <w:t>6</w:t>
      </w:r>
      <w:r w:rsidRPr="001D75B8">
        <w:t xml:space="preserve"> (1), 267-301.</w:t>
      </w:r>
    </w:p>
    <w:p w14:paraId="575D7095" w14:textId="77777777" w:rsidR="004A4381" w:rsidRPr="001D75B8" w:rsidRDefault="004A4381" w:rsidP="009339A7">
      <w:pPr>
        <w:pStyle w:val="EndNoteBibliography"/>
        <w:spacing w:after="240"/>
      </w:pPr>
      <w:r w:rsidRPr="001D75B8">
        <w:t>2.</w:t>
      </w:r>
      <w:r w:rsidRPr="001D75B8">
        <w:tab/>
        <w:t xml:space="preserve">Zelentsov, S. V.; Zelentsova, N. V.; Kolesov, A. N.; Bogatyreva, L. A.; Mashtakov, I. A., </w:t>
      </w:r>
      <w:r w:rsidRPr="001D75B8">
        <w:rPr>
          <w:i/>
        </w:rPr>
        <w:t xml:space="preserve">Russ Microelectron </w:t>
      </w:r>
      <w:r w:rsidRPr="001D75B8">
        <w:rPr>
          <w:b/>
        </w:rPr>
        <w:t>2007,</w:t>
      </w:r>
      <w:r w:rsidRPr="001D75B8">
        <w:t xml:space="preserve"> </w:t>
      </w:r>
      <w:r w:rsidRPr="001D75B8">
        <w:rPr>
          <w:i/>
        </w:rPr>
        <w:t>36</w:t>
      </w:r>
      <w:r w:rsidRPr="001D75B8">
        <w:t xml:space="preserve"> (1), 40-48.</w:t>
      </w:r>
    </w:p>
    <w:p w14:paraId="36B4F439" w14:textId="77777777" w:rsidR="004A4381" w:rsidRPr="001D75B8" w:rsidRDefault="004A4381" w:rsidP="009339A7">
      <w:pPr>
        <w:pStyle w:val="EndNoteBibliography"/>
        <w:spacing w:after="240"/>
      </w:pPr>
      <w:r w:rsidRPr="001D75B8">
        <w:t>3.</w:t>
      </w:r>
      <w:r w:rsidRPr="001D75B8">
        <w:tab/>
        <w:t xml:space="preserve">Toshio, Y.; Taro, M.; Masaru, A.; Mitsumasa, U., </w:t>
      </w:r>
      <w:r w:rsidRPr="001D75B8">
        <w:rPr>
          <w:i/>
        </w:rPr>
        <w:t xml:space="preserve">Japanese Journal of Applied Physics </w:t>
      </w:r>
      <w:r w:rsidRPr="001D75B8">
        <w:rPr>
          <w:b/>
        </w:rPr>
        <w:t>1995,</w:t>
      </w:r>
      <w:r w:rsidRPr="001D75B8">
        <w:t xml:space="preserve"> </w:t>
      </w:r>
      <w:r w:rsidRPr="001D75B8">
        <w:rPr>
          <w:i/>
        </w:rPr>
        <w:t>34</w:t>
      </w:r>
      <w:r w:rsidRPr="001D75B8">
        <w:t xml:space="preserve"> (11R), 6279.</w:t>
      </w:r>
    </w:p>
    <w:p w14:paraId="5709FE5B" w14:textId="77777777" w:rsidR="004A4381" w:rsidRPr="001D75B8" w:rsidRDefault="004A4381" w:rsidP="009339A7">
      <w:pPr>
        <w:pStyle w:val="EndNoteBibliography"/>
        <w:spacing w:after="240"/>
      </w:pPr>
      <w:r w:rsidRPr="001D75B8">
        <w:lastRenderedPageBreak/>
        <w:t>4.</w:t>
      </w:r>
      <w:r w:rsidRPr="001D75B8">
        <w:tab/>
        <w:t xml:space="preserve">Reiser, A.; Huang, J. P.; He, X.; Yeh, T. F.; Jha, S.; Shih, H. Y.; Kim, M. S.; Han, Y. K.; Yan, K., </w:t>
      </w:r>
      <w:r w:rsidRPr="001D75B8">
        <w:rPr>
          <w:i/>
        </w:rPr>
        <w:t xml:space="preserve">European Polymer Journal </w:t>
      </w:r>
      <w:r w:rsidRPr="001D75B8">
        <w:rPr>
          <w:b/>
        </w:rPr>
        <w:t>2002,</w:t>
      </w:r>
      <w:r w:rsidRPr="001D75B8">
        <w:t xml:space="preserve"> </w:t>
      </w:r>
      <w:r w:rsidRPr="001D75B8">
        <w:rPr>
          <w:i/>
        </w:rPr>
        <w:t>38</w:t>
      </w:r>
      <w:r w:rsidRPr="001D75B8">
        <w:t xml:space="preserve"> (4), 619-629.</w:t>
      </w:r>
    </w:p>
    <w:p w14:paraId="356FC61F" w14:textId="77777777" w:rsidR="004A4381" w:rsidRPr="001D75B8" w:rsidRDefault="004A4381" w:rsidP="009339A7">
      <w:pPr>
        <w:pStyle w:val="EndNoteBibliography"/>
        <w:spacing w:after="240"/>
      </w:pPr>
      <w:r w:rsidRPr="001D75B8">
        <w:t>5.</w:t>
      </w:r>
      <w:r w:rsidRPr="001D75B8">
        <w:tab/>
        <w:t xml:space="preserve">Vollenbroek, F.; Spiertz, E., Photoresist systems for microlithography. In </w:t>
      </w:r>
      <w:r w:rsidRPr="001D75B8">
        <w:rPr>
          <w:i/>
        </w:rPr>
        <w:t>Electronic Applications</w:t>
      </w:r>
      <w:r w:rsidRPr="001D75B8">
        <w:t>, Springer Berlin Heidelberg: 1988; Vol. 84, pp 85-111.</w:t>
      </w:r>
    </w:p>
    <w:p w14:paraId="1C105DAB" w14:textId="77777777" w:rsidR="004A4381" w:rsidRPr="001D75B8" w:rsidRDefault="004A4381" w:rsidP="009339A7">
      <w:pPr>
        <w:pStyle w:val="EndNoteBibliography"/>
        <w:spacing w:after="240"/>
      </w:pPr>
      <w:r w:rsidRPr="001D75B8">
        <w:t>6.</w:t>
      </w:r>
      <w:r w:rsidRPr="001D75B8">
        <w:tab/>
        <w:t xml:space="preserve">Ceyssens, F.; Puers, R., SU-8 Photoresist. In </w:t>
      </w:r>
      <w:r w:rsidRPr="001D75B8">
        <w:rPr>
          <w:i/>
        </w:rPr>
        <w:t>Encyclopedia of Nanotechnology</w:t>
      </w:r>
      <w:r w:rsidRPr="001D75B8">
        <w:t>, Bhushan, B., Ed. Springer Netherlands: 2012; pp 2530-2543.</w:t>
      </w:r>
    </w:p>
    <w:p w14:paraId="3AE62AC2" w14:textId="77777777" w:rsidR="004A4381" w:rsidRPr="001D75B8" w:rsidRDefault="004A4381" w:rsidP="009339A7">
      <w:pPr>
        <w:pStyle w:val="EndNoteBibliography"/>
        <w:spacing w:after="240"/>
      </w:pPr>
      <w:r w:rsidRPr="001D75B8">
        <w:t>7.</w:t>
      </w:r>
      <w:r w:rsidRPr="001D75B8">
        <w:tab/>
        <w:t xml:space="preserve">Roy, D.; Basu, P. K.; Raghunathan, P.; Eswaran, S. V., </w:t>
      </w:r>
      <w:r w:rsidRPr="001D75B8">
        <w:rPr>
          <w:i/>
        </w:rPr>
        <w:t xml:space="preserve">Magnetic Resonance in Chemistry </w:t>
      </w:r>
      <w:r w:rsidRPr="001D75B8">
        <w:rPr>
          <w:b/>
        </w:rPr>
        <w:t>2003,</w:t>
      </w:r>
      <w:r w:rsidRPr="001D75B8">
        <w:t xml:space="preserve"> </w:t>
      </w:r>
      <w:r w:rsidRPr="001D75B8">
        <w:rPr>
          <w:i/>
        </w:rPr>
        <w:t>41</w:t>
      </w:r>
      <w:r w:rsidRPr="001D75B8">
        <w:t xml:space="preserve"> (9), 671-678.</w:t>
      </w:r>
    </w:p>
    <w:p w14:paraId="2B0332D0" w14:textId="77777777" w:rsidR="004A4381" w:rsidRPr="001D75B8" w:rsidRDefault="004A4381" w:rsidP="009339A7">
      <w:pPr>
        <w:pStyle w:val="EndNoteBibliography"/>
        <w:spacing w:after="240"/>
      </w:pPr>
      <w:r w:rsidRPr="001D75B8">
        <w:t>8.</w:t>
      </w:r>
      <w:r w:rsidRPr="001D75B8">
        <w:tab/>
        <w:t xml:space="preserve">McLaren, A. D.; Luse, R. A., </w:t>
      </w:r>
      <w:r w:rsidRPr="001D75B8">
        <w:rPr>
          <w:i/>
        </w:rPr>
        <w:t xml:space="preserve">Science </w:t>
      </w:r>
      <w:r w:rsidRPr="001D75B8">
        <w:rPr>
          <w:b/>
        </w:rPr>
        <w:t>1961,</w:t>
      </w:r>
      <w:r w:rsidRPr="001D75B8">
        <w:t xml:space="preserve"> </w:t>
      </w:r>
      <w:r w:rsidRPr="001D75B8">
        <w:rPr>
          <w:i/>
        </w:rPr>
        <w:t>134</w:t>
      </w:r>
      <w:r w:rsidRPr="001D75B8">
        <w:t xml:space="preserve"> (3488), 1410.</w:t>
      </w:r>
    </w:p>
    <w:p w14:paraId="34C12357" w14:textId="77777777" w:rsidR="004A4381" w:rsidRPr="001D75B8" w:rsidRDefault="004A4381" w:rsidP="009339A7">
      <w:pPr>
        <w:pStyle w:val="EndNoteBibliography"/>
        <w:spacing w:after="240"/>
      </w:pPr>
      <w:r w:rsidRPr="001D75B8">
        <w:t>9.</w:t>
      </w:r>
      <w:r w:rsidRPr="001D75B8">
        <w:tab/>
        <w:t xml:space="preserve">Luse, R. A.; McLaren, A. D., </w:t>
      </w:r>
      <w:r w:rsidRPr="001D75B8">
        <w:rPr>
          <w:i/>
        </w:rPr>
        <w:t xml:space="preserve">Photochemistry and Photobiology </w:t>
      </w:r>
      <w:r w:rsidRPr="001D75B8">
        <w:rPr>
          <w:b/>
        </w:rPr>
        <w:t>1963,</w:t>
      </w:r>
      <w:r w:rsidRPr="001D75B8">
        <w:t xml:space="preserve"> </w:t>
      </w:r>
      <w:r w:rsidRPr="001D75B8">
        <w:rPr>
          <w:i/>
        </w:rPr>
        <w:t>2</w:t>
      </w:r>
      <w:r w:rsidRPr="001D75B8">
        <w:t xml:space="preserve"> (3), 343-360.</w:t>
      </w:r>
    </w:p>
    <w:p w14:paraId="707588E9" w14:textId="77777777" w:rsidR="004A4381" w:rsidRPr="001D75B8" w:rsidRDefault="004A4381" w:rsidP="009339A7">
      <w:pPr>
        <w:pStyle w:val="EndNoteBibliography"/>
        <w:spacing w:after="240"/>
      </w:pPr>
      <w:r w:rsidRPr="001D75B8">
        <w:t>10.</w:t>
      </w:r>
      <w:r w:rsidRPr="001D75B8">
        <w:tab/>
        <w:t xml:space="preserve">Grist, K. L.; Taylor, T.; Augenstein, L., </w:t>
      </w:r>
      <w:r w:rsidRPr="001D75B8">
        <w:rPr>
          <w:i/>
        </w:rPr>
        <w:t xml:space="preserve">Radiation Research </w:t>
      </w:r>
      <w:r w:rsidRPr="001D75B8">
        <w:rPr>
          <w:b/>
        </w:rPr>
        <w:t>1965,</w:t>
      </w:r>
      <w:r w:rsidRPr="001D75B8">
        <w:t xml:space="preserve"> </w:t>
      </w:r>
      <w:r w:rsidRPr="001D75B8">
        <w:rPr>
          <w:i/>
        </w:rPr>
        <w:t>26</w:t>
      </w:r>
      <w:r w:rsidRPr="001D75B8">
        <w:t xml:space="preserve"> (2), 198-210.</w:t>
      </w:r>
    </w:p>
    <w:p w14:paraId="68123759" w14:textId="77777777" w:rsidR="004A4381" w:rsidRPr="001D75B8" w:rsidRDefault="004A4381" w:rsidP="009339A7">
      <w:pPr>
        <w:pStyle w:val="EndNoteBibliography"/>
        <w:spacing w:after="240"/>
      </w:pPr>
      <w:r w:rsidRPr="001D75B8">
        <w:t>11.</w:t>
      </w:r>
      <w:r w:rsidRPr="001D75B8">
        <w:tab/>
        <w:t xml:space="preserve">Móra, S.; Elöudi, P., </w:t>
      </w:r>
      <w:r w:rsidRPr="001D75B8">
        <w:rPr>
          <w:i/>
        </w:rPr>
        <w:t xml:space="preserve">European Journal of Biochemistry </w:t>
      </w:r>
      <w:r w:rsidRPr="001D75B8">
        <w:rPr>
          <w:b/>
        </w:rPr>
        <w:t>1968,</w:t>
      </w:r>
      <w:r w:rsidRPr="001D75B8">
        <w:t xml:space="preserve"> </w:t>
      </w:r>
      <w:r w:rsidRPr="001D75B8">
        <w:rPr>
          <w:i/>
        </w:rPr>
        <w:t>5</w:t>
      </w:r>
      <w:r w:rsidRPr="001D75B8">
        <w:t xml:space="preserve"> (4), 574-582.</w:t>
      </w:r>
    </w:p>
    <w:p w14:paraId="1DE22FF8" w14:textId="77777777" w:rsidR="004A4381" w:rsidRPr="001D75B8" w:rsidRDefault="004A4381" w:rsidP="009339A7">
      <w:pPr>
        <w:pStyle w:val="EndNoteBibliography"/>
        <w:spacing w:after="240"/>
      </w:pPr>
      <w:r w:rsidRPr="001D75B8">
        <w:t>12.</w:t>
      </w:r>
      <w:r w:rsidRPr="001D75B8">
        <w:tab/>
        <w:t xml:space="preserve">Merchant, S. A.; Glatzhofer, D. T.; Schmidtke, D. W., </w:t>
      </w:r>
      <w:r w:rsidRPr="001D75B8">
        <w:rPr>
          <w:i/>
        </w:rPr>
        <w:t xml:space="preserve">Langmuir </w:t>
      </w:r>
      <w:r w:rsidRPr="001D75B8">
        <w:rPr>
          <w:b/>
        </w:rPr>
        <w:t>2007,</w:t>
      </w:r>
      <w:r w:rsidRPr="001D75B8">
        <w:t xml:space="preserve"> </w:t>
      </w:r>
      <w:r w:rsidRPr="001D75B8">
        <w:rPr>
          <w:i/>
        </w:rPr>
        <w:t>23</w:t>
      </w:r>
      <w:r w:rsidRPr="001D75B8">
        <w:t xml:space="preserve"> (22), 11295-11302.</w:t>
      </w:r>
    </w:p>
    <w:p w14:paraId="09570062" w14:textId="77777777" w:rsidR="004A4381" w:rsidRPr="001D75B8" w:rsidRDefault="004A4381" w:rsidP="009339A7">
      <w:pPr>
        <w:pStyle w:val="EndNoteBibliography"/>
        <w:spacing w:after="240"/>
      </w:pPr>
      <w:r w:rsidRPr="001D75B8">
        <w:t>13.</w:t>
      </w:r>
      <w:r w:rsidRPr="001D75B8">
        <w:tab/>
        <w:t xml:space="preserve">Merchant, S. A.; Meredith, M. T.; Tran, T. O.; Brunski, D. B.; Johnson, M. B.; Glatzhofer, D. T.; Schmidtke, D. W., </w:t>
      </w:r>
      <w:r w:rsidRPr="001D75B8">
        <w:rPr>
          <w:i/>
        </w:rPr>
        <w:t xml:space="preserve">The Journal of Physical Chemistry C </w:t>
      </w:r>
      <w:r w:rsidRPr="001D75B8">
        <w:rPr>
          <w:b/>
        </w:rPr>
        <w:t>2010,</w:t>
      </w:r>
      <w:r w:rsidRPr="001D75B8">
        <w:t xml:space="preserve"> </w:t>
      </w:r>
      <w:r w:rsidRPr="001D75B8">
        <w:rPr>
          <w:i/>
        </w:rPr>
        <w:t>114</w:t>
      </w:r>
      <w:r w:rsidRPr="001D75B8">
        <w:t xml:space="preserve"> (26), 11627-11634.</w:t>
      </w:r>
    </w:p>
    <w:p w14:paraId="69B6676C" w14:textId="77777777" w:rsidR="004A4381" w:rsidRPr="001D75B8" w:rsidRDefault="004A4381" w:rsidP="009339A7">
      <w:pPr>
        <w:pStyle w:val="EndNoteBibliography"/>
        <w:spacing w:after="240"/>
      </w:pPr>
      <w:r w:rsidRPr="001D75B8">
        <w:t>14.</w:t>
      </w:r>
      <w:r w:rsidRPr="001D75B8">
        <w:tab/>
        <w:t xml:space="preserve">Meredith, M. T.; Kao, D.-Y.; Hickey, D.; Schmidtke, D. W.; Glatzhofer, D. T., </w:t>
      </w:r>
      <w:r w:rsidRPr="001D75B8">
        <w:rPr>
          <w:i/>
        </w:rPr>
        <w:t xml:space="preserve">Journal of The Electrochemical Society </w:t>
      </w:r>
      <w:r w:rsidRPr="001D75B8">
        <w:rPr>
          <w:b/>
        </w:rPr>
        <w:t>2011,</w:t>
      </w:r>
      <w:r w:rsidRPr="001D75B8">
        <w:t xml:space="preserve"> </w:t>
      </w:r>
      <w:r w:rsidRPr="001D75B8">
        <w:rPr>
          <w:i/>
        </w:rPr>
        <w:t>158</w:t>
      </w:r>
      <w:r w:rsidRPr="001D75B8">
        <w:t xml:space="preserve"> (2), B166-B174.</w:t>
      </w:r>
    </w:p>
    <w:p w14:paraId="15AA8071" w14:textId="77777777" w:rsidR="004A4381" w:rsidRPr="001D75B8" w:rsidRDefault="004A4381" w:rsidP="009339A7">
      <w:pPr>
        <w:pStyle w:val="EndNoteBibliography"/>
        <w:spacing w:after="240"/>
      </w:pPr>
      <w:r w:rsidRPr="001D75B8">
        <w:t>15.</w:t>
      </w:r>
      <w:r w:rsidRPr="001D75B8">
        <w:tab/>
        <w:t xml:space="preserve">Meredith, M. T.; Hickey, D. P.; Redemann, J. P.; Schmidtke, D. W.; Glatzhofer, D. T., </w:t>
      </w:r>
      <w:r w:rsidRPr="001D75B8">
        <w:rPr>
          <w:i/>
        </w:rPr>
        <w:t xml:space="preserve">Electrochimica Acta </w:t>
      </w:r>
      <w:r w:rsidRPr="001D75B8">
        <w:rPr>
          <w:b/>
        </w:rPr>
        <w:t>2013,</w:t>
      </w:r>
      <w:r w:rsidRPr="001D75B8">
        <w:t xml:space="preserve"> </w:t>
      </w:r>
      <w:r w:rsidRPr="001D75B8">
        <w:rPr>
          <w:i/>
        </w:rPr>
        <w:t>92</w:t>
      </w:r>
      <w:r w:rsidRPr="001D75B8">
        <w:t xml:space="preserve"> (0), 226-235.</w:t>
      </w:r>
    </w:p>
    <w:p w14:paraId="490E193C" w14:textId="77777777" w:rsidR="004A4381" w:rsidRPr="001D75B8" w:rsidRDefault="004A4381" w:rsidP="009339A7">
      <w:pPr>
        <w:pStyle w:val="EndNoteBibliography"/>
        <w:spacing w:after="240"/>
      </w:pPr>
      <w:r w:rsidRPr="001D75B8">
        <w:t>16.</w:t>
      </w:r>
      <w:r w:rsidRPr="001D75B8">
        <w:tab/>
        <w:t xml:space="preserve">Sirkar, K.; Pishko, M. V., </w:t>
      </w:r>
      <w:r w:rsidRPr="001D75B8">
        <w:rPr>
          <w:i/>
        </w:rPr>
        <w:t xml:space="preserve">Analytical Chemistry </w:t>
      </w:r>
      <w:r w:rsidRPr="001D75B8">
        <w:rPr>
          <w:b/>
        </w:rPr>
        <w:t>1998,</w:t>
      </w:r>
      <w:r w:rsidRPr="001D75B8">
        <w:t xml:space="preserve"> </w:t>
      </w:r>
      <w:r w:rsidRPr="001D75B8">
        <w:rPr>
          <w:i/>
        </w:rPr>
        <w:t>70</w:t>
      </w:r>
      <w:r w:rsidRPr="001D75B8">
        <w:t xml:space="preserve"> (14), 2888-2894.</w:t>
      </w:r>
    </w:p>
    <w:p w14:paraId="3CEAF6C0" w14:textId="77777777" w:rsidR="004A4381" w:rsidRPr="001D75B8" w:rsidRDefault="004A4381" w:rsidP="009339A7">
      <w:pPr>
        <w:pStyle w:val="EndNoteBibliography"/>
        <w:spacing w:after="240"/>
      </w:pPr>
      <w:r w:rsidRPr="001D75B8">
        <w:t>17.</w:t>
      </w:r>
      <w:r w:rsidRPr="001D75B8">
        <w:tab/>
        <w:t xml:space="preserve">Choi, S.; Park, J.-K., </w:t>
      </w:r>
      <w:r w:rsidRPr="001D75B8">
        <w:rPr>
          <w:i/>
        </w:rPr>
        <w:t xml:space="preserve">Biomicrofluidics </w:t>
      </w:r>
      <w:r w:rsidRPr="001D75B8">
        <w:rPr>
          <w:b/>
        </w:rPr>
        <w:t>2010,</w:t>
      </w:r>
      <w:r w:rsidRPr="001D75B8">
        <w:t xml:space="preserve"> </w:t>
      </w:r>
      <w:r w:rsidRPr="001D75B8">
        <w:rPr>
          <w:i/>
        </w:rPr>
        <w:t>4</w:t>
      </w:r>
      <w:r w:rsidRPr="001D75B8">
        <w:t xml:space="preserve"> (4), 046503.</w:t>
      </w:r>
    </w:p>
    <w:p w14:paraId="1D09096E" w14:textId="77777777" w:rsidR="004A4381" w:rsidRPr="001D75B8" w:rsidRDefault="004A4381" w:rsidP="009339A7">
      <w:pPr>
        <w:pStyle w:val="EndNoteBibliography"/>
        <w:spacing w:after="240"/>
      </w:pPr>
      <w:r w:rsidRPr="001D75B8">
        <w:t>18.</w:t>
      </w:r>
      <w:r w:rsidRPr="001D75B8">
        <w:tab/>
        <w:t xml:space="preserve">Van Gerwen, P.; Laureyn, W.; Laureys, W.; Huyberechts, G.; Op De Beeck, M.; Baert, K.; Suls, J.; Sansen, W.; Jacobs, P.; Hermans, L.; Mertens, R., </w:t>
      </w:r>
      <w:r w:rsidRPr="001D75B8">
        <w:rPr>
          <w:i/>
        </w:rPr>
        <w:t xml:space="preserve">Sensors and Actuators B: Chemical </w:t>
      </w:r>
      <w:r w:rsidRPr="001D75B8">
        <w:rPr>
          <w:b/>
        </w:rPr>
        <w:t>1998,</w:t>
      </w:r>
      <w:r w:rsidRPr="001D75B8">
        <w:t xml:space="preserve"> </w:t>
      </w:r>
      <w:r w:rsidRPr="001D75B8">
        <w:rPr>
          <w:i/>
        </w:rPr>
        <w:t>49</w:t>
      </w:r>
      <w:r w:rsidRPr="001D75B8">
        <w:t xml:space="preserve"> (1–2), 73-80.</w:t>
      </w:r>
    </w:p>
    <w:p w14:paraId="7EBB8717" w14:textId="77777777" w:rsidR="004A4381" w:rsidRPr="001D75B8" w:rsidRDefault="004A4381" w:rsidP="009339A7">
      <w:pPr>
        <w:pStyle w:val="EndNoteBibliography"/>
        <w:spacing w:after="240"/>
      </w:pPr>
      <w:r w:rsidRPr="001D75B8">
        <w:t>19.</w:t>
      </w:r>
      <w:r w:rsidRPr="001D75B8">
        <w:tab/>
        <w:t xml:space="preserve">Montelius, L.; Heidari, B.; Graczyk, M.; Maximov, I.; Sarwe, E. L.; Ling, T. G. I., </w:t>
      </w:r>
      <w:r w:rsidRPr="001D75B8">
        <w:rPr>
          <w:i/>
        </w:rPr>
        <w:t xml:space="preserve">Microelectronic Engineering </w:t>
      </w:r>
      <w:r w:rsidRPr="001D75B8">
        <w:rPr>
          <w:b/>
        </w:rPr>
        <w:t>2000,</w:t>
      </w:r>
      <w:r w:rsidRPr="001D75B8">
        <w:t xml:space="preserve"> </w:t>
      </w:r>
      <w:r w:rsidRPr="001D75B8">
        <w:rPr>
          <w:i/>
        </w:rPr>
        <w:t>53</w:t>
      </w:r>
      <w:r w:rsidRPr="001D75B8">
        <w:t xml:space="preserve"> (1–4), 521-524.</w:t>
      </w:r>
    </w:p>
    <w:p w14:paraId="7B3A7E27" w14:textId="77777777" w:rsidR="004A4381" w:rsidRPr="001D75B8" w:rsidRDefault="004A4381" w:rsidP="009339A7">
      <w:pPr>
        <w:pStyle w:val="EndNoteBibliography"/>
        <w:spacing w:after="240"/>
      </w:pPr>
      <w:r w:rsidRPr="001D75B8">
        <w:t>20.</w:t>
      </w:r>
      <w:r w:rsidRPr="001D75B8">
        <w:tab/>
        <w:t xml:space="preserve">Thévenot, D. R.; Toth, K.; Durst, R. A.; Wilson, G. S., </w:t>
      </w:r>
      <w:r w:rsidRPr="001D75B8">
        <w:rPr>
          <w:i/>
        </w:rPr>
        <w:t xml:space="preserve">Biosensors and Bioelectronics </w:t>
      </w:r>
      <w:r w:rsidRPr="001D75B8">
        <w:rPr>
          <w:b/>
        </w:rPr>
        <w:t>2001,</w:t>
      </w:r>
      <w:r w:rsidRPr="001D75B8">
        <w:t xml:space="preserve"> </w:t>
      </w:r>
      <w:r w:rsidRPr="001D75B8">
        <w:rPr>
          <w:i/>
        </w:rPr>
        <w:t>16</w:t>
      </w:r>
      <w:r w:rsidRPr="001D75B8">
        <w:t xml:space="preserve"> (1–2), 121-131.</w:t>
      </w:r>
    </w:p>
    <w:p w14:paraId="0E06A7AA" w14:textId="77777777" w:rsidR="004A4381" w:rsidRPr="001D75B8" w:rsidRDefault="004A4381" w:rsidP="009339A7">
      <w:pPr>
        <w:pStyle w:val="EndNoteBibliography"/>
        <w:spacing w:after="240"/>
      </w:pPr>
      <w:r w:rsidRPr="001D75B8">
        <w:lastRenderedPageBreak/>
        <w:t>21.</w:t>
      </w:r>
      <w:r w:rsidRPr="001D75B8">
        <w:tab/>
        <w:t xml:space="preserve">Baronas, R.; Ivanauskas, F.; Kulys, J., </w:t>
      </w:r>
      <w:r w:rsidRPr="001D75B8">
        <w:rPr>
          <w:i/>
        </w:rPr>
        <w:t xml:space="preserve">Journal of Mathematical Chemistry </w:t>
      </w:r>
      <w:r w:rsidRPr="001D75B8">
        <w:rPr>
          <w:b/>
        </w:rPr>
        <w:t>2004,</w:t>
      </w:r>
      <w:r w:rsidRPr="001D75B8">
        <w:t xml:space="preserve"> </w:t>
      </w:r>
      <w:r w:rsidRPr="001D75B8">
        <w:rPr>
          <w:i/>
        </w:rPr>
        <w:t>35</w:t>
      </w:r>
      <w:r w:rsidRPr="001D75B8">
        <w:t xml:space="preserve"> (3), 199-213.</w:t>
      </w:r>
    </w:p>
    <w:p w14:paraId="305AE439" w14:textId="77777777" w:rsidR="004A4381" w:rsidRPr="001D75B8" w:rsidRDefault="004A4381" w:rsidP="009339A7">
      <w:pPr>
        <w:pStyle w:val="EndNoteBibliography"/>
        <w:spacing w:after="240"/>
      </w:pPr>
      <w:r w:rsidRPr="001D75B8">
        <w:t>22.</w:t>
      </w:r>
      <w:r w:rsidRPr="001D75B8">
        <w:tab/>
        <w:t xml:space="preserve">Kulys, J.; Baronas, R., </w:t>
      </w:r>
      <w:r w:rsidRPr="001D75B8">
        <w:rPr>
          <w:i/>
        </w:rPr>
        <w:t xml:space="preserve">Sensors (Basel, Switzerland) </w:t>
      </w:r>
      <w:r w:rsidRPr="001D75B8">
        <w:rPr>
          <w:b/>
        </w:rPr>
        <w:t>2006,</w:t>
      </w:r>
      <w:r w:rsidRPr="001D75B8">
        <w:t xml:space="preserve"> </w:t>
      </w:r>
      <w:r w:rsidRPr="001D75B8">
        <w:rPr>
          <w:i/>
        </w:rPr>
        <w:t>6</w:t>
      </w:r>
      <w:r w:rsidRPr="001D75B8">
        <w:t xml:space="preserve"> (11), 1513-1522.</w:t>
      </w:r>
    </w:p>
    <w:p w14:paraId="29F232C7" w14:textId="77777777" w:rsidR="004A4381" w:rsidRPr="001D75B8" w:rsidRDefault="004A4381" w:rsidP="009339A7">
      <w:pPr>
        <w:pStyle w:val="EndNoteBibliography"/>
        <w:spacing w:after="240"/>
      </w:pPr>
      <w:r w:rsidRPr="001D75B8">
        <w:t>23.</w:t>
      </w:r>
      <w:r w:rsidRPr="001D75B8">
        <w:tab/>
        <w:t xml:space="preserve">Haeberle, S.; Zengerle, R., </w:t>
      </w:r>
      <w:r w:rsidRPr="001D75B8">
        <w:rPr>
          <w:i/>
        </w:rPr>
        <w:t xml:space="preserve">Lab on a Chip </w:t>
      </w:r>
      <w:r w:rsidRPr="001D75B8">
        <w:rPr>
          <w:b/>
        </w:rPr>
        <w:t>2007,</w:t>
      </w:r>
      <w:r w:rsidRPr="001D75B8">
        <w:t xml:space="preserve"> </w:t>
      </w:r>
      <w:r w:rsidRPr="001D75B8">
        <w:rPr>
          <w:i/>
        </w:rPr>
        <w:t>7</w:t>
      </w:r>
      <w:r w:rsidRPr="001D75B8">
        <w:t xml:space="preserve"> (9), 1094-1110.</w:t>
      </w:r>
    </w:p>
    <w:p w14:paraId="4B92CE7D" w14:textId="77777777" w:rsidR="004A4381" w:rsidRPr="001D75B8" w:rsidRDefault="004A4381" w:rsidP="009339A7">
      <w:pPr>
        <w:pStyle w:val="EndNoteBibliography"/>
        <w:spacing w:after="240"/>
      </w:pPr>
      <w:r w:rsidRPr="001D75B8">
        <w:t>24.</w:t>
      </w:r>
      <w:r w:rsidRPr="001D75B8">
        <w:tab/>
        <w:t xml:space="preserve">Kamitani, A.; Morishita, S.; Kotaki, H.; Arscott, S., </w:t>
      </w:r>
      <w:r w:rsidRPr="001D75B8">
        <w:rPr>
          <w:i/>
        </w:rPr>
        <w:t xml:space="preserve">Journal of Power Sources </w:t>
      </w:r>
      <w:r w:rsidRPr="001D75B8">
        <w:rPr>
          <w:b/>
        </w:rPr>
        <w:t>2009,</w:t>
      </w:r>
      <w:r w:rsidRPr="001D75B8">
        <w:t xml:space="preserve"> </w:t>
      </w:r>
      <w:r w:rsidRPr="001D75B8">
        <w:rPr>
          <w:i/>
        </w:rPr>
        <w:t>187</w:t>
      </w:r>
      <w:r w:rsidRPr="001D75B8">
        <w:t xml:space="preserve"> (1), 148-155.</w:t>
      </w:r>
    </w:p>
    <w:p w14:paraId="5A087537" w14:textId="77777777" w:rsidR="004A4381" w:rsidRPr="001D75B8" w:rsidRDefault="004A4381" w:rsidP="009339A7">
      <w:pPr>
        <w:pStyle w:val="EndNoteBibliography"/>
        <w:spacing w:after="240"/>
      </w:pPr>
      <w:r w:rsidRPr="001D75B8">
        <w:t>25.</w:t>
      </w:r>
      <w:r w:rsidRPr="001D75B8">
        <w:tab/>
        <w:t xml:space="preserve">Scribner, L. L., </w:t>
      </w:r>
      <w:r w:rsidRPr="001D75B8">
        <w:rPr>
          <w:i/>
        </w:rPr>
        <w:t>The measurement and correction of electrolyte resistance in electrochemical tests</w:t>
      </w:r>
      <w:r w:rsidRPr="001D75B8">
        <w:t>. ASTM International: 1990; Vol. 1056.</w:t>
      </w:r>
    </w:p>
    <w:p w14:paraId="118596BA" w14:textId="77777777" w:rsidR="004A4381" w:rsidRPr="001D75B8" w:rsidRDefault="004A4381" w:rsidP="009339A7">
      <w:pPr>
        <w:pStyle w:val="EndNoteBibliography"/>
        <w:spacing w:after="240"/>
      </w:pPr>
      <w:r w:rsidRPr="001D75B8">
        <w:t>26.</w:t>
      </w:r>
      <w:r w:rsidRPr="001D75B8">
        <w:tab/>
        <w:t xml:space="preserve">Mayer, S.; Geddes, L. A.; Bourland, J. D.; Ogborn, L., </w:t>
      </w:r>
      <w:r w:rsidRPr="001D75B8">
        <w:rPr>
          <w:i/>
        </w:rPr>
        <w:t xml:space="preserve">Med. Biol. Eng. Comput. </w:t>
      </w:r>
      <w:r w:rsidRPr="001D75B8">
        <w:rPr>
          <w:b/>
        </w:rPr>
        <w:t>1992,</w:t>
      </w:r>
      <w:r w:rsidRPr="001D75B8">
        <w:t xml:space="preserve"> </w:t>
      </w:r>
      <w:r w:rsidRPr="001D75B8">
        <w:rPr>
          <w:i/>
        </w:rPr>
        <w:t>30</w:t>
      </w:r>
      <w:r w:rsidRPr="001D75B8">
        <w:t xml:space="preserve"> (5), 538-542.</w:t>
      </w:r>
    </w:p>
    <w:p w14:paraId="4CF40595" w14:textId="77777777" w:rsidR="004A4381" w:rsidRPr="001D75B8" w:rsidRDefault="004A4381" w:rsidP="009339A7">
      <w:pPr>
        <w:pStyle w:val="EndNoteBibliography"/>
        <w:spacing w:after="240"/>
      </w:pPr>
      <w:r w:rsidRPr="001D75B8">
        <w:t>27.</w:t>
      </w:r>
      <w:r w:rsidRPr="001D75B8">
        <w:tab/>
        <w:t>Hu, L. Polyamine Based Polymer Electrolyte Modification and Performance. University of Oklahoma, 2005.</w:t>
      </w:r>
    </w:p>
    <w:p w14:paraId="4886FED1" w14:textId="77777777" w:rsidR="004A4381" w:rsidRPr="001D75B8" w:rsidRDefault="004A4381" w:rsidP="009339A7">
      <w:pPr>
        <w:pStyle w:val="EndNoteBibliography"/>
        <w:spacing w:after="240"/>
      </w:pPr>
      <w:r w:rsidRPr="001D75B8">
        <w:t>28.</w:t>
      </w:r>
      <w:r w:rsidRPr="001D75B8">
        <w:tab/>
        <w:t>Kadam, R. Study of Lithium Triflate as an Electrolyte in Mized Ether-Amine Solvents and the Use of Electron Paramagnetic Resonance Spectroscopy to Study Dielectric Properties of Materials. University of Oklahoma, 2011.</w:t>
      </w:r>
    </w:p>
    <w:p w14:paraId="7DEA8205" w14:textId="77777777" w:rsidR="004A4381" w:rsidRPr="001D75B8" w:rsidRDefault="004A4381" w:rsidP="009339A7">
      <w:pPr>
        <w:pStyle w:val="EndNoteBibliography"/>
        <w:spacing w:after="240"/>
      </w:pPr>
      <w:r w:rsidRPr="001D75B8">
        <w:t>29.</w:t>
      </w:r>
      <w:r w:rsidRPr="001D75B8">
        <w:tab/>
        <w:t xml:space="preserve">Minsk, L. M.; Smith, J. G.; van Deusen, W. P.; Wright, J. F., </w:t>
      </w:r>
      <w:r w:rsidRPr="001D75B8">
        <w:rPr>
          <w:i/>
        </w:rPr>
        <w:t xml:space="preserve">Journal of Applied Polymer Science </w:t>
      </w:r>
      <w:r w:rsidRPr="001D75B8">
        <w:rPr>
          <w:b/>
        </w:rPr>
        <w:t>1959,</w:t>
      </w:r>
      <w:r w:rsidRPr="001D75B8">
        <w:t xml:space="preserve"> </w:t>
      </w:r>
      <w:r w:rsidRPr="001D75B8">
        <w:rPr>
          <w:i/>
        </w:rPr>
        <w:t>2</w:t>
      </w:r>
      <w:r w:rsidRPr="001D75B8">
        <w:t xml:space="preserve"> (6), 302-307.</w:t>
      </w:r>
    </w:p>
    <w:p w14:paraId="288B01D0" w14:textId="77777777" w:rsidR="004A4381" w:rsidRPr="001D75B8" w:rsidRDefault="004A4381" w:rsidP="009339A7">
      <w:pPr>
        <w:pStyle w:val="EndNoteBibliography"/>
        <w:spacing w:after="240"/>
      </w:pPr>
      <w:r w:rsidRPr="001D75B8">
        <w:t>30.</w:t>
      </w:r>
      <w:r w:rsidRPr="001D75B8">
        <w:tab/>
        <w:t xml:space="preserve">Robertson, E. M.; van Deusen, W. P.; Minsk, L. M., </w:t>
      </w:r>
      <w:r w:rsidRPr="001D75B8">
        <w:rPr>
          <w:i/>
        </w:rPr>
        <w:t xml:space="preserve">Journal of Applied Polymer Science </w:t>
      </w:r>
      <w:r w:rsidRPr="001D75B8">
        <w:rPr>
          <w:b/>
        </w:rPr>
        <w:t>1959,</w:t>
      </w:r>
      <w:r w:rsidRPr="001D75B8">
        <w:t xml:space="preserve"> </w:t>
      </w:r>
      <w:r w:rsidRPr="001D75B8">
        <w:rPr>
          <w:i/>
        </w:rPr>
        <w:t>2</w:t>
      </w:r>
      <w:r w:rsidRPr="001D75B8">
        <w:t xml:space="preserve"> (6), 308-311.</w:t>
      </w:r>
    </w:p>
    <w:p w14:paraId="77D1561C" w14:textId="77777777" w:rsidR="004A4381" w:rsidRPr="001D75B8" w:rsidRDefault="004A4381" w:rsidP="009339A7">
      <w:pPr>
        <w:pStyle w:val="EndNoteBibliography"/>
        <w:spacing w:after="240"/>
      </w:pPr>
      <w:r w:rsidRPr="001D75B8">
        <w:t>31.</w:t>
      </w:r>
      <w:r w:rsidRPr="001D75B8">
        <w:tab/>
        <w:t xml:space="preserve">Abramovitch, R. A.; Kyba, E. P., </w:t>
      </w:r>
      <w:r w:rsidRPr="001D75B8">
        <w:rPr>
          <w:i/>
        </w:rPr>
        <w:t xml:space="preserve">Journal of the American Chemical Society </w:t>
      </w:r>
      <w:r w:rsidRPr="001D75B8">
        <w:rPr>
          <w:b/>
        </w:rPr>
        <w:t>1971,</w:t>
      </w:r>
      <w:r w:rsidRPr="001D75B8">
        <w:t xml:space="preserve"> </w:t>
      </w:r>
      <w:r w:rsidRPr="001D75B8">
        <w:rPr>
          <w:i/>
        </w:rPr>
        <w:t>93</w:t>
      </w:r>
      <w:r w:rsidRPr="001D75B8">
        <w:t xml:space="preserve"> (6), 1537-1538.</w:t>
      </w:r>
    </w:p>
    <w:p w14:paraId="34E1704D" w14:textId="77777777" w:rsidR="004A4381" w:rsidRPr="001D75B8" w:rsidRDefault="004A4381" w:rsidP="009339A7">
      <w:pPr>
        <w:pStyle w:val="EndNoteBibliography"/>
        <w:spacing w:after="240"/>
      </w:pPr>
      <w:r w:rsidRPr="001D75B8">
        <w:t>32.</w:t>
      </w:r>
      <w:r w:rsidRPr="001D75B8">
        <w:tab/>
        <w:t xml:space="preserve">Gritsan, N.; Platz, M., Photochemistry of Azides: The Azide/Nitrene Interface. In </w:t>
      </w:r>
      <w:r w:rsidRPr="001D75B8">
        <w:rPr>
          <w:i/>
        </w:rPr>
        <w:t>Organic Azides</w:t>
      </w:r>
      <w:r w:rsidRPr="001D75B8">
        <w:t>, John Wiley &amp; Sons, Ltd: 2010; pp 311-372.</w:t>
      </w:r>
    </w:p>
    <w:p w14:paraId="479E04D3" w14:textId="77777777" w:rsidR="004A4381" w:rsidRPr="001D75B8" w:rsidRDefault="004A4381" w:rsidP="009339A7">
      <w:pPr>
        <w:pStyle w:val="EndNoteBibliography"/>
        <w:spacing w:after="240"/>
      </w:pPr>
      <w:r w:rsidRPr="001D75B8">
        <w:t>33.</w:t>
      </w:r>
      <w:r w:rsidRPr="001D75B8">
        <w:tab/>
        <w:t>Erickson, M. J. Synthesis, Structure, and Electrochemical Performance of Poly(ethylenimine)-Based Electrolytes. University of Oklahoma, Norman, OK, 2004.</w:t>
      </w:r>
    </w:p>
    <w:p w14:paraId="142BFE1A" w14:textId="77777777" w:rsidR="004A4381" w:rsidRPr="001D75B8" w:rsidRDefault="004A4381" w:rsidP="009339A7">
      <w:pPr>
        <w:pStyle w:val="EndNoteBibliography"/>
        <w:spacing w:after="240"/>
      </w:pPr>
      <w:r w:rsidRPr="001D75B8">
        <w:t>34.</w:t>
      </w:r>
      <w:r w:rsidRPr="001D75B8">
        <w:tab/>
        <w:t xml:space="preserve">Hickey, D. P.; Halmes, A. J.; Schmidtke, D. W.; Glatzhofer, D. T., </w:t>
      </w:r>
      <w:r w:rsidRPr="001D75B8">
        <w:rPr>
          <w:i/>
        </w:rPr>
        <w:t xml:space="preserve">Electrochimica Acta </w:t>
      </w:r>
      <w:r w:rsidRPr="001D75B8">
        <w:rPr>
          <w:b/>
        </w:rPr>
        <w:t>2014,</w:t>
      </w:r>
      <w:r w:rsidRPr="001D75B8">
        <w:t xml:space="preserve"> </w:t>
      </w:r>
      <w:r w:rsidRPr="001D75B8">
        <w:rPr>
          <w:i/>
        </w:rPr>
        <w:t>149</w:t>
      </w:r>
      <w:r w:rsidRPr="001D75B8">
        <w:t xml:space="preserve"> (0), 252-257.</w:t>
      </w:r>
    </w:p>
    <w:p w14:paraId="76BFF10D" w14:textId="77777777" w:rsidR="004A4381" w:rsidRPr="001D75B8" w:rsidRDefault="004A4381" w:rsidP="009339A7">
      <w:pPr>
        <w:pStyle w:val="EndNoteBibliography"/>
        <w:spacing w:after="240"/>
      </w:pPr>
      <w:r w:rsidRPr="001D75B8">
        <w:t>35.</w:t>
      </w:r>
      <w:r w:rsidRPr="001D75B8">
        <w:tab/>
        <w:t xml:space="preserve">Nakayama, Y.; Zheng, Q.; Nishimura, J.; Matsuda, T., </w:t>
      </w:r>
      <w:r w:rsidRPr="001D75B8">
        <w:rPr>
          <w:i/>
        </w:rPr>
        <w:t xml:space="preserve">ASAIO Journal </w:t>
      </w:r>
      <w:r w:rsidRPr="001D75B8">
        <w:rPr>
          <w:b/>
        </w:rPr>
        <w:t>1995,</w:t>
      </w:r>
      <w:r w:rsidRPr="001D75B8">
        <w:t xml:space="preserve"> </w:t>
      </w:r>
      <w:r w:rsidRPr="001D75B8">
        <w:rPr>
          <w:i/>
        </w:rPr>
        <w:t>41</w:t>
      </w:r>
      <w:r w:rsidRPr="001D75B8">
        <w:t xml:space="preserve"> (3), M418-M421.</w:t>
      </w:r>
    </w:p>
    <w:p w14:paraId="3C8F761C" w14:textId="77777777" w:rsidR="004A4381" w:rsidRPr="001D75B8" w:rsidRDefault="004A4381" w:rsidP="009339A7">
      <w:pPr>
        <w:pStyle w:val="EndNoteBibliography"/>
        <w:spacing w:after="240"/>
      </w:pPr>
      <w:r w:rsidRPr="001D75B8">
        <w:t>36.</w:t>
      </w:r>
      <w:r w:rsidRPr="001D75B8">
        <w:tab/>
        <w:t xml:space="preserve">Bunte, C.; Rühe, J., </w:t>
      </w:r>
      <w:r w:rsidRPr="001D75B8">
        <w:rPr>
          <w:i/>
        </w:rPr>
        <w:t xml:space="preserve">Macromolecular Rapid Communications </w:t>
      </w:r>
      <w:r w:rsidRPr="001D75B8">
        <w:rPr>
          <w:b/>
        </w:rPr>
        <w:t>2009,</w:t>
      </w:r>
      <w:r w:rsidRPr="001D75B8">
        <w:t xml:space="preserve"> </w:t>
      </w:r>
      <w:r w:rsidRPr="001D75B8">
        <w:rPr>
          <w:i/>
        </w:rPr>
        <w:t>30</w:t>
      </w:r>
      <w:r w:rsidRPr="001D75B8">
        <w:t xml:space="preserve"> (21), 1817-1822.</w:t>
      </w:r>
    </w:p>
    <w:p w14:paraId="66B2E9B6" w14:textId="77777777" w:rsidR="004A4381" w:rsidRPr="001D75B8" w:rsidRDefault="004A4381" w:rsidP="009339A7">
      <w:pPr>
        <w:pStyle w:val="EndNoteBibliography"/>
        <w:spacing w:after="240"/>
      </w:pPr>
      <w:r w:rsidRPr="001D75B8">
        <w:t>37.</w:t>
      </w:r>
      <w:r w:rsidRPr="001D75B8">
        <w:tab/>
        <w:t xml:space="preserve">Bunte, C.; Prucker, O.; König, T.; Rühe, J., </w:t>
      </w:r>
      <w:r w:rsidRPr="001D75B8">
        <w:rPr>
          <w:i/>
        </w:rPr>
        <w:t xml:space="preserve">Langmuir </w:t>
      </w:r>
      <w:r w:rsidRPr="001D75B8">
        <w:rPr>
          <w:b/>
        </w:rPr>
        <w:t>2010,</w:t>
      </w:r>
      <w:r w:rsidRPr="001D75B8">
        <w:t xml:space="preserve"> </w:t>
      </w:r>
      <w:r w:rsidRPr="001D75B8">
        <w:rPr>
          <w:i/>
        </w:rPr>
        <w:t>26</w:t>
      </w:r>
      <w:r w:rsidRPr="001D75B8">
        <w:t xml:space="preserve"> (8), 6019-6027.</w:t>
      </w:r>
    </w:p>
    <w:p w14:paraId="78BCC747" w14:textId="77777777" w:rsidR="004A4381" w:rsidRPr="001D75B8" w:rsidRDefault="004A4381" w:rsidP="009339A7">
      <w:pPr>
        <w:pStyle w:val="EndNoteBibliography"/>
        <w:spacing w:after="240"/>
      </w:pPr>
      <w:r w:rsidRPr="001D75B8">
        <w:lastRenderedPageBreak/>
        <w:t>38.</w:t>
      </w:r>
      <w:r w:rsidRPr="001D75B8">
        <w:tab/>
        <w:t>Meredith, M. T. The Development of Ferrocene-Modified Linear Poly(ethylenimine) Redox Polymers and Their Application in Amperometric Glucose Biosensors and Compartment-less Biofuel Cells. University of Oklahoma, 2010.</w:t>
      </w:r>
    </w:p>
    <w:p w14:paraId="7D35D8AA" w14:textId="77777777" w:rsidR="004A4381" w:rsidRPr="001D75B8" w:rsidRDefault="004A4381" w:rsidP="009339A7">
      <w:pPr>
        <w:pStyle w:val="EndNoteBibliography"/>
        <w:spacing w:after="240"/>
      </w:pPr>
      <w:r w:rsidRPr="001D75B8">
        <w:t>39.</w:t>
      </w:r>
      <w:r w:rsidRPr="001D75B8">
        <w:tab/>
        <w:t xml:space="preserve">Kühhorn, J.; Hübner, H.; Gmeiner, P., </w:t>
      </w:r>
      <w:r w:rsidRPr="001D75B8">
        <w:rPr>
          <w:i/>
        </w:rPr>
        <w:t xml:space="preserve">Journal of Medicinal Chemistry </w:t>
      </w:r>
      <w:r w:rsidRPr="001D75B8">
        <w:rPr>
          <w:b/>
        </w:rPr>
        <w:t>2011,</w:t>
      </w:r>
      <w:r w:rsidRPr="001D75B8">
        <w:t xml:space="preserve"> </w:t>
      </w:r>
      <w:r w:rsidRPr="001D75B8">
        <w:rPr>
          <w:i/>
        </w:rPr>
        <w:t>54</w:t>
      </w:r>
      <w:r w:rsidRPr="001D75B8">
        <w:t xml:space="preserve"> (13), 4896-4903.</w:t>
      </w:r>
    </w:p>
    <w:p w14:paraId="15C5E4ED" w14:textId="77777777" w:rsidR="004A4381" w:rsidRDefault="004A4381" w:rsidP="00474C55">
      <w:pPr>
        <w:pStyle w:val="EndNoteBibliography"/>
      </w:pPr>
      <w:r w:rsidRPr="001D75B8">
        <w:t>40.</w:t>
      </w:r>
      <w:r w:rsidRPr="001D75B8">
        <w:tab/>
        <w:t xml:space="preserve">York, S.; Frech, R.; Snow, A.; Glatzhofer, D., </w:t>
      </w:r>
      <w:r w:rsidRPr="001D75B8">
        <w:rPr>
          <w:i/>
        </w:rPr>
        <w:t xml:space="preserve">Electrochimica Acta </w:t>
      </w:r>
      <w:r w:rsidRPr="001D75B8">
        <w:rPr>
          <w:b/>
        </w:rPr>
        <w:t>2001,</w:t>
      </w:r>
      <w:r w:rsidRPr="001D75B8">
        <w:t xml:space="preserve"> </w:t>
      </w:r>
      <w:r w:rsidRPr="001D75B8">
        <w:rPr>
          <w:i/>
        </w:rPr>
        <w:t>46</w:t>
      </w:r>
      <w:r w:rsidRPr="001D75B8">
        <w:t xml:space="preserve"> (10–11), 1533-1537.</w:t>
      </w:r>
      <w:r>
        <w:fldChar w:fldCharType="end"/>
      </w:r>
    </w:p>
    <w:p w14:paraId="3E9FAE9D" w14:textId="70B8411D" w:rsidR="00142EF0" w:rsidRPr="00142EF0" w:rsidRDefault="00142EF0" w:rsidP="00474C55">
      <w:pPr>
        <w:pStyle w:val="EndNoteBibliography"/>
      </w:pPr>
      <w:r>
        <w:t>41.</w:t>
      </w:r>
      <w:r>
        <w:tab/>
        <w:t xml:space="preserve">Prein, M. and Adam, W.; </w:t>
      </w:r>
      <w:r>
        <w:rPr>
          <w:i/>
        </w:rPr>
        <w:t xml:space="preserve">Angewante Chemie, International Edition </w:t>
      </w:r>
      <w:r>
        <w:rPr>
          <w:b/>
        </w:rPr>
        <w:t xml:space="preserve">1996, </w:t>
      </w:r>
      <w:r>
        <w:rPr>
          <w:i/>
        </w:rPr>
        <w:t xml:space="preserve">35 </w:t>
      </w:r>
      <w:r>
        <w:t>(5), 477-494.</w:t>
      </w:r>
    </w:p>
    <w:p w14:paraId="63EC129D" w14:textId="77777777" w:rsidR="004974AF" w:rsidRPr="000E6D53" w:rsidRDefault="004A4381" w:rsidP="008D3EB8">
      <w:pPr>
        <w:pStyle w:val="Chapter"/>
      </w:pPr>
      <w:r>
        <w:br w:type="page"/>
      </w:r>
      <w:bookmarkStart w:id="69" w:name="_Toc426099059"/>
      <w:r w:rsidR="004974AF">
        <w:lastRenderedPageBreak/>
        <w:t>Electrochemical Characterization of Layer-By-Layer Assembled Ferrocene-Modified Linear Poly(ethylenimine)/Enzyme Composites for Biosensor and Biofuel Cell Applications</w:t>
      </w:r>
      <w:bookmarkEnd w:id="69"/>
    </w:p>
    <w:p w14:paraId="72930BEA" w14:textId="77777777" w:rsidR="004974AF" w:rsidRDefault="004974AF" w:rsidP="004974AF">
      <w:pPr>
        <w:pStyle w:val="NoSpacing"/>
      </w:pPr>
    </w:p>
    <w:p w14:paraId="0E3D0C04" w14:textId="27D4191C" w:rsidR="004974AF" w:rsidRDefault="004974AF" w:rsidP="004974AF">
      <w:pPr>
        <w:pStyle w:val="NoSpacing"/>
        <w:spacing w:line="480" w:lineRule="auto"/>
        <w:jc w:val="both"/>
      </w:pPr>
      <w:r>
        <w:t>Significant portions of the chapter were complete</w:t>
      </w:r>
      <w:r w:rsidR="00BA0A40">
        <w:t>d with the help of Jared DeLuca.</w:t>
      </w:r>
    </w:p>
    <w:p w14:paraId="5702C09B" w14:textId="77777777" w:rsidR="004974AF" w:rsidRPr="004974AF" w:rsidRDefault="004974AF" w:rsidP="004974AF">
      <w:pPr>
        <w:pStyle w:val="Heading2"/>
      </w:pPr>
      <w:bookmarkStart w:id="70" w:name="_Toc426099060"/>
      <w:r w:rsidRPr="004974AF">
        <w:rPr>
          <w:rStyle w:val="Heading2Char"/>
          <w:b/>
        </w:rPr>
        <w:t>Introduction</w:t>
      </w:r>
      <w:bookmarkEnd w:id="70"/>
    </w:p>
    <w:p w14:paraId="1FA3DB45" w14:textId="77777777" w:rsidR="004974AF" w:rsidRPr="00335D18" w:rsidRDefault="004974AF" w:rsidP="00F6135F">
      <w:pPr>
        <w:pStyle w:val="NoSpacing"/>
        <w:spacing w:line="480" w:lineRule="auto"/>
        <w:ind w:firstLine="360"/>
        <w:jc w:val="both"/>
      </w:pPr>
      <w:r w:rsidRPr="00335D18">
        <w:t>Biofuel cells generate electrical currents by capturing electrons from redox processes found in nature. One method by which this is accomplished is through the immobilization of redox active enzymes and harvesting electrical current from these natural catalysts</w:t>
      </w:r>
      <w:r>
        <w:fldChar w:fldCharType="begin"/>
      </w:r>
      <w:r>
        <w:instrText xml:space="preserve"> ADDIN EN.CITE &lt;EndNote&gt;&lt;Cite&gt;&lt;Author&gt;Sassolas&lt;/Author&gt;&lt;Year&gt;2012&lt;/Year&gt;&lt;RecNum&gt;43&lt;/RecNum&gt;&lt;DisplayText&gt;&lt;style face="superscript"&gt;1&lt;/style&gt;&lt;/DisplayText&gt;&lt;record&gt;&lt;rec-number&gt;43&lt;/rec-number&gt;&lt;foreign-keys&gt;&lt;key app="EN" db-id="re0we92wsfpev6eawp1x9adqa9xpsdw9d92p" timestamp="1414964469"&gt;43&lt;/key&gt;&lt;/foreign-keys&gt;&lt;ref-type name="Journal Article"&gt;17&lt;/ref-type&gt;&lt;contributors&gt;&lt;authors&gt;&lt;author&gt;Sassolas, Audrey&lt;/author&gt;&lt;author&gt;Blum, Loïc J.&lt;/author&gt;&lt;author&gt;Leca-Bouvier, Béatrice D.&lt;/author&gt;&lt;/authors&gt;&lt;/contributors&gt;&lt;titles&gt;&lt;title&gt;Immobilization strategies to develop enzymatic biosensors&lt;/title&gt;&lt;secondary-title&gt;Biotechnology Advances&lt;/secondary-title&gt;&lt;/titles&gt;&lt;periodical&gt;&lt;full-title&gt;Biotechnology Advances&lt;/full-title&gt;&lt;/periodical&gt;&lt;pages&gt;489-511&lt;/pages&gt;&lt;volume&gt;30&lt;/volume&gt;&lt;number&gt;3&lt;/number&gt;&lt;keywords&gt;&lt;keyword&gt;Biosensors&lt;/keyword&gt;&lt;keyword&gt;Enzyme&lt;/keyword&gt;&lt;keyword&gt;Immobilization techniques&lt;/keyword&gt;&lt;keyword&gt;Nanomaterials&lt;/keyword&gt;&lt;/keywords&gt;&lt;dates&gt;&lt;year&gt;2012&lt;/year&gt;&lt;pub-dates&gt;&lt;date&gt;5//&lt;/date&gt;&lt;/pub-dates&gt;&lt;/dates&gt;&lt;isbn&gt;0734-9750&lt;/isbn&gt;&lt;urls&gt;&lt;related-urls&gt;&lt;url&gt;http://www.sciencedirect.com/science/article/pii/S073497501100156X&lt;/url&gt;&lt;/related-urls&gt;&lt;/urls&gt;&lt;electronic-resource-num&gt;http://dx.doi.org/10.1016/j.biotechadv.2011.09.003&lt;/electronic-resource-num&gt;&lt;access-date&gt;2012/6//&lt;/access-date&gt;&lt;/record&gt;&lt;/Cite&gt;&lt;/EndNote&gt;</w:instrText>
      </w:r>
      <w:r>
        <w:fldChar w:fldCharType="separate"/>
      </w:r>
      <w:r w:rsidRPr="00A625F4">
        <w:rPr>
          <w:noProof/>
          <w:vertAlign w:val="superscript"/>
        </w:rPr>
        <w:t>1</w:t>
      </w:r>
      <w:r>
        <w:fldChar w:fldCharType="end"/>
      </w:r>
      <w:r>
        <w:t>. Glucose oxidase (GOX</w:t>
      </w:r>
      <w:r w:rsidRPr="00335D18">
        <w:t>) is one such redox enzyme that has been extensively u</w:t>
      </w:r>
      <w:r>
        <w:t>sed for enzymatic biofuel cells</w:t>
      </w:r>
      <w:r>
        <w:fldChar w:fldCharType="begin"/>
      </w:r>
      <w:r>
        <w:instrText xml:space="preserve"> ADDIN EN.CITE &lt;EndNote&gt;&lt;Cite&gt;&lt;Author&gt;Willner&lt;/Author&gt;&lt;Year&gt;2009&lt;/Year&gt;&lt;RecNum&gt;66&lt;/RecNum&gt;&lt;DisplayText&gt;&lt;style face="superscript"&gt;2&lt;/style&gt;&lt;/DisplayText&gt;&lt;record&gt;&lt;rec-number&gt;66&lt;/rec-number&gt;&lt;foreign-keys&gt;&lt;key app="EN" db-id="re0we92wsfpev6eawp1x9adqa9xpsdw9d92p" timestamp="1415027343"&gt;66&lt;/key&gt;&lt;/foreign-keys&gt;&lt;ref-type name="Journal Article"&gt;17&lt;/ref-type&gt;&lt;contributors&gt;&lt;authors&gt;&lt;author&gt;Willner, I.&lt;/author&gt;&lt;author&gt;Yan, Y. M.&lt;/author&gt;&lt;author&gt;Willner, B.&lt;/author&gt;&lt;author&gt;Tel-Vered, R.&lt;/author&gt;&lt;/authors&gt;&lt;/contributors&gt;&lt;titles&gt;&lt;title&gt;Integrated Enzyme-Based Biofuel Cells–A Review&lt;/title&gt;&lt;secondary-title&gt;Fuel Cells&lt;/secondary-title&gt;&lt;/titles&gt;&lt;periodical&gt;&lt;full-title&gt;Fuel Cells&lt;/full-title&gt;&lt;/periodical&gt;&lt;pages&gt;7-24&lt;/pages&gt;&lt;volume&gt;9&lt;/volume&gt;&lt;number&gt;1&lt;/number&gt;&lt;keywords&gt;&lt;keyword&gt;Biofuel Cell&lt;/keyword&gt;&lt;keyword&gt;Carbon Nanotube&lt;/keyword&gt;&lt;keyword&gt;Enzyme&lt;/keyword&gt;&lt;keyword&gt;Electrical Wiring&lt;/keyword&gt;&lt;keyword&gt;Monolayer&lt;/keyword&gt;&lt;keyword&gt;Magnetic Field&lt;/keyword&gt;&lt;keyword&gt;Redox Polymer&lt;/keyword&gt;&lt;/keywords&gt;&lt;dates&gt;&lt;year&gt;2009&lt;/year&gt;&lt;/dates&gt;&lt;publisher&gt;WILEY-VCH Verlag&lt;/publisher&gt;&lt;isbn&gt;1615-6854&lt;/isbn&gt;&lt;urls&gt;&lt;related-urls&gt;&lt;url&gt;http://dx.doi.org/10.1002/fuce.200800115&lt;/url&gt;&lt;/related-urls&gt;&lt;/urls&gt;&lt;electronic-resource-num&gt;10.1002/fuce.200800115&lt;/electronic-resource-num&gt;&lt;/record&gt;&lt;/Cite&gt;&lt;/EndNote&gt;</w:instrText>
      </w:r>
      <w:r>
        <w:fldChar w:fldCharType="separate"/>
      </w:r>
      <w:r w:rsidRPr="00A625F4">
        <w:rPr>
          <w:noProof/>
          <w:vertAlign w:val="superscript"/>
        </w:rPr>
        <w:t>2</w:t>
      </w:r>
      <w:r>
        <w:fldChar w:fldCharType="end"/>
      </w:r>
      <w:r w:rsidRPr="00A625F4">
        <w:rPr>
          <w:vertAlign w:val="superscript"/>
        </w:rPr>
        <w:t>,</w:t>
      </w:r>
      <w:r>
        <w:fldChar w:fldCharType="begin"/>
      </w:r>
      <w:r>
        <w:instrText xml:space="preserve"> ADDIN EN.CITE &lt;EndNote&gt;&lt;Cite&gt;&lt;Author&gt;Cosnier&lt;/Author&gt;&lt;Year&gt;2014&lt;/Year&gt;&lt;RecNum&gt;65&lt;/RecNum&gt;&lt;DisplayText&gt;&lt;style face="superscript"&gt;3&lt;/style&gt;&lt;/DisplayText&gt;&lt;record&gt;&lt;rec-number&gt;65&lt;/rec-number&gt;&lt;foreign-keys&gt;&lt;key app="EN" db-id="re0we92wsfpev6eawp1x9adqa9xpsdw9d92p" timestamp="1415026258"&gt;65&lt;/key&gt;&lt;/foreign-keys&gt;&lt;ref-type name="Journal Article"&gt;17&lt;/ref-type&gt;&lt;contributors&gt;&lt;authors&gt;&lt;author&gt;Cosnier, Serge&lt;/author&gt;&lt;author&gt;Le Goff, Alan&lt;/author&gt;&lt;author&gt;Holzinger, Michael&lt;/author&gt;&lt;/authors&gt;&lt;/contributors&gt;&lt;titles&gt;&lt;title&gt;Towards glucose biofuel cells implanted in human body for powering artificial organs: Review&lt;/title&gt;&lt;secondary-title&gt;Electrochemistry Communications&lt;/secondary-title&gt;&lt;/titles&gt;&lt;periodical&gt;&lt;full-title&gt;Electrochemistry Communications&lt;/full-title&gt;&lt;/periodical&gt;&lt;pages&gt;19-23&lt;/pages&gt;&lt;volume&gt;38&lt;/volume&gt;&lt;number&gt;0&lt;/number&gt;&lt;keywords&gt;&lt;keyword&gt;Biofuel cell&lt;/keyword&gt;&lt;keyword&gt;Implanted fuel cell&lt;/keyword&gt;&lt;keyword&gt;Glucose&lt;/keyword&gt;&lt;keyword&gt;In vivo&lt;/keyword&gt;&lt;keyword&gt;Power supply&lt;/keyword&gt;&lt;/keywords&gt;&lt;dates&gt;&lt;year&gt;2014&lt;/year&gt;&lt;pub-dates&gt;&lt;date&gt;1//&lt;/date&gt;&lt;/pub-dates&gt;&lt;/dates&gt;&lt;isbn&gt;1388-2481&lt;/isbn&gt;&lt;urls&gt;&lt;related-urls&gt;&lt;url&gt;http://www.sciencedirect.com/science/article/pii/S1388248113003640&lt;/url&gt;&lt;/related-urls&gt;&lt;/urls&gt;&lt;electronic-resource-num&gt;http://dx.doi.org/10.1016/j.elecom.2013.09.021&lt;/electronic-resource-num&gt;&lt;/record&gt;&lt;/Cite&gt;&lt;/EndNote&gt;</w:instrText>
      </w:r>
      <w:r>
        <w:fldChar w:fldCharType="separate"/>
      </w:r>
      <w:r w:rsidRPr="00A625F4">
        <w:rPr>
          <w:noProof/>
          <w:vertAlign w:val="superscript"/>
        </w:rPr>
        <w:t>3</w:t>
      </w:r>
      <w:r>
        <w:fldChar w:fldCharType="end"/>
      </w:r>
      <w:r w:rsidRPr="00335D18">
        <w:t>. There is particular interest in “wiring” GO</w:t>
      </w:r>
      <w:r>
        <w:t>X</w:t>
      </w:r>
      <w:r w:rsidRPr="00335D18">
        <w:t xml:space="preserve"> together with osmium</w:t>
      </w:r>
      <w:r w:rsidRPr="0022315E">
        <w:rPr>
          <w:vertAlign w:val="superscript"/>
        </w:rPr>
        <w:fldChar w:fldCharType="begin"/>
      </w:r>
      <w:r w:rsidRPr="0022315E">
        <w:rPr>
          <w:vertAlign w:val="superscript"/>
        </w:rPr>
        <w:instrText xml:space="preserve"> ADDIN EN.CITE &lt;EndNote&gt;&lt;Cite&gt;&lt;Author&gt;Ohara&lt;/Author&gt;&lt;Year&gt;1993&lt;/Year&gt;&lt;RecNum&gt;124&lt;/RecNum&gt;&lt;DisplayText&gt;&lt;style face="superscript"&gt;4&lt;/style&gt;&lt;/DisplayText&gt;&lt;record&gt;&lt;rec-number&gt;124&lt;/rec-number&gt;&lt;foreign-keys&gt;&lt;key app="EN" db-id="re0we92wsfpev6eawp1x9adqa9xpsdw9d92p" timestamp="1431708986"&gt;124&lt;/key&gt;&lt;/foreign-keys&gt;&lt;ref-type name="Journal Article"&gt;17&lt;/ref-type&gt;&lt;contributors&gt;&lt;authors&gt;&lt;author&gt;Ohara, Timothy J.&lt;/author&gt;&lt;author&gt;Rajagopalan, Ravi&lt;/author&gt;&lt;author&gt;Heller, Adam&lt;/author&gt;&lt;/authors&gt;&lt;/contributors&gt;&lt;titles&gt;&lt;title&gt;Glucose electrodes based on cross-linked bis(2,2&amp;apos;-bipyridine)chloroosmium(+/2+) complexed poly(1-vinylimidazole) films&lt;/title&gt;&lt;secondary-title&gt;Analytical Chemistry&lt;/secondary-title&gt;&lt;/titles&gt;&lt;periodical&gt;&lt;full-title&gt;Analytical Chemistry&lt;/full-title&gt;&lt;/periodical&gt;&lt;pages&gt;3512-3517&lt;/pages&gt;&lt;volume&gt;65&lt;/volume&gt;&lt;number&gt;23&lt;/number&gt;&lt;dates&gt;&lt;year&gt;1993&lt;/year&gt;&lt;pub-dates&gt;&lt;date&gt;1993/12/01&lt;/date&gt;&lt;/pub-dates&gt;&lt;/dates&gt;&lt;publisher&gt;American Chemical Society&lt;/publisher&gt;&lt;isbn&gt;0003-2700&lt;/isbn&gt;&lt;urls&gt;&lt;related-urls&gt;&lt;url&gt;http://dx.doi.org/10.1021/ac00071a031&lt;/url&gt;&lt;/related-urls&gt;&lt;/urls&gt;&lt;electronic-resource-num&gt;10.1021/ac00071a031&lt;/electronic-resource-num&gt;&lt;/record&gt;&lt;/Cite&gt;&lt;/EndNote&gt;</w:instrText>
      </w:r>
      <w:r w:rsidRPr="0022315E">
        <w:rPr>
          <w:vertAlign w:val="superscript"/>
        </w:rPr>
        <w:fldChar w:fldCharType="separate"/>
      </w:r>
      <w:r w:rsidRPr="0022315E">
        <w:rPr>
          <w:noProof/>
          <w:vertAlign w:val="superscript"/>
        </w:rPr>
        <w:t>4</w:t>
      </w:r>
      <w:r w:rsidRPr="0022315E">
        <w:rPr>
          <w:vertAlign w:val="superscript"/>
        </w:rPr>
        <w:fldChar w:fldCharType="end"/>
      </w:r>
      <w:r w:rsidRPr="0022315E">
        <w:rPr>
          <w:vertAlign w:val="superscript"/>
        </w:rPr>
        <w:t>,</w:t>
      </w:r>
      <w:r>
        <w:fldChar w:fldCharType="begin"/>
      </w:r>
      <w:r>
        <w:instrText xml:space="preserve"> ADDIN EN.CITE &lt;EndNote&gt;&lt;Cite&gt;&lt;Author&gt;Mao&lt;/Author&gt;&lt;Year&gt;2003&lt;/Year&gt;&lt;RecNum&gt;98&lt;/RecNum&gt;&lt;DisplayText&gt;&lt;style face="superscript"&gt;5&lt;/style&gt;&lt;/DisplayText&gt;&lt;record&gt;&lt;rec-number&gt;98&lt;/rec-number&gt;&lt;foreign-keys&gt;&lt;key app="EN" db-id="re0we92wsfpev6eawp1x9adqa9xpsdw9d92p" timestamp="1429027479"&gt;98&lt;/key&gt;&lt;/foreign-keys&gt;&lt;ref-type name="Journal Article"&gt;17&lt;/ref-type&gt;&lt;contributors&gt;&lt;authors&gt;&lt;author&gt;Mao, Fei&lt;/author&gt;&lt;author&gt;Mano, Nicolas&lt;/author&gt;&lt;author&gt;Heller, Adam&lt;/author&gt;&lt;/authors&gt;&lt;/contributors&gt;&lt;titles&gt;&lt;title&gt;Long Tethers Binding Redox Centers to Polymer Backbones Enhance Electron Transport in Enzyme “Wiring” Hydrogels&lt;/title&gt;&lt;secondary-title&gt;Journal of the American Chemical Society&lt;/secondary-title&gt;&lt;/titles&gt;&lt;periodical&gt;&lt;full-title&gt;Journal of the American Chemical Society&lt;/full-title&gt;&lt;/periodical&gt;&lt;pages&gt;4951-4957&lt;/pages&gt;&lt;volume&gt;125&lt;/volume&gt;&lt;number&gt;16&lt;/number&gt;&lt;dates&gt;&lt;year&gt;2003&lt;/year&gt;&lt;pub-dates&gt;&lt;date&gt;2003/04/01&lt;/date&gt;&lt;/pub-dates&gt;&lt;/dates&gt;&lt;publisher&gt;American Chemical Society&lt;/publisher&gt;&lt;isbn&gt;0002-7863&lt;/isbn&gt;&lt;urls&gt;&lt;related-urls&gt;&lt;url&gt;http://dx.doi.org/10.1021/ja029510e&lt;/url&gt;&lt;/related-urls&gt;&lt;/urls&gt;&lt;electronic-resource-num&gt;10.1021/ja029510e&lt;/electronic-resource-num&gt;&lt;/record&gt;&lt;/Cite&gt;&lt;/EndNote&gt;</w:instrText>
      </w:r>
      <w:r>
        <w:fldChar w:fldCharType="separate"/>
      </w:r>
      <w:r w:rsidRPr="0022315E">
        <w:rPr>
          <w:noProof/>
          <w:vertAlign w:val="superscript"/>
        </w:rPr>
        <w:t>5</w:t>
      </w:r>
      <w:r>
        <w:fldChar w:fldCharType="end"/>
      </w:r>
      <w:r w:rsidRPr="00335D18">
        <w:t xml:space="preserve"> or ferrocene</w:t>
      </w:r>
      <w:r w:rsidRPr="0022315E">
        <w:rPr>
          <w:vertAlign w:val="superscript"/>
        </w:rPr>
        <w:fldChar w:fldCharType="begin"/>
      </w:r>
      <w:r w:rsidRPr="0022315E">
        <w:rPr>
          <w:vertAlign w:val="superscript"/>
        </w:rP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Pr="0022315E">
        <w:rPr>
          <w:vertAlign w:val="superscript"/>
        </w:rPr>
        <w:fldChar w:fldCharType="separate"/>
      </w:r>
      <w:r w:rsidRPr="0022315E">
        <w:rPr>
          <w:noProof/>
          <w:vertAlign w:val="superscript"/>
        </w:rPr>
        <w:t>6</w:t>
      </w:r>
      <w:r w:rsidRPr="0022315E">
        <w:rPr>
          <w:vertAlign w:val="superscript"/>
        </w:rPr>
        <w:fldChar w:fldCharType="end"/>
      </w:r>
      <w:r w:rsidRPr="0022315E">
        <w:rPr>
          <w:vertAlign w:val="superscript"/>
        </w:rPr>
        <w:t>,</w:t>
      </w:r>
      <w:r w:rsidRPr="0022315E">
        <w:rPr>
          <w:vertAlign w:val="superscript"/>
        </w:rPr>
        <w:fldChar w:fldCharType="begin"/>
      </w:r>
      <w:r w:rsidRPr="0022315E">
        <w:rPr>
          <w:vertAlign w:val="superscript"/>
        </w:rPr>
        <w:instrText xml:space="preserve"> ADDIN EN.CITE &lt;EndNote&gt;&lt;Cite&gt;&lt;Author&gt;Hodak&lt;/Author&gt;&lt;Year&gt;1997&lt;/Year&gt;&lt;RecNum&gt;123&lt;/RecNum&gt;&lt;DisplayText&gt;&lt;style face="superscript"&gt;7&lt;/style&gt;&lt;/DisplayText&gt;&lt;record&gt;&lt;rec-number&gt;123&lt;/rec-number&gt;&lt;foreign-keys&gt;&lt;key app="EN" db-id="re0we92wsfpev6eawp1x9adqa9xpsdw9d92p" timestamp="1431708847"&gt;123&lt;/key&gt;&lt;/foreign-keys&gt;&lt;ref-type name="Journal Article"&gt;17&lt;/ref-type&gt;&lt;contributors&gt;&lt;authors&gt;&lt;author&gt;Hodak, Jose&lt;/author&gt;&lt;author&gt;Etchenique, Roberto&lt;/author&gt;&lt;author&gt;Calvo, Ernesto J.&lt;/author&gt;&lt;author&gt;Singhal, Kavita&lt;/author&gt;&lt;author&gt;Bartlett, Philip N.&lt;/author&gt;&lt;/authors&gt;&lt;/contributors&gt;&lt;titles&gt;&lt;title&gt;Layer-by-Layer Self-Assembly of Glucose Oxidase with a Poly(allylamine)ferrocene Redox Mediator&lt;/title&gt;&lt;secondary-title&gt;Langmuir&lt;/secondary-title&gt;&lt;/titles&gt;&lt;periodical&gt;&lt;full-title&gt;Langmuir&lt;/full-title&gt;&lt;/periodical&gt;&lt;pages&gt;2708-2716&lt;/pages&gt;&lt;volume&gt;13&lt;/volume&gt;&lt;number&gt;10&lt;/number&gt;&lt;dates&gt;&lt;year&gt;1997&lt;/year&gt;&lt;pub-dates&gt;&lt;date&gt;1997/05/01&lt;/date&gt;&lt;/pub-dates&gt;&lt;/dates&gt;&lt;publisher&gt;American Chemical Society&lt;/publisher&gt;&lt;isbn&gt;0743-7463&lt;/isbn&gt;&lt;urls&gt;&lt;related-urls&gt;&lt;url&gt;http://dx.doi.org/10.1021/la962014h&lt;/url&gt;&lt;/related-urls&gt;&lt;/urls&gt;&lt;electronic-resource-num&gt;10.1021/la962014h&lt;/electronic-resource-num&gt;&lt;/record&gt;&lt;/Cite&gt;&lt;/EndNote&gt;</w:instrText>
      </w:r>
      <w:r w:rsidRPr="0022315E">
        <w:rPr>
          <w:vertAlign w:val="superscript"/>
        </w:rPr>
        <w:fldChar w:fldCharType="separate"/>
      </w:r>
      <w:r w:rsidRPr="0022315E">
        <w:rPr>
          <w:noProof/>
          <w:vertAlign w:val="superscript"/>
        </w:rPr>
        <w:t>7</w:t>
      </w:r>
      <w:r w:rsidRPr="0022315E">
        <w:rPr>
          <w:vertAlign w:val="superscript"/>
        </w:rPr>
        <w:fldChar w:fldCharType="end"/>
      </w:r>
      <w:r w:rsidRPr="0022315E">
        <w:rPr>
          <w:vertAlign w:val="superscript"/>
        </w:rPr>
        <w:t xml:space="preserve"> </w:t>
      </w:r>
      <w:r w:rsidRPr="00335D18">
        <w:t>based redox mediators to form cohesive bioanode films. Recent work has shown that hydrogels containing ferrocene moieties are exceptionally capable of mediatin</w:t>
      </w:r>
      <w:r>
        <w:t>g electron transfer from the GOX</w:t>
      </w:r>
      <w:r w:rsidRPr="00335D18">
        <w:t xml:space="preserve"> active site to the surface of an electrode.</w:t>
      </w:r>
      <w:r w:rsidRPr="0022315E">
        <w:rPr>
          <w:vertAlign w:val="superscript"/>
        </w:rPr>
        <w:fldChar w:fldCharType="begin"/>
      </w:r>
      <w:r>
        <w:rPr>
          <w:vertAlign w:val="superscript"/>
        </w:rPr>
        <w:instrText xml:space="preserve"> ADDIN EN.CITE &lt;EndNote&gt;&lt;Cite&gt;&lt;Author&gt;Meredith&lt;/Author&gt;&lt;Year&gt;2011&lt;/Year&gt;&lt;RecNum&gt;64&lt;/RecNum&gt;&lt;DisplayText&gt;&lt;style face="superscript"&gt;8&lt;/style&gt;&lt;/DisplayText&gt;&lt;record&gt;&lt;rec-number&gt;64&lt;/rec-number&gt;&lt;foreign-keys&gt;&lt;key app="EN" db-id="re0we92wsfpev6eawp1x9adqa9xpsdw9d92p" timestamp="1414967775"&gt;64&lt;/key&gt;&lt;/foreign-keys&gt;&lt;ref-type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Cells&lt;/title&gt;&lt;secondary-title&gt;Journal of The Electrochemical Society&lt;/secondary-title&gt;&lt;/titles&gt;&lt;periodical&gt;&lt;full-title&gt;Journal of The Electrochemical Society&lt;/full-title&gt;&lt;/periodical&gt;&lt;pages&gt;B166-B174&lt;/pages&gt;&lt;volume&gt;158&lt;/volume&gt;&lt;number&gt;2&lt;/number&gt;&lt;dates&gt;&lt;year&gt;2011&lt;/year&gt;&lt;pub-dates&gt;&lt;date&gt;February 1, 2011&lt;/date&gt;&lt;/pub-dates&gt;&lt;/dates&gt;&lt;urls&gt;&lt;related-urls&gt;&lt;url&gt;http://jes.ecsdl.org/content/158/2/B166.abstract&lt;/url&gt;&lt;/related-urls&gt;&lt;/urls&gt;&lt;electronic-resource-num&gt;10.1149/1.3505950&lt;/electronic-resource-num&gt;&lt;/record&gt;&lt;/Cite&gt;&lt;/EndNote&gt;</w:instrText>
      </w:r>
      <w:r w:rsidRPr="0022315E">
        <w:rPr>
          <w:vertAlign w:val="superscript"/>
        </w:rPr>
        <w:fldChar w:fldCharType="separate"/>
      </w:r>
      <w:r>
        <w:rPr>
          <w:noProof/>
          <w:vertAlign w:val="superscript"/>
        </w:rPr>
        <w:t>8</w:t>
      </w:r>
      <w:r w:rsidRPr="0022315E">
        <w:rPr>
          <w:vertAlign w:val="superscript"/>
        </w:rPr>
        <w:fldChar w:fldCharType="end"/>
      </w:r>
      <w:r w:rsidRPr="0022315E">
        <w:rPr>
          <w:vertAlign w:val="superscript"/>
        </w:rPr>
        <w:t>,</w:t>
      </w:r>
      <w:r w:rsidRPr="0022315E">
        <w:rPr>
          <w:vertAlign w:val="superscript"/>
        </w:rPr>
        <w:fldChar w:fldCharType="begin"/>
      </w:r>
      <w:r>
        <w:rPr>
          <w:vertAlign w:val="superscript"/>
        </w:rPr>
        <w:instrText xml:space="preserve"> ADDIN EN.CITE &lt;EndNote&gt;&lt;Cite&gt;&lt;Author&gt;Meredith&lt;/Author&gt;&lt;Year&gt;2013&lt;/Year&gt;&lt;RecNum&gt;63&lt;/RecNum&gt;&lt;DisplayText&gt;&lt;style face="superscript"&gt;9&lt;/style&gt;&lt;/DisplayText&gt;&lt;record&gt;&lt;rec-number&gt;63&lt;/rec-number&gt;&lt;foreign-keys&gt;&lt;key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rsidRPr="0022315E">
        <w:rPr>
          <w:vertAlign w:val="superscript"/>
        </w:rPr>
        <w:fldChar w:fldCharType="separate"/>
      </w:r>
      <w:r>
        <w:rPr>
          <w:noProof/>
          <w:vertAlign w:val="superscript"/>
        </w:rPr>
        <w:t>9</w:t>
      </w:r>
      <w:r w:rsidRPr="0022315E">
        <w:rPr>
          <w:vertAlign w:val="superscript"/>
        </w:rPr>
        <w:fldChar w:fldCharType="end"/>
      </w:r>
    </w:p>
    <w:p w14:paraId="6C1F9B30" w14:textId="68DD7550" w:rsidR="004974AF" w:rsidRPr="00335D18" w:rsidRDefault="004974AF" w:rsidP="00F6135F">
      <w:pPr>
        <w:pStyle w:val="NoSpacing"/>
        <w:spacing w:line="480" w:lineRule="auto"/>
        <w:ind w:firstLine="360"/>
        <w:jc w:val="both"/>
      </w:pPr>
      <w:r w:rsidRPr="00335D18">
        <w:t>There are many ways to immobilize enzymes on the surface of an electrode: entrapment within a polymer matrix</w:t>
      </w:r>
      <w:r>
        <w:fldChar w:fldCharType="begin"/>
      </w:r>
      <w:r>
        <w:instrText xml:space="preserve"> ADDIN EN.CITE &lt;EndNote&gt;&lt;Cite&gt;&lt;Author&gt;Ates&lt;/Author&gt;&lt;Year&gt;2013&lt;/Year&gt;&lt;RecNum&gt;68&lt;/RecNum&gt;&lt;DisplayText&gt;&lt;style face="superscript"&gt;10&lt;/style&gt;&lt;/DisplayText&gt;&lt;record&gt;&lt;rec-number&gt;68&lt;/rec-number&gt;&lt;foreign-keys&gt;&lt;key app="EN" db-id="re0we92wsfpev6eawp1x9adqa9xpsdw9d92p" timestamp="1415028800"&gt;68&lt;/key&gt;&lt;/foreign-keys&gt;&lt;ref-type name="Journal Article"&gt;17&lt;/ref-type&gt;&lt;contributors&gt;&lt;authors&gt;&lt;author&gt;Ates, Murat&lt;/author&gt;&lt;/authors&gt;&lt;/contributors&gt;&lt;titles&gt;&lt;title&gt;A review study of (bio)sensor systems based on conducting polymers&lt;/title&gt;&lt;secondary-title&gt;Materials Science and Engineering: C&lt;/secondary-title&gt;&lt;/titles&gt;&lt;periodical&gt;&lt;full-title&gt;Materials Science and Engineering: C&lt;/full-title&gt;&lt;/periodical&gt;&lt;pages&gt;1853-1859&lt;/pages&gt;&lt;volume&gt;33&lt;/volume&gt;&lt;number&gt;4&lt;/number&gt;&lt;keywords&gt;&lt;keyword&gt;Conducting polymers&lt;/keyword&gt;&lt;keyword&gt;Immobilization&lt;/keyword&gt;&lt;keyword&gt;Entrapment&lt;/keyword&gt;&lt;keyword&gt;Biosensor&lt;/keyword&gt;&lt;keyword&gt;Polypyrrole&lt;/keyword&gt;&lt;keyword&gt;Polythiophene&lt;/keyword&gt;&lt;/keywords&gt;&lt;dates&gt;&lt;year&gt;2013&lt;/year&gt;&lt;pub-dates&gt;&lt;date&gt;5/1/&lt;/date&gt;&lt;/pub-dates&gt;&lt;/dates&gt;&lt;isbn&gt;0928-4931&lt;/isbn&gt;&lt;urls&gt;&lt;related-urls&gt;&lt;url&gt;http://www.sciencedirect.com/science/article/pii/S0928493113000489&lt;/url&gt;&lt;/related-urls&gt;&lt;/urls&gt;&lt;electronic-resource-num&gt;http://dx.doi.org/10.1016/j.msec.2013.01.035&lt;/electronic-resource-num&gt;&lt;/record&gt;&lt;/Cite&gt;&lt;/EndNote&gt;</w:instrText>
      </w:r>
      <w:r>
        <w:fldChar w:fldCharType="separate"/>
      </w:r>
      <w:r w:rsidRPr="0022315E">
        <w:rPr>
          <w:noProof/>
          <w:vertAlign w:val="superscript"/>
        </w:rPr>
        <w:t>10</w:t>
      </w:r>
      <w:r>
        <w:fldChar w:fldCharType="end"/>
      </w:r>
      <w:r w:rsidRPr="00335D18">
        <w:t xml:space="preserve">, adsorption </w:t>
      </w:r>
      <w:r>
        <w:t>on</w:t>
      </w:r>
      <w:r w:rsidRPr="00335D18">
        <w:t>to an electrode surface</w:t>
      </w:r>
      <w:r>
        <w:fldChar w:fldCharType="begin"/>
      </w:r>
      <w:r>
        <w:instrText xml:space="preserve"> ADDIN EN.CITE &lt;EndNote&gt;&lt;Cite&gt;&lt;Author&gt;Bonnet&lt;/Author&gt;&lt;Year&gt;2003&lt;/Year&gt;&lt;RecNum&gt;69&lt;/RecNum&gt;&lt;DisplayText&gt;&lt;style face="superscript"&gt;11&lt;/style&gt;&lt;/DisplayText&gt;&lt;record&gt;&lt;rec-number&gt;69&lt;/rec-number&gt;&lt;foreign-keys&gt;&lt;key app="EN" db-id="re0we92wsfpev6eawp1x9adqa9xpsdw9d92p" timestamp="1415029332"&gt;69&lt;/key&gt;&lt;/foreign-keys&gt;&lt;ref-type name="Journal Article"&gt;17&lt;/ref-type&gt;&lt;contributors&gt;&lt;authors&gt;&lt;author&gt;Bonnet, Christine&lt;/author&gt;&lt;author&gt;Andreescu, Silvana&lt;/author&gt;&lt;author&gt;Marty, Jean-Louis&lt;/author&gt;&lt;/authors&gt;&lt;/contributors&gt;&lt;titles&gt;&lt;title&gt;Adsorption: an easy and efficient immobilisation of acetylcholinesterase on screen-printed electrodes&lt;/title&gt;&lt;secondary-title&gt;Analytica Chimica Acta&lt;/secondary-title&gt;&lt;/titles&gt;&lt;periodical&gt;&lt;full-title&gt;Analytica Chimica Acta&lt;/full-title&gt;&lt;/periodical&gt;&lt;pages&gt;209-211&lt;/pages&gt;&lt;volume&gt;481&lt;/volume&gt;&lt;number&gt;2&lt;/number&gt;&lt;keywords&gt;&lt;keyword&gt;Biosensor&lt;/keyword&gt;&lt;keyword&gt;Acetylcholinesterase&lt;/keyword&gt;&lt;keyword&gt;Adsorption&lt;/keyword&gt;&lt;keyword&gt;Screen-printed&lt;/keyword&gt;&lt;/keywords&gt;&lt;dates&gt;&lt;year&gt;2003&lt;/year&gt;&lt;pub-dates&gt;&lt;date&gt;4/3/&lt;/date&gt;&lt;/pub-dates&gt;&lt;/dates&gt;&lt;isbn&gt;0003-2670&lt;/isbn&gt;&lt;urls&gt;&lt;related-urls&gt;&lt;url&gt;http://www.sciencedirect.com/science/article/pii/S0003267003001223&lt;/url&gt;&lt;/related-urls&gt;&lt;/urls&gt;&lt;electronic-resource-num&gt;http://dx.doi.org/10.1016/S0003-2670(03)00122-3&lt;/electronic-resource-num&gt;&lt;/record&gt;&lt;/Cite&gt;&lt;/EndNote&gt;</w:instrText>
      </w:r>
      <w:r>
        <w:fldChar w:fldCharType="separate"/>
      </w:r>
      <w:r w:rsidRPr="0022315E">
        <w:rPr>
          <w:noProof/>
          <w:vertAlign w:val="superscript"/>
        </w:rPr>
        <w:t>11</w:t>
      </w:r>
      <w:r>
        <w:fldChar w:fldCharType="end"/>
      </w:r>
      <w:r w:rsidRPr="00335D18">
        <w:t>, chemical crosslinking</w:t>
      </w:r>
      <w:r>
        <w:fldChar w:fldCharType="begin"/>
      </w:r>
      <w:r>
        <w:instrText xml:space="preserve"> ADDIN EN.CITE &lt;EndNote&gt;&lt;Cite&gt;&lt;Author&gt;Pei&lt;/Author&gt;&lt;Year&gt;2003&lt;/Year&gt;&lt;RecNum&gt;70&lt;/RecNum&gt;&lt;DisplayText&gt;&lt;style face="superscript"&gt;12&lt;/style&gt;&lt;/DisplayText&gt;&lt;record&gt;&lt;rec-number&gt;70&lt;/rec-number&gt;&lt;foreign-keys&gt;&lt;key app="EN" db-id="re0we92wsfpev6eawp1x9adqa9xpsdw9d92p" timestamp="1415031289"&gt;70&lt;/key&gt;&lt;/foreign-keys&gt;&lt;ref-type name="Journal Article"&gt;17&lt;/ref-type&gt;&lt;contributors&gt;&lt;authors&gt;&lt;author&gt;Pei, Jianhong&lt;/author&gt;&lt;author&gt;Tian, Fang&lt;/author&gt;&lt;author&gt;Thundat, Thomas&lt;/author&gt;&lt;/authors&gt;&lt;/contributors&gt;&lt;titles&gt;&lt;title&gt;Glucose Biosensor Based on the Microcantilever&lt;/title&gt;&lt;secondary-title&gt;Analytical Chemistry&lt;/secondary-title&gt;&lt;/titles&gt;&lt;periodical&gt;&lt;full-title&gt;Analytical Chemistry&lt;/full-title&gt;&lt;/periodical&gt;&lt;pages&gt;292-297&lt;/pages&gt;&lt;volume&gt;76&lt;/volume&gt;&lt;number&gt;2&lt;/number&gt;&lt;dates&gt;&lt;year&gt;2003&lt;/year&gt;&lt;pub-dates&gt;&lt;date&gt;2004/01/01&lt;/date&gt;&lt;/pub-dates&gt;&lt;/dates&gt;&lt;publisher&gt;American Chemical Society&lt;/publisher&gt;&lt;isbn&gt;0003-2700&lt;/isbn&gt;&lt;urls&gt;&lt;related-urls&gt;&lt;url&gt;http://dx.doi.org/10.1021/ac035048k&lt;/url&gt;&lt;/related-urls&gt;&lt;/urls&gt;&lt;electronic-resource-num&gt;10.1021/ac035048k&lt;/electronic-resource-num&gt;&lt;access-date&gt;2014/11/03&lt;/access-date&gt;&lt;/record&gt;&lt;/Cite&gt;&lt;/EndNote&gt;</w:instrText>
      </w:r>
      <w:r>
        <w:fldChar w:fldCharType="separate"/>
      </w:r>
      <w:r w:rsidRPr="0022315E">
        <w:rPr>
          <w:noProof/>
          <w:vertAlign w:val="superscript"/>
        </w:rPr>
        <w:t>12</w:t>
      </w:r>
      <w:r>
        <w:fldChar w:fldCharType="end"/>
      </w:r>
      <w:r w:rsidRPr="00EA3435">
        <w:rPr>
          <w:vertAlign w:val="superscript"/>
        </w:rPr>
        <w:t>,</w:t>
      </w:r>
      <w:r>
        <w:fldChar w:fldCharType="begin"/>
      </w:r>
      <w:r>
        <w:instrText xml:space="preserve"> ADDIN EN.CITE &lt;EndNote&gt;&lt;Cite&gt;&lt;Author&gt;Yonemori&lt;/Author&gt;&lt;Year&gt;2009&lt;/Year&gt;&lt;RecNum&gt;71&lt;/RecNum&gt;&lt;DisplayText&gt;&lt;style face="superscript"&gt;13&lt;/style&gt;&lt;/DisplayText&gt;&lt;record&gt;&lt;rec-number&gt;71&lt;/rec-number&gt;&lt;foreign-keys&gt;&lt;key app="EN" db-id="re0we92wsfpev6eawp1x9adqa9xpsdw9d92p" timestamp="1415031308"&gt;71&lt;/key&gt;&lt;/foreign-keys&gt;&lt;ref-type name="Journal Article"&gt;17&lt;/ref-type&gt;&lt;contributors&gt;&lt;authors&gt;&lt;author&gt;Yonemori, Yuki&lt;/author&gt;&lt;author&gt;Takahashi, Eiji&lt;/author&gt;&lt;author&gt;Ren, Huifeng&lt;/author&gt;&lt;author&gt;Hayashi, Tetsuhito&lt;/author&gt;&lt;author&gt;Endo, Hideaki&lt;/author&gt;&lt;/authors&gt;&lt;/contributors&gt;&lt;titles&gt;&lt;title&gt;Biosensor system for continuous glucose monitoring in fish&lt;/title&gt;&lt;secondary-title&gt;Analytica Chimica Acta&lt;/secondary-title&gt;&lt;/titles&gt;&lt;periodical&gt;&lt;full-title&gt;Analytica Chimica Acta&lt;/full-title&gt;&lt;/periodical&gt;&lt;pages&gt;90-96&lt;/pages&gt;&lt;volume&gt;633&lt;/volume&gt;&lt;number&gt;1&lt;/number&gt;&lt;keywords&gt;&lt;keyword&gt;Biosensor&lt;/keyword&gt;&lt;keyword&gt;Enzyme sensor&lt;/keyword&gt;&lt;keyword&gt;Glucose&lt;/keyword&gt;&lt;keyword&gt;Blood&lt;/keyword&gt;&lt;keyword&gt;Monitoring&lt;/keyword&gt;&lt;keyword&gt;Fish&lt;/keyword&gt;&lt;keyword&gt;Interstitial fluid&lt;/keyword&gt;&lt;/keywords&gt;&lt;dates&gt;&lt;year&gt;2009&lt;/year&gt;&lt;pub-dates&gt;&lt;date&gt;2/2/&lt;/date&gt;&lt;/pub-dates&gt;&lt;/dates&gt;&lt;isbn&gt;0003-2670&lt;/isbn&gt;&lt;urls&gt;&lt;related-urls&gt;&lt;url&gt;http://www.sciencedirect.com/science/article/pii/S0003267008019284&lt;/url&gt;&lt;/related-urls&gt;&lt;/urls&gt;&lt;electronic-resource-num&gt;http://dx.doi.org/10.1016/j.aca.2008.11.023&lt;/electronic-resource-num&gt;&lt;/record&gt;&lt;/Cite&gt;&lt;/EndNote&gt;</w:instrText>
      </w:r>
      <w:r>
        <w:fldChar w:fldCharType="separate"/>
      </w:r>
      <w:r w:rsidRPr="0022315E">
        <w:rPr>
          <w:noProof/>
          <w:vertAlign w:val="superscript"/>
        </w:rPr>
        <w:t>13</w:t>
      </w:r>
      <w:r>
        <w:fldChar w:fldCharType="end"/>
      </w:r>
      <w:r w:rsidRPr="00335D18">
        <w:t>, self-assembled monolayers</w:t>
      </w:r>
      <w:r>
        <w:fldChar w:fldCharType="begin"/>
      </w:r>
      <w:r>
        <w:instrText xml:space="preserve"> ADDIN EN.CITE &lt;EndNote&gt;&lt;Cite&gt;&lt;Author&gt;Chaki&lt;/Author&gt;&lt;Year&gt;2002&lt;/Year&gt;&lt;RecNum&gt;67&lt;/RecNum&gt;&lt;DisplayText&gt;&lt;style face="superscript"&gt;14&lt;/style&gt;&lt;/DisplayText&gt;&lt;record&gt;&lt;rec-number&gt;67&lt;/rec-number&gt;&lt;foreign-keys&gt;&lt;key app="EN" db-id="re0we92wsfpev6eawp1x9adqa9xpsdw9d92p" timestamp="1415027756"&gt;67&lt;/key&gt;&lt;/foreign-keys&gt;&lt;ref-type name="Journal Article"&gt;17&lt;/ref-type&gt;&lt;contributors&gt;&lt;authors&gt;&lt;author&gt;Chaki, Nirmalya K.&lt;/author&gt;&lt;author&gt;Vijayamohanan, K.&lt;/author&gt;&lt;/authors&gt;&lt;/contributors&gt;&lt;titles&gt;&lt;title&gt;Self-assembled monolayers as a tunable platform for biosensor applications&lt;/title&gt;&lt;secondary-title&gt;Biosensors and Bioelectronics&lt;/secondary-title&gt;&lt;/titles&gt;&lt;periodical&gt;&lt;full-title&gt;Biosensors and Bioelectronics&lt;/full-title&gt;&lt;/periodical&gt;&lt;pages&gt;1-12&lt;/pages&gt;&lt;volume&gt;17&lt;/volume&gt;&lt;number&gt;1–2&lt;/number&gt;&lt;keywords&gt;&lt;keyword&gt;Self-assembled monolayers&lt;/keyword&gt;&lt;keyword&gt;Biosensors&lt;/keyword&gt;&lt;keyword&gt;Analyte recognition&lt;/keyword&gt;&lt;keyword&gt;Biomolecular electronics&lt;/keyword&gt;&lt;/keywords&gt;&lt;dates&gt;&lt;year&gt;2002&lt;/year&gt;&lt;pub-dates&gt;&lt;date&gt;1//&lt;/date&gt;&lt;/pub-dates&gt;&lt;/dates&gt;&lt;isbn&gt;0956-5663&lt;/isbn&gt;&lt;urls&gt;&lt;related-urls&gt;&lt;url&gt;http://www.sciencedirect.com/science/article/pii/S0956566301002779&lt;/url&gt;&lt;/related-urls&gt;&lt;/urls&gt;&lt;electronic-resource-num&gt;http://dx.doi.org/10.1016/S0956-5663(01)00277-9&lt;/electronic-resource-num&gt;&lt;/record&gt;&lt;/Cite&gt;&lt;/EndNote&gt;</w:instrText>
      </w:r>
      <w:r>
        <w:fldChar w:fldCharType="separate"/>
      </w:r>
      <w:r w:rsidRPr="0022315E">
        <w:rPr>
          <w:noProof/>
          <w:vertAlign w:val="superscript"/>
        </w:rPr>
        <w:t>14</w:t>
      </w:r>
      <w:r>
        <w:fldChar w:fldCharType="end"/>
      </w:r>
      <w:r w:rsidRPr="00335D18">
        <w:t>, and layer-by-layer assembly</w:t>
      </w:r>
      <w:r>
        <w:fldChar w:fldCharType="begin"/>
      </w:r>
      <w:r>
        <w:instrText xml:space="preserve"> ADDIN EN.CITE &lt;EndNote&gt;&lt;Cite&gt;&lt;Author&gt;Borges&lt;/Author&gt;&lt;Year&gt;2014&lt;/Year&gt;&lt;RecNum&gt;48&lt;/RecNum&gt;&lt;DisplayText&gt;&lt;style face="superscript"&gt;15&lt;/style&gt;&lt;/DisplayText&gt;&lt;record&gt;&lt;rec-number&gt;48&lt;/rec-number&gt;&lt;foreign-keys&gt;&lt;key app="EN" db-id="re0we92wsfpev6eawp1x9adqa9xpsdw9d92p" timestamp="1414964562"&gt;48&lt;/key&gt;&lt;/foreign-keys&gt;&lt;ref-type name="Journal Article"&gt;17&lt;/ref-type&gt;&lt;contributors&gt;&lt;authors&gt;&lt;author&gt;Borges, João&lt;/author&gt;&lt;author&gt;Mano, João F.&lt;/author&gt;&lt;/authors&gt;&lt;/contributors&gt;&lt;titles&gt;&lt;title&gt;Molecular Interactions Driving the Layer-by-Layer Assembly of Multilayers&lt;/title&gt;&lt;secondary-title&gt;Chemical Reviews&lt;/secondary-title&gt;&lt;/titles&gt;&lt;periodical&gt;&lt;full-title&gt;Chemical Reviews&lt;/full-title&gt;&lt;/periodical&gt;&lt;pages&gt;8883-8942&lt;/pages&gt;&lt;volume&gt;114&lt;/volume&gt;&lt;number&gt;18&lt;/number&gt;&lt;dates&gt;&lt;year&gt;2014&lt;/year&gt;&lt;pub-dates&gt;&lt;date&gt;2014/09/24&lt;/date&gt;&lt;/pub-dates&gt;&lt;/dates&gt;&lt;publisher&gt;American Chemical Society&lt;/publisher&gt;&lt;isbn&gt;0009-2665&lt;/isbn&gt;&lt;urls&gt;&lt;related-urls&gt;&lt;url&gt;http://dx.doi.org/10.1021/cr400531v&lt;/url&gt;&lt;/related-urls&gt;&lt;/urls&gt;&lt;electronic-resource-num&gt;10.1021/cr400531v&lt;/electronic-resource-num&gt;&lt;access-date&gt;2014/11/02&lt;/access-date&gt;&lt;/record&gt;&lt;/Cite&gt;&lt;/EndNote&gt;</w:instrText>
      </w:r>
      <w:r>
        <w:fldChar w:fldCharType="separate"/>
      </w:r>
      <w:r w:rsidRPr="0022315E">
        <w:rPr>
          <w:noProof/>
          <w:vertAlign w:val="superscript"/>
        </w:rPr>
        <w:t>15</w:t>
      </w:r>
      <w:r>
        <w:fldChar w:fldCharType="end"/>
      </w:r>
      <w:r w:rsidRPr="00335D18">
        <w:t xml:space="preserve">. Due to the fast interaction times between layers, the layer-by-layer (LBL) fabrication method is a useful </w:t>
      </w:r>
      <w:r w:rsidR="00612EBC">
        <w:t>way</w:t>
      </w:r>
      <w:r w:rsidRPr="00335D18">
        <w:t xml:space="preserve"> to quickly assemble redox active films. LBL assembly is based </w:t>
      </w:r>
      <w:r>
        <w:t>on the adsorption and self-assembly of oppositely charged</w:t>
      </w:r>
      <w:r w:rsidRPr="00335D18">
        <w:t xml:space="preserve"> polyelectrolytes. By alternating layers of polyelectrolytes, thickness-tunable enzyme/polymer multilayers can be quickly generated wit</w:t>
      </w:r>
      <w:r>
        <w:t xml:space="preserve">hout the need for extended </w:t>
      </w:r>
      <w:r w:rsidRPr="00335D18">
        <w:t>curing</w:t>
      </w:r>
      <w:r>
        <w:t xml:space="preserve"> of chemically cross-linked films</w:t>
      </w:r>
      <w:r w:rsidRPr="00335D18">
        <w:t>. The LBL fabrication of molecular bilayers is also useful in that it allows for t</w:t>
      </w:r>
      <w:r>
        <w:t>he construction of systems in a relatively</w:t>
      </w:r>
      <w:r w:rsidRPr="00335D18">
        <w:t xml:space="preserve"> ordered, predetermined fashion. Alternating layers of enzyme and redox polymer allows for material dispersion throughout the entire film, and </w:t>
      </w:r>
      <w:r w:rsidRPr="00335D18">
        <w:lastRenderedPageBreak/>
        <w:t xml:space="preserve">additional stability can be achieved by covalently binding the enzyme directly to the polymer. </w:t>
      </w:r>
    </w:p>
    <w:p w14:paraId="13917853" w14:textId="77777777" w:rsidR="004974AF" w:rsidRDefault="004974AF" w:rsidP="00F6135F">
      <w:pPr>
        <w:pStyle w:val="NoSpacing"/>
        <w:spacing w:line="480" w:lineRule="auto"/>
        <w:jc w:val="both"/>
      </w:pPr>
      <w:r w:rsidRPr="00335D18">
        <w:tab/>
      </w:r>
      <w:r>
        <w:t>Polyamines are one class of polymers that are useful as the cationic layer in the LBL technique. One such polyamine</w:t>
      </w:r>
      <w:r w:rsidRPr="00335D18">
        <w:t xml:space="preserve"> that has been </w:t>
      </w:r>
      <w:r>
        <w:t>used as a scaffold</w:t>
      </w:r>
      <w:r w:rsidRPr="00335D18">
        <w:t xml:space="preserve"> in LBL assembled biosensors is branched poly(ethylenimine) (BPEI). Sensors have been fabricated that are specific to a variety of targets, including: cocaine</w:t>
      </w:r>
      <w:r>
        <w:fldChar w:fldCharType="begin"/>
      </w:r>
      <w:r>
        <w:instrText xml:space="preserve"> ADDIN EN.CITE &lt;EndNote&gt;&lt;Cite&gt;&lt;Author&gt;Du&lt;/Author&gt;&lt;Year&gt;2010&lt;/Year&gt;&lt;RecNum&gt;49&lt;/RecNum&gt;&lt;DisplayText&gt;&lt;style face="superscript"&gt;16&lt;/style&gt;&lt;/DisplayText&gt;&lt;record&gt;&lt;rec-number&gt;49&lt;/rec-number&gt;&lt;foreign-keys&gt;&lt;key app="EN" db-id="re0we92wsfpev6eawp1x9adqa9xpsdw9d92p" timestamp="1414965125"&gt;49&lt;/key&gt;&lt;/foreign-keys&gt;&lt;ref-type name="Journal Article"&gt;17&lt;/ref-type&gt;&lt;contributors&gt;&lt;authors&gt;&lt;author&gt;Du, Yan&lt;/author&gt;&lt;author&gt;Chen, Chaogui&lt;/author&gt;&lt;author&gt;Yin, Jianyuan&lt;/author&gt;&lt;author&gt;Li, Bingling&lt;/author&gt;&lt;author&gt;Zhou, Ming&lt;/author&gt;&lt;author&gt;Dong, Shaojun&lt;/author&gt;&lt;author&gt;Wang, Erkang&lt;/author&gt;&lt;/authors&gt;&lt;/contributors&gt;&lt;titles&gt;&lt;title&gt;Solid-State Probe Based Electrochemical Aptasensor for Cocaine: A Potentially Convenient, Sensitive, Repeatable, and Integrated Sensing Platform for Drugs&lt;/title&gt;&lt;secondary-title&gt;Analytical Chemistry&lt;/secondary-title&gt;&lt;/titles&gt;&lt;periodical&gt;&lt;full-title&gt;Analytical Chemistry&lt;/full-title&gt;&lt;/periodical&gt;&lt;pages&gt;1556-1563&lt;/pages&gt;&lt;volume&gt;82&lt;/volume&gt;&lt;number&gt;4&lt;/number&gt;&lt;dates&gt;&lt;year&gt;2010&lt;/year&gt;&lt;pub-dates&gt;&lt;date&gt;2010/02/15&lt;/date&gt;&lt;/pub-dates&gt;&lt;/dates&gt;&lt;publisher&gt;American Chemical Society&lt;/publisher&gt;&lt;isbn&gt;0003-2700&lt;/isbn&gt;&lt;urls&gt;&lt;related-urls&gt;&lt;url&gt;http://dx.doi.org/10.1021/ac902566u&lt;/url&gt;&lt;/related-urls&gt;&lt;/urls&gt;&lt;electronic-resource-num&gt;10.1021/ac902566u&lt;/electronic-resource-num&gt;&lt;access-date&gt;2014/11/02&lt;/access-date&gt;&lt;/record&gt;&lt;/Cite&gt;&lt;/EndNote&gt;</w:instrText>
      </w:r>
      <w:r>
        <w:fldChar w:fldCharType="separate"/>
      </w:r>
      <w:r w:rsidRPr="0022315E">
        <w:rPr>
          <w:noProof/>
          <w:vertAlign w:val="superscript"/>
        </w:rPr>
        <w:t>16</w:t>
      </w:r>
      <w:r>
        <w:fldChar w:fldCharType="end"/>
      </w:r>
      <w:r w:rsidRPr="00335D18">
        <w:t>, cancer cells</w:t>
      </w:r>
      <w:r>
        <w:fldChar w:fldCharType="begin"/>
      </w:r>
      <w:r>
        <w:instrText xml:space="preserve"> ADDIN EN.CITE &lt;EndNote&gt;&lt;Cite&gt;&lt;Author&gt;Liu&lt;/Author&gt;&lt;Year&gt;2013&lt;/Year&gt;&lt;RecNum&gt;50&lt;/RecNum&gt;&lt;DisplayText&gt;&lt;style face="superscript"&gt;17&lt;/style&gt;&lt;/DisplayText&gt;&lt;record&gt;&lt;rec-number&gt;50&lt;/rec-number&gt;&lt;foreign-keys&gt;&lt;key app="EN" db-id="re0we92wsfpev6eawp1x9adqa9xpsdw9d92p" timestamp="1414965271"&gt;50&lt;/key&gt;&lt;/foreign-keys&gt;&lt;ref-type name="Journal Article"&gt;17&lt;/ref-type&gt;&lt;contributors&gt;&lt;authors&gt;&lt;author&gt;Liu, Jiyang&lt;/author&gt;&lt;author&gt;Qin, Yinan&lt;/author&gt;&lt;author&gt;Li, Dan&lt;/author&gt;&lt;author&gt;Wang, Tianshu&lt;/author&gt;&lt;author&gt;Liu, Yaqing&lt;/author&gt;&lt;author&gt;Wang, Jin&lt;/author&gt;&lt;author&gt;Wang, Erkang&lt;/author&gt;&lt;/authors&gt;&lt;/contributors&gt;&lt;titles&gt;&lt;title&gt;Highly sensitive and selective detection of cancer cell with a label-free electrochemical cytosensor&lt;/title&gt;&lt;secondary-title&gt;Biosensors and Bioelectronics&lt;/secondary-title&gt;&lt;/titles&gt;&lt;periodical&gt;&lt;full-title&gt;Biosensors and Bioelectronics&lt;/full-title&gt;&lt;/periodical&gt;&lt;pages&gt;436-441&lt;/pages&gt;&lt;volume&gt;41&lt;/volume&gt;&lt;number&gt;0&lt;/number&gt;&lt;keywords&gt;&lt;keyword&gt;Electrochemical cytosensor&lt;/keyword&gt;&lt;keyword&gt;Cell&lt;/keyword&gt;&lt;keyword&gt;DPV&lt;/keyword&gt;&lt;keyword&gt;Label-free&lt;/keyword&gt;&lt;keyword&gt;Surface-confined redox probe&lt;/keyword&gt;&lt;/keywords&gt;&lt;dates&gt;&lt;year&gt;2013&lt;/year&gt;&lt;pub-dates&gt;&lt;date&gt;3/15/&lt;/date&gt;&lt;/pub-dates&gt;&lt;/dates&gt;&lt;isbn&gt;0956-5663&lt;/isbn&gt;&lt;urls&gt;&lt;related-urls&gt;&lt;url&gt;http://www.sciencedirect.com/science/article/pii/S0956566312006082&lt;/url&gt;&lt;/related-urls&gt;&lt;/urls&gt;&lt;electronic-resource-num&gt;http://dx.doi.org/10.1016/j.bios.2012.09.002&lt;/electronic-resource-num&gt;&lt;/record&gt;&lt;/Cite&gt;&lt;/EndNote&gt;</w:instrText>
      </w:r>
      <w:r>
        <w:fldChar w:fldCharType="separate"/>
      </w:r>
      <w:r w:rsidRPr="0022315E">
        <w:rPr>
          <w:noProof/>
          <w:vertAlign w:val="superscript"/>
        </w:rPr>
        <w:t>17</w:t>
      </w:r>
      <w:r>
        <w:fldChar w:fldCharType="end"/>
      </w:r>
      <w:r w:rsidRPr="00335D18">
        <w:t>, thrombin and lysozymes</w:t>
      </w:r>
      <w:r>
        <w:fldChar w:fldCharType="begin"/>
      </w:r>
      <w:r>
        <w:instrText xml:space="preserve"> ADDIN EN.CITE &lt;EndNote&gt;&lt;Cite&gt;&lt;Author&gt;Du&lt;/Author&gt;&lt;Year&gt;2010&lt;/Year&gt;&lt;RecNum&gt;51&lt;/RecNum&gt;&lt;DisplayText&gt;&lt;style face="superscript"&gt;18&lt;/style&gt;&lt;/DisplayText&gt;&lt;record&gt;&lt;rec-number&gt;51&lt;/rec-number&gt;&lt;foreign-keys&gt;&lt;key app="EN" db-id="re0we92wsfpev6eawp1x9adqa9xpsdw9d92p" timestamp="1414965431"&gt;51&lt;/key&gt;&lt;/foreign-keys&gt;&lt;ref-type name="Journal Article"&gt;17&lt;/ref-type&gt;&lt;contributors&gt;&lt;authors&gt;&lt;author&gt;Du, Yan&lt;/author&gt;&lt;author&gt;Chen, Chaogui&lt;/author&gt;&lt;author&gt;Li, Bingling&lt;/author&gt;&lt;author&gt;Zhou, Ming&lt;/author&gt;&lt;author&gt;Wang, Erkang&lt;/author&gt;&lt;author&gt;Dong, Shaojun&lt;/author&gt;&lt;/authors&gt;&lt;/contributors&gt;&lt;titles&gt;&lt;title&gt;Layer-by-layer electrochemical biosensor with aptamer-appended active polyelectrolyte multilayer for sensitive protein determination&lt;/title&gt;&lt;secondary-title&gt;Biosensors and Bioelectronics&lt;/secondary-title&gt;&lt;/titles&gt;&lt;periodical&gt;&lt;full-title&gt;Biosensors and Bioelectronics&lt;/full-title&gt;&lt;/periodical&gt;&lt;pages&gt;1902-1907&lt;/pages&gt;&lt;volume&gt;25&lt;/volume&gt;&lt;number&gt;8&lt;/number&gt;&lt;keywords&gt;&lt;keyword&gt;Label-free&lt;/keyword&gt;&lt;keyword&gt;Electrochemical aptasensor&lt;/keyword&gt;&lt;keyword&gt;Layer-by-layer&lt;/keyword&gt;&lt;keyword&gt;Thrombin&lt;/keyword&gt;&lt;keyword&gt;Lysozyme&lt;/keyword&gt;&lt;/keywords&gt;&lt;dates&gt;&lt;year&gt;2010&lt;/year&gt;&lt;pub-dates&gt;&lt;date&gt;4/15/&lt;/date&gt;&lt;/pub-dates&gt;&lt;/dates&gt;&lt;isbn&gt;0956-5663&lt;/isbn&gt;&lt;urls&gt;&lt;related-urls&gt;&lt;url&gt;http://www.sciencedirect.com/science/article/pii/S0956566310000072&lt;/url&gt;&lt;/related-urls&gt;&lt;/urls&gt;&lt;electronic-resource-num&gt;http://dx.doi.org/10.1016/j.bios.2010.01.003&lt;/electronic-resource-num&gt;&lt;/record&gt;&lt;/Cite&gt;&lt;/EndNote&gt;</w:instrText>
      </w:r>
      <w:r>
        <w:fldChar w:fldCharType="separate"/>
      </w:r>
      <w:r w:rsidRPr="0022315E">
        <w:rPr>
          <w:noProof/>
          <w:vertAlign w:val="superscript"/>
        </w:rPr>
        <w:t>18</w:t>
      </w:r>
      <w:r>
        <w:fldChar w:fldCharType="end"/>
      </w:r>
      <w:r w:rsidRPr="00335D18">
        <w:t>, lactose</w:t>
      </w:r>
      <w:r>
        <w:fldChar w:fldCharType="begin"/>
      </w:r>
      <w:r>
        <w:instrText xml:space="preserve"> ADDIN EN.CITE &lt;EndNote&gt;&lt;Cite&gt;&lt;Author&gt;Wong&lt;/Author&gt;&lt;Year&gt;2013&lt;/Year&gt;&lt;RecNum&gt;53&lt;/RecNum&gt;&lt;DisplayText&gt;&lt;style face="superscript"&gt;19&lt;/style&gt;&lt;/DisplayText&gt;&lt;record&gt;&lt;rec-number&gt;53&lt;/rec-number&gt;&lt;foreign-keys&gt;&lt;key app="EN" db-id="re0we92wsfpev6eawp1x9adqa9xpsdw9d92p" timestamp="1414965624"&gt;53&lt;/key&gt;&lt;/foreign-keys&gt;&lt;ref-type name="Journal Article"&gt;17&lt;/ref-type&gt;&lt;contributors&gt;&lt;authors&gt;&lt;author&gt;Wong, Dana E.&lt;/author&gt;&lt;author&gt;Talbert, Joey N.&lt;/author&gt;&lt;author&gt;Goddard, Julie M.&lt;/author&gt;&lt;/authors&gt;&lt;/contributors&gt;&lt;titles&gt;&lt;title&gt;Layer by Layer Assembly of a Biocatalytic Packaging Film: Lactase covalently Bound to Low-Density Polyethylene&lt;/title&gt;&lt;secondary-title&gt;Journal of Food Science&lt;/secondary-title&gt;&lt;/titles&gt;&lt;periodical&gt;&lt;full-title&gt;Journal of Food Science&lt;/full-title&gt;&lt;/periodical&gt;&lt;pages&gt;E853-E860&lt;/pages&gt;&lt;volume&gt;78&lt;/volume&gt;&lt;number&gt;6&lt;/number&gt;&lt;keywords&gt;&lt;keyword&gt;active packaging&lt;/keyword&gt;&lt;keyword&gt;galactosidase&lt;/keyword&gt;&lt;keyword&gt;immobilized enzyme&lt;/keyword&gt;&lt;keyword&gt;lactase&lt;/keyword&gt;&lt;keyword&gt;layer by layer&lt;/keyword&gt;&lt;/keywords&gt;&lt;dates&gt;&lt;year&gt;2013&lt;/year&gt;&lt;/dates&gt;&lt;isbn&gt;1750-3841&lt;/isbn&gt;&lt;urls&gt;&lt;related-urls&gt;&lt;url&gt;http://dx.doi.org/10.1111/1750-3841.12134&lt;/url&gt;&lt;/related-urls&gt;&lt;/urls&gt;&lt;electronic-resource-num&gt;10.1111/1750-3841.12134&lt;/electronic-resource-num&gt;&lt;/record&gt;&lt;/Cite&gt;&lt;/EndNote&gt;</w:instrText>
      </w:r>
      <w:r>
        <w:fldChar w:fldCharType="separate"/>
      </w:r>
      <w:r w:rsidRPr="0022315E">
        <w:rPr>
          <w:noProof/>
          <w:vertAlign w:val="superscript"/>
        </w:rPr>
        <w:t>19</w:t>
      </w:r>
      <w:r>
        <w:fldChar w:fldCharType="end"/>
      </w:r>
      <w:r w:rsidRPr="00EA3435">
        <w:rPr>
          <w:vertAlign w:val="superscript"/>
        </w:rPr>
        <w:t>,</w:t>
      </w:r>
      <w:r w:rsidRPr="00EA3435">
        <w:rPr>
          <w:vertAlign w:val="superscript"/>
        </w:rPr>
        <w:fldChar w:fldCharType="begin"/>
      </w:r>
      <w:r>
        <w:rPr>
          <w:vertAlign w:val="superscript"/>
        </w:rPr>
        <w:instrText xml:space="preserve"> ADDIN EN.CITE &lt;EndNote&gt;&lt;Cite&gt;&lt;Author&gt;Campos&lt;/Author&gt;&lt;Year&gt;2014&lt;/Year&gt;&lt;RecNum&gt;52&lt;/RecNum&gt;&lt;DisplayText&gt;&lt;style face="superscript"&gt;20&lt;/style&gt;&lt;/DisplayText&gt;&lt;record&gt;&lt;rec-number&gt;52&lt;/rec-number&gt;&lt;foreign-keys&gt;&lt;key app="EN" db-id="re0we92wsfpev6eawp1x9adqa9xpsdw9d92p" timestamp="1414965511"&gt;52&lt;/key&gt;&lt;/foreign-keys&gt;&lt;ref-type name="Journal Article"&gt;17&lt;/ref-type&gt;&lt;contributors&gt;&lt;authors&gt;&lt;author&gt;Campos, Paula P.&lt;/author&gt;&lt;author&gt;Moraes, Marli L.&lt;/author&gt;&lt;author&gt;Volpati, Diogo&lt;/author&gt;&lt;author&gt;Miranda, Paulo B.&lt;/author&gt;&lt;author&gt;Oliveira, Osvaldo N.&lt;/author&gt;&lt;author&gt;Ferreira, Marystela&lt;/author&gt;&lt;/authors&gt;&lt;/contributors&gt;&lt;titles&gt;&lt;title&gt;Amperometric Detection of Lactose Using β-Galactosidase Immobilized in Layer-by-Layer Films&lt;/title&gt;&lt;secondary-title&gt;ACS Applied Materials &amp;amp; Interfaces&lt;/secondary-title&gt;&lt;/titles&gt;&lt;periodical&gt;&lt;full-title&gt;ACS Applied Materials &amp;amp; Interfaces&lt;/full-title&gt;&lt;/periodical&gt;&lt;pages&gt;11657-11664&lt;/pages&gt;&lt;volume&gt;6&lt;/volume&gt;&lt;number&gt;14&lt;/number&gt;&lt;dates&gt;&lt;year&gt;2014&lt;/year&gt;&lt;pub-dates&gt;&lt;date&gt;2014/07/23&lt;/date&gt;&lt;/pub-dates&gt;&lt;/dates&gt;&lt;publisher&gt;American Chemical Society&lt;/publisher&gt;&lt;isbn&gt;1944-8244&lt;/isbn&gt;&lt;urls&gt;&lt;related-urls&gt;&lt;url&gt;http://dx.doi.org/10.1021/am5024463&lt;/url&gt;&lt;/related-urls&gt;&lt;/urls&gt;&lt;electronic-resource-num&gt;10.1021/am5024463&lt;/electronic-resource-num&gt;&lt;access-date&gt;2014/11/02&lt;/access-date&gt;&lt;/record&gt;&lt;/Cite&gt;&lt;/EndNote&gt;</w:instrText>
      </w:r>
      <w:r w:rsidRPr="00EA3435">
        <w:rPr>
          <w:vertAlign w:val="superscript"/>
        </w:rPr>
        <w:fldChar w:fldCharType="separate"/>
      </w:r>
      <w:r>
        <w:rPr>
          <w:noProof/>
          <w:vertAlign w:val="superscript"/>
        </w:rPr>
        <w:t>20</w:t>
      </w:r>
      <w:r w:rsidRPr="00EA3435">
        <w:rPr>
          <w:vertAlign w:val="superscript"/>
        </w:rPr>
        <w:fldChar w:fldCharType="end"/>
      </w:r>
      <w:r w:rsidRPr="00EA3435">
        <w:rPr>
          <w:vertAlign w:val="superscript"/>
        </w:rPr>
        <w:t xml:space="preserve"> ,</w:t>
      </w:r>
      <w:r>
        <w:fldChar w:fldCharType="begin"/>
      </w:r>
      <w:r>
        <w:instrText xml:space="preserve"> ADDIN EN.CITE &lt;EndNote&gt;&lt;Cite&gt;&lt;Author&gt;Schulz&lt;/Author&gt;&lt;Year&gt;2014&lt;/Year&gt;&lt;RecNum&gt;54&lt;/RecNum&gt;&lt;DisplayText&gt;&lt;style face="superscript"&gt;21&lt;/style&gt;&lt;/DisplayText&gt;&lt;record&gt;&lt;rec-number&gt;54&lt;/rec-number&gt;&lt;foreign-keys&gt;&lt;key app="EN" db-id="re0we92wsfpev6eawp1x9adqa9xpsdw9d92p" timestamp="1414965693"&gt;54&lt;/key&gt;&lt;/foreign-keys&gt;&lt;ref-type name="Journal Article"&gt;17&lt;/ref-type&gt;&lt;contributors&gt;&lt;authors&gt;&lt;author&gt;Schulz, Christopher&lt;/author&gt;&lt;author&gt;Ludwig, Roland&lt;/author&gt;&lt;author&gt;Gorton, Lo&lt;/author&gt;&lt;/authors&gt;&lt;/contributors&gt;&lt;titles&gt;&lt;title&gt;Polyethyleneimine as a Promoter Layer for the Immobilization of Cellobiose Dehydrogenase from Myriococcum thermophilum on Graphite Electrodes&lt;/title&gt;&lt;secondary-title&gt;Analytical Chemistry&lt;/secondary-title&gt;&lt;/titles&gt;&lt;periodical&gt;&lt;full-title&gt;Analytical Chemistry&lt;/full-title&gt;&lt;/periodical&gt;&lt;pages&gt;4256-4263&lt;/pages&gt;&lt;volume&gt;86&lt;/volume&gt;&lt;number&gt;9&lt;/number&gt;&lt;dates&gt;&lt;year&gt;2014&lt;/year&gt;&lt;pub-dates&gt;&lt;date&gt;2014/05/06&lt;/date&gt;&lt;/pub-dates&gt;&lt;/dates&gt;&lt;publisher&gt;American Chemical Society&lt;/publisher&gt;&lt;isbn&gt;0003-2700&lt;/isbn&gt;&lt;urls&gt;&lt;related-urls&gt;&lt;url&gt;http://dx.doi.org/10.1021/ac403957t&lt;/url&gt;&lt;/related-urls&gt;&lt;/urls&gt;&lt;electronic-resource-num&gt;10.1021/ac403957t&lt;/electronic-resource-num&gt;&lt;access-date&gt;2014/11/02&lt;/access-date&gt;&lt;/record&gt;&lt;/Cite&gt;&lt;/EndNote&gt;</w:instrText>
      </w:r>
      <w:r>
        <w:fldChar w:fldCharType="separate"/>
      </w:r>
      <w:r w:rsidRPr="0022315E">
        <w:rPr>
          <w:noProof/>
          <w:vertAlign w:val="superscript"/>
        </w:rPr>
        <w:t>21</w:t>
      </w:r>
      <w:r>
        <w:fldChar w:fldCharType="end"/>
      </w:r>
      <w:r w:rsidRPr="00335D18">
        <w:t xml:space="preserve"> , and glucose</w:t>
      </w:r>
      <w:r>
        <w:fldChar w:fldCharType="begin"/>
      </w:r>
      <w:r>
        <w:instrText xml:space="preserve"> ADDIN EN.CITE &lt;EndNote&gt;&lt;Cite&gt;&lt;Author&gt;Liu&lt;/Author&gt;&lt;Year&gt;2011&lt;/Year&gt;&lt;RecNum&gt;122&lt;/RecNum&gt;&lt;DisplayText&gt;&lt;style face="superscript"&gt;22&lt;/style&gt;&lt;/DisplayText&gt;&lt;record&gt;&lt;rec-number&gt;122&lt;/rec-number&gt;&lt;foreign-keys&gt;&lt;key app="EN" db-id="re0we92wsfpev6eawp1x9adqa9xpsdw9d92p" timestamp="1431708735"&gt;122&lt;/key&gt;&lt;/foreign-keys&gt;&lt;ref-type name="Journal Article"&gt;17&lt;/ref-type&gt;&lt;contributors&gt;&lt;authors&gt;&lt;author&gt;Liu, Dan&lt;/author&gt;&lt;author&gt;Hu, Naifei&lt;/author&gt;&lt;/authors&gt;&lt;/contributors&gt;&lt;titles&gt;&lt;title&gt;pH-switchable bioelectrocatalysis based on layer-by-layer films assembled with glucose oxidase and branched poly(ethyleneimine)&lt;/title&gt;&lt;secondary-title&gt;Sensors and Actuators B: Chemical&lt;/secondary-title&gt;&lt;/titles&gt;&lt;periodical&gt;&lt;full-title&gt;Sensors and Actuators B: Chemical&lt;/full-title&gt;&lt;/periodical&gt;&lt;pages&gt;645-650&lt;/pages&gt;&lt;volume&gt;156&lt;/volume&gt;&lt;number&gt;2&lt;/number&gt;&lt;keywords&gt;&lt;keyword&gt;Glucose oxidase&lt;/keyword&gt;&lt;keyword&gt;Branched poly(ethyleneimine)&lt;/keyword&gt;&lt;keyword&gt;pH-switchable bioelectrocatalysis&lt;/keyword&gt;&lt;keyword&gt;Layer-by-layer assembly&lt;/keyword&gt;&lt;/keywords&gt;&lt;dates&gt;&lt;year&gt;2011&lt;/year&gt;&lt;pub-dates&gt;&lt;date&gt;8//&lt;/date&gt;&lt;/pub-dates&gt;&lt;/dates&gt;&lt;isbn&gt;0925-4005&lt;/isbn&gt;&lt;urls&gt;&lt;related-urls&gt;&lt;url&gt;http://www.sciencedirect.com/science/article/pii/S0925400511001092&lt;/url&gt;&lt;/related-urls&gt;&lt;/urls&gt;&lt;electronic-resource-num&gt;http://dx.doi.org/10.1016/j.snb.2011.02.011&lt;/electronic-resource-num&gt;&lt;/record&gt;&lt;/Cite&gt;&lt;/EndNote&gt;</w:instrText>
      </w:r>
      <w:r>
        <w:fldChar w:fldCharType="separate"/>
      </w:r>
      <w:r w:rsidRPr="0022315E">
        <w:rPr>
          <w:noProof/>
          <w:vertAlign w:val="superscript"/>
        </w:rPr>
        <w:t>22</w:t>
      </w:r>
      <w:r>
        <w:fldChar w:fldCharType="end"/>
      </w:r>
      <w:r w:rsidRPr="00335D18">
        <w:t>. LBL systems using BPEI have also been fabricated using DNA as a polyelectrolyte</w:t>
      </w:r>
      <w:r>
        <w:fldChar w:fldCharType="begin"/>
      </w:r>
      <w:r>
        <w:instrText xml:space="preserve"> ADDIN EN.CITE &lt;EndNote&gt;&lt;Cite&gt;&lt;Author&gt;Kang&lt;/Author&gt;&lt;Year&gt;2014&lt;/Year&gt;&lt;RecNum&gt;46&lt;/RecNum&gt;&lt;DisplayText&gt;&lt;style face="superscript"&gt;23&lt;/style&gt;&lt;/DisplayText&gt;&lt;record&gt;&lt;rec-number&gt;46&lt;/rec-number&gt;&lt;foreign-keys&gt;&lt;key app="EN" db-id="re0we92wsfpev6eawp1x9adqa9xpsdw9d92p" timestamp="1414964547"&gt;46&lt;/key&gt;&lt;/foreign-keys&gt;&lt;ref-type name="Journal Article"&gt;17&lt;/ref-type&gt;&lt;contributors&gt;&lt;authors&gt;&lt;author&gt;Kang, Zhuo&lt;/author&gt;&lt;author&gt;Yan, Xiaoqin&lt;/author&gt;&lt;author&gt;Zhang, Yue&lt;/author&gt;&lt;author&gt;Pan, Jing&lt;/author&gt;&lt;author&gt;Shi, Jin&lt;/author&gt;&lt;author&gt;Zhang, Xiaohui&lt;/author&gt;&lt;author&gt;Liu, Yi&lt;/author&gt;&lt;author&gt;Choi, Jong Hyun&lt;/author&gt;&lt;author&gt;Porterfield, D. Marshall&lt;/author&gt;&lt;/authors&gt;&lt;/contributors&gt;&lt;titles&gt;&lt;title&gt;Single-Stranded DNA Functionalized Single-Walled Carbon Nanotubes for Microbiosensors via Layer-by-Layer Electrostatic Self-Assembly&lt;/title&gt;&lt;secondary-title&gt;ACS Applied Materials &amp;amp; Interfaces&lt;/secondary-title&gt;&lt;/titles&gt;&lt;periodical&gt;&lt;full-title&gt;ACS Applied Materials &amp;amp; Interfaces&lt;/full-title&gt;&lt;/periodical&gt;&lt;pages&gt;3784-3789&lt;/pages&gt;&lt;volume&gt;6&lt;/volume&gt;&lt;number&gt;6&lt;/number&gt;&lt;dates&gt;&lt;year&gt;2014&lt;/year&gt;&lt;pub-dates&gt;&lt;date&gt;2014/03/26&lt;/date&gt;&lt;/pub-dates&gt;&lt;/dates&gt;&lt;publisher&gt;American Chemical Society&lt;/publisher&gt;&lt;isbn&gt;1944-8244&lt;/isbn&gt;&lt;urls&gt;&lt;related-urls&gt;&lt;url&gt;http://dx.doi.org/10.1021/am500118k&lt;/url&gt;&lt;/related-urls&gt;&lt;/urls&gt;&lt;electronic-resource-num&gt;10.1021/am500118k&lt;/electronic-resource-num&gt;&lt;access-date&gt;2014/11/02&lt;/access-date&gt;&lt;/record&gt;&lt;/Cite&gt;&lt;/EndNote&gt;</w:instrText>
      </w:r>
      <w:r>
        <w:fldChar w:fldCharType="separate"/>
      </w:r>
      <w:r w:rsidRPr="0022315E">
        <w:rPr>
          <w:noProof/>
          <w:vertAlign w:val="superscript"/>
        </w:rPr>
        <w:t>23</w:t>
      </w:r>
      <w:r>
        <w:fldChar w:fldCharType="end"/>
      </w:r>
      <w:r w:rsidRPr="00335D18">
        <w:t>, made for the controlled delivery of drugs</w:t>
      </w:r>
      <w:r>
        <w:fldChar w:fldCharType="begin"/>
      </w:r>
      <w:r>
        <w:instrText xml:space="preserve"> ADDIN EN.CITE &lt;EndNote&gt;&lt;Cite&gt;&lt;Author&gt;Takahashi&lt;/Author&gt;&lt;Year&gt;2014&lt;/Year&gt;&lt;RecNum&gt;58&lt;/RecNum&gt;&lt;DisplayText&gt;&lt;style face="superscript"&gt;24&lt;/style&gt;&lt;/DisplayText&gt;&lt;record&gt;&lt;rec-number&gt;58&lt;/rec-number&gt;&lt;foreign-keys&gt;&lt;key app="EN" db-id="re0we92wsfpev6eawp1x9adqa9xpsdw9d92p" timestamp="1414966293"&gt;58&lt;/key&gt;&lt;/foreign-keys&gt;&lt;ref-type name="Journal Article"&gt;17&lt;/ref-type&gt;&lt;contributors&gt;&lt;authors&gt;&lt;author&gt;Takahashi, Shigehiro&lt;/author&gt;&lt;author&gt;Aikawa, Yu&lt;/author&gt;&lt;author&gt;Kudo, Tomotaka&lt;/author&gt;&lt;author&gt;Ono, Tetsuya&lt;/author&gt;&lt;author&gt;Kashiwagi, Yoshitomo&lt;/author&gt;&lt;author&gt;Anzai, Jun-ichi&lt;/author&gt;&lt;/authors&gt;&lt;/contributors&gt;&lt;titles&gt;&lt;title&gt;Electrochemical decomposition of layer-by-layer thin films composed of TEMPO-modified poly(acrylic acid) and poly(ethyleneimine)&lt;/title&gt;&lt;secondary-title&gt;Colloid and Polymer Science&lt;/secondary-title&gt;&lt;alt-title&gt;Colloid Polym Sci&lt;/alt-title&gt;&lt;/titles&gt;&lt;periodical&gt;&lt;full-title&gt;Colloid and Polymer Science&lt;/full-title&gt;&lt;abbr-1&gt;Colloid Polym Sci&lt;/abbr-1&gt;&lt;/periodical&gt;&lt;alt-periodical&gt;&lt;full-title&gt;Colloid and Polymer Science&lt;/full-title&gt;&lt;abbr-1&gt;Colloid Polym Sci&lt;/abbr-1&gt;&lt;/alt-periodical&gt;&lt;pages&gt;771-776&lt;/pages&gt;&lt;volume&gt;292&lt;/volume&gt;&lt;number&gt;3&lt;/number&gt;&lt;keywords&gt;&lt;keyword&gt;Layer-by-layer thin film&lt;/keyword&gt;&lt;keyword&gt;TEMPO-modified polymer&lt;/keyword&gt;&lt;keyword&gt;Electrochemistry&lt;/keyword&gt;&lt;keyword&gt;Drug delivery system&lt;/keyword&gt;&lt;/keywords&gt;&lt;dates&gt;&lt;year&gt;2014&lt;/year&gt;&lt;pub-dates&gt;&lt;date&gt;2014/03/01&lt;/date&gt;&lt;/pub-dates&gt;&lt;/dates&gt;&lt;publisher&gt;Springer Berlin Heidelberg&lt;/publisher&gt;&lt;isbn&gt;0303-402X&lt;/isbn&gt;&lt;urls&gt;&lt;related-urls&gt;&lt;url&gt;http://dx.doi.org/10.1007/s00396-014-3169-0&lt;/url&gt;&lt;/related-urls&gt;&lt;/urls&gt;&lt;electronic-resource-num&gt;10.1007/s00396-014-3169-0&lt;/electronic-resource-num&gt;&lt;language&gt;English&lt;/language&gt;&lt;/record&gt;&lt;/Cite&gt;&lt;/EndNote&gt;</w:instrText>
      </w:r>
      <w:r>
        <w:fldChar w:fldCharType="separate"/>
      </w:r>
      <w:r w:rsidRPr="0022315E">
        <w:rPr>
          <w:noProof/>
          <w:vertAlign w:val="superscript"/>
        </w:rPr>
        <w:t>24</w:t>
      </w:r>
      <w:r>
        <w:fldChar w:fldCharType="end"/>
      </w:r>
      <w:r w:rsidRPr="00335D18">
        <w:t>, the oxidation of NADH</w:t>
      </w:r>
      <w:r>
        <w:fldChar w:fldCharType="begin"/>
      </w:r>
      <w:r>
        <w:instrText xml:space="preserve"> ADDIN EN.CITE &lt;EndNote&gt;&lt;Cite&gt;&lt;Author&gt;Abe&lt;/Author&gt;&lt;Year&gt;2014&lt;/Year&gt;&lt;RecNum&gt;57&lt;/RecNum&gt;&lt;DisplayText&gt;&lt;style face="superscript"&gt;25&lt;/style&gt;&lt;/DisplayText&gt;&lt;record&gt;&lt;rec-number&gt;57&lt;/rec-number&gt;&lt;foreign-keys&gt;&lt;key app="EN" db-id="re0we92wsfpev6eawp1x9adqa9xpsdw9d92p" timestamp="1414966151"&gt;57&lt;/key&gt;&lt;/foreign-keys&gt;&lt;ref-type name="Journal Article"&gt;17&lt;/ref-type&gt;&lt;contributors&gt;&lt;authors&gt;&lt;author&gt;Abe, Katsuya&lt;/author&gt;&lt;author&gt;Horiuchi, Tomoya&lt;/author&gt;&lt;author&gt;Nishibayashi, Yuki&lt;/author&gt;&lt;author&gt;Kobayashi, Kotaro&lt;/author&gt;&lt;author&gt;Aburai, Nobuhiro&lt;/author&gt;&lt;/authors&gt;&lt;/contributors&gt;&lt;titles&gt;&lt;title&gt;Development of a novel enzyme-CdS nanoparticle hybrid system for the oxidation of NADH to NAD+&lt;/title&gt;&lt;secondary-title&gt;Materials Letters&lt;/secondary-title&gt;&lt;/titles&gt;&lt;periodical&gt;&lt;full-title&gt;Materials Letters&lt;/full-title&gt;&lt;/periodical&gt;&lt;pages&gt;20-23&lt;/pages&gt;&lt;volume&gt;134&lt;/volume&gt;&lt;number&gt;0&lt;/number&gt;&lt;keywords&gt;&lt;keyword&gt;CdS nanoparticles&lt;/keyword&gt;&lt;keyword&gt;Enzyme-semiconductor hybrid&lt;/keyword&gt;&lt;keyword&gt;NADH oxidation&lt;/keyword&gt;&lt;keyword&gt;Catalyst&lt;/keyword&gt;&lt;keyword&gt;Water-in-oil microemulsion&lt;/keyword&gt;&lt;/keywords&gt;&lt;dates&gt;&lt;year&gt;2014&lt;/year&gt;&lt;pub-dates&gt;&lt;date&gt;11/1/&lt;/date&gt;&lt;/pub-dates&gt;&lt;/dates&gt;&lt;isbn&gt;0167-577X&lt;/isbn&gt;&lt;urls&gt;&lt;related-urls&gt;&lt;url&gt;http://www.sciencedirect.com/science/article/pii/S0167577X14013019&lt;/url&gt;&lt;/related-urls&gt;&lt;/urls&gt;&lt;electronic-resource-num&gt;http://dx.doi.org/10.1016/j.matlet.2014.07.051&lt;/electronic-resource-num&gt;&lt;/record&gt;&lt;/Cite&gt;&lt;/EndNote&gt;</w:instrText>
      </w:r>
      <w:r>
        <w:fldChar w:fldCharType="separate"/>
      </w:r>
      <w:r w:rsidRPr="0022315E">
        <w:rPr>
          <w:noProof/>
          <w:vertAlign w:val="superscript"/>
        </w:rPr>
        <w:t>25</w:t>
      </w:r>
      <w:r>
        <w:fldChar w:fldCharType="end"/>
      </w:r>
      <w:r w:rsidRPr="00335D18">
        <w:t>, and used to increase the growth of E. coli</w:t>
      </w:r>
      <w:r>
        <w:fldChar w:fldCharType="begin"/>
      </w:r>
      <w:r>
        <w:instrText xml:space="preserve"> ADDIN EN.CITE &lt;EndNote&gt;&lt;Cite&gt;&lt;Author&gt;Xia&lt;/Author&gt;&lt;Year&gt;2014&lt;/Year&gt;&lt;RecNum&gt;44&lt;/RecNum&gt;&lt;DisplayText&gt;&lt;style face="superscript"&gt;26&lt;/style&gt;&lt;/DisplayText&gt;&lt;record&gt;&lt;rec-number&gt;44&lt;/rec-number&gt;&lt;foreign-keys&gt;&lt;key app="EN" db-id="re0we92wsfpev6eawp1x9adqa9xpsdw9d92p" timestamp="1414964486"&gt;44&lt;/key&gt;&lt;/foreign-keys&gt;&lt;ref-type name="Journal Article"&gt;17&lt;/ref-type&gt;&lt;contributors&gt;&lt;authors&gt;&lt;author&gt;Xia, Bing&lt;/author&gt;&lt;author&gt;Shi, Jisen&lt;/author&gt;&lt;author&gt;Dong, Chen&lt;/author&gt;&lt;author&gt;Zhang, Wenyi&lt;/author&gt;&lt;author&gt;Lu, Ye&lt;/author&gt;&lt;author&gt;Guo, Ping&lt;/author&gt;&lt;/authors&gt;&lt;/contributors&gt;&lt;titles&gt;&lt;title&gt;Covalent assembly of poly(ethyleneimine) via layer-by-layer deposition for enhancing surface density of protein and bacteria attachment&lt;/title&gt;&lt;secondary-title&gt;Applied Surface Science&lt;/secondary-title&gt;&lt;/titles&gt;&lt;periodical&gt;&lt;full-title&gt;Applied Surface Science&lt;/full-title&gt;&lt;/periodical&gt;&lt;pages&gt;1040-1044&lt;/pages&gt;&lt;volume&gt;292&lt;/volume&gt;&lt;number&gt;0&lt;/number&gt;&lt;keywords&gt;&lt;keyword&gt;Poly(ethyleneimine)&lt;/keyword&gt;&lt;keyword&gt;Covalently assembly&lt;/keyword&gt;&lt;keyword&gt;Protein immobilization&lt;/keyword&gt;&lt;keyword&gt;Bacteria adherence&lt;/keyword&gt;&lt;/keywords&gt;&lt;dates&gt;&lt;year&gt;2014&lt;/year&gt;&lt;pub-dates&gt;&lt;date&gt;2/15/&lt;/date&gt;&lt;/pub-dates&gt;&lt;/dates&gt;&lt;isbn&gt;0169-4332&lt;/isbn&gt;&lt;urls&gt;&lt;related-urls&gt;&lt;url&gt;http://www.sciencedirect.com/science/article/pii/S0169433213024094&lt;/url&gt;&lt;/related-urls&gt;&lt;/urls&gt;&lt;electronic-resource-num&gt;http://dx.doi.org/10.1016/j.apsusc.2013.12.120&lt;/electronic-resource-num&gt;&lt;/record&gt;&lt;/Cite&gt;&lt;/EndNote&gt;</w:instrText>
      </w:r>
      <w:r>
        <w:fldChar w:fldCharType="separate"/>
      </w:r>
      <w:r w:rsidRPr="0022315E">
        <w:rPr>
          <w:noProof/>
          <w:vertAlign w:val="superscript"/>
        </w:rPr>
        <w:t>26</w:t>
      </w:r>
      <w:r>
        <w:fldChar w:fldCharType="end"/>
      </w:r>
      <w:r>
        <w:t>. While BPEI has been well established as a polycation for LBL assembled biosensors, there have been very few reports using linear poly(ethylenimine) (LPEI). Our group has previously shown that ferrocene-modified LPEI produces significantly higher current densities than ferrocene-modified BPEI for solution cast, crosslinked enzymatic bioanodes</w:t>
      </w:r>
      <w:r>
        <w:fldChar w:fldCharType="begin"/>
      </w:r>
      <w:r>
        <w:instrText xml:space="preserve"> ADDIN EN.CITE &lt;EndNote&gt;&lt;Cite&gt;&lt;Author&gt;Merchant&lt;/Author&gt;&lt;Year&gt;2007&lt;/Year&gt;&lt;RecNum&gt;132&lt;/RecNum&gt;&lt;DisplayText&gt;&lt;style face="superscript"&gt;27&lt;/style&gt;&lt;/DisplayText&gt;&lt;record&gt;&lt;rec-number&gt;132&lt;/rec-number&gt;&lt;foreign-keys&gt;&lt;key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fldChar w:fldCharType="separate"/>
      </w:r>
      <w:r w:rsidRPr="003B6296">
        <w:rPr>
          <w:noProof/>
          <w:vertAlign w:val="superscript"/>
        </w:rPr>
        <w:t>27</w:t>
      </w:r>
      <w:r>
        <w:fldChar w:fldCharType="end"/>
      </w:r>
      <w:r>
        <w:t>, and w</w:t>
      </w:r>
      <w:r w:rsidRPr="00335D18">
        <w:t>e have recently shown that ferrocene tethered to LPEI by a six carbon spacer (Fc-C</w:t>
      </w:r>
      <w:r w:rsidRPr="00190FD5">
        <w:rPr>
          <w:vertAlign w:val="subscript"/>
        </w:rPr>
        <w:t>6</w:t>
      </w:r>
      <w:r w:rsidRPr="00335D18">
        <w:t>-LPEI) can be used in the LBL assembly of glucose biosensors</w:t>
      </w:r>
      <w:r>
        <w:fldChar w:fldCharType="begin"/>
      </w:r>
      <w:r>
        <w:instrText xml:space="preserve"> ADDIN EN.CITE &lt;EndNote&gt;&lt;Cite&gt;&lt;Author&gt;DeLuca&lt;/Author&gt;&lt;Year&gt;2013&lt;/Year&gt;&lt;RecNum&gt;56&lt;/RecNum&gt;&lt;DisplayText&gt;&lt;style face="superscript"&gt;28&lt;/style&gt;&lt;/DisplayText&gt;&lt;record&gt;&lt;rec-number&gt;56&lt;/rec-number&gt;&lt;foreign-keys&gt;&lt;key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fldChar w:fldCharType="separate"/>
      </w:r>
      <w:r w:rsidRPr="003B6296">
        <w:rPr>
          <w:noProof/>
          <w:vertAlign w:val="superscript"/>
        </w:rPr>
        <w:t>28</w:t>
      </w:r>
      <w:r>
        <w:fldChar w:fldCharType="end"/>
      </w:r>
      <w:r w:rsidRPr="00335D18">
        <w:t xml:space="preserve">. </w:t>
      </w:r>
      <w:r>
        <w:t>Based on the results</w:t>
      </w:r>
      <w:r w:rsidRPr="00335D18">
        <w:t xml:space="preserve"> of these systems</w:t>
      </w:r>
      <w:r>
        <w:t>,</w:t>
      </w:r>
      <w:r w:rsidRPr="00335D18">
        <w:t xml:space="preserve"> we wished to further probe the </w:t>
      </w:r>
      <w:r>
        <w:t>use</w:t>
      </w:r>
      <w:r w:rsidRPr="00335D18">
        <w:t xml:space="preserve"> of high molecular weight LPEI </w:t>
      </w:r>
      <w:r>
        <w:t xml:space="preserve">as a scaffold for the LBL technique </w:t>
      </w:r>
      <w:r w:rsidRPr="00335D18">
        <w:t xml:space="preserve">by varying </w:t>
      </w:r>
      <w:r>
        <w:t>structural</w:t>
      </w:r>
      <w:r w:rsidRPr="00335D18">
        <w:t xml:space="preserve"> aspects of the </w:t>
      </w:r>
      <w:r>
        <w:t xml:space="preserve">redox </w:t>
      </w:r>
      <w:r w:rsidRPr="00335D18">
        <w:t xml:space="preserve">polymer </w:t>
      </w:r>
      <w:r>
        <w:t xml:space="preserve">derived from it, </w:t>
      </w:r>
      <w:r w:rsidRPr="00335D18">
        <w:t xml:space="preserve">and in optimization of the </w:t>
      </w:r>
      <w:r>
        <w:t xml:space="preserve">LBL </w:t>
      </w:r>
      <w:r w:rsidRPr="00335D18">
        <w:t xml:space="preserve">fabrication </w:t>
      </w:r>
      <w:r>
        <w:t>and characterization</w:t>
      </w:r>
      <w:r w:rsidRPr="00335D18">
        <w:t>.</w:t>
      </w:r>
    </w:p>
    <w:p w14:paraId="4EC1D39B" w14:textId="77777777" w:rsidR="004974AF" w:rsidRDefault="004974AF" w:rsidP="00F6135F">
      <w:pPr>
        <w:pStyle w:val="NoSpacing"/>
        <w:spacing w:line="480" w:lineRule="auto"/>
        <w:ind w:firstLine="720"/>
        <w:jc w:val="both"/>
      </w:pPr>
      <w:r>
        <w:t>The characterization of LBL films is typically achieved through the use of ellipsometry</w:t>
      </w:r>
      <w:r w:rsidR="00FD5E2E">
        <w:t>,</w:t>
      </w:r>
      <w:r>
        <w:fldChar w:fldCharType="begin"/>
      </w:r>
      <w:r>
        <w:instrText xml:space="preserve"> ADDIN EN.CITE &lt;EndNote&gt;&lt;Cite&gt;&lt;Author&gt;Arwin&lt;/Author&gt;&lt;Year&gt;2000&lt;/Year&gt;&lt;RecNum&gt;88&lt;/RecNum&gt;&lt;DisplayText&gt;&lt;style face="superscript"&gt;29&lt;/style&gt;&lt;/DisplayText&gt;&lt;record&gt;&lt;rec-number&gt;88&lt;/rec-number&gt;&lt;foreign-keys&gt;&lt;key app="EN" db-id="re0we92wsfpev6eawp1x9adqa9xpsdw9d92p" timestamp="1426889020"&gt;88&lt;/key&gt;&lt;/foreign-keys&gt;&lt;ref-type name="Journal Article"&gt;17&lt;/ref-type&gt;&lt;contributors&gt;&lt;authors&gt;&lt;author&gt;Arwin, Hans&lt;/author&gt;&lt;/authors&gt;&lt;/contributors&gt;&lt;titles&gt;&lt;title&gt;Ellipsometry on thin organic layers of biological interest: characterization and applications&lt;/title&gt;&lt;secondary-title&gt;Thin Solid Films&lt;/secondary-title&gt;&lt;/titles&gt;&lt;periodical&gt;&lt;full-title&gt;Thin Solid Films&lt;/full-title&gt;&lt;/periodical&gt;&lt;pages&gt;48-56&lt;/pages&gt;&lt;volume&gt;377–378&lt;/volume&gt;&lt;number&gt;0&lt;/number&gt;&lt;keywords&gt;&lt;keyword&gt;Ellipsometry&lt;/keyword&gt;&lt;keyword&gt;Biomaterials&lt;/keyword&gt;&lt;keyword&gt;Adsorption&lt;/keyword&gt;&lt;/keywords&gt;&lt;dates&gt;&lt;year&gt;2000&lt;/year&gt;&lt;pub-dates&gt;&lt;date&gt;12/1/&lt;/date&gt;&lt;/pub-dates&gt;&lt;/dates&gt;&lt;isbn&gt;0040-6090&lt;/isbn&gt;&lt;urls&gt;&lt;related-urls&gt;&lt;url&gt;http://www.sciencedirect.com/science/article/pii/S0040609000013857&lt;/url&gt;&lt;/related-urls&gt;&lt;/urls&gt;&lt;electronic-resource-num&gt;http://dx.doi.org/10.1016/S0040-6090(00)01385-7&lt;/electronic-resource-num&gt;&lt;/record&gt;&lt;/Cite&gt;&lt;/EndNote&gt;</w:instrText>
      </w:r>
      <w:r>
        <w:fldChar w:fldCharType="separate"/>
      </w:r>
      <w:r w:rsidRPr="003B6296">
        <w:rPr>
          <w:noProof/>
          <w:vertAlign w:val="superscript"/>
        </w:rPr>
        <w:t>29</w:t>
      </w:r>
      <w:r>
        <w:fldChar w:fldCharType="end"/>
      </w:r>
      <w:r>
        <w:t xml:space="preserve"> UV-Vis spectroscopy</w:t>
      </w:r>
      <w:r w:rsidR="00FD5E2E">
        <w:t>,</w:t>
      </w:r>
      <w:r>
        <w:fldChar w:fldCharType="begin"/>
      </w:r>
      <w:r>
        <w:instrText xml:space="preserve"> ADDIN EN.CITE &lt;EndNote&gt;&lt;Cite&gt;&lt;Author&gt;Lvov&lt;/Author&gt;&lt;Year&gt;1995&lt;/Year&gt;&lt;RecNum&gt;86&lt;/RecNum&gt;&lt;DisplayText&gt;&lt;style face="superscript"&gt;30&lt;/style&gt;&lt;/DisplayText&gt;&lt;record&gt;&lt;rec-number&gt;86&lt;/rec-number&gt;&lt;foreign-keys&gt;&lt;key app="EN" db-id="re0we92wsfpev6eawp1x9adqa9xpsdw9d92p" timestamp="1426885871"&gt;86&lt;/key&gt;&lt;/foreign-keys&gt;&lt;ref-type name="Journal Article"&gt;17&lt;/ref-type&gt;&lt;contributors&gt;&lt;authors&gt;&lt;author&gt;Lvov, Yuri&lt;/author&gt;&lt;author&gt;Ariga, Katsuhiko&lt;/author&gt;&lt;author&gt;Ichinose, Izumi&lt;/author&gt;&lt;author&gt;Kunitake, Toyoki&lt;/author&gt;&lt;/authors&gt;&lt;/contributors&gt;&lt;titles&gt;&lt;title&gt;Assembly of Multicomponent Protein Films by Means of Electrostatic Layer-by-Layer Adsorption&lt;/title&gt;&lt;secondary-title&gt;Journal of the American Chemical Society&lt;/secondary-title&gt;&lt;/titles&gt;&lt;periodical&gt;&lt;full-title&gt;Journal of the American Chemical Society&lt;/full-title&gt;&lt;/periodical&gt;&lt;pages&gt;6117-6123&lt;/pages&gt;&lt;volume&gt;117&lt;/volume&gt;&lt;number&gt;22&lt;/number&gt;&lt;dates&gt;&lt;year&gt;1995&lt;/year&gt;&lt;pub-dates&gt;&lt;date&gt;1995/06/01&lt;/date&gt;&lt;/pub-dates&gt;&lt;/dates&gt;&lt;publisher&gt;American Chemical Society&lt;/publisher&gt;&lt;isbn&gt;0002-7863&lt;/isbn&gt;&lt;urls&gt;&lt;related-urls&gt;&lt;url&gt;http://dx.doi.org/10.1021/ja00127a026&lt;/url&gt;&lt;/related-urls&gt;&lt;/urls&gt;&lt;electronic-resource-num&gt;10.1021/ja00127a026&lt;/electronic-resource-num&gt;&lt;/record&gt;&lt;/Cite&gt;&lt;/EndNote&gt;</w:instrText>
      </w:r>
      <w:r>
        <w:fldChar w:fldCharType="separate"/>
      </w:r>
      <w:r w:rsidRPr="003B6296">
        <w:rPr>
          <w:noProof/>
          <w:vertAlign w:val="superscript"/>
        </w:rPr>
        <w:t>30</w:t>
      </w:r>
      <w:r>
        <w:fldChar w:fldCharType="end"/>
      </w:r>
      <w:r>
        <w:t xml:space="preserve"> and quartz crystal</w:t>
      </w:r>
      <w:r w:rsidRPr="004F10DA">
        <w:t xml:space="preserve"> </w:t>
      </w:r>
      <w:r w:rsidRPr="004673A8">
        <w:t>microgravimetry</w:t>
      </w:r>
      <w:r w:rsidR="003D50F0">
        <w:t>.</w:t>
      </w:r>
      <w:r>
        <w:fldChar w:fldCharType="begin"/>
      </w:r>
      <w:r>
        <w:instrText xml:space="preserve"> ADDIN EN.CITE &lt;EndNote&gt;&lt;Cite&gt;&lt;Author&gt;Marx&lt;/Author&gt;&lt;Year&gt;2003&lt;/Year&gt;&lt;RecNum&gt;89&lt;/RecNum&gt;&lt;DisplayText&gt;&lt;style face="superscript"&gt;31&lt;/style&gt;&lt;/DisplayText&gt;&lt;record&gt;&lt;rec-number&gt;89&lt;/rec-number&gt;&lt;foreign-keys&gt;&lt;key app="EN" db-id="re0we92wsfpev6eawp1x9adqa9xpsdw9d92p" timestamp="1426889343"&gt;89&lt;/key&gt;&lt;/foreign-keys&gt;&lt;ref-type name="Journal Article"&gt;17&lt;/ref-type&gt;&lt;contributors&gt;&lt;authors&gt;&lt;author&gt;Marx, Kenneth A.&lt;/author&gt;&lt;/authors&gt;&lt;/contributors&gt;&lt;titles&gt;&lt;title&gt;Quartz Crystal Microbalance:  A Useful Tool for Studying Thin Polymer Films and Complex Biomolecular Systems at the Solution−Surface Interface&lt;/title&gt;&lt;secondary-title&gt;Biomacromolecules&lt;/secondary-title&gt;&lt;/titles&gt;&lt;periodical&gt;&lt;full-title&gt;Biomacromolecules&lt;/full-title&gt;&lt;/periodical&gt;&lt;pages&gt;1099-1120&lt;/pages&gt;&lt;volume&gt;4&lt;/volume&gt;&lt;number&gt;5&lt;/number&gt;&lt;dates&gt;&lt;year&gt;2003&lt;/year&gt;&lt;pub-dates&gt;&lt;date&gt;2003/09/01&lt;/date&gt;&lt;/pub-dates&gt;&lt;/dates&gt;&lt;publisher&gt;American Chemical Society&lt;/publisher&gt;&lt;isbn&gt;1525-7797&lt;/isbn&gt;&lt;urls&gt;&lt;related-urls&gt;&lt;url&gt;http://dx.doi.org/10.1021/bm020116i&lt;/url&gt;&lt;/related-urls&gt;&lt;/urls&gt;&lt;electronic-resource-num&gt;10.1021/bm020116i&lt;/electronic-resource-num&gt;&lt;/record&gt;&lt;/Cite&gt;&lt;/EndNote&gt;</w:instrText>
      </w:r>
      <w:r>
        <w:fldChar w:fldCharType="separate"/>
      </w:r>
      <w:r w:rsidRPr="003B6296">
        <w:rPr>
          <w:noProof/>
          <w:vertAlign w:val="superscript"/>
        </w:rPr>
        <w:t>31</w:t>
      </w:r>
      <w:r>
        <w:fldChar w:fldCharType="end"/>
      </w:r>
      <w:r>
        <w:t xml:space="preserve"> These methods are especially useful for quantifying the thickness, type, and amount of materials deposited in each layer, but these techniques give limited information about the deposition process itself. One method that is surprisingly underutilized is LBL </w:t>
      </w:r>
      <w:r>
        <w:lastRenderedPageBreak/>
        <w:t xml:space="preserve">electrochemical characterization of multilayered polymer/enzyme films. Hodak </w:t>
      </w:r>
      <w:r w:rsidRPr="00003B15">
        <w:rPr>
          <w:i/>
        </w:rPr>
        <w:t>et al</w:t>
      </w:r>
      <w:r>
        <w:t>. looked at the increase in charge with the addition of ferrocene-modified poly(allylamine) layers</w:t>
      </w:r>
      <w:r w:rsidR="003D50F0">
        <w:t>,</w:t>
      </w:r>
      <w:r>
        <w:fldChar w:fldCharType="begin"/>
      </w:r>
      <w:r>
        <w:instrText xml:space="preserve"> ADDIN EN.CITE &lt;EndNote&gt;&lt;Cite&gt;&lt;Author&gt;Hodak&lt;/Author&gt;&lt;Year&gt;1997&lt;/Year&gt;&lt;RecNum&gt;123&lt;/RecNum&gt;&lt;DisplayText&gt;&lt;style face="superscript"&gt;7&lt;/style&gt;&lt;/DisplayText&gt;&lt;record&gt;&lt;rec-number&gt;123&lt;/rec-number&gt;&lt;foreign-keys&gt;&lt;key app="EN" db-id="re0we92wsfpev6eawp1x9adqa9xpsdw9d92p" timestamp="1431708847"&gt;123&lt;/key&gt;&lt;/foreign-keys&gt;&lt;ref-type name="Journal Article"&gt;17&lt;/ref-type&gt;&lt;contributors&gt;&lt;authors&gt;&lt;author&gt;Hodak, Jose&lt;/author&gt;&lt;author&gt;Etchenique, Roberto&lt;/author&gt;&lt;author&gt;Calvo, Ernesto J.&lt;/author&gt;&lt;author&gt;Singhal, Kavita&lt;/author&gt;&lt;author&gt;Bartlett, Philip N.&lt;/author&gt;&lt;/authors&gt;&lt;/contributors&gt;&lt;titles&gt;&lt;title&gt;Layer-by-Layer Self-Assembly of Glucose Oxidase with a Poly(allylamine)ferrocene Redox Mediator&lt;/title&gt;&lt;secondary-title&gt;Langmuir&lt;/secondary-title&gt;&lt;/titles&gt;&lt;periodical&gt;&lt;full-title&gt;Langmuir&lt;/full-title&gt;&lt;/periodical&gt;&lt;pages&gt;2708-2716&lt;/pages&gt;&lt;volume&gt;13&lt;/volume&gt;&lt;number&gt;10&lt;/number&gt;&lt;dates&gt;&lt;year&gt;1997&lt;/year&gt;&lt;pub-dates&gt;&lt;date&gt;1997/05/01&lt;/date&gt;&lt;/pub-dates&gt;&lt;/dates&gt;&lt;publisher&gt;American Chemical Society&lt;/publisher&gt;&lt;isbn&gt;0743-7463&lt;/isbn&gt;&lt;urls&gt;&lt;related-urls&gt;&lt;url&gt;http://dx.doi.org/10.1021/la962014h&lt;/url&gt;&lt;/related-urls&gt;&lt;/urls&gt;&lt;electronic-resource-num&gt;10.1021/la962014h&lt;/electronic-resource-num&gt;&lt;/record&gt;&lt;/Cite&gt;&lt;/EndNote&gt;</w:instrText>
      </w:r>
      <w:r>
        <w:fldChar w:fldCharType="separate"/>
      </w:r>
      <w:r w:rsidRPr="000D26AD">
        <w:rPr>
          <w:noProof/>
          <w:vertAlign w:val="superscript"/>
        </w:rPr>
        <w:t>7</w:t>
      </w:r>
      <w:r>
        <w:fldChar w:fldCharType="end"/>
      </w:r>
      <w:r>
        <w:t xml:space="preserve"> but most </w:t>
      </w:r>
      <w:r w:rsidR="00474C55">
        <w:t xml:space="preserve">studies simply report </w:t>
      </w:r>
      <w:r>
        <w:t>the increase in sensor response with the build-up of material. Since the electrochemistry of self-assembled monolayers is well-studied</w:t>
      </w:r>
      <w:r w:rsidR="003D50F0">
        <w:t>,</w:t>
      </w:r>
      <w:r>
        <w:fldChar w:fldCharType="begin"/>
      </w:r>
      <w:r>
        <w:instrText xml:space="preserve"> ADDIN EN.CITE &lt;EndNote&gt;&lt;Cite&gt;&lt;Author&gt;Eckermann&lt;/Author&gt;&lt;Year&gt;2010&lt;/Year&gt;&lt;RecNum&gt;92&lt;/RecNum&gt;&lt;DisplayText&gt;&lt;style face="superscript"&gt;32&lt;/style&gt;&lt;/DisplayText&gt;&lt;record&gt;&lt;rec-number&gt;92&lt;/rec-number&gt;&lt;foreign-keys&gt;&lt;key app="EN" db-id="re0we92wsfpev6eawp1x9adqa9xpsdw9d92p" timestamp="1426890328"&gt;92&lt;/key&gt;&lt;/foreign-keys&gt;&lt;ref-type name="Journal Article"&gt;17&lt;/ref-type&gt;&lt;contributors&gt;&lt;authors&gt;&lt;author&gt;Eckermann, Amanda L.&lt;/author&gt;&lt;author&gt;Feld, Daniel J.&lt;/author&gt;&lt;author&gt;Shaw, Justine A.&lt;/author&gt;&lt;author&gt;Meade, Thomas J.&lt;/author&gt;&lt;/authors&gt;&lt;/contributors&gt;&lt;titles&gt;&lt;title&gt;Electrochemistry of redox-active self-assembled monolayers&lt;/title&gt;&lt;secondary-title&gt;Coordination Chemistry Reviews&lt;/secondary-title&gt;&lt;/titles&gt;&lt;periodical&gt;&lt;full-title&gt;Coordination Chemistry Reviews&lt;/full-title&gt;&lt;/periodical&gt;&lt;pages&gt;1769-1802&lt;/pages&gt;&lt;volume&gt;254&lt;/volume&gt;&lt;number&gt;15–16&lt;/number&gt;&lt;keywords&gt;&lt;keyword&gt;Electron transfer&lt;/keyword&gt;&lt;keyword&gt;Electrochemistry&lt;/keyword&gt;&lt;keyword&gt;Self-assembled monolayers&lt;/keyword&gt;&lt;keyword&gt;Cyclic voltammetry&lt;/keyword&gt;&lt;keyword&gt;AC voltammetry&lt;/keyword&gt;&lt;keyword&gt;Electrochemical impedance spectroscopy&lt;/keyword&gt;&lt;keyword&gt;Chronoamperometry&lt;/keyword&gt;&lt;/keywords&gt;&lt;dates&gt;&lt;year&gt;2010&lt;/year&gt;&lt;pub-dates&gt;&lt;date&gt;8//&lt;/date&gt;&lt;/pub-dates&gt;&lt;/dates&gt;&lt;isbn&gt;0010-8545&lt;/isbn&gt;&lt;urls&gt;&lt;related-urls&gt;&lt;url&gt;http://www.sciencedirect.com/science/article/pii/S0010854509003427&lt;/url&gt;&lt;/related-urls&gt;&lt;/urls&gt;&lt;electronic-resource-num&gt;http://dx.doi.org/10.1016/j.ccr.2009.12.023&lt;/electronic-resource-num&gt;&lt;/record&gt;&lt;/Cite&gt;&lt;/EndNote&gt;</w:instrText>
      </w:r>
      <w:r>
        <w:fldChar w:fldCharType="separate"/>
      </w:r>
      <w:r w:rsidRPr="003B6296">
        <w:rPr>
          <w:noProof/>
          <w:vertAlign w:val="superscript"/>
        </w:rPr>
        <w:t>32</w:t>
      </w:r>
      <w:r>
        <w:fldChar w:fldCharType="end"/>
      </w:r>
      <w:r>
        <w:t xml:space="preserve"> the use of electrochemical methods to characterize LBL multilayers to study the LBL assembly process is promising.</w:t>
      </w:r>
    </w:p>
    <w:p w14:paraId="7CDFB7C6" w14:textId="77777777" w:rsidR="004974AF" w:rsidRPr="00335D18" w:rsidRDefault="004974AF" w:rsidP="004974AF">
      <w:pPr>
        <w:pStyle w:val="VAFigureCaption"/>
        <w:spacing w:after="240"/>
        <w:ind w:firstLine="720"/>
      </w:pPr>
      <w:r w:rsidRPr="00335D18">
        <w:t>Herein we describe how the tether length of ferrocene modified linear poly(ethylenimine) (Fc-C</w:t>
      </w:r>
      <w:r w:rsidRPr="00190FD5">
        <w:rPr>
          <w:i/>
          <w:vertAlign w:val="subscript"/>
        </w:rPr>
        <w:t>n</w:t>
      </w:r>
      <w:r w:rsidRPr="00335D18">
        <w:t>-LPEI) and the wash time between bilayers</w:t>
      </w:r>
      <w:r>
        <w:t xml:space="preserve"> effect</w:t>
      </w:r>
      <w:r w:rsidRPr="00335D18">
        <w:t xml:space="preserve"> the electrochemical and enzymatic response of LBL assembled films. </w:t>
      </w:r>
      <w:r>
        <w:t>The use of</w:t>
      </w:r>
      <w:r w:rsidRPr="00335D18">
        <w:t xml:space="preserve"> electrochemical methods</w:t>
      </w:r>
      <w:r>
        <w:t xml:space="preserve"> as a tool for characterization, and the ability</w:t>
      </w:r>
      <w:r w:rsidRPr="00335D18">
        <w:t xml:space="preserve"> to </w:t>
      </w:r>
      <w:r>
        <w:t>use them to study</w:t>
      </w:r>
      <w:r w:rsidRPr="00335D18">
        <w:t xml:space="preserve"> the build-up of materials during the LBL assembly process</w:t>
      </w:r>
      <w:r>
        <w:t xml:space="preserve">, is discussed. Most LBL assembled glucose bioanodes use conductive fillers or high-surface area substrates to enhance electrochemical response, whereas our system uses planar, low-surface electrodes coated with ultra-thin conducting films. Nevertheless, the results presented here are among the most highly sensitive LBL assembled glucose bioanodes reported in the literature, and are capable of producing some of the highest current densities for LBL assembled glucose biosensors. The high current densities of the biosensors led us to demonstrate </w:t>
      </w:r>
      <w:r w:rsidRPr="00335D18">
        <w:t>for the first time that LBL assembled films based on ferrocene redox polymers can be used as bioanodes in biofuel cells.</w:t>
      </w:r>
      <w:r>
        <w:t xml:space="preserve"> The power densities obtained compare favorably with other LBL glucose/oxygen biofuel cells reported in the literature. </w:t>
      </w:r>
    </w:p>
    <w:p w14:paraId="2D9A184C" w14:textId="77777777" w:rsidR="004974AF" w:rsidRPr="00B748FD" w:rsidRDefault="004974AF" w:rsidP="004974AF">
      <w:pPr>
        <w:pStyle w:val="Heading2"/>
      </w:pPr>
      <w:bookmarkStart w:id="71" w:name="_Toc426099061"/>
      <w:r w:rsidRPr="00B748FD">
        <w:t>Results and Discussion</w:t>
      </w:r>
      <w:bookmarkEnd w:id="71"/>
    </w:p>
    <w:p w14:paraId="0BA2EEB5" w14:textId="77777777" w:rsidR="004974AF" w:rsidRPr="00335D18" w:rsidRDefault="004974AF" w:rsidP="00F6135F">
      <w:pPr>
        <w:pStyle w:val="NoSpacing"/>
        <w:spacing w:line="480" w:lineRule="auto"/>
        <w:ind w:firstLine="360"/>
        <w:jc w:val="both"/>
      </w:pPr>
      <w:r w:rsidRPr="00335D18">
        <w:t>Previous work</w:t>
      </w:r>
      <w:r>
        <w:t xml:space="preserve"> by Meredith </w:t>
      </w:r>
      <w:r w:rsidRPr="007C6B2C">
        <w:rPr>
          <w:i/>
        </w:rPr>
        <w:t>et al</w:t>
      </w:r>
      <w:r>
        <w:t>.</w:t>
      </w:r>
      <w:r w:rsidRPr="00335D18">
        <w:t xml:space="preserve"> using solution cast films crosslinked with ethylene glycol diglycidyl ether </w:t>
      </w:r>
      <w:r>
        <w:t xml:space="preserve">(EGDGE) </w:t>
      </w:r>
      <w:r w:rsidRPr="00335D18">
        <w:t xml:space="preserve">has shown that </w:t>
      </w:r>
      <w:r>
        <w:t xml:space="preserve">the </w:t>
      </w:r>
      <w:r w:rsidRPr="00335D18">
        <w:t xml:space="preserve">tether length by which ferrocene is </w:t>
      </w:r>
      <w:r w:rsidRPr="00335D18">
        <w:lastRenderedPageBreak/>
        <w:t>attached to LPEI affects the electrochemical and enzymatic properties of the films</w:t>
      </w:r>
      <w:r>
        <w:t>.</w:t>
      </w:r>
      <w:r>
        <w:fldChar w:fldCharType="begin"/>
      </w:r>
      <w: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22315E">
        <w:rPr>
          <w:noProof/>
          <w:vertAlign w:val="superscript"/>
        </w:rPr>
        <w:t>6</w:t>
      </w:r>
      <w:r>
        <w:fldChar w:fldCharType="end"/>
      </w:r>
      <w:r>
        <w:t xml:space="preserve"> Meredith </w:t>
      </w:r>
      <w:r w:rsidRPr="00FE7E30">
        <w:rPr>
          <w:i/>
        </w:rPr>
        <w:t>et al</w:t>
      </w:r>
      <w:r>
        <w:rPr>
          <w:i/>
        </w:rPr>
        <w:t>.</w:t>
      </w:r>
      <w:r>
        <w:t xml:space="preserve"> reported that decreasing the mediator spacing between ferrocene and LPEI from six to three methylene groups increased the sensitivity, maximum enzyme response, and stability of the films. On the contrary, Mao </w:t>
      </w:r>
      <w:r w:rsidRPr="00056711">
        <w:rPr>
          <w:i/>
        </w:rPr>
        <w:t>et al</w:t>
      </w:r>
      <w:r>
        <w:rPr>
          <w:i/>
        </w:rPr>
        <w:t>.</w:t>
      </w:r>
      <w:r>
        <w:t xml:space="preserve"> reported a significant increase in electron diffusion when osmium redox centers are extended further away from the polymer backbone.</w:t>
      </w:r>
      <w:r>
        <w:fldChar w:fldCharType="begin"/>
      </w:r>
      <w:r>
        <w:instrText xml:space="preserve"> ADDIN EN.CITE &lt;EndNote&gt;&lt;Cite&gt;&lt;Author&gt;Mao&lt;/Author&gt;&lt;Year&gt;2003&lt;/Year&gt;&lt;RecNum&gt;98&lt;/RecNum&gt;&lt;DisplayText&gt;&lt;style face="superscript"&gt;5&lt;/style&gt;&lt;/DisplayText&gt;&lt;record&gt;&lt;rec-number&gt;98&lt;/rec-number&gt;&lt;foreign-keys&gt;&lt;key app="EN" db-id="re0we92wsfpev6eawp1x9adqa9xpsdw9d92p" timestamp="1429027479"&gt;98&lt;/key&gt;&lt;/foreign-keys&gt;&lt;ref-type name="Journal Article"&gt;17&lt;/ref-type&gt;&lt;contributors&gt;&lt;authors&gt;&lt;author&gt;Mao, Fei&lt;/author&gt;&lt;author&gt;Mano, Nicolas&lt;/author&gt;&lt;author&gt;Heller, Adam&lt;/author&gt;&lt;/authors&gt;&lt;/contributors&gt;&lt;titles&gt;&lt;title&gt;Long Tethers Binding Redox Centers to Polymer Backbones Enhance Electron Transport in Enzyme “Wiring” Hydrogels&lt;/title&gt;&lt;secondary-title&gt;Journal of the American Chemical Society&lt;/secondary-title&gt;&lt;/titles&gt;&lt;periodical&gt;&lt;full-title&gt;Journal of the American Chemical Society&lt;/full-title&gt;&lt;/periodical&gt;&lt;pages&gt;4951-4957&lt;/pages&gt;&lt;volume&gt;125&lt;/volume&gt;&lt;number&gt;16&lt;/number&gt;&lt;dates&gt;&lt;year&gt;2003&lt;/year&gt;&lt;pub-dates&gt;&lt;date&gt;2003/04/01&lt;/date&gt;&lt;/pub-dates&gt;&lt;/dates&gt;&lt;publisher&gt;American Chemical Society&lt;/publisher&gt;&lt;isbn&gt;0002-7863&lt;/isbn&gt;&lt;urls&gt;&lt;related-urls&gt;&lt;url&gt;http://dx.doi.org/10.1021/ja029510e&lt;/url&gt;&lt;/related-urls&gt;&lt;/urls&gt;&lt;electronic-resource-num&gt;10.1021/ja029510e&lt;/electronic-resource-num&gt;&lt;/record&gt;&lt;/Cite&gt;&lt;/EndNote&gt;</w:instrText>
      </w:r>
      <w:r>
        <w:fldChar w:fldCharType="separate"/>
      </w:r>
      <w:r w:rsidRPr="0022315E">
        <w:rPr>
          <w:noProof/>
          <w:vertAlign w:val="superscript"/>
        </w:rPr>
        <w:t>5</w:t>
      </w:r>
      <w:r>
        <w:fldChar w:fldCharType="end"/>
      </w:r>
      <w:r>
        <w:t xml:space="preserve"> Both of these works involved redox active films that were solution cast with a set polymer to enzyme ratio. For LBL assembled films, the amount of polymer and enzyme deposited onto the surface is not predetermined, so it is difficult to predict how tether length will affect the electrochemical response. To the best of our knowledge, there are no studies that investigate the effect that mediator tether length has on the response and fabrication of LBL assembled bioelectrodes. </w:t>
      </w:r>
      <w:r w:rsidRPr="00335D18">
        <w:t>Therefore, both six and three carbon spacers (Fc-C</w:t>
      </w:r>
      <w:r w:rsidRPr="00B63271">
        <w:rPr>
          <w:vertAlign w:val="subscript"/>
        </w:rPr>
        <w:t>6</w:t>
      </w:r>
      <w:r w:rsidRPr="00335D18">
        <w:t>-LPEI, Fc-C</w:t>
      </w:r>
      <w:r w:rsidRPr="00B63271">
        <w:rPr>
          <w:vertAlign w:val="subscript"/>
        </w:rPr>
        <w:t>3</w:t>
      </w:r>
      <w:r w:rsidRPr="00335D18">
        <w:t xml:space="preserve">-LPEI) were used to </w:t>
      </w:r>
      <w:r>
        <w:t>probe</w:t>
      </w:r>
      <w:r w:rsidRPr="00335D18">
        <w:t xml:space="preserve"> the </w:t>
      </w:r>
      <w:r>
        <w:t xml:space="preserve">electrochemical and enzymatic response of multilayered polymer/enzyme films. </w:t>
      </w:r>
      <w:r w:rsidR="00420675" w:rsidRPr="00335D18">
        <w:t>The redox polymers Fc-C</w:t>
      </w:r>
      <w:r w:rsidR="00420675">
        <w:rPr>
          <w:vertAlign w:val="subscript"/>
        </w:rPr>
        <w:t>3</w:t>
      </w:r>
      <w:r w:rsidR="00420675" w:rsidRPr="00335D18">
        <w:t>-LPEI and Fc-C</w:t>
      </w:r>
      <w:r w:rsidR="00420675">
        <w:rPr>
          <w:vertAlign w:val="subscript"/>
        </w:rPr>
        <w:t>6</w:t>
      </w:r>
      <w:r w:rsidR="00420675" w:rsidRPr="00335D18">
        <w:t>-LPEI were synthesized</w:t>
      </w:r>
      <w:r w:rsidR="00874457">
        <w:t xml:space="preserve"> (</w:t>
      </w:r>
      <w:r w:rsidR="00874457" w:rsidRPr="00874457">
        <w:rPr>
          <w:b/>
        </w:rPr>
        <w:t>Figure</w:t>
      </w:r>
      <w:r w:rsidR="00874457">
        <w:t xml:space="preserve"> </w:t>
      </w:r>
      <w:r w:rsidR="00874457" w:rsidRPr="00874457">
        <w:rPr>
          <w:b/>
        </w:rPr>
        <w:t>3.2.1</w:t>
      </w:r>
      <w:r w:rsidR="00874457">
        <w:t>)</w:t>
      </w:r>
      <w:r w:rsidR="00420675" w:rsidRPr="00335D18">
        <w:t xml:space="preserve"> </w:t>
      </w:r>
      <w:r w:rsidR="00420675">
        <w:t>according to a previously published procedure</w:t>
      </w:r>
      <w:r w:rsidR="00420675">
        <w:fldChar w:fldCharType="begin"/>
      </w:r>
      <w:r w:rsidR="00420675">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00420675">
        <w:fldChar w:fldCharType="separate"/>
      </w:r>
      <w:r w:rsidR="00420675" w:rsidRPr="0022315E">
        <w:rPr>
          <w:noProof/>
          <w:vertAlign w:val="superscript"/>
        </w:rPr>
        <w:t>6</w:t>
      </w:r>
      <w:r w:rsidR="00420675">
        <w:fldChar w:fldCharType="end"/>
      </w:r>
      <w:r w:rsidR="00420675">
        <w:t xml:space="preserve"> </w:t>
      </w:r>
      <w:r w:rsidR="00874457">
        <w:t>from LPEI,</w:t>
      </w:r>
      <w:r w:rsidR="00874457">
        <w:fldChar w:fldCharType="begin"/>
      </w:r>
      <w:r w:rsidR="00874457">
        <w:instrText xml:space="preserve"> ADDIN EN.CITE &lt;EndNote&gt;&lt;Cite&gt;&lt;Author&gt;York&lt;/Author&gt;&lt;Year&gt;2001&lt;/Year&gt;&lt;RecNum&gt;96&lt;/RecNum&gt;&lt;DisplayText&gt;&lt;style face="superscript"&gt;42&lt;/style&gt;&lt;/DisplayText&gt;&lt;record&gt;&lt;rec-number&gt;96&lt;/rec-number&gt;&lt;foreign-keys&gt;&lt;key app="EN" db-id="re0we92wsfpev6eawp1x9adqa9xpsdw9d92p" timestamp="1428940015"&gt;96&lt;/key&gt;&lt;/foreign-keys&gt;&lt;ref-type name="Journal Article"&gt;17&lt;/ref-type&gt;&lt;contributors&gt;&lt;authors&gt;&lt;author&gt;York, S.&lt;/author&gt;&lt;author&gt;Frech, R.&lt;/author&gt;&lt;author&gt;Snow, A.&lt;/author&gt;&lt;author&gt;Glatzhofer, D.&lt;/author&gt;&lt;/authors&gt;&lt;/contributors&gt;&lt;titles&gt;&lt;title&gt;A comparative vibrational spectroscopic study of lithium triflate and sodium triflate in linear poly(ethylenimine)&lt;/title&gt;&lt;secondary-title&gt;Electrochimica Acta&lt;/secondary-title&gt;&lt;/titles&gt;&lt;periodical&gt;&lt;full-title&gt;Electrochimica Acta&lt;/full-title&gt;&lt;/periodical&gt;&lt;pages&gt;1533-1537&lt;/pages&gt;&lt;volume&gt;46&lt;/volume&gt;&lt;number&gt;10–11&lt;/number&gt;&lt;keywords&gt;&lt;keyword&gt;Linear poly(ethylenimine)&lt;/keyword&gt;&lt;keyword&gt;Vibrational spectroscopy&lt;/keyword&gt;&lt;keyword&gt;Ionic association&lt;/keyword&gt;&lt;keyword&gt;Hydrogen bonding&lt;/keyword&gt;&lt;/keywords&gt;&lt;dates&gt;&lt;year&gt;2001&lt;/year&gt;&lt;pub-dates&gt;&lt;date&gt;3/15/&lt;/date&gt;&lt;/pub-dates&gt;&lt;/dates&gt;&lt;isbn&gt;0013-4686&lt;/isbn&gt;&lt;urls&gt;&lt;related-urls&gt;&lt;url&gt;http://www.sciencedirect.com/science/article/pii/S0013468600007490&lt;/url&gt;&lt;/related-urls&gt;&lt;/urls&gt;&lt;electronic-resource-num&gt;http://dx.doi.org/10.1016/S0013-4686(00)00749-0&lt;/electronic-resource-num&gt;&lt;/record&gt;&lt;/Cite&gt;&lt;/EndNote&gt;</w:instrText>
      </w:r>
      <w:r w:rsidR="00874457">
        <w:fldChar w:fldCharType="separate"/>
      </w:r>
      <w:r w:rsidR="00874457" w:rsidRPr="00EB07C8">
        <w:rPr>
          <w:noProof/>
          <w:vertAlign w:val="superscript"/>
        </w:rPr>
        <w:t>42</w:t>
      </w:r>
      <w:r w:rsidR="00874457">
        <w:fldChar w:fldCharType="end"/>
      </w:r>
      <w:r w:rsidR="00874457">
        <w:t xml:space="preserve"> (3-bromopropyl)ferrocene</w:t>
      </w:r>
      <w:r w:rsidR="00874457">
        <w:fldChar w:fldCharType="begin"/>
      </w:r>
      <w:r w:rsidR="00874457">
        <w:instrText xml:space="preserve"> ADDIN EN.CITE &lt;EndNote&gt;&lt;Cite&gt;&lt;Author&gt;Métay&lt;/Author&gt;&lt;Year&gt;2008&lt;/Year&gt;&lt;RecNum&gt;97&lt;/RecNum&gt;&lt;DisplayText&gt;&lt;style face="superscript"&gt;43&lt;/style&gt;&lt;/DisplayText&gt;&lt;record&gt;&lt;rec-number&gt;97&lt;/rec-number&gt;&lt;foreign-keys&gt;&lt;key app="EN" db-id="re0we92wsfpev6eawp1x9adqa9xpsdw9d92p" timestamp="1428942127"&gt;97&lt;/key&gt;&lt;/foreign-keys&gt;&lt;ref-type name="Journal Article"&gt;17&lt;/ref-type&gt;&lt;contributors&gt;&lt;authors&gt;&lt;author&gt;Métay, Estelle&lt;/author&gt;&lt;author&gt;Duclos, Marie Christine&lt;/author&gt;&lt;author&gt;Pellet-Rostaing, Stéphane&lt;/author&gt;&lt;author&gt;Lemaire, Marc&lt;/author&gt;&lt;author&gt;Schulz, Jürgen&lt;/author&gt;&lt;author&gt;Kannappan, Ramu&lt;/author&gt;&lt;author&gt;Bucher, Christophe&lt;/author&gt;&lt;author&gt;Saint-Aman, Eric&lt;/author&gt;&lt;author&gt;Chaix, Carole&lt;/author&gt;&lt;/authors&gt;&lt;/contributors&gt;&lt;titles&gt;&lt;title&gt;Synthesis and Anion-Binding Properties of Novel Redox-Active Calixarene Receptors&lt;/title&gt;&lt;secondary-title&gt;European Journal of Organic Chemistry&lt;/secondary-title&gt;&lt;/titles&gt;&lt;periodical&gt;&lt;full-title&gt;European Journal of Organic Chemistry&lt;/full-title&gt;&lt;/periodical&gt;&lt;pages&gt;4304-4312&lt;/pages&gt;&lt;volume&gt;2008&lt;/volume&gt;&lt;number&gt;25&lt;/number&gt;&lt;keywords&gt;&lt;keyword&gt;Calixarenes&lt;/keyword&gt;&lt;keyword&gt;Receptors&lt;/keyword&gt;&lt;keyword&gt;Anion-binding properties&lt;/keyword&gt;&lt;keyword&gt;Curtius rearrangement&lt;/keyword&gt;&lt;/keywords&gt;&lt;dates&gt;&lt;year&gt;2008&lt;/year&gt;&lt;/dates&gt;&lt;publisher&gt;WILEY-VCH Verlag&lt;/publisher&gt;&lt;isbn&gt;1099-0690&lt;/isbn&gt;&lt;urls&gt;&lt;related-urls&gt;&lt;url&gt;http://dx.doi.org/10.1002/ejoc.200800330&lt;/url&gt;&lt;/related-urls&gt;&lt;/urls&gt;&lt;electronic-resource-num&gt;10.1002/ejoc.200800330&lt;/electronic-resource-num&gt;&lt;/record&gt;&lt;/Cite&gt;&lt;/EndNote&gt;</w:instrText>
      </w:r>
      <w:r w:rsidR="00874457">
        <w:fldChar w:fldCharType="separate"/>
      </w:r>
      <w:r w:rsidR="00874457" w:rsidRPr="00EB07C8">
        <w:rPr>
          <w:noProof/>
          <w:vertAlign w:val="superscript"/>
        </w:rPr>
        <w:t>43</w:t>
      </w:r>
      <w:r w:rsidR="00874457">
        <w:fldChar w:fldCharType="end"/>
      </w:r>
      <w:r w:rsidR="00874457">
        <w:t xml:space="preserve">, and (6-bromohexyl)ferrocene (Sigma-Aldrich). </w:t>
      </w:r>
      <w:r>
        <w:t>The ferrocene moieties present within the films provide a useful tool to examine the physisorption of material onto the electrode’s surface.</w:t>
      </w:r>
    </w:p>
    <w:p w14:paraId="04AC5A18" w14:textId="77777777" w:rsidR="004974AF" w:rsidRDefault="004974AF" w:rsidP="00F6135F">
      <w:pPr>
        <w:pStyle w:val="NoSpacing"/>
        <w:spacing w:line="480" w:lineRule="auto"/>
        <w:ind w:firstLine="720"/>
        <w:jc w:val="both"/>
      </w:pPr>
      <w:r w:rsidRPr="00335D18">
        <w:t xml:space="preserve">While processing electrodes, </w:t>
      </w:r>
      <w:r>
        <w:t>it was observed</w:t>
      </w:r>
      <w:r w:rsidRPr="00335D18">
        <w:t xml:space="preserve"> that the wash time used to clean electrodes after each layer had an effect on the electrochemical and enzymatic response. We had been using a wash time of 6-8 seconds to rinse films a</w:t>
      </w:r>
      <w:r>
        <w:t>fter the deposition of material;</w:t>
      </w:r>
      <w:r w:rsidRPr="00335D18">
        <w:t xml:space="preserve"> but shortening the wash to just a quick </w:t>
      </w:r>
      <w:r>
        <w:t>rinse</w:t>
      </w:r>
      <w:r w:rsidRPr="00335D18">
        <w:t xml:space="preserve"> </w:t>
      </w:r>
      <w:r>
        <w:t>with</w:t>
      </w:r>
      <w:r w:rsidRPr="00335D18">
        <w:t xml:space="preserve"> water </w:t>
      </w:r>
      <w:r>
        <w:t>resulted in</w:t>
      </w:r>
      <w:r w:rsidRPr="00335D18">
        <w:t xml:space="preserve"> significant increases in response. This trend held true for both Fc-C</w:t>
      </w:r>
      <w:r w:rsidRPr="000937EC">
        <w:rPr>
          <w:vertAlign w:val="subscript"/>
        </w:rPr>
        <w:t>6</w:t>
      </w:r>
      <w:r w:rsidRPr="00335D18">
        <w:t>-LPEI and Fc-C</w:t>
      </w:r>
      <w:r w:rsidRPr="000937EC">
        <w:rPr>
          <w:vertAlign w:val="subscript"/>
        </w:rPr>
        <w:t>3</w:t>
      </w:r>
      <w:r w:rsidRPr="00335D18">
        <w:t xml:space="preserve">-LPEI. </w:t>
      </w:r>
    </w:p>
    <w:p w14:paraId="6308F101" w14:textId="77777777" w:rsidR="001B2437" w:rsidRDefault="00874457" w:rsidP="001B2437">
      <w:pPr>
        <w:pStyle w:val="NoSpacing"/>
      </w:pPr>
      <w:r w:rsidRPr="001B2437">
        <w:object w:dxaOrig="9269" w:dyaOrig="2725" w14:anchorId="3FC21884">
          <v:shape id="_x0000_i1044" type="#_x0000_t75" style="width:424.5pt;height:121.5pt" o:ole="">
            <v:imagedata r:id="rId65" o:title=""/>
          </v:shape>
          <o:OLEObject Type="Embed" ProgID="ChemDraw.Document.6.0" ShapeID="_x0000_i1044" DrawAspect="Content" ObjectID="_1499845492" r:id="rId66"/>
        </w:object>
      </w:r>
    </w:p>
    <w:p w14:paraId="6912AC98" w14:textId="5A0FA57E" w:rsidR="00420675" w:rsidRDefault="001B2437" w:rsidP="001B2437">
      <w:pPr>
        <w:pStyle w:val="Caption"/>
        <w:jc w:val="center"/>
        <w:rPr>
          <w:b w:val="0"/>
        </w:rPr>
      </w:pPr>
      <w:bookmarkStart w:id="72" w:name="_Toc426099147"/>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Pr>
          <w:b w:val="0"/>
        </w:rPr>
        <w:t xml:space="preserve">Synthetic scheme </w:t>
      </w:r>
      <w:r w:rsidRPr="001B2437">
        <w:rPr>
          <w:b w:val="0"/>
        </w:rPr>
        <w:t>for Fc-C</w:t>
      </w:r>
      <w:r w:rsidRPr="001B2437">
        <w:rPr>
          <w:b w:val="0"/>
          <w:vertAlign w:val="subscript"/>
        </w:rPr>
        <w:t>6</w:t>
      </w:r>
      <w:r w:rsidRPr="001B2437">
        <w:rPr>
          <w:b w:val="0"/>
        </w:rPr>
        <w:t>-LPEI and Fc-C</w:t>
      </w:r>
      <w:r w:rsidRPr="001B2437">
        <w:rPr>
          <w:b w:val="0"/>
          <w:vertAlign w:val="subscript"/>
        </w:rPr>
        <w:t>3</w:t>
      </w:r>
      <w:r w:rsidRPr="001B2437">
        <w:rPr>
          <w:b w:val="0"/>
        </w:rPr>
        <w:t>-LPEI</w:t>
      </w:r>
      <w:bookmarkEnd w:id="72"/>
    </w:p>
    <w:p w14:paraId="0C743F61" w14:textId="77777777" w:rsidR="001B2437" w:rsidRPr="001B2437" w:rsidRDefault="001B2437" w:rsidP="001B2437">
      <w:pPr>
        <w:pStyle w:val="NoSpacing"/>
      </w:pPr>
    </w:p>
    <w:p w14:paraId="62B01EE3" w14:textId="77777777" w:rsidR="00F26AE1" w:rsidRPr="00CE6EC8" w:rsidRDefault="00F26AE1" w:rsidP="00F26AE1">
      <w:pPr>
        <w:pStyle w:val="Heading3"/>
      </w:pPr>
      <w:bookmarkStart w:id="73" w:name="_Toc426099062"/>
      <w:r w:rsidRPr="00CE6EC8">
        <w:t>LBL Assembly of Films</w:t>
      </w:r>
      <w:bookmarkEnd w:id="73"/>
    </w:p>
    <w:p w14:paraId="199DE294" w14:textId="77777777" w:rsidR="007E4687" w:rsidRPr="00335D18" w:rsidRDefault="007E4687" w:rsidP="007E4687">
      <w:pPr>
        <w:pStyle w:val="NoSpacing"/>
        <w:spacing w:line="480" w:lineRule="auto"/>
        <w:ind w:firstLine="720"/>
        <w:jc w:val="both"/>
      </w:pPr>
      <w:r w:rsidRPr="00335D18">
        <w:t>Redox polymer solutions (Fc-C</w:t>
      </w:r>
      <w:r w:rsidRPr="000F4A99">
        <w:rPr>
          <w:vertAlign w:val="subscript"/>
        </w:rPr>
        <w:t>6</w:t>
      </w:r>
      <w:r w:rsidRPr="00335D18">
        <w:t>-LPEI, Fc-C</w:t>
      </w:r>
      <w:r w:rsidRPr="005D1A71">
        <w:rPr>
          <w:vertAlign w:val="subscript"/>
        </w:rPr>
        <w:t>3</w:t>
      </w:r>
      <w:r w:rsidRPr="00335D18">
        <w:t>-LPEI) were prepared by dissolving them in Nanopure water until the final concentration was 10 mg/mL and the pH was adjusted to 5</w:t>
      </w:r>
      <w:r>
        <w:t>.0</w:t>
      </w:r>
      <w:r w:rsidRPr="00335D18">
        <w:t xml:space="preserve"> by the addition of small aliquots of concentrated HCl and NaOH. </w:t>
      </w:r>
      <w:r>
        <w:t>P</w:t>
      </w:r>
      <w:r w:rsidRPr="00335D18">
        <w:t xml:space="preserve">eriodate-modified glucose oxidase (p-GOX) </w:t>
      </w:r>
      <w:r>
        <w:t xml:space="preserve">solution (20 </w:t>
      </w:r>
      <w:r>
        <w:rPr>
          <w:rFonts w:cs="Times"/>
        </w:rPr>
        <w:t>µ</w:t>
      </w:r>
      <w:r>
        <w:t xml:space="preserve">M) </w:t>
      </w:r>
      <w:r w:rsidRPr="00335D18">
        <w:t>was prepared using a previously reported protocol.</w:t>
      </w:r>
      <w:r>
        <w:fldChar w:fldCharType="begin"/>
      </w:r>
      <w:r>
        <w:instrText xml:space="preserve"> ADDIN EN.CITE &lt;EndNote&gt;&lt;Cite&gt;&lt;Author&gt;DeLuca&lt;/Author&gt;&lt;Year&gt;2013&lt;/Year&gt;&lt;RecNum&gt;56&lt;/RecNum&gt;&lt;DisplayText&gt;&lt;style face="superscript"&gt;28&lt;/style&gt;&lt;/DisplayText&gt;&lt;record&gt;&lt;rec-number&gt;56&lt;/rec-number&gt;&lt;foreign-keys&gt;&lt;key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fldChar w:fldCharType="separate"/>
      </w:r>
      <w:r w:rsidRPr="003B6296">
        <w:rPr>
          <w:noProof/>
          <w:vertAlign w:val="superscript"/>
        </w:rPr>
        <w:t>28</w:t>
      </w:r>
      <w:r>
        <w:fldChar w:fldCharType="end"/>
      </w:r>
      <w:r w:rsidRPr="00335D18">
        <w:t xml:space="preserve"> </w:t>
      </w:r>
      <w:r w:rsidR="003D50F0">
        <w:t>GOX’s</w:t>
      </w:r>
      <w:r w:rsidRPr="00335D18">
        <w:t xml:space="preserve"> peripheral oligosaccharides</w:t>
      </w:r>
      <w:r>
        <w:t xml:space="preserve"> are oxidized by sodium periodate to install aldehyde functional groups</w:t>
      </w:r>
      <w:r w:rsidR="001B2437">
        <w:t xml:space="preserve"> (</w:t>
      </w:r>
      <w:r w:rsidR="001B2437" w:rsidRPr="001B2437">
        <w:rPr>
          <w:b/>
        </w:rPr>
        <w:t>Figure 3.2.2</w:t>
      </w:r>
      <w:r w:rsidR="001B2437">
        <w:t>)</w:t>
      </w:r>
      <w:r w:rsidRPr="00335D18">
        <w:t>. This allows for convenient site</w:t>
      </w:r>
      <w:r>
        <w:t>s</w:t>
      </w:r>
      <w:r w:rsidRPr="00335D18">
        <w:t xml:space="preserve"> with which to attach the enzyme to amine moieties</w:t>
      </w:r>
      <w:r w:rsidR="001B2437">
        <w:t xml:space="preserve"> in the polymer backbone, since </w:t>
      </w:r>
      <w:r w:rsidR="003D50F0" w:rsidRPr="003D50F0">
        <w:t>Fc-C</w:t>
      </w:r>
      <w:r w:rsidR="003D50F0" w:rsidRPr="003D50F0">
        <w:rPr>
          <w:vertAlign w:val="subscript"/>
        </w:rPr>
        <w:t>6</w:t>
      </w:r>
      <w:r w:rsidR="003D50F0" w:rsidRPr="003D50F0">
        <w:t>-LPEI</w:t>
      </w:r>
      <w:r w:rsidR="003D50F0">
        <w:t>/GOX</w:t>
      </w:r>
      <w:r w:rsidR="003D50F0" w:rsidRPr="003D50F0">
        <w:t xml:space="preserve"> </w:t>
      </w:r>
      <w:r w:rsidR="003D50F0">
        <w:t xml:space="preserve">films assembled using </w:t>
      </w:r>
      <w:r w:rsidR="001B2437">
        <w:t>purely electrostatic int</w:t>
      </w:r>
      <w:r w:rsidR="003D50F0">
        <w:t>eractions have been shown to not be stable.</w:t>
      </w:r>
      <w:r w:rsidR="003D50F0">
        <w:rPr>
          <w:vertAlign w:val="superscript"/>
        </w:rPr>
        <w:t>28</w:t>
      </w:r>
      <w:r w:rsidR="003D50F0">
        <w:t xml:space="preserve"> </w:t>
      </w:r>
    </w:p>
    <w:p w14:paraId="590A01C2" w14:textId="77777777" w:rsidR="00F26AE1" w:rsidRDefault="00F26AE1" w:rsidP="00F26AE1">
      <w:pPr>
        <w:pStyle w:val="NoSpacing"/>
        <w:spacing w:line="480" w:lineRule="auto"/>
        <w:ind w:firstLine="720"/>
        <w:jc w:val="both"/>
      </w:pPr>
      <w:r w:rsidRPr="00335D18">
        <w:t xml:space="preserve">Gold electrodes were modified with cystamine by immersing the electrode in a 20 mM solution of disulfide cystamine dihydrochloride (Cys∙2HCl) for </w:t>
      </w:r>
      <w:r>
        <w:t>twenty</w:t>
      </w:r>
      <w:r w:rsidRPr="00335D18">
        <w:t xml:space="preserve"> minutes</w:t>
      </w:r>
      <w:r w:rsidR="001B2437">
        <w:t xml:space="preserve"> to give the electrodes a net positive surface charge</w:t>
      </w:r>
      <w:r w:rsidRPr="00335D18">
        <w:t xml:space="preserve">. Electrodes were removed from solution and washed with Nanopure water to remove excess unbound material. </w:t>
      </w:r>
      <w:r>
        <w:t>M</w:t>
      </w:r>
      <w:r w:rsidRPr="00335D18">
        <w:t xml:space="preserve">odified electrodes were </w:t>
      </w:r>
      <w:r>
        <w:t>immersed in p-GOX solution for five</w:t>
      </w:r>
      <w:r w:rsidRPr="00335D18">
        <w:t xml:space="preserve"> minutes to d</w:t>
      </w:r>
      <w:r>
        <w:t xml:space="preserve">eposit and covalently attach </w:t>
      </w:r>
      <w:r w:rsidRPr="00335D18">
        <w:t>enzyme</w:t>
      </w:r>
      <w:r>
        <w:t>s</w:t>
      </w:r>
      <w:r w:rsidRPr="00335D18">
        <w:t xml:space="preserve"> to the cystamine layer. Electrodes were washed with Nanopure water by one of two </w:t>
      </w:r>
      <w:r>
        <w:t>methods</w:t>
      </w:r>
      <w:r w:rsidRPr="00335D18">
        <w:t xml:space="preserve">: a long wash (6-8 sec.) or short wash (&lt;1 sec.). The long wash procedure involved gently rinsing the sides and face of the electrode with a stream of </w:t>
      </w:r>
      <w:r w:rsidRPr="00335D18">
        <w:lastRenderedPageBreak/>
        <w:t xml:space="preserve">water from a wash bottle; whereas the short washing procedure was a quick </w:t>
      </w:r>
      <w:r>
        <w:t>rinse from a gentle stream</w:t>
      </w:r>
      <w:r w:rsidRPr="00335D18">
        <w:t xml:space="preserve"> of water directly onto the face</w:t>
      </w:r>
      <w:r>
        <w:t xml:space="preserve"> or sides</w:t>
      </w:r>
      <w:r w:rsidRPr="00335D18">
        <w:t xml:space="preserve"> of the electrode. A laboratory tissue was used to carefully remove excess water from the sides of the electrode and the majority of the</w:t>
      </w:r>
      <w:r>
        <w:t xml:space="preserve"> remaining </w:t>
      </w:r>
      <w:r w:rsidRPr="00335D18">
        <w:t>water</w:t>
      </w:r>
      <w:r>
        <w:t xml:space="preserve"> was removed</w:t>
      </w:r>
      <w:r w:rsidRPr="00335D18">
        <w:t xml:space="preserve"> from the electrode face</w:t>
      </w:r>
      <w:r>
        <w:t xml:space="preserve"> using a gentle wrist flick</w:t>
      </w:r>
      <w:r w:rsidRPr="00335D18">
        <w:t>. The electrodes were immersed in a solution of redox polymer (Fc-C</w:t>
      </w:r>
      <w:r w:rsidRPr="00335D18">
        <w:rPr>
          <w:vertAlign w:val="subscript"/>
        </w:rPr>
        <w:t>6</w:t>
      </w:r>
      <w:r w:rsidRPr="00335D18">
        <w:t>-LPEI or Fc-C</w:t>
      </w:r>
      <w:r w:rsidRPr="00335D18">
        <w:rPr>
          <w:vertAlign w:val="subscript"/>
        </w:rPr>
        <w:t>3</w:t>
      </w:r>
      <w:r w:rsidRPr="00335D18">
        <w:t xml:space="preserve">-LPEI) for </w:t>
      </w:r>
      <w:r>
        <w:t>five</w:t>
      </w:r>
      <w:r w:rsidRPr="00335D18">
        <w:t xml:space="preserve"> minutes, and then washed in the same manner as the previous enzyme layer. The assembly of p-GOX and Fc-C</w:t>
      </w:r>
      <w:r w:rsidRPr="00483B3E">
        <w:rPr>
          <w:i/>
          <w:vertAlign w:val="subscript"/>
        </w:rPr>
        <w:t>n</w:t>
      </w:r>
      <w:r w:rsidRPr="00335D18">
        <w:t xml:space="preserve">-LPEI is considered as one bilayer and the presumed chemical attachment is shown in </w:t>
      </w:r>
      <w:r w:rsidR="003501A6">
        <w:rPr>
          <w:b/>
        </w:rPr>
        <w:t>Figure 3.2</w:t>
      </w:r>
      <w:r w:rsidR="001B2437">
        <w:rPr>
          <w:b/>
        </w:rPr>
        <w:t>.2</w:t>
      </w:r>
      <w:r>
        <w:t>. This process was repeated</w:t>
      </w:r>
      <w:r w:rsidRPr="00335D18">
        <w:t xml:space="preserve"> until the desired </w:t>
      </w:r>
      <w:r w:rsidR="007E4687">
        <w:t>number of bilayers was achieved, and, for the remainder of this discussion, films will be identified in the following fashion: (polymer/enzyme)</w:t>
      </w:r>
      <w:r w:rsidR="007E4687" w:rsidRPr="007E4687">
        <w:rPr>
          <w:i/>
          <w:vertAlign w:val="subscript"/>
        </w:rPr>
        <w:t>x</w:t>
      </w:r>
      <w:r w:rsidR="007E4687">
        <w:t xml:space="preserve">, where </w:t>
      </w:r>
      <w:r w:rsidR="007E4687" w:rsidRPr="007E4687">
        <w:rPr>
          <w:i/>
        </w:rPr>
        <w:t>x</w:t>
      </w:r>
      <w:r w:rsidR="007E4687">
        <w:t xml:space="preserve"> is the number of assembled bilayers.</w:t>
      </w:r>
    </w:p>
    <w:p w14:paraId="6FF25FF1" w14:textId="7585A100" w:rsidR="00FA064A" w:rsidRDefault="00BA0A40" w:rsidP="00FA064A">
      <w:pPr>
        <w:pStyle w:val="NoSpacing"/>
        <w:keepNext/>
        <w:jc w:val="center"/>
      </w:pPr>
      <w:r>
        <w:object w:dxaOrig="8884" w:dyaOrig="3725" w14:anchorId="54862978">
          <v:shape id="_x0000_i1045" type="#_x0000_t75" style="width:426.75pt;height:179.25pt" o:ole="">
            <v:imagedata r:id="rId67" o:title=""/>
          </v:shape>
          <o:OLEObject Type="Embed" ProgID="ChemDraw.Document.6.0" ShapeID="_x0000_i1045" DrawAspect="Content" ObjectID="_1499845493" r:id="rId68"/>
        </w:object>
      </w:r>
    </w:p>
    <w:p w14:paraId="4057930B" w14:textId="02411FFB" w:rsidR="00F26AE1" w:rsidRDefault="00FA064A" w:rsidP="00FA064A">
      <w:pPr>
        <w:pStyle w:val="Caption"/>
        <w:jc w:val="both"/>
        <w:rPr>
          <w:b w:val="0"/>
          <w:color w:val="000000" w:themeColor="text1"/>
        </w:rPr>
      </w:pPr>
      <w:bookmarkStart w:id="74" w:name="_Toc426099148"/>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w:instrText>
      </w:r>
      <w:r w:rsidR="00716987">
        <w:instrText xml:space="preserve">ure \* ARABIC \s 2 </w:instrText>
      </w:r>
      <w:r w:rsidR="00716987">
        <w:fldChar w:fldCharType="separate"/>
      </w:r>
      <w:r w:rsidR="00716987">
        <w:rPr>
          <w:noProof/>
        </w:rPr>
        <w:t>2</w:t>
      </w:r>
      <w:r w:rsidR="00716987">
        <w:rPr>
          <w:noProof/>
        </w:rPr>
        <w:fldChar w:fldCharType="end"/>
      </w:r>
      <w:r>
        <w:t>:</w:t>
      </w:r>
      <w:r w:rsidRPr="00FA064A">
        <w:rPr>
          <w:b w:val="0"/>
          <w:color w:val="000000" w:themeColor="text1"/>
        </w:rPr>
        <w:t xml:space="preserve"> </w:t>
      </w:r>
      <w:r w:rsidRPr="00CE6EC8">
        <w:rPr>
          <w:b w:val="0"/>
          <w:color w:val="000000" w:themeColor="text1"/>
        </w:rPr>
        <w:t>Periodate modification of glucose oxidase and presumed attachment to Fc-C</w:t>
      </w:r>
      <w:r w:rsidRPr="00FA064A">
        <w:rPr>
          <w:b w:val="0"/>
          <w:i/>
          <w:color w:val="000000" w:themeColor="text1"/>
          <w:vertAlign w:val="subscript"/>
        </w:rPr>
        <w:t>n</w:t>
      </w:r>
      <w:r w:rsidRPr="00CE6EC8">
        <w:rPr>
          <w:b w:val="0"/>
          <w:color w:val="000000" w:themeColor="text1"/>
        </w:rPr>
        <w:t>-LPEI. Ferrocene omitted in final structure for clarity.</w:t>
      </w:r>
      <w:bookmarkEnd w:id="74"/>
    </w:p>
    <w:p w14:paraId="7AB0D573" w14:textId="77777777" w:rsidR="00FA064A" w:rsidRPr="00FA064A" w:rsidRDefault="00FA064A" w:rsidP="00BA0A40"/>
    <w:p w14:paraId="6CF98F6A" w14:textId="77777777" w:rsidR="004974AF" w:rsidRDefault="004974AF" w:rsidP="00F26AE1">
      <w:pPr>
        <w:pStyle w:val="Heading3"/>
      </w:pPr>
      <w:bookmarkStart w:id="75" w:name="_Toc426099063"/>
      <w:r w:rsidRPr="00983022">
        <w:t xml:space="preserve">Electrochemical Response of LBL </w:t>
      </w:r>
      <w:r w:rsidRPr="00F26AE1">
        <w:t>Assembled</w:t>
      </w:r>
      <w:r w:rsidRPr="00983022">
        <w:t xml:space="preserve"> Bioanodes</w:t>
      </w:r>
      <w:bookmarkEnd w:id="75"/>
    </w:p>
    <w:p w14:paraId="3CFFD26A" w14:textId="77777777" w:rsidR="00FA064A" w:rsidRDefault="00FA064A" w:rsidP="00FA064A">
      <w:pPr>
        <w:pStyle w:val="NoSpacing"/>
        <w:spacing w:line="480" w:lineRule="auto"/>
        <w:ind w:firstLine="720"/>
        <w:jc w:val="both"/>
      </w:pPr>
      <w:r w:rsidRPr="00335D18">
        <w:t xml:space="preserve">Cyclic voltammetry (CV) was used to observe the increase of ferrocene at the electrode’s surface with the addition of each bilayer. As more electroactive material is </w:t>
      </w:r>
      <w:r w:rsidRPr="00335D18">
        <w:lastRenderedPageBreak/>
        <w:t xml:space="preserve">deposited, the peak current for the film should also increase. </w:t>
      </w:r>
      <w:r w:rsidRPr="001A0345">
        <w:rPr>
          <w:b/>
        </w:rPr>
        <w:t xml:space="preserve">Figure </w:t>
      </w:r>
      <w:r>
        <w:rPr>
          <w:b/>
        </w:rPr>
        <w:t>3.2.</w:t>
      </w:r>
      <w:r w:rsidR="001B2437">
        <w:rPr>
          <w:b/>
        </w:rPr>
        <w:t>3</w:t>
      </w:r>
      <w:r>
        <w:t xml:space="preserve"> compares</w:t>
      </w:r>
      <w:r w:rsidRPr="00335D18">
        <w:t xml:space="preserve"> the </w:t>
      </w:r>
      <w:r>
        <w:t>voltammograms (</w:t>
      </w:r>
      <w:r w:rsidRPr="00335D18">
        <w:t>CVs</w:t>
      </w:r>
      <w:r>
        <w:t>)</w:t>
      </w:r>
      <w:r w:rsidRPr="00335D18">
        <w:t xml:space="preserve"> of Fc-C</w:t>
      </w:r>
      <w:r w:rsidRPr="000937EC">
        <w:rPr>
          <w:vertAlign w:val="subscript"/>
        </w:rPr>
        <w:t>6</w:t>
      </w:r>
      <w:r w:rsidRPr="00335D18">
        <w:t>-LPEI and Fc-C</w:t>
      </w:r>
      <w:r w:rsidRPr="000937EC">
        <w:rPr>
          <w:vertAlign w:val="subscript"/>
        </w:rPr>
        <w:t>3</w:t>
      </w:r>
      <w:r w:rsidRPr="00335D18">
        <w:t>-LPEI LBL films at varying number</w:t>
      </w:r>
      <w:r>
        <w:t>s</w:t>
      </w:r>
      <w:r w:rsidRPr="00335D18">
        <w:t xml:space="preserve"> of bilayers using the original long wash (6-8 sec.) procedure. </w:t>
      </w:r>
      <w:r>
        <w:t xml:space="preserve">As shown in </w:t>
      </w:r>
      <w:r w:rsidRPr="001A0345">
        <w:rPr>
          <w:b/>
        </w:rPr>
        <w:t xml:space="preserve">Figure </w:t>
      </w:r>
      <w:r>
        <w:rPr>
          <w:b/>
        </w:rPr>
        <w:t>3.2.</w:t>
      </w:r>
      <w:r w:rsidR="001B2437">
        <w:rPr>
          <w:b/>
        </w:rPr>
        <w:t>3</w:t>
      </w:r>
      <w:r>
        <w:t>, t</w:t>
      </w:r>
      <w:r w:rsidRPr="00335D18">
        <w:t>he peak anod</w:t>
      </w:r>
      <w:r>
        <w:t xml:space="preserve">ic current is ca. </w:t>
      </w:r>
      <w:r w:rsidRPr="00335D18">
        <w:t xml:space="preserve">1.5 µA for </w:t>
      </w:r>
      <w:r>
        <w:t>(</w:t>
      </w:r>
      <w:r w:rsidRPr="00335D18">
        <w:t>Fc-C</w:t>
      </w:r>
      <w:r w:rsidRPr="000937EC">
        <w:rPr>
          <w:vertAlign w:val="subscript"/>
        </w:rPr>
        <w:t>6</w:t>
      </w:r>
      <w:r w:rsidRPr="00335D18">
        <w:t>-LPEI</w:t>
      </w:r>
      <w:r>
        <w:t>p-GOX)</w:t>
      </w:r>
      <w:r w:rsidRPr="00032A67">
        <w:rPr>
          <w:vertAlign w:val="subscript"/>
        </w:rPr>
        <w:t>16</w:t>
      </w:r>
      <w:r w:rsidRPr="00335D18">
        <w:t xml:space="preserve"> and </w:t>
      </w:r>
      <w:r>
        <w:t xml:space="preserve">ca. </w:t>
      </w:r>
      <w:r w:rsidRPr="00335D18">
        <w:t xml:space="preserve">9.5 µA for </w:t>
      </w:r>
      <w:r>
        <w:t>(</w:t>
      </w:r>
      <w:r w:rsidRPr="00335D18">
        <w:t>Fc-C</w:t>
      </w:r>
      <w:r w:rsidRPr="000937EC">
        <w:rPr>
          <w:vertAlign w:val="subscript"/>
        </w:rPr>
        <w:t>3</w:t>
      </w:r>
      <w:r w:rsidRPr="00335D18">
        <w:t>-LPEI</w:t>
      </w:r>
      <w:r>
        <w:t>/p-GOX)</w:t>
      </w:r>
      <w:r w:rsidRPr="00032A67">
        <w:rPr>
          <w:vertAlign w:val="subscript"/>
        </w:rPr>
        <w:t>16</w:t>
      </w:r>
      <w:r w:rsidRPr="00335D18">
        <w:t xml:space="preserve">: a six-fold enhancement by simply shortening the mediator spacer by three carbon units. </w:t>
      </w:r>
      <w:r>
        <w:t>This is likely due to</w:t>
      </w:r>
      <w:r w:rsidRPr="00335D18">
        <w:t xml:space="preserve"> the decreased steric bulk allow</w:t>
      </w:r>
      <w:r>
        <w:t>ing</w:t>
      </w:r>
      <w:r w:rsidRPr="00335D18">
        <w:t xml:space="preserve"> for mor</w:t>
      </w:r>
      <w:r>
        <w:t>e efficient packing of material</w:t>
      </w:r>
      <w:r w:rsidRPr="00335D18">
        <w:t xml:space="preserve"> and </w:t>
      </w:r>
      <w:r>
        <w:t>a</w:t>
      </w:r>
      <w:r w:rsidRPr="00335D18">
        <w:t xml:space="preserve"> higher ferrocene content per unit volume. The CV also showed a characteristic decrease in the half-wave potential (E</w:t>
      </w:r>
      <w:r w:rsidRPr="000937EC">
        <w:rPr>
          <w:vertAlign w:val="subscript"/>
        </w:rPr>
        <w:t>1/2</w:t>
      </w:r>
      <w:r w:rsidRPr="00335D18">
        <w:t>) with the decrease in tether length that corresponds to previous studies.</w:t>
      </w:r>
      <w:r>
        <w:fldChar w:fldCharType="begin"/>
      </w:r>
      <w: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22315E">
        <w:rPr>
          <w:noProof/>
          <w:vertAlign w:val="superscript"/>
        </w:rPr>
        <w:t>6</w:t>
      </w:r>
      <w:r>
        <w:fldChar w:fldCharType="end"/>
      </w:r>
      <w:r w:rsidRPr="00335D18">
        <w:t xml:space="preserve"> The E</w:t>
      </w:r>
      <w:r w:rsidRPr="000937EC">
        <w:rPr>
          <w:vertAlign w:val="subscript"/>
        </w:rPr>
        <w:t>1/2</w:t>
      </w:r>
      <w:r w:rsidRPr="00335D18">
        <w:t xml:space="preserve"> values for Fc-C</w:t>
      </w:r>
      <w:r w:rsidRPr="000937EC">
        <w:rPr>
          <w:vertAlign w:val="subscript"/>
        </w:rPr>
        <w:t>6</w:t>
      </w:r>
      <w:r w:rsidRPr="00335D18">
        <w:t>-LPEI and Fc-C</w:t>
      </w:r>
      <w:r w:rsidRPr="000937EC">
        <w:rPr>
          <w:vertAlign w:val="subscript"/>
        </w:rPr>
        <w:t>3</w:t>
      </w:r>
      <w:r w:rsidRPr="00335D18">
        <w:t xml:space="preserve">-LPEI using the long wash were 0.33 V and 0.27 V respectively. </w:t>
      </w:r>
      <w:r>
        <w:t>A</w:t>
      </w:r>
      <w:r w:rsidRPr="00335D18">
        <w:t xml:space="preserve"> significant change in E</w:t>
      </w:r>
      <w:r w:rsidRPr="000937EC">
        <w:rPr>
          <w:vertAlign w:val="subscript"/>
        </w:rPr>
        <w:t>1/2</w:t>
      </w:r>
      <w:r w:rsidRPr="00335D18">
        <w:t xml:space="preserve"> with the number of additional bilaye</w:t>
      </w:r>
      <w:r>
        <w:t>rs was not observed.</w:t>
      </w:r>
    </w:p>
    <w:p w14:paraId="3D37FE8E" w14:textId="12EA7F3E" w:rsidR="001B2437" w:rsidRDefault="001B2437" w:rsidP="001B2437">
      <w:pPr>
        <w:pStyle w:val="NoSpacing"/>
        <w:spacing w:line="480" w:lineRule="auto"/>
        <w:ind w:firstLine="720"/>
        <w:jc w:val="both"/>
        <w:rPr>
          <w:snapToGrid w:val="0"/>
          <w:color w:val="000000"/>
          <w:w w:val="0"/>
          <w:sz w:val="0"/>
          <w:szCs w:val="0"/>
          <w:u w:color="000000"/>
          <w:bdr w:val="none" w:sz="0" w:space="0" w:color="000000"/>
          <w:shd w:val="clear" w:color="000000" w:fill="000000"/>
          <w:lang w:val="x-none" w:eastAsia="x-none" w:bidi="x-none"/>
        </w:rPr>
      </w:pPr>
      <w:r w:rsidRPr="00335D18">
        <w:t xml:space="preserve">As mentioned above, the wash time between bilayers used in the fabrication </w:t>
      </w:r>
      <w:r>
        <w:t>of films had a significant</w:t>
      </w:r>
      <w:r w:rsidRPr="00335D18">
        <w:t xml:space="preserve"> impact on the response. </w:t>
      </w:r>
      <w:r w:rsidRPr="00477A9C">
        <w:rPr>
          <w:b/>
        </w:rPr>
        <w:t>Figure 3.</w:t>
      </w:r>
      <w:r>
        <w:rPr>
          <w:b/>
        </w:rPr>
        <w:t>2.4</w:t>
      </w:r>
      <w:r w:rsidRPr="00335D18">
        <w:t xml:space="preserve"> shows the increase in electrochemical response for Fc-C</w:t>
      </w:r>
      <w:r w:rsidRPr="00735222">
        <w:rPr>
          <w:vertAlign w:val="subscript"/>
        </w:rPr>
        <w:t>6</w:t>
      </w:r>
      <w:r w:rsidRPr="00335D18">
        <w:t>-LPEI and Fc-C</w:t>
      </w:r>
      <w:r w:rsidRPr="00735222">
        <w:rPr>
          <w:vertAlign w:val="subscript"/>
        </w:rPr>
        <w:t>3</w:t>
      </w:r>
      <w:r w:rsidRPr="00335D18">
        <w:t xml:space="preserve">-LPEI films assembled with p-GOX when using a shorter wash time (&lt;1 sec.). </w:t>
      </w:r>
      <w:r>
        <w:t>T</w:t>
      </w:r>
      <w:r w:rsidRPr="00335D18">
        <w:t>he peak anodic c</w:t>
      </w:r>
      <w:r>
        <w:t xml:space="preserve">urrent using the short wash is ca. </w:t>
      </w:r>
      <w:r w:rsidRPr="00335D18">
        <w:t xml:space="preserve">2.8 µA for </w:t>
      </w:r>
      <w:r>
        <w:t>(</w:t>
      </w:r>
      <w:r w:rsidRPr="00335D18">
        <w:t>Fc-C</w:t>
      </w:r>
      <w:r w:rsidRPr="00032A67">
        <w:rPr>
          <w:vertAlign w:val="subscript"/>
        </w:rPr>
        <w:t>6</w:t>
      </w:r>
      <w:r>
        <w:t>-LPEI/p-GOX)</w:t>
      </w:r>
      <w:r w:rsidRPr="00032A67">
        <w:rPr>
          <w:vertAlign w:val="subscript"/>
        </w:rPr>
        <w:t>16</w:t>
      </w:r>
      <w:r>
        <w:t xml:space="preserve"> and ca. </w:t>
      </w:r>
      <w:r w:rsidRPr="00335D18">
        <w:t xml:space="preserve">10.8 µA for </w:t>
      </w:r>
      <w:r>
        <w:t>(</w:t>
      </w:r>
      <w:r w:rsidRPr="00335D18">
        <w:t>Fc-C</w:t>
      </w:r>
      <w:r w:rsidRPr="00032A67">
        <w:rPr>
          <w:vertAlign w:val="subscript"/>
        </w:rPr>
        <w:t>3</w:t>
      </w:r>
      <w:r w:rsidRPr="00335D18">
        <w:t>-LPEI</w:t>
      </w:r>
      <w:r>
        <w:t>/p-GOX)</w:t>
      </w:r>
      <w:r w:rsidRPr="00032A67">
        <w:rPr>
          <w:vertAlign w:val="subscript"/>
        </w:rPr>
        <w:t>16</w:t>
      </w:r>
      <w:r w:rsidRPr="00335D18">
        <w:t>. Decreasing the wash time between each layer almost doubled the electrochemical response of Fc-C</w:t>
      </w:r>
      <w:r w:rsidRPr="00B63271">
        <w:rPr>
          <w:vertAlign w:val="subscript"/>
        </w:rPr>
        <w:t>6</w:t>
      </w:r>
      <w:r w:rsidRPr="00335D18">
        <w:t>-LPEI, but</w:t>
      </w:r>
      <w:r>
        <w:t xml:space="preserve"> resulted in</w:t>
      </w:r>
      <w:r w:rsidRPr="00335D18">
        <w:t xml:space="preserve"> only a 10% increase for Fc-C</w:t>
      </w:r>
      <w:r w:rsidRPr="00B63271">
        <w:rPr>
          <w:vertAlign w:val="subscript"/>
        </w:rPr>
        <w:t>3</w:t>
      </w:r>
      <w:r>
        <w:t xml:space="preserve">-LPEI. </w:t>
      </w:r>
      <w:r w:rsidRPr="00335D18">
        <w:t xml:space="preserve">This increase in response is </w:t>
      </w:r>
      <w:r>
        <w:t xml:space="preserve">mostly likely </w:t>
      </w:r>
      <w:r w:rsidRPr="00335D18">
        <w:t>due to</w:t>
      </w:r>
      <w:r>
        <w:t xml:space="preserve"> less</w:t>
      </w:r>
      <w:r w:rsidRPr="00335D18">
        <w:t xml:space="preserve"> </w:t>
      </w:r>
      <w:r>
        <w:t>loosely</w:t>
      </w:r>
      <w:r w:rsidRPr="00335D18">
        <w:t xml:space="preserve"> bound material </w:t>
      </w:r>
      <w:r>
        <w:t>being</w:t>
      </w:r>
      <w:r w:rsidRPr="00335D18">
        <w:t xml:space="preserve"> washed away wi</w:t>
      </w:r>
      <w:r>
        <w:t>th less vigorous rinsing. T</w:t>
      </w:r>
      <w:r w:rsidRPr="00335D18">
        <w:t xml:space="preserve">he </w:t>
      </w:r>
      <w:r>
        <w:t>assembly</w:t>
      </w:r>
      <w:r w:rsidRPr="00335D18">
        <w:t xml:space="preserve"> of the films is attributed </w:t>
      </w:r>
      <w:r>
        <w:t xml:space="preserve">both </w:t>
      </w:r>
      <w:r w:rsidRPr="00335D18">
        <w:t>to the covalent network formed from the reaction of the polymer with peripheral aldehydes on the enzyme</w:t>
      </w:r>
      <w:r>
        <w:t xml:space="preserve"> and</w:t>
      </w:r>
      <w:r w:rsidRPr="00335D18">
        <w:t xml:space="preserve"> an</w:t>
      </w:r>
      <w:r>
        <w:t xml:space="preserve"> attractive</w:t>
      </w:r>
      <w:r w:rsidRPr="00335D18">
        <w:t xml:space="preserve"> electrostatic interaction between the two components. Fc-C</w:t>
      </w:r>
      <w:r w:rsidRPr="00096B18">
        <w:rPr>
          <w:i/>
          <w:vertAlign w:val="subscript"/>
        </w:rPr>
        <w:t>n</w:t>
      </w:r>
      <w:r w:rsidRPr="00335D18">
        <w:t xml:space="preserve">-LPEI and </w:t>
      </w:r>
      <w:r>
        <w:t>p-</w:t>
      </w:r>
      <w:r w:rsidRPr="00335D18">
        <w:t xml:space="preserve">GOX are both polyelectrolytes and a certain portion of adsorbed material </w:t>
      </w:r>
      <w:r w:rsidRPr="00335D18">
        <w:lastRenderedPageBreak/>
        <w:t xml:space="preserve">comes from this </w:t>
      </w:r>
      <w:r>
        <w:t xml:space="preserve">electrostatic </w:t>
      </w:r>
      <w:r w:rsidRPr="00335D18">
        <w:t xml:space="preserve">interaction. When a new layer is deposited onto the electrostatically bound portion, </w:t>
      </w:r>
      <w:r>
        <w:t>and</w:t>
      </w:r>
      <w:r w:rsidRPr="00335D18">
        <w:t xml:space="preserve"> shorter, milde</w:t>
      </w:r>
      <w:r>
        <w:t xml:space="preserve">r washing conditions are used, </w:t>
      </w:r>
      <w:r w:rsidRPr="00335D18">
        <w:t>the excess material can form new covalent bonds and thus be incorporated into the film. Since the added steric bulk of Fc-C</w:t>
      </w:r>
      <w:r w:rsidRPr="00B63271">
        <w:rPr>
          <w:vertAlign w:val="subscript"/>
        </w:rPr>
        <w:t>6</w:t>
      </w:r>
      <w:r w:rsidRPr="00335D18">
        <w:t>-LPEI does not allow it to pack into layers as tightly as Fc-C</w:t>
      </w:r>
      <w:r w:rsidRPr="00B63271">
        <w:rPr>
          <w:vertAlign w:val="subscript"/>
        </w:rPr>
        <w:t>3</w:t>
      </w:r>
      <w:r w:rsidRPr="00335D18">
        <w:t>-LPEI, the loosely bound material is more easily washed away. This accounts for the large increase in electrochemical response for Fc-C</w:t>
      </w:r>
      <w:r w:rsidRPr="00075CF3">
        <w:rPr>
          <w:vertAlign w:val="subscript"/>
        </w:rPr>
        <w:t>6</w:t>
      </w:r>
      <w:r w:rsidRPr="00335D18">
        <w:t xml:space="preserve">-LPEI </w:t>
      </w:r>
      <w:r>
        <w:t>but</w:t>
      </w:r>
      <w:r w:rsidRPr="00335D18">
        <w:t xml:space="preserve"> only a moderate increase for Fc-C</w:t>
      </w:r>
      <w:r w:rsidRPr="00735222">
        <w:rPr>
          <w:vertAlign w:val="subscript"/>
        </w:rPr>
        <w:t>3</w:t>
      </w:r>
      <w:r>
        <w:t>-LPEI.</w:t>
      </w:r>
      <w:r w:rsidRPr="006A3392">
        <w:rPr>
          <w:snapToGrid w:val="0"/>
          <w:color w:val="000000"/>
          <w:w w:val="0"/>
          <w:sz w:val="0"/>
          <w:szCs w:val="0"/>
          <w:u w:color="000000"/>
          <w:bdr w:val="none" w:sz="0" w:space="0" w:color="000000"/>
          <w:shd w:val="clear" w:color="000000" w:fill="000000"/>
          <w:lang w:val="x-none" w:eastAsia="x-none" w:bidi="x-none"/>
        </w:rPr>
        <w:t xml:space="preserve"> </w:t>
      </w:r>
    </w:p>
    <w:p w14:paraId="282D6375" w14:textId="77777777" w:rsidR="00A62A1E" w:rsidRDefault="004974AF" w:rsidP="00A62A1E">
      <w:pPr>
        <w:pStyle w:val="NoSpacing"/>
        <w:keepNext/>
        <w:jc w:val="center"/>
      </w:pPr>
      <w:r w:rsidRPr="00477A9C">
        <w:rPr>
          <w:noProof/>
          <w:lang w:bidi="ar-SA"/>
        </w:rPr>
        <w:drawing>
          <wp:inline distT="0" distB="0" distL="0" distR="0" wp14:anchorId="168A9973" wp14:editId="5E2D9E75">
            <wp:extent cx="4114800" cy="5095875"/>
            <wp:effectExtent l="0" t="0" r="0" b="9525"/>
            <wp:docPr id="6" name="Picture 6" descr="C:\Users\Nick\Desktop\Science Stuff\Dissertation\Chapter 3 LBL Anode\figures\TIFF\CV Jmax June 3 201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ck\Desktop\Science Stuff\Dissertation\Chapter 3 LBL Anode\figures\TIFF\CV Jmax June 3 2015\Slide1.TIF"/>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b="93"/>
                    <a:stretch/>
                  </pic:blipFill>
                  <pic:spPr bwMode="auto">
                    <a:xfrm>
                      <a:off x="0" y="0"/>
                      <a:ext cx="4114800" cy="5095875"/>
                    </a:xfrm>
                    <a:prstGeom prst="rect">
                      <a:avLst/>
                    </a:prstGeom>
                    <a:noFill/>
                    <a:ln>
                      <a:noFill/>
                    </a:ln>
                    <a:extLst>
                      <a:ext uri="{53640926-AAD7-44D8-BBD7-CCE9431645EC}">
                        <a14:shadowObscured xmlns:a14="http://schemas.microsoft.com/office/drawing/2010/main"/>
                      </a:ext>
                    </a:extLst>
                  </pic:spPr>
                </pic:pic>
              </a:graphicData>
            </a:graphic>
          </wp:inline>
        </w:drawing>
      </w:r>
    </w:p>
    <w:p w14:paraId="704D391F" w14:textId="492026B2" w:rsidR="004974AF" w:rsidRDefault="00A62A1E" w:rsidP="00A62A1E">
      <w:pPr>
        <w:pStyle w:val="Caption"/>
        <w:rPr>
          <w:b w:val="0"/>
          <w:color w:val="000000" w:themeColor="text1"/>
        </w:rPr>
      </w:pPr>
      <w:bookmarkStart w:id="76" w:name="_Toc426099149"/>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w:t>
      </w:r>
      <w:r w:rsidRPr="00A62A1E">
        <w:rPr>
          <w:color w:val="000000" w:themeColor="text1"/>
        </w:rPr>
        <w:t xml:space="preserve"> </w:t>
      </w:r>
      <w:r w:rsidRPr="00A62A1E">
        <w:rPr>
          <w:b w:val="0"/>
          <w:color w:val="000000" w:themeColor="text1"/>
        </w:rPr>
        <w:t>Representative CVs for (Fc-C</w:t>
      </w:r>
      <w:r w:rsidRPr="00995CF1">
        <w:rPr>
          <w:b w:val="0"/>
          <w:i/>
          <w:color w:val="000000" w:themeColor="text1"/>
          <w:vertAlign w:val="subscript"/>
        </w:rPr>
        <w:t>n</w:t>
      </w:r>
      <w:r w:rsidRPr="00A62A1E">
        <w:rPr>
          <w:b w:val="0"/>
          <w:color w:val="000000" w:themeColor="text1"/>
        </w:rPr>
        <w:t>-LPEI/p-GOX)</w:t>
      </w:r>
      <w:r w:rsidRPr="00995CF1">
        <w:rPr>
          <w:b w:val="0"/>
          <w:i/>
          <w:color w:val="000000" w:themeColor="text1"/>
          <w:vertAlign w:val="subscript"/>
        </w:rPr>
        <w:t>x</w:t>
      </w:r>
      <w:r w:rsidRPr="00A62A1E">
        <w:rPr>
          <w:b w:val="0"/>
          <w:color w:val="000000" w:themeColor="text1"/>
        </w:rPr>
        <w:t xml:space="preserve"> films assembled with increasing numbers of bilayers (x = 1, 2, 4, 8, 12, 16) and the long wash method. </w:t>
      </w:r>
      <w:r w:rsidRPr="00612EBC">
        <w:rPr>
          <w:color w:val="000000" w:themeColor="text1"/>
        </w:rPr>
        <w:t>A</w:t>
      </w:r>
      <w:r w:rsidRPr="00A62A1E">
        <w:rPr>
          <w:b w:val="0"/>
          <w:color w:val="000000" w:themeColor="text1"/>
        </w:rPr>
        <w:t>) Fc-C</w:t>
      </w:r>
      <w:r w:rsidRPr="00A62A1E">
        <w:rPr>
          <w:b w:val="0"/>
          <w:color w:val="000000" w:themeColor="text1"/>
          <w:vertAlign w:val="subscript"/>
        </w:rPr>
        <w:t>6</w:t>
      </w:r>
      <w:r w:rsidRPr="00A62A1E">
        <w:rPr>
          <w:b w:val="0"/>
          <w:color w:val="000000" w:themeColor="text1"/>
        </w:rPr>
        <w:t xml:space="preserve">-LPEI. </w:t>
      </w:r>
      <w:r w:rsidRPr="00612EBC">
        <w:rPr>
          <w:color w:val="000000" w:themeColor="text1"/>
        </w:rPr>
        <w:t>B</w:t>
      </w:r>
      <w:r w:rsidRPr="00A62A1E">
        <w:rPr>
          <w:b w:val="0"/>
          <w:color w:val="000000" w:themeColor="text1"/>
        </w:rPr>
        <w:t>) Fc-C</w:t>
      </w:r>
      <w:r w:rsidRPr="00A62A1E">
        <w:rPr>
          <w:b w:val="0"/>
          <w:color w:val="000000" w:themeColor="text1"/>
          <w:vertAlign w:val="subscript"/>
        </w:rPr>
        <w:t>3</w:t>
      </w:r>
      <w:r w:rsidRPr="00A62A1E">
        <w:rPr>
          <w:b w:val="0"/>
          <w:color w:val="000000" w:themeColor="text1"/>
        </w:rPr>
        <w:t>-LPEI.</w:t>
      </w:r>
      <w:r w:rsidR="00612EBC">
        <w:rPr>
          <w:b w:val="0"/>
          <w:color w:val="000000" w:themeColor="text1"/>
        </w:rPr>
        <w:t xml:space="preserve"> 50 mM phosphate buffer, pH 7.0. Scan rate = 50 mV/s.</w:t>
      </w:r>
      <w:bookmarkEnd w:id="76"/>
    </w:p>
    <w:p w14:paraId="5D954E40" w14:textId="77777777" w:rsidR="00A62A1E" w:rsidRPr="00A62A1E" w:rsidRDefault="00A62A1E" w:rsidP="00A62A1E">
      <w:pPr>
        <w:spacing w:line="240" w:lineRule="auto"/>
      </w:pPr>
    </w:p>
    <w:p w14:paraId="43E7CDFC" w14:textId="77777777" w:rsidR="00995CF1" w:rsidRDefault="004974AF" w:rsidP="00995CF1">
      <w:pPr>
        <w:pStyle w:val="NoSpacing"/>
        <w:keepNext/>
        <w:jc w:val="center"/>
      </w:pPr>
      <w:r w:rsidRPr="006A3392">
        <w:rPr>
          <w:noProof/>
          <w:lang w:bidi="ar-SA"/>
        </w:rPr>
        <w:drawing>
          <wp:inline distT="0" distB="0" distL="0" distR="0" wp14:anchorId="1724DE0E" wp14:editId="7C678C2F">
            <wp:extent cx="4114800" cy="5100638"/>
            <wp:effectExtent l="0" t="0" r="0" b="5080"/>
            <wp:docPr id="8" name="Picture 8" descr="C:\Users\Nick\Desktop\Science Stuff\Dissertation\Chapter 3 LBL Anode\figures\TIFF\CV Jmax June 3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k\Desktop\Science Stuff\Dissertation\Chapter 3 LBL Anode\figures\TIFF\CV Jmax June 3 2015\Slide2.T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14800" cy="5100638"/>
                    </a:xfrm>
                    <a:prstGeom prst="rect">
                      <a:avLst/>
                    </a:prstGeom>
                    <a:noFill/>
                    <a:ln>
                      <a:noFill/>
                    </a:ln>
                  </pic:spPr>
                </pic:pic>
              </a:graphicData>
            </a:graphic>
          </wp:inline>
        </w:drawing>
      </w:r>
    </w:p>
    <w:p w14:paraId="2ED60321" w14:textId="58990F9C" w:rsidR="004974AF" w:rsidRDefault="00995CF1" w:rsidP="00995CF1">
      <w:pPr>
        <w:pStyle w:val="Caption"/>
      </w:pPr>
      <w:bookmarkStart w:id="77" w:name="_Toc426099150"/>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w:t>
      </w:r>
      <w:r w:rsidRPr="00995CF1">
        <w:rPr>
          <w:color w:val="000000" w:themeColor="text1"/>
        </w:rPr>
        <w:t xml:space="preserve"> </w:t>
      </w:r>
      <w:r w:rsidRPr="00995CF1">
        <w:rPr>
          <w:b w:val="0"/>
          <w:color w:val="000000" w:themeColor="text1"/>
        </w:rPr>
        <w:t>Representative CVs for (Fc-C</w:t>
      </w:r>
      <w:r w:rsidRPr="00995CF1">
        <w:rPr>
          <w:b w:val="0"/>
          <w:color w:val="000000" w:themeColor="text1"/>
          <w:vertAlign w:val="subscript"/>
        </w:rPr>
        <w:t>n</w:t>
      </w:r>
      <w:r w:rsidRPr="00995CF1">
        <w:rPr>
          <w:b w:val="0"/>
          <w:color w:val="000000" w:themeColor="text1"/>
        </w:rPr>
        <w:t>-LPEI/p-GOX)</w:t>
      </w:r>
      <w:r w:rsidRPr="00995CF1">
        <w:rPr>
          <w:b w:val="0"/>
          <w:color w:val="000000" w:themeColor="text1"/>
          <w:vertAlign w:val="subscript"/>
        </w:rPr>
        <w:t>x</w:t>
      </w:r>
      <w:r w:rsidRPr="00995CF1">
        <w:rPr>
          <w:b w:val="0"/>
          <w:color w:val="000000" w:themeColor="text1"/>
        </w:rPr>
        <w:t xml:space="preserve"> films assembled with increasing numbers of bilayers (x = 1, 2, 4, 8, 12, 16) and the short wash method. </w:t>
      </w:r>
      <w:r w:rsidRPr="00612EBC">
        <w:rPr>
          <w:color w:val="000000" w:themeColor="text1"/>
        </w:rPr>
        <w:t>A</w:t>
      </w:r>
      <w:r w:rsidRPr="00995CF1">
        <w:rPr>
          <w:b w:val="0"/>
          <w:color w:val="000000" w:themeColor="text1"/>
        </w:rPr>
        <w:t>) Fc-C</w:t>
      </w:r>
      <w:r w:rsidRPr="00995CF1">
        <w:rPr>
          <w:b w:val="0"/>
          <w:color w:val="000000" w:themeColor="text1"/>
          <w:vertAlign w:val="subscript"/>
        </w:rPr>
        <w:t>6</w:t>
      </w:r>
      <w:r w:rsidRPr="00995CF1">
        <w:rPr>
          <w:b w:val="0"/>
          <w:color w:val="000000" w:themeColor="text1"/>
        </w:rPr>
        <w:t xml:space="preserve">-LPEI. </w:t>
      </w:r>
      <w:r w:rsidRPr="00612EBC">
        <w:rPr>
          <w:color w:val="000000" w:themeColor="text1"/>
        </w:rPr>
        <w:t>B</w:t>
      </w:r>
      <w:r w:rsidRPr="00995CF1">
        <w:rPr>
          <w:b w:val="0"/>
          <w:color w:val="000000" w:themeColor="text1"/>
        </w:rPr>
        <w:t>) Fc-C</w:t>
      </w:r>
      <w:r w:rsidRPr="00995CF1">
        <w:rPr>
          <w:b w:val="0"/>
          <w:color w:val="000000" w:themeColor="text1"/>
          <w:vertAlign w:val="subscript"/>
        </w:rPr>
        <w:t>3</w:t>
      </w:r>
      <w:r w:rsidRPr="00995CF1">
        <w:rPr>
          <w:b w:val="0"/>
          <w:color w:val="000000" w:themeColor="text1"/>
        </w:rPr>
        <w:t>-LPEI.</w:t>
      </w:r>
      <w:r w:rsidR="00612EBC">
        <w:rPr>
          <w:b w:val="0"/>
          <w:color w:val="000000" w:themeColor="text1"/>
        </w:rPr>
        <w:t xml:space="preserve"> 50 mM phosphate buffer, pH 7.0. Scan rate = 50 mV/s.</w:t>
      </w:r>
      <w:bookmarkEnd w:id="77"/>
    </w:p>
    <w:p w14:paraId="6342E6DF" w14:textId="77777777" w:rsidR="00995CF1" w:rsidRDefault="00995CF1" w:rsidP="00F6135F">
      <w:pPr>
        <w:pStyle w:val="NoSpacing"/>
      </w:pPr>
    </w:p>
    <w:p w14:paraId="189FE9B5" w14:textId="77777777" w:rsidR="004974AF" w:rsidRDefault="004974AF" w:rsidP="00F6135F">
      <w:pPr>
        <w:pStyle w:val="NoSpacing"/>
        <w:spacing w:line="480" w:lineRule="auto"/>
        <w:ind w:firstLine="720"/>
        <w:jc w:val="both"/>
      </w:pPr>
      <w:r w:rsidRPr="00335D18">
        <w:t xml:space="preserve">To probe the build-up of material, the amount of ferrocene that was deposited with </w:t>
      </w:r>
      <w:r>
        <w:t>the</w:t>
      </w:r>
      <w:r w:rsidRPr="00335D18">
        <w:t xml:space="preserve"> addition of polymer/enzyme bilayers</w:t>
      </w:r>
      <w:r>
        <w:t xml:space="preserve"> was analyzed</w:t>
      </w:r>
      <w:r w:rsidRPr="00335D18">
        <w:t>. The surface coverage of ferrocene, Γ</w:t>
      </w:r>
      <w:r w:rsidRPr="003E2352">
        <w:rPr>
          <w:vertAlign w:val="subscript"/>
        </w:rPr>
        <w:t>Fc</w:t>
      </w:r>
      <w:r w:rsidRPr="00335D18">
        <w:t>, can be calculated from the integration under the anodic redox wave to provide the moles of redox active sp</w:t>
      </w:r>
      <w:r>
        <w:t>ecies on the electrode.</w:t>
      </w:r>
      <w:r>
        <w:fldChar w:fldCharType="begin"/>
      </w:r>
      <w:r>
        <w:instrText xml:space="preserve"> ADDIN EN.CITE &lt;EndNote&gt;&lt;Cite&gt;&lt;Author&gt;Lillethorup&lt;/Author&gt;&lt;Year&gt;2014&lt;/Year&gt;&lt;RecNum&gt;93&lt;/RecNum&gt;&lt;DisplayText&gt;&lt;style face="superscript"&gt;33&lt;/style&gt;&lt;/DisplayText&gt;&lt;record&gt;&lt;rec-number&gt;93&lt;/rec-number&gt;&lt;foreign-keys&gt;&lt;key app="EN" db-id="re0we92wsfpev6eawp1x9adqa9xpsdw9d92p" timestamp="1426890869"&gt;93&lt;/key&gt;&lt;/foreign-keys&gt;&lt;ref-type name="Journal Article"&gt;17&lt;/ref-type&gt;&lt;contributors&gt;&lt;authors&gt;&lt;author&gt;Lillethorup, Mie&lt;/author&gt;&lt;author&gt;Shimizu, Kyoko&lt;/author&gt;&lt;author&gt;Plumeré, Nicolas&lt;/author&gt;&lt;author&gt;Pedersen, Steen U.&lt;/author&gt;&lt;author&gt;Daasbjerg, Kim&lt;/author&gt;&lt;/authors&gt;&lt;/contributors&gt;&lt;titles&gt;&lt;title&gt;Surface-Attached Poly(glycidyl methacrylate) as a Versatile Platform for Creating Dual-Functional Polymer Brushes&lt;/title&gt;&lt;secondary-title&gt;Macromolecules&lt;/secondary-title&gt;&lt;/titles&gt;&lt;periodical&gt;&lt;full-title&gt;Macromolecules&lt;/full-title&gt;&lt;/periodical&gt;&lt;pages&gt;5081-5088&lt;/pages&gt;&lt;volume&gt;47&lt;/volume&gt;&lt;number&gt;15&lt;/number&gt;&lt;dates&gt;&lt;year&gt;2014&lt;/year&gt;&lt;pub-dates&gt;&lt;date&gt;2014/08/12&lt;/date&gt;&lt;/pub-dates&gt;&lt;/dates&gt;&lt;publisher&gt;American Chemical Society&lt;/publisher&gt;&lt;isbn&gt;0024-9297&lt;/isbn&gt;&lt;urls&gt;&lt;related-urls&gt;&lt;url&gt;http://dx.doi.org/10.1021/ma500872b&lt;/url&gt;&lt;/related-urls&gt;&lt;/urls&gt;&lt;electronic-resource-num&gt;10.1021/ma500872b&lt;/electronic-resource-num&gt;&lt;/record&gt;&lt;/Cite&gt;&lt;/EndNote&gt;</w:instrText>
      </w:r>
      <w:r>
        <w:fldChar w:fldCharType="separate"/>
      </w:r>
      <w:r w:rsidRPr="00052AFA">
        <w:rPr>
          <w:noProof/>
          <w:vertAlign w:val="superscript"/>
        </w:rPr>
        <w:t>33</w:t>
      </w:r>
      <w:r>
        <w:fldChar w:fldCharType="end"/>
      </w:r>
      <w:r>
        <w:t xml:space="preserve"> </w:t>
      </w:r>
      <w:r w:rsidRPr="006A3392">
        <w:rPr>
          <w:b/>
        </w:rPr>
        <w:t>Figure 3.</w:t>
      </w:r>
      <w:r w:rsidR="00995CF1">
        <w:rPr>
          <w:b/>
        </w:rPr>
        <w:t>2.</w:t>
      </w:r>
      <w:r w:rsidR="001B2437">
        <w:rPr>
          <w:b/>
        </w:rPr>
        <w:t>5</w:t>
      </w:r>
      <w:r w:rsidRPr="006A3392">
        <w:rPr>
          <w:b/>
        </w:rPr>
        <w:t>A</w:t>
      </w:r>
      <w:r w:rsidRPr="00335D18">
        <w:t xml:space="preserve"> shows plots of Γ</w:t>
      </w:r>
      <w:r w:rsidRPr="003E2352">
        <w:rPr>
          <w:vertAlign w:val="subscript"/>
        </w:rPr>
        <w:t>Fc</w:t>
      </w:r>
      <w:r w:rsidRPr="00335D18">
        <w:t xml:space="preserve"> against the number of polymer/enzyme bilayers. Switching from a six to a three </w:t>
      </w:r>
      <w:r w:rsidRPr="00335D18">
        <w:lastRenderedPageBreak/>
        <w:t>carbon tether increased Γ</w:t>
      </w:r>
      <w:r w:rsidRPr="003E2352">
        <w:rPr>
          <w:vertAlign w:val="subscript"/>
        </w:rPr>
        <w:t>Fc</w:t>
      </w:r>
      <w:r w:rsidRPr="00335D18">
        <w:t xml:space="preserve"> </w:t>
      </w:r>
      <w:r w:rsidR="001B2437">
        <w:t xml:space="preserve">by </w:t>
      </w:r>
      <w:r w:rsidRPr="00335D18">
        <w:t>45-85%</w:t>
      </w:r>
      <w:r>
        <w:t>,</w:t>
      </w:r>
      <w:r w:rsidRPr="00335D18">
        <w:t xml:space="preserve"> depending on the</w:t>
      </w:r>
      <w:r>
        <w:t xml:space="preserve"> number of bilayers. This </w:t>
      </w:r>
      <w:r w:rsidR="001B2437">
        <w:t xml:space="preserve">again </w:t>
      </w:r>
      <w:r>
        <w:t xml:space="preserve">suggests </w:t>
      </w:r>
      <w:r w:rsidRPr="00335D18">
        <w:t xml:space="preserve">that longer mediator spacing interferes with the packing of </w:t>
      </w:r>
      <w:r>
        <w:t xml:space="preserve">the </w:t>
      </w:r>
      <w:r w:rsidRPr="00335D18">
        <w:t xml:space="preserve">material. </w:t>
      </w:r>
    </w:p>
    <w:p w14:paraId="49D57F6C" w14:textId="77777777" w:rsidR="00995CF1" w:rsidRDefault="004974AF" w:rsidP="00995CF1">
      <w:pPr>
        <w:pStyle w:val="NoSpacing"/>
        <w:keepNext/>
      </w:pPr>
      <w:r w:rsidRPr="00211334">
        <w:rPr>
          <w:noProof/>
          <w:lang w:bidi="ar-SA"/>
        </w:rPr>
        <w:drawing>
          <wp:anchor distT="0" distB="0" distL="114300" distR="114300" simplePos="0" relativeHeight="251659264" behindDoc="0" locked="0" layoutInCell="1" allowOverlap="1" wp14:anchorId="2B79E3C2" wp14:editId="7E23468A">
            <wp:simplePos x="0" y="0"/>
            <wp:positionH relativeFrom="margin">
              <wp:align>right</wp:align>
            </wp:positionH>
            <wp:positionV relativeFrom="paragraph">
              <wp:posOffset>685800</wp:posOffset>
            </wp:positionV>
            <wp:extent cx="2247900" cy="1638300"/>
            <wp:effectExtent l="0" t="0" r="0" b="0"/>
            <wp:wrapSquare wrapText="bothSides"/>
            <wp:docPr id="9" name="Picture 9" descr="C:\Users\Nick\Desktop\Science Stuff\My Papers\LBL paper\Figures\master\high res\surface coverage may 5 2015  black and white\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ck\Desktop\Science Stuff\My Papers\LBL paper\Figures\master\high res\surface coverage may 5 2015  black and white\Slide1.TIF"/>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0067" t="48397" r="10738" b="24040"/>
                    <a:stretch/>
                  </pic:blipFill>
                  <pic:spPr bwMode="auto">
                    <a:xfrm>
                      <a:off x="0" y="0"/>
                      <a:ext cx="2247900" cy="1638300"/>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211334">
        <w:rPr>
          <w:noProof/>
          <w:lang w:bidi="ar-SA"/>
        </w:rPr>
        <w:drawing>
          <wp:inline distT="0" distB="0" distL="0" distR="0" wp14:anchorId="2A561DC3" wp14:editId="44C07E9B">
            <wp:extent cx="2838450" cy="2886075"/>
            <wp:effectExtent l="0" t="0" r="0" b="9525"/>
            <wp:docPr id="11" name="Picture 11" descr="C:\Users\Nick\Desktop\Science Stuff\My Papers\LBL paper\Figures\master\high res\surface coverage may 5 2015  black and white\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ck\Desktop\Science Stuff\My Papers\LBL paper\Figures\master\high res\surface coverage may 5 2015  black and white\Slide1.TIF"/>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51443"/>
                    <a:stretch/>
                  </pic:blipFill>
                  <pic:spPr bwMode="auto">
                    <a:xfrm>
                      <a:off x="0" y="0"/>
                      <a:ext cx="2838450" cy="2886075"/>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E8634B1" w14:textId="507FD0B0" w:rsidR="004974AF" w:rsidRDefault="00995CF1" w:rsidP="00995CF1">
      <w:pPr>
        <w:pStyle w:val="Caption"/>
        <w:rPr>
          <w:b w:val="0"/>
          <w:color w:val="000000" w:themeColor="text1"/>
        </w:rPr>
      </w:pPr>
      <w:bookmarkStart w:id="78" w:name="_Toc426099151"/>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 xml:space="preserve">: </w:t>
      </w:r>
      <w:r w:rsidRPr="00995CF1">
        <w:rPr>
          <w:b w:val="0"/>
          <w:color w:val="000000" w:themeColor="text1"/>
        </w:rPr>
        <w:t>(</w:t>
      </w:r>
      <w:r w:rsidRPr="00612EBC">
        <w:rPr>
          <w:color w:val="000000" w:themeColor="text1"/>
        </w:rPr>
        <w:t>A</w:t>
      </w:r>
      <w:r w:rsidRPr="00995CF1">
        <w:rPr>
          <w:b w:val="0"/>
          <w:color w:val="000000" w:themeColor="text1"/>
        </w:rPr>
        <w:t>) Plot of ferrocene surface coverage (Γ</w:t>
      </w:r>
      <w:r w:rsidRPr="00995CF1">
        <w:rPr>
          <w:b w:val="0"/>
          <w:color w:val="000000" w:themeColor="text1"/>
          <w:vertAlign w:val="subscript"/>
        </w:rPr>
        <w:t>Fc</w:t>
      </w:r>
      <w:r w:rsidRPr="00995CF1">
        <w:rPr>
          <w:b w:val="0"/>
          <w:color w:val="000000" w:themeColor="text1"/>
        </w:rPr>
        <w:t>), obtained by integration of the anodic wave of the cyclic voltammogram, against the number of assembled bilayers. Fc-C</w:t>
      </w:r>
      <w:r w:rsidRPr="00995CF1">
        <w:rPr>
          <w:b w:val="0"/>
          <w:color w:val="000000" w:themeColor="text1"/>
          <w:vertAlign w:val="subscript"/>
        </w:rPr>
        <w:t>3</w:t>
      </w:r>
      <w:r w:rsidRPr="00995CF1">
        <w:rPr>
          <w:b w:val="0"/>
          <w:color w:val="000000" w:themeColor="text1"/>
        </w:rPr>
        <w:t>-LPEI, short wash (black triangle). Fc-C</w:t>
      </w:r>
      <w:r w:rsidRPr="00995CF1">
        <w:rPr>
          <w:b w:val="0"/>
          <w:color w:val="000000" w:themeColor="text1"/>
          <w:vertAlign w:val="subscript"/>
        </w:rPr>
        <w:t>3</w:t>
      </w:r>
      <w:r w:rsidRPr="00995CF1">
        <w:rPr>
          <w:b w:val="0"/>
          <w:color w:val="000000" w:themeColor="text1"/>
        </w:rPr>
        <w:t>-LPEI, long wash (black circle). Fc-C</w:t>
      </w:r>
      <w:r w:rsidRPr="00995CF1">
        <w:rPr>
          <w:b w:val="0"/>
          <w:color w:val="000000" w:themeColor="text1"/>
          <w:vertAlign w:val="subscript"/>
        </w:rPr>
        <w:t>6</w:t>
      </w:r>
      <w:r w:rsidRPr="00995CF1">
        <w:rPr>
          <w:b w:val="0"/>
          <w:color w:val="000000" w:themeColor="text1"/>
        </w:rPr>
        <w:t>-LPEI, short wash (white triangle). Fc-C</w:t>
      </w:r>
      <w:r w:rsidRPr="00995CF1">
        <w:rPr>
          <w:b w:val="0"/>
          <w:color w:val="000000" w:themeColor="text1"/>
          <w:vertAlign w:val="subscript"/>
        </w:rPr>
        <w:t>6</w:t>
      </w:r>
      <w:r w:rsidRPr="00995CF1">
        <w:rPr>
          <w:b w:val="0"/>
          <w:color w:val="000000" w:themeColor="text1"/>
        </w:rPr>
        <w:t>-LPEI, long wash (white circle). (</w:t>
      </w:r>
      <w:r w:rsidRPr="00612EBC">
        <w:rPr>
          <w:color w:val="000000" w:themeColor="text1"/>
        </w:rPr>
        <w:t>B</w:t>
      </w:r>
      <w:r w:rsidRPr="00995CF1">
        <w:rPr>
          <w:b w:val="0"/>
          <w:color w:val="000000" w:themeColor="text1"/>
        </w:rPr>
        <w:t>) Simplified layer-by-layer deposition of enzymes with a polyelectrolyte.</w:t>
      </w:r>
      <w:bookmarkEnd w:id="78"/>
    </w:p>
    <w:p w14:paraId="1DA037B4" w14:textId="77777777" w:rsidR="00995CF1" w:rsidRPr="00995CF1" w:rsidRDefault="00995CF1" w:rsidP="00995CF1">
      <w:pPr>
        <w:spacing w:line="240" w:lineRule="auto"/>
      </w:pPr>
    </w:p>
    <w:p w14:paraId="2685C038" w14:textId="77777777" w:rsidR="004974AF" w:rsidRDefault="004974AF" w:rsidP="0039278D">
      <w:pPr>
        <w:pStyle w:val="NoSpacing"/>
        <w:spacing w:line="480" w:lineRule="auto"/>
        <w:ind w:firstLine="720"/>
        <w:jc w:val="both"/>
        <w:rPr>
          <w:noProof/>
        </w:rPr>
      </w:pPr>
      <w:r w:rsidRPr="00335D18">
        <w:t>The wash time also effects the surface coverage: shortening the wash leads to an approximate 40% increase in Γ</w:t>
      </w:r>
      <w:r w:rsidRPr="003E2352">
        <w:rPr>
          <w:vertAlign w:val="subscript"/>
        </w:rPr>
        <w:t>Fc</w:t>
      </w:r>
      <w:r w:rsidRPr="00335D18">
        <w:t xml:space="preserve"> for both Fc-C</w:t>
      </w:r>
      <w:r w:rsidRPr="003E2352">
        <w:rPr>
          <w:vertAlign w:val="subscript"/>
        </w:rPr>
        <w:t>6</w:t>
      </w:r>
      <w:r w:rsidRPr="00335D18">
        <w:t>-LPEI and Fc-C</w:t>
      </w:r>
      <w:r w:rsidRPr="003E2352">
        <w:rPr>
          <w:vertAlign w:val="subscript"/>
        </w:rPr>
        <w:t>3</w:t>
      </w:r>
      <w:r w:rsidRPr="00335D18">
        <w:t>-LPEI. The relationship between Γ</w:t>
      </w:r>
      <w:r w:rsidRPr="003E2352">
        <w:rPr>
          <w:vertAlign w:val="subscript"/>
        </w:rPr>
        <w:t>Fc</w:t>
      </w:r>
      <w:r w:rsidRPr="00335D18">
        <w:t xml:space="preserve"> and number of bilayers is fairly linear</w:t>
      </w:r>
      <w:r>
        <w:t>,</w:t>
      </w:r>
      <w:r w:rsidRPr="00335D18">
        <w:t xml:space="preserve"> which suggests uniform distribution of ferrocene within the assembled films. However, Fc-C</w:t>
      </w:r>
      <w:r w:rsidRPr="003E2352">
        <w:rPr>
          <w:vertAlign w:val="subscript"/>
        </w:rPr>
        <w:t>6</w:t>
      </w:r>
      <w:r w:rsidRPr="00335D18">
        <w:t>-LPEI films assembled using the short wash start to plateau at 12 b</w:t>
      </w:r>
      <w:r>
        <w:t>ilayers, which might indicate the system is reaching a distance limit by which the electroactive species</w:t>
      </w:r>
      <w:r w:rsidRPr="00335D18">
        <w:t xml:space="preserve"> can be effectively </w:t>
      </w:r>
      <w:r>
        <w:t>detected</w:t>
      </w:r>
      <w:r w:rsidRPr="00335D18">
        <w:t xml:space="preserve"> </w:t>
      </w:r>
      <w:r>
        <w:t>by electrode</w:t>
      </w:r>
      <w:r w:rsidRPr="00335D18">
        <w:t>.</w:t>
      </w:r>
      <w:r>
        <w:t xml:space="preserve"> Based on these results, the model for material packing seems to indicate well defined ordered layers of materials stacking on top of one another. This simple model is depicted in </w:t>
      </w:r>
      <w:r>
        <w:rPr>
          <w:b/>
        </w:rPr>
        <w:t>Figure 3.</w:t>
      </w:r>
      <w:r w:rsidR="00995CF1">
        <w:rPr>
          <w:b/>
        </w:rPr>
        <w:t>2.</w:t>
      </w:r>
      <w:r w:rsidR="001B2437">
        <w:rPr>
          <w:b/>
        </w:rPr>
        <w:t>5</w:t>
      </w:r>
      <w:r w:rsidRPr="006A3392">
        <w:rPr>
          <w:b/>
        </w:rPr>
        <w:t>B</w:t>
      </w:r>
      <w:r>
        <w:t>.</w:t>
      </w:r>
      <w:r w:rsidRPr="0039230C">
        <w:rPr>
          <w:noProof/>
        </w:rPr>
        <w:t xml:space="preserve"> </w:t>
      </w:r>
    </w:p>
    <w:p w14:paraId="0264FF4B" w14:textId="590DDBC3" w:rsidR="00612EBC" w:rsidRDefault="00612EBC" w:rsidP="00612EBC">
      <w:pPr>
        <w:ind w:firstLine="720"/>
        <w:jc w:val="both"/>
      </w:pPr>
      <w:r>
        <w:lastRenderedPageBreak/>
        <w:t xml:space="preserve">The simple model depicted in </w:t>
      </w:r>
      <w:r w:rsidRPr="00612EBC">
        <w:rPr>
          <w:b/>
        </w:rPr>
        <w:t xml:space="preserve">Figure </w:t>
      </w:r>
      <w:r>
        <w:rPr>
          <w:b/>
        </w:rPr>
        <w:t>3.</w:t>
      </w:r>
      <w:r w:rsidRPr="00612EBC">
        <w:rPr>
          <w:b/>
        </w:rPr>
        <w:t>2</w:t>
      </w:r>
      <w:r>
        <w:rPr>
          <w:b/>
        </w:rPr>
        <w:t>.5</w:t>
      </w:r>
      <w:r w:rsidRPr="00612EBC">
        <w:rPr>
          <w:b/>
        </w:rPr>
        <w:t>B</w:t>
      </w:r>
      <w:r>
        <w:t>, which is a typical model proposed in the literature, does not appear to account for the possible insulating effect of the initial GOX layer. GOX does not undergo direct electron transfer,</w:t>
      </w:r>
      <w:r>
        <w:fldChar w:fldCharType="begin"/>
      </w:r>
      <w:r>
        <w:instrText xml:space="preserve"> ADDIN EN.CITE &lt;EndNote&gt;&lt;Cite&gt;&lt;Author&gt;Liang&lt;/Author&gt;&lt;Year&gt;2015&lt;/Year&gt;&lt;RecNum&gt;158&lt;/RecNum&gt;&lt;DisplayText&gt;&lt;style face="superscript"&gt;36&lt;/style&gt;&lt;/DisplayText&gt;&lt;record&gt;&lt;rec-number&gt;158&lt;/rec-number&gt;&lt;foreign-keys&gt;&lt;key app="EN" db-id="re0we92wsfpev6eawp1x9adqa9xpsdw9d92p" timestamp="1433186520"&gt;158&lt;/key&gt;&lt;/foreign-keys&gt;&lt;ref-type name="Journal Article"&gt;17&lt;/ref-type&gt;&lt;contributors&gt;&lt;authors&gt;&lt;author&gt;Liang, Bo&lt;/author&gt;&lt;author&gt;Guo, Xishan&lt;/author&gt;&lt;author&gt;Fang, Lu&lt;/author&gt;&lt;author&gt;Hu, Yichuan&lt;/author&gt;&lt;author&gt;Yang, Guang&lt;/author&gt;&lt;author&gt;Zhu, Qin&lt;/author&gt;&lt;author&gt;Wei, Jinwei&lt;/author&gt;&lt;author&gt;Ye, Xuesong&lt;/author&gt;&lt;/authors&gt;&lt;/contributors&gt;&lt;titles&gt;&lt;title&gt;Study of direct electron transfer and enzyme activity of glucose oxidase on graphene surface&lt;/title&gt;&lt;secondary-title&gt;Electrochemistry Communications&lt;/secondary-title&gt;&lt;/titles&gt;&lt;periodical&gt;&lt;full-title&gt;Electrochemistry Communications&lt;/full-title&gt;&lt;/periodical&gt;&lt;pages&gt;1-5&lt;/pages&gt;&lt;volume&gt;50&lt;/volume&gt;&lt;number&gt;0&lt;/number&gt;&lt;keywords&gt;&lt;keyword&gt;Direct electron transfer&lt;/keyword&gt;&lt;keyword&gt;Enzyme activity&lt;/keyword&gt;&lt;keyword&gt;Graphene&lt;/keyword&gt;&lt;keyword&gt;Glucose oxidase&lt;/keyword&gt;&lt;/keywords&gt;&lt;dates&gt;&lt;year&gt;2015&lt;/year&gt;&lt;pub-dates&gt;&lt;date&gt;1//&lt;/date&gt;&lt;/pub-dates&gt;&lt;/dates&gt;&lt;isbn&gt;1388-2481&lt;/isbn&gt;&lt;urls&gt;&lt;related-urls&gt;&lt;url&gt;http://www.sciencedirect.com/science/article/pii/S1388248114003348&lt;/url&gt;&lt;/related-urls&gt;&lt;/urls&gt;&lt;electronic-resource-num&gt;http://dx.doi.org/10.1016/j.elecom.2014.10.016&lt;/electronic-resource-num&gt;&lt;/record&gt;&lt;/Cite&gt;&lt;/EndNote&gt;</w:instrText>
      </w:r>
      <w:r>
        <w:fldChar w:fldCharType="separate"/>
      </w:r>
      <w:r w:rsidR="001809E6">
        <w:rPr>
          <w:noProof/>
          <w:vertAlign w:val="superscript"/>
        </w:rPr>
        <w:t>47</w:t>
      </w:r>
      <w:r>
        <w:fldChar w:fldCharType="end"/>
      </w:r>
      <w:r>
        <w:t xml:space="preserve"> and if an electrode were fully covered with enzyme, as depicted, it would have decreased electrochemical communication with the ferrocene moieties in the polymer. However, it has been shown in previous studies that the initial adsorption of GOX onto a surface results in patchy deposition.</w:t>
      </w:r>
      <w:r w:rsidR="001809E6" w:rsidRPr="001809E6">
        <w:rPr>
          <w:vertAlign w:val="superscript"/>
        </w:rPr>
        <w:t>48,49</w:t>
      </w:r>
      <w:r>
        <w:t xml:space="preserve"> Therefore, it is more likely that polymer fills in the gaps between enzyme clusters; which allows for electrochemical communication with the electrode. As more layers are added, the films become more like an interconnected composite rather than individually discrete layers as depicted above. To gain a better understanding of the deposition of material onto the electrode surface, electrochemical methods were used to probe the response of films constructed at increasing numbers of bilayers. Having ferrocene present in one of the deposited polyelectrolytes gives an electrochemical probe with which to further investigate the buildup of material on the surface.  </w:t>
      </w:r>
      <w:r w:rsidRPr="00335D18">
        <w:t xml:space="preserve">The peak separation (ΔE) in a cyclic voltammogram not only provides information about the reversibility of a reaction, but can also be used to </w:t>
      </w:r>
      <w:r>
        <w:t>study</w:t>
      </w:r>
      <w:r w:rsidRPr="00335D18">
        <w:t xml:space="preserve"> the relative location of the electroactive species. For a</w:t>
      </w:r>
      <w:r>
        <w:t xml:space="preserve"> reversible,</w:t>
      </w:r>
      <w:r w:rsidRPr="00335D18">
        <w:t xml:space="preserve"> one-electron, diffusion controlled redox couple, ΔE should be ~59 mV, but for an ideally surface confined material ΔE should be 0 mV.</w:t>
      </w:r>
      <w:r>
        <w:fldChar w:fldCharType="begin"/>
      </w:r>
      <w:r>
        <w:instrText xml:space="preserve"> ADDIN EN.CITE &lt;EndNote&gt;&lt;Cite&gt;&lt;Author&gt;Eckermann&lt;/Author&gt;&lt;Year&gt;2010&lt;/Year&gt;&lt;RecNum&gt;92&lt;/RecNum&gt;&lt;DisplayText&gt;&lt;style face="superscript"&gt;32&lt;/style&gt;&lt;/DisplayText&gt;&lt;record&gt;&lt;rec-number&gt;92&lt;/rec-number&gt;&lt;foreign-keys&gt;&lt;key app="EN" db-id="re0we92wsfpev6eawp1x9adqa9xpsdw9d92p" timestamp="1426890328"&gt;92&lt;/key&gt;&lt;/foreign-keys&gt;&lt;ref-type name="Journal Article"&gt;17&lt;/ref-type&gt;&lt;contributors&gt;&lt;authors&gt;&lt;author&gt;Eckermann, Amanda L.&lt;/author&gt;&lt;author&gt;Feld, Daniel J.&lt;/author&gt;&lt;author&gt;Shaw, Justine A.&lt;/author&gt;&lt;author&gt;Meade, Thomas J.&lt;/author&gt;&lt;/authors&gt;&lt;/contributors&gt;&lt;titles&gt;&lt;title&gt;Electrochemistry of redox-active self-assembled monolayers&lt;/title&gt;&lt;secondary-title&gt;Coordination Chemistry Reviews&lt;/secondary-title&gt;&lt;/titles&gt;&lt;periodical&gt;&lt;full-title&gt;Coordination Chemistry Reviews&lt;/full-title&gt;&lt;/periodical&gt;&lt;pages&gt;1769-1802&lt;/pages&gt;&lt;volume&gt;254&lt;/volume&gt;&lt;number&gt;15–16&lt;/number&gt;&lt;keywords&gt;&lt;keyword&gt;Electron transfer&lt;/keyword&gt;&lt;keyword&gt;Electrochemistry&lt;/keyword&gt;&lt;keyword&gt;Self-assembled monolayers&lt;/keyword&gt;&lt;keyword&gt;Cyclic voltammetry&lt;/keyword&gt;&lt;keyword&gt;AC voltammetry&lt;/keyword&gt;&lt;keyword&gt;Electrochemical impedance spectroscopy&lt;/keyword&gt;&lt;keyword&gt;Chronoamperometry&lt;/keyword&gt;&lt;/keywords&gt;&lt;dates&gt;&lt;year&gt;2010&lt;/year&gt;&lt;pub-dates&gt;&lt;date&gt;8//&lt;/date&gt;&lt;/pub-dates&gt;&lt;/dates&gt;&lt;isbn&gt;0010-8545&lt;/isbn&gt;&lt;urls&gt;&lt;related-urls&gt;&lt;url&gt;http://www.sciencedirect.com/science/article/pii/S0010854509003427&lt;/url&gt;&lt;/related-urls&gt;&lt;/urls&gt;&lt;electronic-resource-num&gt;http://dx.doi.org/10.1016/j.ccr.2009.12.023&lt;/electronic-resource-num&gt;&lt;/record&gt;&lt;/Cite&gt;&lt;/EndNote&gt;</w:instrText>
      </w:r>
      <w:r>
        <w:fldChar w:fldCharType="separate"/>
      </w:r>
      <w:r w:rsidRPr="003B6296">
        <w:rPr>
          <w:noProof/>
          <w:vertAlign w:val="superscript"/>
        </w:rPr>
        <w:t>32</w:t>
      </w:r>
      <w:r>
        <w:fldChar w:fldCharType="end"/>
      </w:r>
      <w:r w:rsidRPr="00335D18">
        <w:t xml:space="preserve"> </w:t>
      </w:r>
      <w:r>
        <w:t xml:space="preserve">Therefore, changes in </w:t>
      </w:r>
      <w:r w:rsidRPr="00335D18">
        <w:t>ΔE</w:t>
      </w:r>
      <w:r>
        <w:t xml:space="preserve"> that arise from v</w:t>
      </w:r>
      <w:r w:rsidRPr="00335D18">
        <w:t>arying the tether length, wash time, and number of bilayers pro</w:t>
      </w:r>
      <w:r>
        <w:t>vide</w:t>
      </w:r>
      <w:r w:rsidRPr="00335D18">
        <w:t xml:space="preserve"> information about </w:t>
      </w:r>
      <w:r>
        <w:t>proximity and connectivity of redox centers in relation to the electrode’s surface.</w:t>
      </w:r>
    </w:p>
    <w:p w14:paraId="259A3E37" w14:textId="77777777" w:rsidR="00612EBC" w:rsidRDefault="00612EBC" w:rsidP="00612EBC">
      <w:pPr>
        <w:ind w:firstLine="720"/>
        <w:jc w:val="both"/>
      </w:pPr>
    </w:p>
    <w:p w14:paraId="55BAAEA5" w14:textId="0714362F" w:rsidR="0039278D" w:rsidRDefault="00612EBC" w:rsidP="00F6135F">
      <w:pPr>
        <w:pStyle w:val="NoSpacing"/>
        <w:jc w:val="center"/>
      </w:pPr>
      <w:r w:rsidRPr="00612EBC">
        <w:rPr>
          <w:noProof/>
          <w:lang w:bidi="ar-SA"/>
        </w:rPr>
        <w:lastRenderedPageBreak/>
        <w:drawing>
          <wp:inline distT="0" distB="0" distL="0" distR="0" wp14:anchorId="1774A800" wp14:editId="3B675AD3">
            <wp:extent cx="4572000" cy="5667375"/>
            <wp:effectExtent l="0" t="0" r="0" b="9525"/>
            <wp:docPr id="39" name="Picture 39" descr="C:\Users\Nick\Desktop\Science Stuff\Dissertation\Chapter 3 LBL Anode\figures\TIFF\surf cov BFC June 3 20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Nick\Desktop\Science Stuff\Dissertation\Chapter 3 LBL Anode\figures\TIFF\surf cov BFC June 3 2015.t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72000" cy="5667375"/>
                    </a:xfrm>
                    <a:prstGeom prst="rect">
                      <a:avLst/>
                    </a:prstGeom>
                    <a:noFill/>
                    <a:ln>
                      <a:noFill/>
                    </a:ln>
                  </pic:spPr>
                </pic:pic>
              </a:graphicData>
            </a:graphic>
          </wp:inline>
        </w:drawing>
      </w:r>
    </w:p>
    <w:p w14:paraId="75CAC4FB" w14:textId="6DA6EF20" w:rsidR="0039278D" w:rsidRDefault="0039278D" w:rsidP="0039278D">
      <w:pPr>
        <w:pStyle w:val="Caption"/>
        <w:jc w:val="both"/>
        <w:rPr>
          <w:rFonts w:ascii="Times New Roman" w:hAnsi="Times New Roman"/>
          <w:b w:val="0"/>
          <w:color w:val="000000" w:themeColor="text1"/>
        </w:rPr>
      </w:pPr>
      <w:bookmarkStart w:id="79" w:name="_Toc426099152"/>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w:t>
      </w:r>
      <w:r w:rsidRPr="0039278D">
        <w:rPr>
          <w:rFonts w:ascii="Times New Roman" w:hAnsi="Times New Roman"/>
          <w:color w:val="000000" w:themeColor="text1"/>
        </w:rPr>
        <w:t xml:space="preserve"> </w:t>
      </w:r>
      <w:r w:rsidRPr="0039278D">
        <w:rPr>
          <w:rFonts w:ascii="Times New Roman" w:hAnsi="Times New Roman"/>
          <w:b w:val="0"/>
          <w:color w:val="000000" w:themeColor="text1"/>
        </w:rPr>
        <w:t>Plot of ferrocene surface coverage (Γ</w:t>
      </w:r>
      <w:r w:rsidRPr="0039278D">
        <w:rPr>
          <w:rFonts w:ascii="Times New Roman" w:hAnsi="Times New Roman"/>
          <w:b w:val="0"/>
          <w:color w:val="000000" w:themeColor="text1"/>
          <w:vertAlign w:val="subscript"/>
        </w:rPr>
        <w:t>Fc</w:t>
      </w:r>
      <w:r w:rsidRPr="0039278D">
        <w:rPr>
          <w:rFonts w:ascii="Times New Roman" w:hAnsi="Times New Roman"/>
          <w:b w:val="0"/>
          <w:color w:val="000000" w:themeColor="text1"/>
        </w:rPr>
        <w:t>), obtained by integration of the anodic wave of the CV, against the potential separation between the anodic and cathodic peaks (ΔE) of the CV. (</w:t>
      </w:r>
      <w:r w:rsidRPr="00612EBC">
        <w:rPr>
          <w:rFonts w:ascii="Times New Roman" w:hAnsi="Times New Roman"/>
          <w:color w:val="000000" w:themeColor="text1"/>
        </w:rPr>
        <w:t>A</w:t>
      </w:r>
      <w:r w:rsidRPr="0039278D">
        <w:rPr>
          <w:rFonts w:ascii="Times New Roman" w:hAnsi="Times New Roman"/>
          <w:b w:val="0"/>
          <w:color w:val="000000" w:themeColor="text1"/>
        </w:rPr>
        <w:t>) Comparison of long wash (white circle) and the short wash (black circle) fabrication for Fc-C</w:t>
      </w:r>
      <w:r w:rsidR="00612EBC">
        <w:rPr>
          <w:rFonts w:ascii="Times New Roman" w:hAnsi="Times New Roman"/>
          <w:b w:val="0"/>
          <w:color w:val="000000" w:themeColor="text1"/>
          <w:vertAlign w:val="subscript"/>
        </w:rPr>
        <w:t>3</w:t>
      </w:r>
      <w:r w:rsidRPr="0039278D">
        <w:rPr>
          <w:rFonts w:ascii="Times New Roman" w:hAnsi="Times New Roman"/>
          <w:b w:val="0"/>
          <w:color w:val="000000" w:themeColor="text1"/>
        </w:rPr>
        <w:t>-LPEI/p-GOX films. (</w:t>
      </w:r>
      <w:r w:rsidRPr="00612EBC">
        <w:rPr>
          <w:rFonts w:ascii="Times New Roman" w:hAnsi="Times New Roman"/>
          <w:color w:val="000000" w:themeColor="text1"/>
        </w:rPr>
        <w:t>B</w:t>
      </w:r>
      <w:r w:rsidRPr="0039278D">
        <w:rPr>
          <w:rFonts w:ascii="Times New Roman" w:hAnsi="Times New Roman"/>
          <w:b w:val="0"/>
          <w:color w:val="000000" w:themeColor="text1"/>
        </w:rPr>
        <w:t>) Comparison of long wash (white triangle) and the short wash (black triangle) fabrication for Fc-C</w:t>
      </w:r>
      <w:r w:rsidR="00612EBC">
        <w:rPr>
          <w:rFonts w:ascii="Times New Roman" w:hAnsi="Times New Roman"/>
          <w:b w:val="0"/>
          <w:color w:val="000000" w:themeColor="text1"/>
          <w:vertAlign w:val="subscript"/>
        </w:rPr>
        <w:t>6</w:t>
      </w:r>
      <w:r w:rsidRPr="0039278D">
        <w:rPr>
          <w:rFonts w:ascii="Times New Roman" w:hAnsi="Times New Roman"/>
          <w:b w:val="0"/>
          <w:color w:val="000000" w:themeColor="text1"/>
        </w:rPr>
        <w:t>-LPEI/p-GOX films.</w:t>
      </w:r>
      <w:bookmarkEnd w:id="79"/>
    </w:p>
    <w:p w14:paraId="7EF3D79A" w14:textId="77777777" w:rsidR="00F6135F" w:rsidRPr="00F6135F" w:rsidRDefault="00F6135F" w:rsidP="00F6135F">
      <w:pPr>
        <w:pStyle w:val="NoSpacing"/>
      </w:pPr>
    </w:p>
    <w:p w14:paraId="1B31A549" w14:textId="686DB0AC" w:rsidR="00612EBC" w:rsidRDefault="00612EBC" w:rsidP="00612EBC">
      <w:pPr>
        <w:ind w:firstLine="720"/>
        <w:jc w:val="both"/>
      </w:pPr>
      <w:r w:rsidRPr="00612EBC">
        <w:rPr>
          <w:b/>
        </w:rPr>
        <w:t>Figure 3</w:t>
      </w:r>
      <w:r>
        <w:rPr>
          <w:b/>
        </w:rPr>
        <w:t>.2.6</w:t>
      </w:r>
      <w:r w:rsidRPr="00612EBC">
        <w:rPr>
          <w:b/>
        </w:rPr>
        <w:t>A</w:t>
      </w:r>
      <w:r w:rsidRPr="00335D18">
        <w:t xml:space="preserve"> compares ΔE </w:t>
      </w:r>
      <w:r>
        <w:t xml:space="preserve">in relation to </w:t>
      </w:r>
      <w:r w:rsidRPr="00335D18">
        <w:t>Γ</w:t>
      </w:r>
      <w:r w:rsidRPr="003E2352">
        <w:rPr>
          <w:vertAlign w:val="subscript"/>
        </w:rPr>
        <w:t>Fc</w:t>
      </w:r>
      <w:r>
        <w:t xml:space="preserve"> for </w:t>
      </w:r>
      <w:r w:rsidRPr="00335D18">
        <w:t xml:space="preserve">increasing </w:t>
      </w:r>
      <w:r>
        <w:t xml:space="preserve">numbers of </w:t>
      </w:r>
      <w:r w:rsidRPr="00335D18">
        <w:t>bilayers for Fc-C</w:t>
      </w:r>
      <w:r>
        <w:rPr>
          <w:vertAlign w:val="subscript"/>
        </w:rPr>
        <w:t>3</w:t>
      </w:r>
      <w:r w:rsidRPr="00335D18">
        <w:t xml:space="preserve">-LPEI films assembled using </w:t>
      </w:r>
      <w:r>
        <w:t xml:space="preserve">both </w:t>
      </w:r>
      <w:r w:rsidRPr="00335D18">
        <w:t xml:space="preserve">the long </w:t>
      </w:r>
      <w:r>
        <w:t xml:space="preserve">and short wash washing </w:t>
      </w:r>
      <w:r w:rsidRPr="00335D18">
        <w:t>method</w:t>
      </w:r>
      <w:r>
        <w:t>s</w:t>
      </w:r>
      <w:r w:rsidRPr="00335D18">
        <w:t xml:space="preserve">. </w:t>
      </w:r>
      <w:r>
        <w:t xml:space="preserve">Since the initial cystamine modification of the surface is the same for all assembled films, differences in ΔE trends between the long and short washes at least partially arise from </w:t>
      </w:r>
      <w:r>
        <w:lastRenderedPageBreak/>
        <w:t>less enzyme and/or polymer being washed away for the short wash. By decreasing the fabrication wash time, (Fc-C</w:t>
      </w:r>
      <w:r w:rsidRPr="00076B23">
        <w:rPr>
          <w:vertAlign w:val="subscript"/>
        </w:rPr>
        <w:t>3</w:t>
      </w:r>
      <w:r>
        <w:t>-LPEI/p-GOX)</w:t>
      </w:r>
      <w:r w:rsidRPr="00076B23">
        <w:rPr>
          <w:vertAlign w:val="subscript"/>
        </w:rPr>
        <w:t>1</w:t>
      </w:r>
      <w:r>
        <w:t xml:space="preserve"> films exhibit an increase in </w:t>
      </w:r>
      <w:r w:rsidRPr="00335D18">
        <w:t>Γ</w:t>
      </w:r>
      <w:r w:rsidRPr="003E2352">
        <w:rPr>
          <w:vertAlign w:val="subscript"/>
        </w:rPr>
        <w:t>Fc</w:t>
      </w:r>
      <w:r>
        <w:rPr>
          <w:vertAlign w:val="subscript"/>
        </w:rPr>
        <w:t xml:space="preserve"> </w:t>
      </w:r>
      <w:r>
        <w:t xml:space="preserve">from 0.12 </w:t>
      </w:r>
      <w:r>
        <w:rPr>
          <w:rFonts w:cs="Times"/>
        </w:rPr>
        <w:t>±</w:t>
      </w:r>
      <w:r>
        <w:t xml:space="preserve"> 0.02 to 0.22 </w:t>
      </w:r>
      <w:r>
        <w:rPr>
          <w:rFonts w:cs="Times"/>
        </w:rPr>
        <w:t>±</w:t>
      </w:r>
      <w:r>
        <w:t xml:space="preserve"> 0.06 nmolcm</w:t>
      </w:r>
      <w:r w:rsidRPr="002560AF">
        <w:rPr>
          <w:vertAlign w:val="superscript"/>
        </w:rPr>
        <w:t>-2</w:t>
      </w:r>
      <w:r>
        <w:t xml:space="preserve"> and a decrease in </w:t>
      </w:r>
      <w:r w:rsidRPr="00335D18">
        <w:t>ΔE</w:t>
      </w:r>
      <w:r>
        <w:t xml:space="preserve"> from 42 to 25 mV. Under more vigorous washing condition, more material is removed from the electrode’s surface which results in a less well connected film. As addition bilayers of enzyme and polymer are deposited onto the surface, there is continual increase in </w:t>
      </w:r>
      <w:r w:rsidRPr="00335D18">
        <w:t>Γ</w:t>
      </w:r>
      <w:r w:rsidRPr="003E2352">
        <w:rPr>
          <w:vertAlign w:val="subscript"/>
        </w:rPr>
        <w:t>Fc</w:t>
      </w:r>
      <w:r>
        <w:rPr>
          <w:vertAlign w:val="subscript"/>
        </w:rPr>
        <w:t xml:space="preserve"> </w:t>
      </w:r>
      <w:r>
        <w:t xml:space="preserve">for both the long and the short wash. The addition of bilayers also results in a decrease in </w:t>
      </w:r>
      <w:r w:rsidRPr="00335D18">
        <w:t>ΔE</w:t>
      </w:r>
      <w:r>
        <w:t xml:space="preserve"> which appears to suggest that the films becoming better connected at the surface. As (Fc-C</w:t>
      </w:r>
      <w:r w:rsidRPr="00076B23">
        <w:rPr>
          <w:vertAlign w:val="subscript"/>
        </w:rPr>
        <w:t>3</w:t>
      </w:r>
      <w:r>
        <w:t>-LPEI/p-GOX)</w:t>
      </w:r>
      <w:r>
        <w:rPr>
          <w:i/>
          <w:vertAlign w:val="subscript"/>
        </w:rPr>
        <w:t>x</w:t>
      </w:r>
      <w:r>
        <w:t xml:space="preserve"> films reach a point of maximum connectivity at the surface, around four bilayers, </w:t>
      </w:r>
      <w:r w:rsidRPr="00335D18">
        <w:t>ΔE</w:t>
      </w:r>
      <w:r>
        <w:t xml:space="preserve"> increases as the semi-surface confined films begin to act more like an ideal hydrogel.</w:t>
      </w:r>
    </w:p>
    <w:p w14:paraId="5A9E9658" w14:textId="02622ADF" w:rsidR="00612EBC" w:rsidRDefault="00612EBC" w:rsidP="00612EBC">
      <w:pPr>
        <w:pStyle w:val="NoSpacing"/>
        <w:spacing w:line="480" w:lineRule="auto"/>
        <w:ind w:firstLine="720"/>
        <w:jc w:val="both"/>
      </w:pPr>
      <w:r>
        <w:t>The deposition process for (Fc-C</w:t>
      </w:r>
      <w:r>
        <w:rPr>
          <w:vertAlign w:val="subscript"/>
        </w:rPr>
        <w:t>6</w:t>
      </w:r>
      <w:r>
        <w:t>-LPEI/p-GOX)</w:t>
      </w:r>
      <w:r>
        <w:rPr>
          <w:i/>
          <w:vertAlign w:val="subscript"/>
        </w:rPr>
        <w:t>x</w:t>
      </w:r>
      <w:r>
        <w:t xml:space="preserve"> films appears to be more complicated than for Fc-C</w:t>
      </w:r>
      <w:r w:rsidRPr="0036692C">
        <w:rPr>
          <w:vertAlign w:val="subscript"/>
        </w:rPr>
        <w:t>3</w:t>
      </w:r>
      <w:r>
        <w:t>-LPEI</w:t>
      </w:r>
      <w:r w:rsidR="00D3309C">
        <w:t xml:space="preserve"> (</w:t>
      </w:r>
      <w:r w:rsidR="00D3309C" w:rsidRPr="00D3309C">
        <w:rPr>
          <w:b/>
        </w:rPr>
        <w:t>Figure 3.2.6B</w:t>
      </w:r>
      <w:r w:rsidR="00D3309C">
        <w:t>)</w:t>
      </w:r>
      <w:r>
        <w:t xml:space="preserve">. The </w:t>
      </w:r>
      <w:r w:rsidRPr="00335D18">
        <w:t>Γ</w:t>
      </w:r>
      <w:r w:rsidRPr="003E2352">
        <w:rPr>
          <w:vertAlign w:val="subscript"/>
        </w:rPr>
        <w:t>Fc</w:t>
      </w:r>
      <w:r>
        <w:rPr>
          <w:vertAlign w:val="subscript"/>
        </w:rPr>
        <w:t xml:space="preserve"> </w:t>
      </w:r>
      <w:r>
        <w:rPr>
          <w:vertAlign w:val="subscript"/>
        </w:rPr>
        <w:softHyphen/>
      </w:r>
      <w:r>
        <w:t>for (Fc-C</w:t>
      </w:r>
      <w:r>
        <w:rPr>
          <w:vertAlign w:val="subscript"/>
        </w:rPr>
        <w:t>6</w:t>
      </w:r>
      <w:r>
        <w:t>-LPEI/p-GOX)</w:t>
      </w:r>
      <w:r>
        <w:rPr>
          <w:vertAlign w:val="subscript"/>
        </w:rPr>
        <w:t>1</w:t>
      </w:r>
      <w:r>
        <w:t xml:space="preserve"> films increases from 0.07 </w:t>
      </w:r>
      <w:r>
        <w:rPr>
          <w:rFonts w:cs="Times"/>
        </w:rPr>
        <w:t>±</w:t>
      </w:r>
      <w:r>
        <w:t xml:space="preserve"> 0.01 to 0.11 </w:t>
      </w:r>
      <w:r>
        <w:rPr>
          <w:rFonts w:cs="Times"/>
        </w:rPr>
        <w:t>±</w:t>
      </w:r>
      <w:r>
        <w:t xml:space="preserve"> 0.02 nmolcm</w:t>
      </w:r>
      <w:r w:rsidRPr="002560AF">
        <w:rPr>
          <w:vertAlign w:val="superscript"/>
        </w:rPr>
        <w:t>-2</w:t>
      </w:r>
      <w:r>
        <w:t xml:space="preserve"> with the decrease in fabrication wash time due to less material being washed away. The decreased amount of electroactive ferrocene, when compared to (Fc-C</w:t>
      </w:r>
      <w:r>
        <w:rPr>
          <w:vertAlign w:val="subscript"/>
        </w:rPr>
        <w:t>3</w:t>
      </w:r>
      <w:r>
        <w:t>-LPEI/p-GOX)</w:t>
      </w:r>
      <w:r>
        <w:rPr>
          <w:vertAlign w:val="subscript"/>
        </w:rPr>
        <w:t>1</w:t>
      </w:r>
      <w:r>
        <w:t xml:space="preserve"> films, is consistent with less efficient film packing due to an increase in hydrodynamic radius resulting from the increased tether length. However, there is an apparent difference in deposition process for (Fc-C</w:t>
      </w:r>
      <w:r>
        <w:rPr>
          <w:vertAlign w:val="subscript"/>
        </w:rPr>
        <w:t>6</w:t>
      </w:r>
      <w:r>
        <w:t>-LPEI/p-GOX)</w:t>
      </w:r>
      <w:r>
        <w:rPr>
          <w:i/>
          <w:vertAlign w:val="subscript"/>
        </w:rPr>
        <w:t>x</w:t>
      </w:r>
      <w:r>
        <w:t xml:space="preserve"> films with regards to the washing procedure. Whereas the less vigorous washing helped to improve connectivity of the (Fc-C</w:t>
      </w:r>
      <w:r>
        <w:rPr>
          <w:vertAlign w:val="subscript"/>
        </w:rPr>
        <w:t>3</w:t>
      </w:r>
      <w:r>
        <w:t>-LPEI/p-GOX)</w:t>
      </w:r>
      <w:r>
        <w:rPr>
          <w:vertAlign w:val="subscript"/>
        </w:rPr>
        <w:t>1</w:t>
      </w:r>
      <w:r>
        <w:t xml:space="preserve"> films by initially depositing more polymer onto the surface, (Fc-C</w:t>
      </w:r>
      <w:r>
        <w:rPr>
          <w:vertAlign w:val="subscript"/>
        </w:rPr>
        <w:t>6</w:t>
      </w:r>
      <w:r>
        <w:t>-LPEI/p-GOX)</w:t>
      </w:r>
      <w:r>
        <w:rPr>
          <w:vertAlign w:val="subscript"/>
        </w:rPr>
        <w:t>1</w:t>
      </w:r>
      <w:r>
        <w:t xml:space="preserve"> films assembled using the short wash appear to be less cohesive than those assembled using the long wash. This is evidenced by the differences in </w:t>
      </w:r>
      <w:r w:rsidRPr="00335D18">
        <w:t>ΔE</w:t>
      </w:r>
      <w:r>
        <w:t xml:space="preserve"> between the two polymers at one bilayer: 51 mV for Fc-C</w:t>
      </w:r>
      <w:r>
        <w:rPr>
          <w:vertAlign w:val="subscript"/>
        </w:rPr>
        <w:t>6</w:t>
      </w:r>
      <w:r>
        <w:t>-LPEI and 25 mV for Fc-C</w:t>
      </w:r>
      <w:r>
        <w:rPr>
          <w:vertAlign w:val="subscript"/>
        </w:rPr>
        <w:t>3</w:t>
      </w:r>
      <w:r>
        <w:t xml:space="preserve">-LPEI, both assembled using the </w:t>
      </w:r>
      <w:r>
        <w:lastRenderedPageBreak/>
        <w:t>short wash. Since the packing of the Fc-C</w:t>
      </w:r>
      <w:r w:rsidRPr="00C77B39">
        <w:rPr>
          <w:vertAlign w:val="subscript"/>
        </w:rPr>
        <w:t>6</w:t>
      </w:r>
      <w:r>
        <w:t xml:space="preserve">-LPEI is less efficient, having more polymer present in the first bilayer leads to less electrochemical connectivity due to steric repulsions between polymer strands. Material that is deposited in subsequent bilayers is still not very well packed, but </w:t>
      </w:r>
      <w:r w:rsidRPr="00335D18">
        <w:t>ΔE</w:t>
      </w:r>
      <w:r>
        <w:t xml:space="preserve"> decreases with additional bilayers as the patchy surface is filled in and the films become better connected. The (Fc-C</w:t>
      </w:r>
      <w:r>
        <w:rPr>
          <w:vertAlign w:val="subscript"/>
        </w:rPr>
        <w:t>6</w:t>
      </w:r>
      <w:r>
        <w:t>-LPEI/p-GOX)</w:t>
      </w:r>
      <w:r>
        <w:rPr>
          <w:i/>
          <w:vertAlign w:val="subscript"/>
        </w:rPr>
        <w:t>x</w:t>
      </w:r>
      <w:r>
        <w:t xml:space="preserve"> films fabricated with the short wash do not become as surface confined as (Fc-C</w:t>
      </w:r>
      <w:r>
        <w:rPr>
          <w:vertAlign w:val="subscript"/>
        </w:rPr>
        <w:t>3</w:t>
      </w:r>
      <w:r>
        <w:t>-LPEI/p-GOX)</w:t>
      </w:r>
      <w:r>
        <w:rPr>
          <w:i/>
          <w:vertAlign w:val="subscript"/>
        </w:rPr>
        <w:t>x</w:t>
      </w:r>
      <w:r>
        <w:t xml:space="preserve"> films, but the films reach a maximum connectivity at four bilayers before gaining more hydrogel character at higher numbers of bilayers. </w:t>
      </w:r>
    </w:p>
    <w:p w14:paraId="10FA89FC" w14:textId="7D38003A" w:rsidR="00612EBC" w:rsidRDefault="00612EBC" w:rsidP="00612EBC">
      <w:pPr>
        <w:pStyle w:val="NoSpacing"/>
        <w:spacing w:line="480" w:lineRule="auto"/>
        <w:ind w:firstLine="720"/>
        <w:jc w:val="both"/>
      </w:pPr>
      <w:r>
        <w:t>There is very little electroactive polymer deposited for (Fc-C</w:t>
      </w:r>
      <w:r>
        <w:rPr>
          <w:vertAlign w:val="subscript"/>
        </w:rPr>
        <w:t>6</w:t>
      </w:r>
      <w:r>
        <w:t>-LPEI/p-GOX)</w:t>
      </w:r>
      <w:r>
        <w:rPr>
          <w:vertAlign w:val="subscript"/>
        </w:rPr>
        <w:t>1</w:t>
      </w:r>
      <w:r>
        <w:t xml:space="preserve"> films fabricated with the long wash method. Since the more sterically bulky polymer does not pack as well with the enzyme, more vigorous washing removes all but the most tightly adhered material. Therefore, the small amount of adsorbed material is reasonably well connected to the surface, as evidenced by the </w:t>
      </w:r>
      <w:r w:rsidRPr="00335D18">
        <w:t>ΔE</w:t>
      </w:r>
      <w:r>
        <w:t xml:space="preserve"> of 24 mV. As further bilayers build upon this patchy network, material is deposited in such a fashion that connectivity to the electrode surface does not get any better established.  The further buildup of material simply increases the hydrogel characteristics of the films</w:t>
      </w:r>
    </w:p>
    <w:p w14:paraId="1F88D365" w14:textId="6C6E4C7B" w:rsidR="004974AF" w:rsidRDefault="004974AF" w:rsidP="0039278D">
      <w:pPr>
        <w:pStyle w:val="NoSpacing"/>
        <w:spacing w:line="480" w:lineRule="auto"/>
        <w:ind w:firstLine="720"/>
        <w:jc w:val="both"/>
      </w:pPr>
      <w:r>
        <w:t xml:space="preserve">The LBL deposition of material is a surprisingly complex phenomenon to characterize. </w:t>
      </w:r>
      <w:r w:rsidRPr="00335D18">
        <w:t>Based solely on electrochemical analysis, it is possible to show that Fc-C</w:t>
      </w:r>
      <w:r w:rsidRPr="00C72E6D">
        <w:rPr>
          <w:vertAlign w:val="subscript"/>
        </w:rPr>
        <w:t>3</w:t>
      </w:r>
      <w:r w:rsidRPr="00335D18">
        <w:t>-LPEI forms better defined films than Fc-C</w:t>
      </w:r>
      <w:r w:rsidRPr="00B75662">
        <w:rPr>
          <w:vertAlign w:val="subscript"/>
        </w:rPr>
        <w:t>6</w:t>
      </w:r>
      <w:r w:rsidRPr="00335D18">
        <w:t>-LPEI</w:t>
      </w:r>
      <w:r>
        <w:t xml:space="preserve">, but the deposition of material is complicated by the interconnected electrochemical properties that arise from film thickness and redox connectivity. </w:t>
      </w:r>
      <w:r w:rsidR="00FA4E7A">
        <w:t>Together with its</w:t>
      </w:r>
      <w:r>
        <w:t xml:space="preserve"> en</w:t>
      </w:r>
      <w:r w:rsidR="00FA4E7A">
        <w:t xml:space="preserve">hanced electrochemical response, </w:t>
      </w:r>
      <w:r>
        <w:t xml:space="preserve">it </w:t>
      </w:r>
      <w:r w:rsidR="00D3309C">
        <w:t>was</w:t>
      </w:r>
      <w:r>
        <w:t xml:space="preserve"> likely </w:t>
      </w:r>
      <w:r w:rsidR="00FA4E7A">
        <w:t>that Fc-C</w:t>
      </w:r>
      <w:r w:rsidR="00FA4E7A" w:rsidRPr="00A27550">
        <w:rPr>
          <w:vertAlign w:val="subscript"/>
        </w:rPr>
        <w:t>3</w:t>
      </w:r>
      <w:r w:rsidR="00FA4E7A">
        <w:t xml:space="preserve">-LPEI </w:t>
      </w:r>
      <w:r w:rsidR="00D3309C">
        <w:t>would</w:t>
      </w:r>
      <w:r w:rsidR="00FA4E7A">
        <w:t xml:space="preserve"> </w:t>
      </w:r>
      <w:r>
        <w:t>yield higher currents in response to glucose.</w:t>
      </w:r>
    </w:p>
    <w:p w14:paraId="5F227BAB" w14:textId="77777777" w:rsidR="004974AF" w:rsidRDefault="004974AF" w:rsidP="00CB7B69">
      <w:pPr>
        <w:pStyle w:val="Heading3"/>
      </w:pPr>
      <w:bookmarkStart w:id="80" w:name="_Toc426099064"/>
      <w:r w:rsidRPr="006817A0">
        <w:lastRenderedPageBreak/>
        <w:t>Electrochemical Stability of LBL Assemble</w:t>
      </w:r>
      <w:r>
        <w:t>d</w:t>
      </w:r>
      <w:r w:rsidRPr="006817A0">
        <w:t xml:space="preserve"> Biosensors</w:t>
      </w:r>
      <w:bookmarkEnd w:id="80"/>
    </w:p>
    <w:p w14:paraId="48EF2EE1" w14:textId="44299CB7" w:rsidR="004974AF" w:rsidRDefault="004974AF" w:rsidP="0039278D">
      <w:pPr>
        <w:pStyle w:val="NoSpacing"/>
        <w:spacing w:line="480" w:lineRule="auto"/>
        <w:jc w:val="both"/>
      </w:pPr>
      <w:r>
        <w:tab/>
        <w:t xml:space="preserve">To determine how mediator tether length and fabrication wash time </w:t>
      </w:r>
      <w:r w:rsidR="00D3309C">
        <w:t>a</w:t>
      </w:r>
      <w:r>
        <w:t>ffects the electrochemical stability of cross-linked (Fc-C</w:t>
      </w:r>
      <w:r w:rsidRPr="00BC2DCD">
        <w:rPr>
          <w:i/>
          <w:vertAlign w:val="subscript"/>
        </w:rPr>
        <w:t>n</w:t>
      </w:r>
      <w:r>
        <w:t>-LPEI/p-GOX)</w:t>
      </w:r>
      <w:r w:rsidRPr="00474194">
        <w:rPr>
          <w:vertAlign w:val="subscript"/>
        </w:rPr>
        <w:t>12</w:t>
      </w:r>
      <w:r>
        <w:t xml:space="preserve"> films, the potential of the electrodes was cycled between 0.0 and 0.5 V vs. SCE. The charge of each system, as determined from the integrated area of the oxidation wave, was plotted as a function of time to quantitatively determine the electrochemical stability of LBL assembled bioanodes. </w:t>
      </w:r>
    </w:p>
    <w:p w14:paraId="1AE64CD3" w14:textId="1ADF8D91" w:rsidR="0039278D" w:rsidRDefault="0039278D" w:rsidP="0039278D">
      <w:pPr>
        <w:pStyle w:val="NoSpacing"/>
        <w:spacing w:line="480" w:lineRule="auto"/>
        <w:ind w:firstLine="720"/>
        <w:jc w:val="both"/>
      </w:pPr>
      <w:r>
        <w:t xml:space="preserve">As shown in </w:t>
      </w:r>
      <w:r w:rsidR="00FD5E2E">
        <w:rPr>
          <w:b/>
        </w:rPr>
        <w:t>Figure 3.</w:t>
      </w:r>
      <w:r w:rsidR="00FA4E7A">
        <w:rPr>
          <w:b/>
        </w:rPr>
        <w:t>2.7</w:t>
      </w:r>
      <w:r>
        <w:t>, (Fc-C</w:t>
      </w:r>
      <w:r>
        <w:rPr>
          <w:vertAlign w:val="subscript"/>
        </w:rPr>
        <w:t>6</w:t>
      </w:r>
      <w:r>
        <w:t>-LPEI/p-GOX)</w:t>
      </w:r>
      <w:r w:rsidRPr="00474194">
        <w:rPr>
          <w:vertAlign w:val="subscript"/>
        </w:rPr>
        <w:t>12</w:t>
      </w:r>
      <w:r>
        <w:t xml:space="preserve"> films assembled using both wash methods and (Fc-C</w:t>
      </w:r>
      <w:r>
        <w:rPr>
          <w:vertAlign w:val="subscript"/>
        </w:rPr>
        <w:t>3</w:t>
      </w:r>
      <w:r>
        <w:t>-LPEI/p-GOX)</w:t>
      </w:r>
      <w:r w:rsidRPr="00474194">
        <w:rPr>
          <w:vertAlign w:val="subscript"/>
        </w:rPr>
        <w:t>12</w:t>
      </w:r>
      <w:r>
        <w:t xml:space="preserve"> films assembled using the short wash method lost over 50% of their charge within 0.5 hours, and lost over 90% of their charge within five hours. (Fc-C</w:t>
      </w:r>
      <w:r>
        <w:rPr>
          <w:vertAlign w:val="subscript"/>
        </w:rPr>
        <w:t>3</w:t>
      </w:r>
      <w:r>
        <w:t>-LPEI/p-GOX)</w:t>
      </w:r>
      <w:r w:rsidRPr="00474194">
        <w:rPr>
          <w:vertAlign w:val="subscript"/>
        </w:rPr>
        <w:t>12</w:t>
      </w:r>
      <w:r>
        <w:t xml:space="preserve"> films constructed using the short wash were slightly more stable: 50 loss of charge in 0.75 hours and ~85% loss within five hours. This large loss of charge in a relatively short amount of time is most likely due to either (1) electrochemical degradation of ferrocene or (2) the loss of material into solution from a reversal of the LBL assembly process. The covalent imine linkages between Fc-C</w:t>
      </w:r>
      <w:r w:rsidRPr="00BC2DCD">
        <w:rPr>
          <w:i/>
          <w:vertAlign w:val="subscript"/>
        </w:rPr>
        <w:t>n</w:t>
      </w:r>
      <w:r>
        <w:t>-LPEI and p-GOX</w:t>
      </w:r>
      <w:r w:rsidR="00E5304C">
        <w:t xml:space="preserve"> (</w:t>
      </w:r>
      <w:r w:rsidR="00E5304C" w:rsidRPr="00E5304C">
        <w:rPr>
          <w:b/>
        </w:rPr>
        <w:t>Figure 3.2.2</w:t>
      </w:r>
      <w:r w:rsidR="00E5304C">
        <w:t>)</w:t>
      </w:r>
      <w:r>
        <w:t xml:space="preserve"> could be reversing since the amount of material on the electrode surface is so small and the aqueous medi</w:t>
      </w:r>
      <w:r w:rsidR="00E5304C">
        <w:t>um</w:t>
      </w:r>
      <w:r>
        <w:t xml:space="preserve"> is in excess while films are being tested. To probe which of these </w:t>
      </w:r>
      <w:r w:rsidR="00D3309C">
        <w:t>factors</w:t>
      </w:r>
      <w:r>
        <w:t xml:space="preserve"> could be playing a role in charge stability, (Fc-C</w:t>
      </w:r>
      <w:r>
        <w:rPr>
          <w:vertAlign w:val="subscript"/>
        </w:rPr>
        <w:t>3</w:t>
      </w:r>
      <w:r>
        <w:t>-LPEI/p-GOX)</w:t>
      </w:r>
      <w:r>
        <w:rPr>
          <w:vertAlign w:val="subscript"/>
        </w:rPr>
        <w:t xml:space="preserve">x </w:t>
      </w:r>
      <w:r>
        <w:t>films were constructed with varying numbers of bilayers and the potential was cycled between 0.0 and 0.5 V vs. SCE.</w:t>
      </w:r>
    </w:p>
    <w:p w14:paraId="101E0163" w14:textId="77777777" w:rsidR="0039278D" w:rsidRDefault="004974AF" w:rsidP="00F6135F">
      <w:pPr>
        <w:pStyle w:val="NoSpacing"/>
        <w:jc w:val="center"/>
      </w:pPr>
      <w:r w:rsidRPr="00D23B27">
        <w:rPr>
          <w:noProof/>
          <w:lang w:bidi="ar-SA"/>
        </w:rPr>
        <w:lastRenderedPageBreak/>
        <w:drawing>
          <wp:inline distT="0" distB="0" distL="0" distR="0" wp14:anchorId="2050A754" wp14:editId="512FFE95">
            <wp:extent cx="4572000" cy="2743200"/>
            <wp:effectExtent l="0" t="0" r="0" b="0"/>
            <wp:docPr id="25" name="Picture 25" descr="C:\Users\Nick\Desktop\Science Stuff\Dissertation\Chapter 3 LBL Anode\figures\TIFF\stability June 3 201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ck\Desktop\Science Stuff\Dissertation\Chapter 3 LBL Anode\figures\TIFF\stability June 3 2015\Slide1.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A27F86C" w14:textId="36081E14" w:rsidR="004974AF" w:rsidRDefault="0039278D" w:rsidP="0039278D">
      <w:pPr>
        <w:pStyle w:val="Caption"/>
      </w:pPr>
      <w:bookmarkStart w:id="81" w:name="_Toc426099153"/>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7</w:t>
      </w:r>
      <w:r w:rsidR="00716987">
        <w:rPr>
          <w:noProof/>
        </w:rPr>
        <w:fldChar w:fldCharType="end"/>
      </w:r>
      <w:r>
        <w:t>:</w:t>
      </w:r>
      <w:r w:rsidRPr="0039278D">
        <w:rPr>
          <w:rFonts w:ascii="Times New Roman" w:hAnsi="Times New Roman"/>
          <w:color w:val="000000" w:themeColor="text1"/>
        </w:rPr>
        <w:t xml:space="preserve"> </w:t>
      </w:r>
      <w:r w:rsidRPr="0039278D">
        <w:rPr>
          <w:rFonts w:ascii="Times New Roman" w:hAnsi="Times New Roman"/>
          <w:b w:val="0"/>
          <w:color w:val="000000" w:themeColor="text1"/>
        </w:rPr>
        <w:t>Plot of the changes in charge for LBL assembled (Fc-C</w:t>
      </w:r>
      <w:r w:rsidRPr="0039278D">
        <w:rPr>
          <w:rFonts w:ascii="Times New Roman" w:hAnsi="Times New Roman"/>
          <w:b w:val="0"/>
          <w:color w:val="000000" w:themeColor="text1"/>
          <w:vertAlign w:val="subscript"/>
        </w:rPr>
        <w:t>n</w:t>
      </w:r>
      <w:r w:rsidRPr="0039278D">
        <w:rPr>
          <w:rFonts w:ascii="Times New Roman" w:hAnsi="Times New Roman"/>
          <w:b w:val="0"/>
          <w:color w:val="000000" w:themeColor="text1"/>
        </w:rPr>
        <w:t>-LPEI/p-GOX)</w:t>
      </w:r>
      <w:r w:rsidRPr="0039278D">
        <w:rPr>
          <w:rFonts w:ascii="Times New Roman" w:hAnsi="Times New Roman"/>
          <w:b w:val="0"/>
          <w:color w:val="000000" w:themeColor="text1"/>
          <w:vertAlign w:val="subscript"/>
        </w:rPr>
        <w:t>12</w:t>
      </w:r>
      <w:r w:rsidRPr="0039278D">
        <w:rPr>
          <w:rFonts w:ascii="Times New Roman" w:hAnsi="Times New Roman"/>
          <w:b w:val="0"/>
          <w:color w:val="000000" w:themeColor="text1"/>
        </w:rPr>
        <w:t xml:space="preserve"> films obtained by cycling the applied potential between 0.0 and 0.5 V vs SCE</w:t>
      </w:r>
      <w:r w:rsidR="00FA4E7A">
        <w:rPr>
          <w:rFonts w:ascii="Times New Roman" w:hAnsi="Times New Roman"/>
          <w:b w:val="0"/>
          <w:color w:val="000000" w:themeColor="text1"/>
        </w:rPr>
        <w:t>. Scan rate = 50 mV/s.</w:t>
      </w:r>
      <w:r w:rsidRPr="0039278D">
        <w:rPr>
          <w:rFonts w:ascii="Times New Roman" w:hAnsi="Times New Roman"/>
          <w:b w:val="0"/>
          <w:color w:val="000000" w:themeColor="text1"/>
        </w:rPr>
        <w:t xml:space="preserve"> 50 mM phosphate buffer (pH 7.0, T = 25 </w:t>
      </w:r>
      <w:r w:rsidRPr="0039278D">
        <w:rPr>
          <w:rFonts w:ascii="Calibri" w:hAnsi="Calibri"/>
          <w:b w:val="0"/>
          <w:color w:val="000000" w:themeColor="text1"/>
        </w:rPr>
        <w:t>°</w:t>
      </w:r>
      <w:r w:rsidRPr="0039278D">
        <w:rPr>
          <w:rFonts w:ascii="Times New Roman" w:hAnsi="Times New Roman"/>
          <w:b w:val="0"/>
          <w:color w:val="000000" w:themeColor="text1"/>
        </w:rPr>
        <w:t>C).</w:t>
      </w:r>
      <w:bookmarkEnd w:id="81"/>
    </w:p>
    <w:p w14:paraId="1A722FB0" w14:textId="77777777" w:rsidR="0039278D" w:rsidRPr="0039278D" w:rsidRDefault="0039278D" w:rsidP="0039278D">
      <w:pPr>
        <w:pStyle w:val="NoSpacing"/>
      </w:pPr>
    </w:p>
    <w:p w14:paraId="299C2E5B" w14:textId="77777777" w:rsidR="0039278D" w:rsidRDefault="004974AF" w:rsidP="00F6135F">
      <w:pPr>
        <w:pStyle w:val="NoSpacing"/>
        <w:jc w:val="center"/>
      </w:pPr>
      <w:r w:rsidRPr="002F341F">
        <w:rPr>
          <w:noProof/>
          <w:lang w:bidi="ar-SA"/>
        </w:rPr>
        <w:drawing>
          <wp:inline distT="0" distB="0" distL="0" distR="0" wp14:anchorId="39467564" wp14:editId="5F12604F">
            <wp:extent cx="4572000" cy="2743200"/>
            <wp:effectExtent l="0" t="0" r="0" b="0"/>
            <wp:docPr id="26" name="Picture 26" descr="C:\Users\Nick\Desktop\Science Stuff\Dissertation\Chapter 3 LBL Anode\figures\TIFF\stability June 3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ick\Desktop\Science Stuff\Dissertation\Chapter 3 LBL Anode\figures\TIFF\stability June 3 2015\Slide2.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7AB3478" w14:textId="78EA9B81" w:rsidR="004974AF" w:rsidRDefault="0039278D" w:rsidP="0039278D">
      <w:pPr>
        <w:pStyle w:val="Caption"/>
        <w:rPr>
          <w:rFonts w:ascii="Times New Roman" w:hAnsi="Times New Roman"/>
          <w:b w:val="0"/>
          <w:color w:val="000000" w:themeColor="text1"/>
        </w:rPr>
      </w:pPr>
      <w:bookmarkStart w:id="82" w:name="_Toc426099154"/>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8</w:t>
      </w:r>
      <w:r w:rsidR="00716987">
        <w:rPr>
          <w:noProof/>
        </w:rPr>
        <w:fldChar w:fldCharType="end"/>
      </w:r>
      <w:r>
        <w:t xml:space="preserve">: </w:t>
      </w:r>
      <w:r w:rsidRPr="0039278D">
        <w:rPr>
          <w:rFonts w:ascii="Times New Roman" w:hAnsi="Times New Roman"/>
          <w:b w:val="0"/>
          <w:color w:val="000000" w:themeColor="text1"/>
        </w:rPr>
        <w:t>Plot of the changes in charge for LBL assembled (Fc-C</w:t>
      </w:r>
      <w:r w:rsidRPr="0039278D">
        <w:rPr>
          <w:rFonts w:ascii="Times New Roman" w:hAnsi="Times New Roman"/>
          <w:b w:val="0"/>
          <w:color w:val="000000" w:themeColor="text1"/>
          <w:vertAlign w:val="subscript"/>
        </w:rPr>
        <w:t>3</w:t>
      </w:r>
      <w:r w:rsidRPr="0039278D">
        <w:rPr>
          <w:rFonts w:ascii="Times New Roman" w:hAnsi="Times New Roman"/>
          <w:b w:val="0"/>
          <w:color w:val="000000" w:themeColor="text1"/>
        </w:rPr>
        <w:t>-LPEI/p-GOX)</w:t>
      </w:r>
      <w:r w:rsidRPr="0039278D">
        <w:rPr>
          <w:rFonts w:ascii="Times New Roman" w:hAnsi="Times New Roman"/>
          <w:b w:val="0"/>
          <w:color w:val="000000" w:themeColor="text1"/>
          <w:vertAlign w:val="subscript"/>
        </w:rPr>
        <w:t xml:space="preserve">x </w:t>
      </w:r>
      <w:r w:rsidRPr="0039278D">
        <w:rPr>
          <w:rFonts w:ascii="Times New Roman" w:hAnsi="Times New Roman"/>
          <w:b w:val="0"/>
          <w:color w:val="000000" w:themeColor="text1"/>
        </w:rPr>
        <w:t xml:space="preserve">films obtained by cycling the applied potential between 0.0 and 0.5 V vs SCE in 50 mM phosphate buffer (pH 7.0, T = 25 </w:t>
      </w:r>
      <w:r w:rsidRPr="0039278D">
        <w:rPr>
          <w:rFonts w:ascii="Calibri" w:hAnsi="Calibri"/>
          <w:b w:val="0"/>
          <w:color w:val="000000" w:themeColor="text1"/>
        </w:rPr>
        <w:t>°</w:t>
      </w:r>
      <w:r w:rsidRPr="0039278D">
        <w:rPr>
          <w:rFonts w:ascii="Times New Roman" w:hAnsi="Times New Roman"/>
          <w:b w:val="0"/>
          <w:color w:val="000000" w:themeColor="text1"/>
        </w:rPr>
        <w:t>C).</w:t>
      </w:r>
      <w:bookmarkEnd w:id="82"/>
    </w:p>
    <w:p w14:paraId="2E08D083" w14:textId="77777777" w:rsidR="0039278D" w:rsidRDefault="0039278D" w:rsidP="0039278D">
      <w:pPr>
        <w:spacing w:line="240" w:lineRule="auto"/>
      </w:pPr>
    </w:p>
    <w:p w14:paraId="2334012A" w14:textId="77777777" w:rsidR="00E5304C" w:rsidRDefault="00E5304C" w:rsidP="00E5304C">
      <w:pPr>
        <w:ind w:firstLine="720"/>
        <w:jc w:val="both"/>
        <w:rPr>
          <w:rFonts w:ascii="Times New Roman" w:hAnsi="Times New Roman"/>
          <w:color w:val="000000" w:themeColor="text1"/>
        </w:rPr>
      </w:pPr>
      <w:r w:rsidRPr="002F341F">
        <w:rPr>
          <w:b/>
        </w:rPr>
        <w:t>Figure 3.</w:t>
      </w:r>
      <w:r>
        <w:rPr>
          <w:b/>
        </w:rPr>
        <w:t>2.8</w:t>
      </w:r>
      <w:r>
        <w:t xml:space="preserve"> shows that </w:t>
      </w:r>
      <w:r w:rsidRPr="002F341F">
        <w:rPr>
          <w:rFonts w:ascii="Times New Roman" w:hAnsi="Times New Roman"/>
          <w:color w:val="000000" w:themeColor="text1"/>
        </w:rPr>
        <w:t>(Fc-C</w:t>
      </w:r>
      <w:r w:rsidRPr="002F341F">
        <w:rPr>
          <w:rFonts w:ascii="Times New Roman" w:hAnsi="Times New Roman"/>
          <w:color w:val="000000" w:themeColor="text1"/>
          <w:vertAlign w:val="subscript"/>
        </w:rPr>
        <w:t>3</w:t>
      </w:r>
      <w:r w:rsidRPr="002F341F">
        <w:rPr>
          <w:rFonts w:ascii="Times New Roman" w:hAnsi="Times New Roman"/>
          <w:color w:val="000000" w:themeColor="text1"/>
        </w:rPr>
        <w:t>-LPEI/p-GOX)</w:t>
      </w:r>
      <w:r w:rsidRPr="00340977">
        <w:rPr>
          <w:rFonts w:ascii="Times New Roman" w:hAnsi="Times New Roman"/>
          <w:i/>
          <w:color w:val="000000" w:themeColor="text1"/>
          <w:vertAlign w:val="subscript"/>
        </w:rPr>
        <w:t>x</w:t>
      </w:r>
      <w:r>
        <w:rPr>
          <w:rFonts w:ascii="Times New Roman" w:hAnsi="Times New Roman"/>
          <w:color w:val="000000" w:themeColor="text1"/>
          <w:vertAlign w:val="subscript"/>
        </w:rPr>
        <w:t xml:space="preserve"> </w:t>
      </w:r>
      <w:r>
        <w:rPr>
          <w:rFonts w:ascii="Times New Roman" w:hAnsi="Times New Roman"/>
          <w:color w:val="000000" w:themeColor="text1"/>
        </w:rPr>
        <w:t xml:space="preserve">films experience the nearly the same percent charge decrease over time, regardless of the number of bilayers. This suggests that the loss in charge is most likely coming from electrochemical degradation rather than from loss of material into the solution. If the films were delaminating from </w:t>
      </w:r>
      <w:r>
        <w:rPr>
          <w:rFonts w:ascii="Times New Roman" w:hAnsi="Times New Roman"/>
          <w:color w:val="000000" w:themeColor="text1"/>
        </w:rPr>
        <w:lastRenderedPageBreak/>
        <w:t xml:space="preserve">the electrode’s surface, there should be a much larger decrease in response for the films with smaller numbers of bilayers. A loss of one layer of redox polymer for </w:t>
      </w:r>
      <w:r w:rsidRPr="002F341F">
        <w:rPr>
          <w:rFonts w:ascii="Times New Roman" w:hAnsi="Times New Roman"/>
          <w:color w:val="000000" w:themeColor="text1"/>
        </w:rPr>
        <w:t>(Fc-C</w:t>
      </w:r>
      <w:r w:rsidRPr="002F341F">
        <w:rPr>
          <w:rFonts w:ascii="Times New Roman" w:hAnsi="Times New Roman"/>
          <w:color w:val="000000" w:themeColor="text1"/>
          <w:vertAlign w:val="subscript"/>
        </w:rPr>
        <w:t>3</w:t>
      </w:r>
      <w:r w:rsidRPr="002F341F">
        <w:rPr>
          <w:rFonts w:ascii="Times New Roman" w:hAnsi="Times New Roman"/>
          <w:color w:val="000000" w:themeColor="text1"/>
        </w:rPr>
        <w:t>-LPEI/p-GOX)</w:t>
      </w:r>
      <w:r>
        <w:rPr>
          <w:rFonts w:ascii="Times New Roman" w:hAnsi="Times New Roman"/>
          <w:color w:val="000000" w:themeColor="text1"/>
          <w:vertAlign w:val="subscript"/>
        </w:rPr>
        <w:t>2</w:t>
      </w:r>
      <w:r>
        <w:rPr>
          <w:rFonts w:ascii="Times New Roman" w:hAnsi="Times New Roman"/>
          <w:color w:val="000000" w:themeColor="text1"/>
        </w:rPr>
        <w:t xml:space="preserve"> would have a much greater impact than for </w:t>
      </w:r>
      <w:r w:rsidRPr="002F341F">
        <w:rPr>
          <w:rFonts w:ascii="Times New Roman" w:hAnsi="Times New Roman"/>
          <w:color w:val="000000" w:themeColor="text1"/>
        </w:rPr>
        <w:t>(Fc-C</w:t>
      </w:r>
      <w:r w:rsidRPr="002F341F">
        <w:rPr>
          <w:rFonts w:ascii="Times New Roman" w:hAnsi="Times New Roman"/>
          <w:color w:val="000000" w:themeColor="text1"/>
          <w:vertAlign w:val="subscript"/>
        </w:rPr>
        <w:t>3</w:t>
      </w:r>
      <w:r w:rsidRPr="002F341F">
        <w:rPr>
          <w:rFonts w:ascii="Times New Roman" w:hAnsi="Times New Roman"/>
          <w:color w:val="000000" w:themeColor="text1"/>
        </w:rPr>
        <w:t>-LPEI/p-GOX)</w:t>
      </w:r>
      <w:r>
        <w:rPr>
          <w:rFonts w:ascii="Times New Roman" w:hAnsi="Times New Roman"/>
          <w:color w:val="000000" w:themeColor="text1"/>
          <w:vertAlign w:val="subscript"/>
        </w:rPr>
        <w:t>12</w:t>
      </w:r>
      <w:r>
        <w:rPr>
          <w:rFonts w:ascii="Times New Roman" w:hAnsi="Times New Roman"/>
          <w:color w:val="000000" w:themeColor="text1"/>
        </w:rPr>
        <w:t>, assuming the delamination is occurring from the top down.</w:t>
      </w:r>
    </w:p>
    <w:p w14:paraId="1D1D7E5A" w14:textId="77777777" w:rsidR="00E5304C" w:rsidRDefault="00E5304C" w:rsidP="00E5304C">
      <w:pPr>
        <w:pStyle w:val="NoSpacing"/>
        <w:spacing w:line="480" w:lineRule="auto"/>
        <w:ind w:firstLine="720"/>
        <w:jc w:val="both"/>
      </w:pPr>
      <w:r>
        <w:t xml:space="preserve">The electrochemical stability of LBL assembled </w:t>
      </w:r>
      <w:r w:rsidRPr="002F341F">
        <w:t>(Fc-C</w:t>
      </w:r>
      <w:r w:rsidRPr="002F341F">
        <w:rPr>
          <w:vertAlign w:val="subscript"/>
        </w:rPr>
        <w:t>3</w:t>
      </w:r>
      <w:r w:rsidRPr="002F341F">
        <w:t>-LPEI/p-GOX)</w:t>
      </w:r>
      <w:r w:rsidRPr="00AD4822">
        <w:rPr>
          <w:i/>
          <w:vertAlign w:val="subscript"/>
        </w:rPr>
        <w:t>x</w:t>
      </w:r>
      <w:r>
        <w:t xml:space="preserve"> films was further probed by increasing the crosslinking between films by vapor deposition of acrolein. In 2004, Erickson demonstrated that LPEI could be successfully crosslinked in solution by using acrolein.</w:t>
      </w:r>
      <w:r>
        <w:fldChar w:fldCharType="begin"/>
      </w:r>
      <w:r>
        <w:instrText xml:space="preserve"> ADDIN EN.CITE &lt;EndNote&gt;&lt;Cite&gt;&lt;Author&gt;Erickson&lt;/Author&gt;&lt;Year&gt;2004&lt;/Year&gt;&lt;RecNum&gt;225&lt;/RecNum&gt;&lt;DisplayText&gt;&lt;style face="superscript"&gt;34&lt;/style&gt;&lt;/DisplayText&gt;&lt;record&gt;&lt;rec-number&gt;225&lt;/rec-number&gt;&lt;foreign-keys&gt;&lt;key app="EN" db-id="re0we92wsfpev6eawp1x9adqa9xpsdw9d92p" timestamp="1433362110"&gt;225&lt;/key&gt;&lt;/foreign-keys&gt;&lt;ref-type name="Thesis"&gt;32&lt;/ref-type&gt;&lt;contributors&gt;&lt;authors&gt;&lt;author&gt;Erickson, Michael J.&lt;/author&gt;&lt;/authors&gt;&lt;tertiary-authors&gt;&lt;author&gt;Glatzhofer, D.&lt;/author&gt;&lt;/tertiary-authors&gt;&lt;/contributors&gt;&lt;titles&gt;&lt;title&gt;Synthesis, Structure, and Electrochemical Performance of Poly(ethylenimine)-Based Electrolytes&lt;/title&gt;&lt;secondary-title&gt;Chemistry and Biochemistry&lt;/secondary-title&gt;&lt;/titles&gt;&lt;volume&gt;Doctor of Philosophy&lt;/volume&gt;&lt;dates&gt;&lt;year&gt;2004&lt;/year&gt;&lt;/dates&gt;&lt;pub-location&gt;Norman, OK&lt;/pub-location&gt;&lt;publisher&gt;University of Oklahoma&lt;/publisher&gt;&lt;urls&gt;&lt;/urls&gt;&lt;/record&gt;&lt;/Cite&gt;&lt;/EndNote&gt;</w:instrText>
      </w:r>
      <w:r>
        <w:fldChar w:fldCharType="separate"/>
      </w:r>
      <w:r w:rsidRPr="00AD4822">
        <w:rPr>
          <w:noProof/>
          <w:vertAlign w:val="superscript"/>
        </w:rPr>
        <w:t>34</w:t>
      </w:r>
      <w:r>
        <w:fldChar w:fldCharType="end"/>
      </w:r>
      <w:r>
        <w:t xml:space="preserve"> Since acrolein is extremely volatile, it was used to further crosslink the </w:t>
      </w:r>
      <w:r w:rsidRPr="002F341F">
        <w:t>(Fc-C</w:t>
      </w:r>
      <w:r w:rsidRPr="002F341F">
        <w:rPr>
          <w:vertAlign w:val="subscript"/>
        </w:rPr>
        <w:t>3</w:t>
      </w:r>
      <w:r w:rsidRPr="002F341F">
        <w:t>-LPEI/p-GOX)</w:t>
      </w:r>
      <w:r w:rsidRPr="00AD4822">
        <w:rPr>
          <w:i/>
          <w:vertAlign w:val="subscript"/>
        </w:rPr>
        <w:t>x</w:t>
      </w:r>
      <w:r>
        <w:rPr>
          <w:i/>
          <w:vertAlign w:val="subscript"/>
        </w:rPr>
        <w:t xml:space="preserve"> </w:t>
      </w:r>
      <w:r>
        <w:t xml:space="preserve">assembled on the surface of an electrode via chemical vapor deposition. Previous work by Hickey </w:t>
      </w:r>
      <w:r w:rsidRPr="001E1FEF">
        <w:rPr>
          <w:i/>
        </w:rPr>
        <w:t>et al</w:t>
      </w:r>
      <w:r>
        <w:t>. has demonstrated that an increase in the amount of crosslinker added to tetramethylferrocene-modified LPEI films results in an increase in E</w:t>
      </w:r>
      <w:r>
        <w:rPr>
          <w:vertAlign w:val="subscript"/>
        </w:rPr>
        <w:t>1/2</w:t>
      </w:r>
      <w:r>
        <w:t>.</w:t>
      </w:r>
      <w:r>
        <w:fldChar w:fldCharType="begin"/>
      </w:r>
      <w:r>
        <w:instrText xml:space="preserve"> ADDIN EN.CITE &lt;EndNote&gt;&lt;Cite&gt;&lt;Author&gt;Hickey&lt;/Author&gt;&lt;Year&gt;2014&lt;/Year&gt;&lt;RecNum&gt;215&lt;/RecNum&gt;&lt;DisplayText&gt;&lt;style face="superscript"&gt;35&lt;/style&gt;&lt;/DisplayText&gt;&lt;record&gt;&lt;rec-number&gt;215&lt;/rec-number&gt;&lt;foreign-keys&gt;&lt;key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fldChar w:fldCharType="separate"/>
      </w:r>
      <w:r w:rsidRPr="001E1FEF">
        <w:rPr>
          <w:noProof/>
          <w:vertAlign w:val="superscript"/>
        </w:rPr>
        <w:t>35</w:t>
      </w:r>
      <w:r>
        <w:fldChar w:fldCharType="end"/>
      </w:r>
      <w:r>
        <w:t xml:space="preserve"> After 15 minutes in an acrolein vapor chamber, the E</w:t>
      </w:r>
      <w:r w:rsidRPr="00A938C3">
        <w:rPr>
          <w:vertAlign w:val="subscript"/>
        </w:rPr>
        <w:t>1/2</w:t>
      </w:r>
      <w:r>
        <w:t xml:space="preserve"> of </w:t>
      </w:r>
      <w:r w:rsidRPr="002F341F">
        <w:t>(Fc-C</w:t>
      </w:r>
      <w:r w:rsidRPr="002F341F">
        <w:rPr>
          <w:vertAlign w:val="subscript"/>
        </w:rPr>
        <w:t>3</w:t>
      </w:r>
      <w:r w:rsidRPr="002F341F">
        <w:t>-LPEI/p-GOX)</w:t>
      </w:r>
      <w:r>
        <w:rPr>
          <w:vertAlign w:val="subscript"/>
        </w:rPr>
        <w:t>12</w:t>
      </w:r>
      <w:r>
        <w:t xml:space="preserve"> films increased from 0.27 V to 0.31 V vs. SCE signifying an increase in film crosslinking.</w:t>
      </w:r>
    </w:p>
    <w:p w14:paraId="0F851139" w14:textId="649238FC" w:rsidR="0039278D" w:rsidRPr="001E1FEF" w:rsidRDefault="0039278D" w:rsidP="0039278D">
      <w:pPr>
        <w:pStyle w:val="NoSpacing"/>
        <w:spacing w:line="480" w:lineRule="auto"/>
        <w:ind w:firstLine="720"/>
        <w:jc w:val="both"/>
      </w:pPr>
      <w:r w:rsidRPr="00AD4822">
        <w:rPr>
          <w:b/>
        </w:rPr>
        <w:t>Figure 3.</w:t>
      </w:r>
      <w:r>
        <w:rPr>
          <w:b/>
        </w:rPr>
        <w:t>2.</w:t>
      </w:r>
      <w:r w:rsidR="00E5304C">
        <w:rPr>
          <w:b/>
        </w:rPr>
        <w:t>9</w:t>
      </w:r>
      <w:r>
        <w:t xml:space="preserve"> shows the effect of acrolein vapor deposition on the electrochemical stability of LBL assembled </w:t>
      </w:r>
      <w:r w:rsidRPr="002F341F">
        <w:t>(Fc-C</w:t>
      </w:r>
      <w:r w:rsidRPr="002F341F">
        <w:rPr>
          <w:vertAlign w:val="subscript"/>
        </w:rPr>
        <w:t>3</w:t>
      </w:r>
      <w:r w:rsidRPr="002F341F">
        <w:t>-LPEI/p-GOX)</w:t>
      </w:r>
      <w:r w:rsidRPr="00223605">
        <w:rPr>
          <w:i/>
          <w:vertAlign w:val="subscript"/>
        </w:rPr>
        <w:t>x</w:t>
      </w:r>
      <w:r>
        <w:rPr>
          <w:vertAlign w:val="subscript"/>
        </w:rPr>
        <w:t xml:space="preserve"> </w:t>
      </w:r>
      <w:r>
        <w:t xml:space="preserve">films. A significant change in response was not observed for </w:t>
      </w:r>
      <w:r w:rsidRPr="002F341F">
        <w:t>(Fc-C</w:t>
      </w:r>
      <w:r w:rsidRPr="002F341F">
        <w:rPr>
          <w:vertAlign w:val="subscript"/>
        </w:rPr>
        <w:t>3</w:t>
      </w:r>
      <w:r w:rsidRPr="002F341F">
        <w:t>-LPEI/p-GOX)</w:t>
      </w:r>
      <w:r>
        <w:rPr>
          <w:vertAlign w:val="subscript"/>
        </w:rPr>
        <w:t xml:space="preserve">12 </w:t>
      </w:r>
      <w:r>
        <w:t xml:space="preserve">films; however </w:t>
      </w:r>
      <w:r w:rsidRPr="002F341F">
        <w:t>(Fc-C</w:t>
      </w:r>
      <w:r w:rsidRPr="002F341F">
        <w:rPr>
          <w:vertAlign w:val="subscript"/>
        </w:rPr>
        <w:t>3</w:t>
      </w:r>
      <w:r w:rsidRPr="002F341F">
        <w:t>-LPEI/p-GOX)</w:t>
      </w:r>
      <w:r>
        <w:rPr>
          <w:vertAlign w:val="subscript"/>
        </w:rPr>
        <w:t xml:space="preserve">2 </w:t>
      </w:r>
      <w:r>
        <w:t xml:space="preserve">and </w:t>
      </w:r>
      <w:r w:rsidRPr="002F341F">
        <w:t>(Fc-C</w:t>
      </w:r>
      <w:r w:rsidRPr="002F341F">
        <w:rPr>
          <w:vertAlign w:val="subscript"/>
        </w:rPr>
        <w:t>3</w:t>
      </w:r>
      <w:r w:rsidRPr="002F341F">
        <w:t>-LPEI/p-GOX)</w:t>
      </w:r>
      <w:r>
        <w:rPr>
          <w:vertAlign w:val="subscript"/>
        </w:rPr>
        <w:t xml:space="preserve">4 </w:t>
      </w:r>
      <w:r>
        <w:t xml:space="preserve">films exhibited a faster charge degradation after acrolein vapor deposition. This further suggests that the instability of LBL assembled </w:t>
      </w:r>
      <w:r w:rsidR="00D3309C">
        <w:t xml:space="preserve">films </w:t>
      </w:r>
      <w:r>
        <w:t xml:space="preserve">results from electrochemical degradation of ferrocene rather than from the loss of material resulting from imine hydrolysis. </w:t>
      </w:r>
    </w:p>
    <w:p w14:paraId="7EF278F7" w14:textId="77777777" w:rsidR="0039278D" w:rsidRDefault="004974AF" w:rsidP="00F6135F">
      <w:pPr>
        <w:pStyle w:val="NoSpacing"/>
        <w:jc w:val="center"/>
      </w:pPr>
      <w:r w:rsidRPr="00AD4822">
        <w:rPr>
          <w:noProof/>
          <w:lang w:bidi="ar-SA"/>
        </w:rPr>
        <w:lastRenderedPageBreak/>
        <w:drawing>
          <wp:inline distT="0" distB="0" distL="0" distR="0" wp14:anchorId="5F058E83" wp14:editId="7339334B">
            <wp:extent cx="4572000" cy="2743200"/>
            <wp:effectExtent l="0" t="0" r="0" b="0"/>
            <wp:docPr id="27" name="Picture 27" descr="C:\Users\Nick\Desktop\Science Stuff\Dissertation\Chapter 3 LBL Anode\figures\TIFF\stability June 3 2015\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ick\Desktop\Science Stuff\Dissertation\Chapter 3 LBL Anode\figures\TIFF\stability June 3 2015\Slide3.T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717A3F3" w14:textId="3DA505AD" w:rsidR="0039278D" w:rsidRDefault="0039278D" w:rsidP="0039278D">
      <w:pPr>
        <w:pStyle w:val="Caption"/>
        <w:rPr>
          <w:rFonts w:ascii="Times New Roman" w:hAnsi="Times New Roman"/>
          <w:b w:val="0"/>
          <w:color w:val="000000" w:themeColor="text1"/>
        </w:rPr>
      </w:pPr>
      <w:bookmarkStart w:id="83" w:name="_Toc426099155"/>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9</w:t>
      </w:r>
      <w:r w:rsidR="00716987">
        <w:rPr>
          <w:noProof/>
        </w:rPr>
        <w:fldChar w:fldCharType="end"/>
      </w:r>
      <w:r>
        <w:t xml:space="preserve">: </w:t>
      </w:r>
      <w:r w:rsidRPr="0039278D">
        <w:rPr>
          <w:rFonts w:ascii="Times New Roman" w:hAnsi="Times New Roman"/>
          <w:b w:val="0"/>
          <w:color w:val="000000" w:themeColor="text1"/>
        </w:rPr>
        <w:t>Plot of the changes in charge for LBL assembled (Fc-C</w:t>
      </w:r>
      <w:r w:rsidRPr="0039278D">
        <w:rPr>
          <w:rFonts w:ascii="Times New Roman" w:hAnsi="Times New Roman"/>
          <w:b w:val="0"/>
          <w:color w:val="000000" w:themeColor="text1"/>
          <w:vertAlign w:val="subscript"/>
        </w:rPr>
        <w:t>3</w:t>
      </w:r>
      <w:r w:rsidRPr="0039278D">
        <w:rPr>
          <w:rFonts w:ascii="Times New Roman" w:hAnsi="Times New Roman"/>
          <w:b w:val="0"/>
          <w:color w:val="000000" w:themeColor="text1"/>
        </w:rPr>
        <w:t>-LPEI/p-GOX)</w:t>
      </w:r>
      <w:r w:rsidRPr="0039278D">
        <w:rPr>
          <w:rFonts w:ascii="Times New Roman" w:hAnsi="Times New Roman"/>
          <w:b w:val="0"/>
          <w:color w:val="000000" w:themeColor="text1"/>
          <w:vertAlign w:val="subscript"/>
        </w:rPr>
        <w:t xml:space="preserve">x </w:t>
      </w:r>
      <w:r w:rsidRPr="0039278D">
        <w:rPr>
          <w:rFonts w:ascii="Times New Roman" w:hAnsi="Times New Roman"/>
          <w:b w:val="0"/>
          <w:color w:val="000000" w:themeColor="text1"/>
        </w:rPr>
        <w:t xml:space="preserve">films after acrolein vapor deposition. Obtained by cycling the applied potential between 0.0 and 0.5 V vs SCE in 50 mM phosphate buffer (pH 7.0, T = 25 </w:t>
      </w:r>
      <w:r w:rsidRPr="0039278D">
        <w:rPr>
          <w:rFonts w:ascii="Calibri" w:hAnsi="Calibri"/>
          <w:b w:val="0"/>
          <w:color w:val="000000" w:themeColor="text1"/>
        </w:rPr>
        <w:t>°</w:t>
      </w:r>
      <w:r w:rsidRPr="0039278D">
        <w:rPr>
          <w:rFonts w:ascii="Times New Roman" w:hAnsi="Times New Roman"/>
          <w:b w:val="0"/>
          <w:color w:val="000000" w:themeColor="text1"/>
        </w:rPr>
        <w:t>C).</w:t>
      </w:r>
      <w:bookmarkEnd w:id="83"/>
    </w:p>
    <w:p w14:paraId="20F983CF" w14:textId="77777777" w:rsidR="0039278D" w:rsidRPr="0039278D" w:rsidRDefault="0039278D" w:rsidP="0039278D">
      <w:pPr>
        <w:spacing w:line="240" w:lineRule="auto"/>
      </w:pPr>
    </w:p>
    <w:p w14:paraId="1F427092" w14:textId="77777777" w:rsidR="004974AF" w:rsidRDefault="004974AF" w:rsidP="00CB7B69">
      <w:pPr>
        <w:pStyle w:val="Heading3"/>
      </w:pPr>
      <w:bookmarkStart w:id="84" w:name="_Toc426099065"/>
      <w:r w:rsidRPr="00983022">
        <w:t>Enzymatic Response of LBL Assembled Biosensors</w:t>
      </w:r>
      <w:bookmarkEnd w:id="84"/>
    </w:p>
    <w:p w14:paraId="52E558BF" w14:textId="77777777" w:rsidR="0039278D" w:rsidRPr="0039278D" w:rsidRDefault="0039278D" w:rsidP="0039278D">
      <w:pPr>
        <w:pStyle w:val="NoSpacing"/>
        <w:spacing w:line="480" w:lineRule="auto"/>
        <w:ind w:firstLine="720"/>
        <w:jc w:val="both"/>
      </w:pPr>
      <w:r w:rsidRPr="00335D18">
        <w:t>In order to evaluate how LBL assembled films would perform in a biosensor, glucose calibration curves for films were obtained by poising the electrodes at an oxidizing potential (0.5</w:t>
      </w:r>
      <w:r>
        <w:t xml:space="preserve"> </w:t>
      </w:r>
      <w:r w:rsidRPr="00335D18">
        <w:t>V for Fc-C</w:t>
      </w:r>
      <w:r w:rsidRPr="005C4A87">
        <w:rPr>
          <w:vertAlign w:val="subscript"/>
        </w:rPr>
        <w:t>6</w:t>
      </w:r>
      <w:r w:rsidRPr="00335D18">
        <w:t>-LPEI and 0.35</w:t>
      </w:r>
      <w:r>
        <w:t xml:space="preserve"> </w:t>
      </w:r>
      <w:r w:rsidRPr="00335D18">
        <w:t>V for Fc-C</w:t>
      </w:r>
      <w:r w:rsidRPr="005C4A87">
        <w:rPr>
          <w:vertAlign w:val="subscript"/>
        </w:rPr>
        <w:t>3</w:t>
      </w:r>
      <w:r w:rsidRPr="00335D18">
        <w:t>-LPEI) and adding increasing amounts of</w:t>
      </w:r>
      <w:r>
        <w:t xml:space="preserve"> glucose into the cell. </w:t>
      </w:r>
      <w:r w:rsidRPr="00931116">
        <w:rPr>
          <w:b/>
        </w:rPr>
        <w:t>Figure 3.</w:t>
      </w:r>
      <w:r>
        <w:rPr>
          <w:b/>
        </w:rPr>
        <w:t>2.</w:t>
      </w:r>
      <w:r w:rsidR="00E5304C">
        <w:rPr>
          <w:b/>
        </w:rPr>
        <w:t>10</w:t>
      </w:r>
      <w:r>
        <w:t xml:space="preserve"> shows</w:t>
      </w:r>
      <w:r w:rsidRPr="00335D18">
        <w:t xml:space="preserve"> steady-state glucose response curves for Fc-C</w:t>
      </w:r>
      <w:r w:rsidRPr="00720601">
        <w:rPr>
          <w:vertAlign w:val="subscript"/>
        </w:rPr>
        <w:t>6</w:t>
      </w:r>
      <w:r w:rsidRPr="00335D18">
        <w:t>-LPEI/p-GOX and Fc-C</w:t>
      </w:r>
      <w:r w:rsidRPr="00720601">
        <w:rPr>
          <w:vertAlign w:val="subscript"/>
        </w:rPr>
        <w:t>3</w:t>
      </w:r>
      <w:r w:rsidRPr="00335D18">
        <w:t>-LPEI/p-GOX films assembled using the long wash method at glucose levels between 0 and 100</w:t>
      </w:r>
      <w:r>
        <w:t xml:space="preserve"> </w:t>
      </w:r>
      <w:r w:rsidRPr="00335D18">
        <w:t>mM. Decreasing the mediator tether by three carbons led to an increase in the maximum current density at saturating glucose concentration (</w:t>
      </w:r>
      <w:r w:rsidRPr="00720601">
        <w:rPr>
          <w:i/>
        </w:rPr>
        <w:t>J</w:t>
      </w:r>
      <w:r w:rsidRPr="00720601">
        <w:rPr>
          <w:i/>
          <w:vertAlign w:val="subscript"/>
        </w:rPr>
        <w:t>max</w:t>
      </w:r>
      <w:r w:rsidRPr="00335D18">
        <w:t xml:space="preserve">). For films assembled with </w:t>
      </w:r>
      <w:r>
        <w:t>sixteen</w:t>
      </w:r>
      <w:r w:rsidRPr="00335D18">
        <w:t xml:space="preserve"> bilayers, switching from Fc-C</w:t>
      </w:r>
      <w:r w:rsidRPr="00720601">
        <w:rPr>
          <w:vertAlign w:val="subscript"/>
        </w:rPr>
        <w:t>6</w:t>
      </w:r>
      <w:r w:rsidRPr="00335D18">
        <w:t>-LPEI to Fc-C</w:t>
      </w:r>
      <w:r w:rsidRPr="00720601">
        <w:rPr>
          <w:vertAlign w:val="subscript"/>
        </w:rPr>
        <w:t>3</w:t>
      </w:r>
      <w:r w:rsidRPr="00335D18">
        <w:t xml:space="preserve">-LPEI resulted in an increase in </w:t>
      </w:r>
      <w:r w:rsidRPr="00720601">
        <w:rPr>
          <w:i/>
        </w:rPr>
        <w:t>J</w:t>
      </w:r>
      <w:r w:rsidRPr="00720601">
        <w:rPr>
          <w:i/>
          <w:vertAlign w:val="subscript"/>
        </w:rPr>
        <w:t>max</w:t>
      </w:r>
      <w:r w:rsidRPr="00720601">
        <w:rPr>
          <w:vertAlign w:val="subscript"/>
        </w:rPr>
        <w:t xml:space="preserve"> </w:t>
      </w:r>
      <w:r w:rsidRPr="00335D18">
        <w:t>from 222 ± 19 to 980 ± 51 µAcm</w:t>
      </w:r>
      <w:r w:rsidRPr="00720601">
        <w:rPr>
          <w:vertAlign w:val="superscript"/>
        </w:rPr>
        <w:t>-2</w:t>
      </w:r>
      <w:r>
        <w:t xml:space="preserve">. As previously seen in </w:t>
      </w:r>
      <w:r w:rsidR="00E5304C">
        <w:rPr>
          <w:b/>
        </w:rPr>
        <w:t>Figure 3.2.5</w:t>
      </w:r>
      <w:r w:rsidRPr="0039230C">
        <w:rPr>
          <w:b/>
        </w:rPr>
        <w:t>A</w:t>
      </w:r>
      <w:r>
        <w:t xml:space="preserve">, </w:t>
      </w:r>
      <w:r w:rsidRPr="00335D18">
        <w:t>Γ</w:t>
      </w:r>
      <w:r w:rsidRPr="003E2352">
        <w:rPr>
          <w:vertAlign w:val="subscript"/>
        </w:rPr>
        <w:t>Fc</w:t>
      </w:r>
      <w:r w:rsidRPr="00335D18">
        <w:t xml:space="preserve"> </w:t>
      </w:r>
      <w:r>
        <w:t xml:space="preserve">is higher for </w:t>
      </w:r>
      <w:r w:rsidRPr="00335D18">
        <w:t>Fc-C</w:t>
      </w:r>
      <w:r w:rsidRPr="00720601">
        <w:rPr>
          <w:vertAlign w:val="subscript"/>
        </w:rPr>
        <w:t>3</w:t>
      </w:r>
      <w:r w:rsidRPr="00335D18">
        <w:t>-LPEI films</w:t>
      </w:r>
      <w:r>
        <w:t xml:space="preserve">, so </w:t>
      </w:r>
      <w:r w:rsidRPr="00335D18">
        <w:t>the flow of electrons fr</w:t>
      </w:r>
      <w:r>
        <w:t>om the enzyme to the electrode is bett</w:t>
      </w:r>
      <w:r w:rsidRPr="00BA2FDA">
        <w:t>e</w:t>
      </w:r>
      <w:r>
        <w:t xml:space="preserve">r mediated. </w:t>
      </w:r>
    </w:p>
    <w:p w14:paraId="438A6AB5" w14:textId="77777777" w:rsidR="0039278D" w:rsidRDefault="004974AF" w:rsidP="0039278D">
      <w:pPr>
        <w:pStyle w:val="NoSpacing"/>
        <w:keepNext/>
        <w:jc w:val="center"/>
      </w:pPr>
      <w:r w:rsidRPr="006817A0">
        <w:rPr>
          <w:noProof/>
          <w:lang w:bidi="ar-SA"/>
        </w:rPr>
        <w:lastRenderedPageBreak/>
        <w:drawing>
          <wp:inline distT="0" distB="0" distL="0" distR="0" wp14:anchorId="7471C02D" wp14:editId="4AE668F8">
            <wp:extent cx="4572000" cy="5667375"/>
            <wp:effectExtent l="0" t="0" r="0" b="9525"/>
            <wp:docPr id="28" name="Picture 28" descr="C:\Users\Nick\Desktop\Science Stuff\Dissertation\Chapter 3 LBL Anode\figures\TIFF\CV Jmax June 3 2015\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ck\Desktop\Science Stuff\Dissertation\Chapter 3 LBL Anode\figures\TIFF\CV Jmax June 3 2015\Slide3.T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0" cy="5667375"/>
                    </a:xfrm>
                    <a:prstGeom prst="rect">
                      <a:avLst/>
                    </a:prstGeom>
                    <a:noFill/>
                    <a:ln>
                      <a:noFill/>
                    </a:ln>
                  </pic:spPr>
                </pic:pic>
              </a:graphicData>
            </a:graphic>
          </wp:inline>
        </w:drawing>
      </w:r>
    </w:p>
    <w:p w14:paraId="302C7AFF" w14:textId="41EBCB3A" w:rsidR="004974AF" w:rsidRDefault="0039278D" w:rsidP="0039278D">
      <w:pPr>
        <w:pStyle w:val="Caption"/>
        <w:rPr>
          <w:b w:val="0"/>
          <w:color w:val="000000" w:themeColor="text1"/>
        </w:rPr>
      </w:pPr>
      <w:bookmarkStart w:id="85" w:name="_Toc426099156"/>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10</w:t>
      </w:r>
      <w:r w:rsidR="00716987">
        <w:rPr>
          <w:noProof/>
        </w:rPr>
        <w:fldChar w:fldCharType="end"/>
      </w:r>
      <w:r>
        <w:t xml:space="preserve">: </w:t>
      </w:r>
      <w:r w:rsidRPr="0039278D">
        <w:rPr>
          <w:b w:val="0"/>
          <w:color w:val="000000" w:themeColor="text1"/>
        </w:rPr>
        <w:t>Effect of mediator tether length on glucose response for (Fc-C</w:t>
      </w:r>
      <w:r w:rsidRPr="0039278D">
        <w:rPr>
          <w:b w:val="0"/>
          <w:color w:val="000000" w:themeColor="text1"/>
          <w:vertAlign w:val="subscript"/>
        </w:rPr>
        <w:t>n</w:t>
      </w:r>
      <w:r w:rsidRPr="0039278D">
        <w:rPr>
          <w:b w:val="0"/>
          <w:color w:val="000000" w:themeColor="text1"/>
        </w:rPr>
        <w:t>-LPEI/p-GOX)</w:t>
      </w:r>
      <w:r w:rsidRPr="0039278D">
        <w:rPr>
          <w:b w:val="0"/>
          <w:color w:val="000000" w:themeColor="text1"/>
          <w:vertAlign w:val="subscript"/>
        </w:rPr>
        <w:t>x</w:t>
      </w:r>
      <w:r w:rsidRPr="0039278D">
        <w:rPr>
          <w:b w:val="0"/>
          <w:color w:val="000000" w:themeColor="text1"/>
        </w:rPr>
        <w:t xml:space="preserve"> films assembled with increasing number of bilayers (x = 1, 2, 4, 8, 12, 16) and the long wash method. </w:t>
      </w:r>
      <w:r w:rsidRPr="00D3309C">
        <w:rPr>
          <w:color w:val="000000" w:themeColor="text1"/>
        </w:rPr>
        <w:t>A</w:t>
      </w:r>
      <w:r w:rsidRPr="0039278D">
        <w:rPr>
          <w:b w:val="0"/>
          <w:color w:val="000000" w:themeColor="text1"/>
        </w:rPr>
        <w:t>) Fc-C</w:t>
      </w:r>
      <w:r w:rsidRPr="0039278D">
        <w:rPr>
          <w:b w:val="0"/>
          <w:color w:val="000000" w:themeColor="text1"/>
          <w:vertAlign w:val="subscript"/>
        </w:rPr>
        <w:t>6</w:t>
      </w:r>
      <w:r w:rsidRPr="0039278D">
        <w:rPr>
          <w:b w:val="0"/>
          <w:color w:val="000000" w:themeColor="text1"/>
        </w:rPr>
        <w:t xml:space="preserve">-LPEI. </w:t>
      </w:r>
      <w:r w:rsidRPr="00D3309C">
        <w:rPr>
          <w:color w:val="000000" w:themeColor="text1"/>
        </w:rPr>
        <w:t>B</w:t>
      </w:r>
      <w:r w:rsidRPr="0039278D">
        <w:rPr>
          <w:b w:val="0"/>
          <w:color w:val="000000" w:themeColor="text1"/>
        </w:rPr>
        <w:t>) Fc-C</w:t>
      </w:r>
      <w:r w:rsidRPr="0039278D">
        <w:rPr>
          <w:b w:val="0"/>
          <w:color w:val="000000" w:themeColor="text1"/>
          <w:vertAlign w:val="subscript"/>
        </w:rPr>
        <w:t>3</w:t>
      </w:r>
      <w:r w:rsidRPr="0039278D">
        <w:rPr>
          <w:b w:val="0"/>
          <w:color w:val="000000" w:themeColor="text1"/>
        </w:rPr>
        <w:t>-LPEI.</w:t>
      </w:r>
      <w:bookmarkEnd w:id="85"/>
    </w:p>
    <w:p w14:paraId="357748ED" w14:textId="77777777" w:rsidR="0039278D" w:rsidRPr="0039278D" w:rsidRDefault="0039278D" w:rsidP="0039278D">
      <w:pPr>
        <w:pStyle w:val="NoSpacing"/>
      </w:pPr>
    </w:p>
    <w:p w14:paraId="3C358018" w14:textId="77777777" w:rsidR="004974AF" w:rsidRDefault="004974AF" w:rsidP="0042793C">
      <w:pPr>
        <w:pStyle w:val="NoSpacing"/>
        <w:spacing w:line="480" w:lineRule="auto"/>
        <w:ind w:firstLine="720"/>
        <w:jc w:val="both"/>
      </w:pPr>
      <w:r w:rsidRPr="00335D18">
        <w:t xml:space="preserve">The difference in wash time also had an impact on </w:t>
      </w:r>
      <w:r w:rsidRPr="00296125">
        <w:rPr>
          <w:i/>
        </w:rPr>
        <w:t>J</w:t>
      </w:r>
      <w:r w:rsidRPr="00296125">
        <w:rPr>
          <w:i/>
          <w:vertAlign w:val="subscript"/>
        </w:rPr>
        <w:t>max</w:t>
      </w:r>
      <w:r w:rsidRPr="00335D18">
        <w:t xml:space="preserve"> for both redox polymers. Glucose calibration curves for LBL assembled films using the shorter wash method are shown in </w:t>
      </w:r>
      <w:r w:rsidRPr="00BA2FDA">
        <w:rPr>
          <w:b/>
        </w:rPr>
        <w:t>Figure 3.</w:t>
      </w:r>
      <w:r w:rsidR="0042793C">
        <w:rPr>
          <w:b/>
        </w:rPr>
        <w:t>2.</w:t>
      </w:r>
      <w:r w:rsidR="00E5304C">
        <w:rPr>
          <w:b/>
        </w:rPr>
        <w:t>11</w:t>
      </w:r>
      <w:r>
        <w:t>. For (</w:t>
      </w:r>
      <w:r w:rsidRPr="00335D18">
        <w:t>Fc-C</w:t>
      </w:r>
      <w:r w:rsidRPr="00296125">
        <w:rPr>
          <w:vertAlign w:val="subscript"/>
        </w:rPr>
        <w:t>6</w:t>
      </w:r>
      <w:r w:rsidRPr="00335D18">
        <w:t>-LPEI</w:t>
      </w:r>
      <w:r>
        <w:t>/p-GOX)</w:t>
      </w:r>
      <w:r>
        <w:rPr>
          <w:vertAlign w:val="subscript"/>
        </w:rPr>
        <w:t>16</w:t>
      </w:r>
      <w:r>
        <w:t xml:space="preserve"> films</w:t>
      </w:r>
      <w:r w:rsidR="0042793C">
        <w:t xml:space="preserve"> (</w:t>
      </w:r>
      <w:r w:rsidR="0042793C" w:rsidRPr="0042793C">
        <w:rPr>
          <w:b/>
        </w:rPr>
        <w:t>Figure 3.2.</w:t>
      </w:r>
      <w:r w:rsidR="00E5304C">
        <w:rPr>
          <w:b/>
        </w:rPr>
        <w:t>11</w:t>
      </w:r>
      <w:r w:rsidR="0042793C" w:rsidRPr="0042793C">
        <w:rPr>
          <w:b/>
        </w:rPr>
        <w:t>A</w:t>
      </w:r>
      <w:r w:rsidR="0042793C">
        <w:t>)</w:t>
      </w:r>
      <w:r>
        <w:t xml:space="preserve">, shortening the wash time increases </w:t>
      </w:r>
      <w:r w:rsidRPr="00A67471">
        <w:rPr>
          <w:i/>
        </w:rPr>
        <w:t>J</w:t>
      </w:r>
      <w:r w:rsidRPr="00A67471">
        <w:rPr>
          <w:i/>
          <w:vertAlign w:val="subscript"/>
        </w:rPr>
        <w:t>max</w:t>
      </w:r>
      <w:r>
        <w:t xml:space="preserve"> from </w:t>
      </w:r>
      <w:r w:rsidRPr="00335D18">
        <w:t>222 ± 19</w:t>
      </w:r>
      <w:r>
        <w:t xml:space="preserve"> to 381 ± 3 </w:t>
      </w:r>
      <w:r w:rsidRPr="00335D18">
        <w:t>µAcm</w:t>
      </w:r>
      <w:r w:rsidRPr="00720601">
        <w:rPr>
          <w:vertAlign w:val="superscript"/>
        </w:rPr>
        <w:t>-2</w:t>
      </w:r>
      <w:r>
        <w:t xml:space="preserve">, an increase of just over 70%. </w:t>
      </w:r>
      <w:r w:rsidR="0042793C">
        <w:t xml:space="preserve">As seen in </w:t>
      </w:r>
      <w:r w:rsidR="0042793C" w:rsidRPr="0042793C">
        <w:rPr>
          <w:b/>
        </w:rPr>
        <w:t>Figure 3.2.</w:t>
      </w:r>
      <w:r w:rsidR="00E5304C">
        <w:rPr>
          <w:b/>
        </w:rPr>
        <w:t>11</w:t>
      </w:r>
      <w:r w:rsidR="0042793C" w:rsidRPr="0042793C">
        <w:rPr>
          <w:b/>
        </w:rPr>
        <w:t>B</w:t>
      </w:r>
      <w:r w:rsidR="0042793C">
        <w:t xml:space="preserve">, </w:t>
      </w:r>
      <w:r>
        <w:t>(</w:t>
      </w:r>
      <w:r w:rsidRPr="00335D18">
        <w:t>Fc-C</w:t>
      </w:r>
      <w:r>
        <w:rPr>
          <w:vertAlign w:val="subscript"/>
        </w:rPr>
        <w:t>3</w:t>
      </w:r>
      <w:r w:rsidRPr="00335D18">
        <w:t>-LPEI</w:t>
      </w:r>
      <w:r>
        <w:t>/p-GOX)</w:t>
      </w:r>
      <w:r w:rsidRPr="008E591B">
        <w:rPr>
          <w:vertAlign w:val="subscript"/>
        </w:rPr>
        <w:t>16</w:t>
      </w:r>
      <w:r>
        <w:t xml:space="preserve"> films</w:t>
      </w:r>
      <w:r w:rsidRPr="00E95E47">
        <w:t xml:space="preserve"> </w:t>
      </w:r>
      <w:r>
        <w:t xml:space="preserve">assembled using the short </w:t>
      </w:r>
      <w:r>
        <w:lastRenderedPageBreak/>
        <w:t xml:space="preserve">wash method resulted in an increase of </w:t>
      </w:r>
      <w:r w:rsidRPr="00A67471">
        <w:rPr>
          <w:i/>
        </w:rPr>
        <w:t>J</w:t>
      </w:r>
      <w:r w:rsidRPr="00A67471">
        <w:rPr>
          <w:i/>
          <w:vertAlign w:val="subscript"/>
        </w:rPr>
        <w:t>max</w:t>
      </w:r>
      <w:r>
        <w:rPr>
          <w:i/>
          <w:vertAlign w:val="subscript"/>
        </w:rPr>
        <w:t xml:space="preserve"> </w:t>
      </w:r>
      <w:r>
        <w:t xml:space="preserve">to 1417 ± 63 </w:t>
      </w:r>
      <w:r w:rsidRPr="00335D18">
        <w:t>µAcm</w:t>
      </w:r>
      <w:r w:rsidRPr="00720601">
        <w:rPr>
          <w:vertAlign w:val="superscript"/>
        </w:rPr>
        <w:t>-2</w:t>
      </w:r>
      <w:r>
        <w:t>, about 45% higher than for the long wash.</w:t>
      </w:r>
      <w:r w:rsidRPr="005B31FF">
        <w:t xml:space="preserve"> </w:t>
      </w:r>
    </w:p>
    <w:p w14:paraId="6B7FE3F2" w14:textId="77777777" w:rsidR="0042793C" w:rsidRDefault="004974AF" w:rsidP="00F6135F">
      <w:pPr>
        <w:pStyle w:val="NoSpacing"/>
        <w:jc w:val="center"/>
      </w:pPr>
      <w:r w:rsidRPr="00BA2FDA">
        <w:rPr>
          <w:noProof/>
          <w:lang w:bidi="ar-SA"/>
        </w:rPr>
        <w:drawing>
          <wp:inline distT="0" distB="0" distL="0" distR="0" wp14:anchorId="0455DE38" wp14:editId="6D3AC1F0">
            <wp:extent cx="4572000" cy="5667375"/>
            <wp:effectExtent l="0" t="0" r="0" b="9525"/>
            <wp:docPr id="29" name="Picture 29" descr="C:\Users\Nick\Desktop\Science Stuff\Dissertation\Chapter 3 LBL Anode\figures\TIFF\CV Jmax June 3 2015\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k\Desktop\Science Stuff\Dissertation\Chapter 3 LBL Anode\figures\TIFF\CV Jmax June 3 2015\Slide4.T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72000" cy="5667375"/>
                    </a:xfrm>
                    <a:prstGeom prst="rect">
                      <a:avLst/>
                    </a:prstGeom>
                    <a:noFill/>
                    <a:ln>
                      <a:noFill/>
                    </a:ln>
                  </pic:spPr>
                </pic:pic>
              </a:graphicData>
            </a:graphic>
          </wp:inline>
        </w:drawing>
      </w:r>
    </w:p>
    <w:p w14:paraId="2458A2D7" w14:textId="1481E9A3" w:rsidR="004974AF" w:rsidRDefault="0042793C" w:rsidP="0042793C">
      <w:pPr>
        <w:pStyle w:val="Caption"/>
        <w:rPr>
          <w:b w:val="0"/>
          <w:color w:val="000000" w:themeColor="text1"/>
        </w:rPr>
      </w:pPr>
      <w:bookmarkStart w:id="86" w:name="_Toc426099157"/>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11</w:t>
      </w:r>
      <w:r w:rsidR="00716987">
        <w:rPr>
          <w:noProof/>
        </w:rPr>
        <w:fldChar w:fldCharType="end"/>
      </w:r>
      <w:r>
        <w:t>:</w:t>
      </w:r>
      <w:r w:rsidRPr="0042793C">
        <w:rPr>
          <w:color w:val="000000" w:themeColor="text1"/>
        </w:rPr>
        <w:t xml:space="preserve"> </w:t>
      </w:r>
      <w:r w:rsidRPr="0042793C">
        <w:rPr>
          <w:b w:val="0"/>
          <w:color w:val="000000" w:themeColor="text1"/>
        </w:rPr>
        <w:t>Effect of mediator tether length on glucose response for (Fc-C</w:t>
      </w:r>
      <w:r w:rsidRPr="0042793C">
        <w:rPr>
          <w:b w:val="0"/>
          <w:color w:val="000000" w:themeColor="text1"/>
          <w:vertAlign w:val="subscript"/>
        </w:rPr>
        <w:t>n</w:t>
      </w:r>
      <w:r w:rsidRPr="0042793C">
        <w:rPr>
          <w:b w:val="0"/>
          <w:color w:val="000000" w:themeColor="text1"/>
        </w:rPr>
        <w:t>-LPEI/p-GOX)</w:t>
      </w:r>
      <w:r w:rsidRPr="0042793C">
        <w:rPr>
          <w:b w:val="0"/>
          <w:color w:val="000000" w:themeColor="text1"/>
          <w:vertAlign w:val="subscript"/>
        </w:rPr>
        <w:t>x</w:t>
      </w:r>
      <w:r w:rsidRPr="0042793C">
        <w:rPr>
          <w:b w:val="0"/>
          <w:color w:val="000000" w:themeColor="text1"/>
        </w:rPr>
        <w:t xml:space="preserve"> films assembled with increasing number of bilayers (x = 1, 2, 4, 8, 12, 16) and the short wash method. </w:t>
      </w:r>
      <w:r w:rsidRPr="00D3309C">
        <w:rPr>
          <w:color w:val="000000" w:themeColor="text1"/>
        </w:rPr>
        <w:t>A</w:t>
      </w:r>
      <w:r w:rsidRPr="0042793C">
        <w:rPr>
          <w:b w:val="0"/>
          <w:color w:val="000000" w:themeColor="text1"/>
        </w:rPr>
        <w:t>) Fc-C</w:t>
      </w:r>
      <w:r w:rsidRPr="0042793C">
        <w:rPr>
          <w:b w:val="0"/>
          <w:color w:val="000000" w:themeColor="text1"/>
          <w:vertAlign w:val="subscript"/>
        </w:rPr>
        <w:t>6</w:t>
      </w:r>
      <w:r w:rsidRPr="0042793C">
        <w:rPr>
          <w:b w:val="0"/>
          <w:color w:val="000000" w:themeColor="text1"/>
        </w:rPr>
        <w:t xml:space="preserve">-LPEI. </w:t>
      </w:r>
      <w:r w:rsidRPr="00D3309C">
        <w:rPr>
          <w:color w:val="000000" w:themeColor="text1"/>
        </w:rPr>
        <w:t>B</w:t>
      </w:r>
      <w:r w:rsidRPr="0042793C">
        <w:rPr>
          <w:b w:val="0"/>
          <w:color w:val="000000" w:themeColor="text1"/>
        </w:rPr>
        <w:t>) Fc-C</w:t>
      </w:r>
      <w:r w:rsidRPr="0042793C">
        <w:rPr>
          <w:b w:val="0"/>
          <w:color w:val="000000" w:themeColor="text1"/>
          <w:vertAlign w:val="subscript"/>
        </w:rPr>
        <w:t>3</w:t>
      </w:r>
      <w:r w:rsidRPr="0042793C">
        <w:rPr>
          <w:b w:val="0"/>
          <w:color w:val="000000" w:themeColor="text1"/>
        </w:rPr>
        <w:t>-LPEI.</w:t>
      </w:r>
      <w:bookmarkEnd w:id="86"/>
    </w:p>
    <w:p w14:paraId="776BE98B" w14:textId="77777777" w:rsidR="00F6135F" w:rsidRPr="00F6135F" w:rsidRDefault="00F6135F" w:rsidP="00F6135F">
      <w:pPr>
        <w:pStyle w:val="NoSpacing"/>
      </w:pPr>
    </w:p>
    <w:p w14:paraId="01EB78BA" w14:textId="77777777" w:rsidR="0042793C" w:rsidRPr="0042793C" w:rsidRDefault="0039278D" w:rsidP="0042793C">
      <w:pPr>
        <w:ind w:firstLine="720"/>
        <w:jc w:val="both"/>
        <w:rPr>
          <w:b/>
        </w:rPr>
      </w:pPr>
      <w:r>
        <w:t>LBL</w:t>
      </w:r>
      <w:r w:rsidRPr="00335D18">
        <w:t xml:space="preserve"> fabricated films are able to produce high current densities with minimal amount</w:t>
      </w:r>
      <w:r>
        <w:t>s</w:t>
      </w:r>
      <w:r w:rsidRPr="00335D18">
        <w:t xml:space="preserve"> of redox polymer. Comparing </w:t>
      </w:r>
      <w:r w:rsidRPr="00DF60B1">
        <w:rPr>
          <w:i/>
        </w:rPr>
        <w:t>i</w:t>
      </w:r>
      <w:r w:rsidRPr="00DF60B1">
        <w:rPr>
          <w:i/>
          <w:vertAlign w:val="subscript"/>
        </w:rPr>
        <w:t>pa</w:t>
      </w:r>
      <w:r w:rsidRPr="00335D18">
        <w:t xml:space="preserve"> values from the CV</w:t>
      </w:r>
      <w:r>
        <w:t>s,</w:t>
      </w:r>
      <w:r w:rsidRPr="00335D18">
        <w:t xml:space="preserve"> it is clear that 16 bilayer films contain about 5-10% of the amount of </w:t>
      </w:r>
      <w:r>
        <w:t xml:space="preserve">electroactive </w:t>
      </w:r>
      <w:r w:rsidRPr="00335D18">
        <w:t xml:space="preserve">ferrocene </w:t>
      </w:r>
      <w:r>
        <w:t xml:space="preserve">moieties found in </w:t>
      </w:r>
      <w:r w:rsidRPr="00335D18">
        <w:lastRenderedPageBreak/>
        <w:t>solution cast</w:t>
      </w:r>
      <w:r>
        <w:t>, crosslinked</w:t>
      </w:r>
      <w:r w:rsidRPr="00335D18">
        <w:t xml:space="preserve"> films (</w:t>
      </w:r>
      <w:r w:rsidRPr="00BA2FDA">
        <w:rPr>
          <w:b/>
        </w:rPr>
        <w:t xml:space="preserve">Table </w:t>
      </w:r>
      <w:r>
        <w:rPr>
          <w:b/>
        </w:rPr>
        <w:t>3.</w:t>
      </w:r>
      <w:r w:rsidR="0042793C">
        <w:rPr>
          <w:b/>
        </w:rPr>
        <w:t>2.</w:t>
      </w:r>
      <w:r w:rsidRPr="00BA2FDA">
        <w:rPr>
          <w:b/>
        </w:rPr>
        <w:t>1</w:t>
      </w:r>
      <w:r>
        <w:t>)</w:t>
      </w:r>
      <w:r w:rsidRPr="00335D18">
        <w:t>.</w:t>
      </w:r>
      <w:r w:rsidR="0042793C">
        <w:t xml:space="preserve"> </w:t>
      </w:r>
      <w:r w:rsidR="004974AF" w:rsidRPr="00335D18">
        <w:t xml:space="preserve">For </w:t>
      </w:r>
      <w:r w:rsidR="004974AF">
        <w:t>(</w:t>
      </w:r>
      <w:r w:rsidR="004974AF" w:rsidRPr="00335D18">
        <w:t>Fc-C</w:t>
      </w:r>
      <w:r w:rsidR="004974AF" w:rsidRPr="007E7C39">
        <w:rPr>
          <w:vertAlign w:val="subscript"/>
        </w:rPr>
        <w:t>6</w:t>
      </w:r>
      <w:r w:rsidR="004974AF" w:rsidRPr="00335D18">
        <w:t>-LPEI/p-GOX</w:t>
      </w:r>
      <w:r w:rsidR="004974AF">
        <w:t>)</w:t>
      </w:r>
      <w:r w:rsidR="004974AF">
        <w:rPr>
          <w:vertAlign w:val="subscript"/>
        </w:rPr>
        <w:t>16</w:t>
      </w:r>
      <w:r w:rsidR="004974AF" w:rsidRPr="00335D18">
        <w:t xml:space="preserve"> films, </w:t>
      </w:r>
      <w:r w:rsidR="004974AF" w:rsidRPr="007A446A">
        <w:rPr>
          <w:i/>
        </w:rPr>
        <w:t>J</w:t>
      </w:r>
      <w:r w:rsidR="004974AF" w:rsidRPr="007A446A">
        <w:rPr>
          <w:i/>
          <w:vertAlign w:val="subscript"/>
        </w:rPr>
        <w:t>max</w:t>
      </w:r>
      <w:r w:rsidR="004974AF" w:rsidRPr="007A446A">
        <w:rPr>
          <w:vertAlign w:val="subscript"/>
        </w:rPr>
        <w:t xml:space="preserve"> </w:t>
      </w:r>
      <w:r w:rsidR="004974AF">
        <w:t>is a third to two-thirds</w:t>
      </w:r>
      <w:r w:rsidR="004974AF" w:rsidRPr="00335D18">
        <w:t xml:space="preserve"> that of solution cast films</w:t>
      </w:r>
      <w:r w:rsidR="004974AF">
        <w:t xml:space="preserve">, </w:t>
      </w:r>
      <w:r w:rsidR="004974AF" w:rsidRPr="00335D18">
        <w:t xml:space="preserve">depending on the washing method. </w:t>
      </w:r>
      <w:r w:rsidR="004974AF">
        <w:t xml:space="preserve">In contrast, </w:t>
      </w:r>
      <w:r w:rsidR="004974AF" w:rsidRPr="00335D18">
        <w:t xml:space="preserve">LBL assembled </w:t>
      </w:r>
      <w:r w:rsidR="004974AF">
        <w:t>(</w:t>
      </w:r>
      <w:r w:rsidR="004974AF" w:rsidRPr="00335D18">
        <w:t>Fc-C</w:t>
      </w:r>
      <w:r w:rsidR="004974AF" w:rsidRPr="007A446A">
        <w:rPr>
          <w:vertAlign w:val="subscript"/>
        </w:rPr>
        <w:t>3</w:t>
      </w:r>
      <w:r w:rsidR="004974AF" w:rsidRPr="00335D18">
        <w:t>-LPEI/p-GOX</w:t>
      </w:r>
      <w:r w:rsidR="004974AF">
        <w:t>)</w:t>
      </w:r>
      <w:r w:rsidR="004974AF" w:rsidRPr="0085653E">
        <w:rPr>
          <w:vertAlign w:val="subscript"/>
        </w:rPr>
        <w:t>16</w:t>
      </w:r>
      <w:r w:rsidR="004974AF" w:rsidRPr="00335D18">
        <w:t xml:space="preserve"> biosensors are capable of generating as much current as solution cast films.</w:t>
      </w:r>
      <w:r w:rsidR="004974AF">
        <w:fldChar w:fldCharType="begin"/>
      </w:r>
      <w:r w:rsidR="004974AF">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004974AF">
        <w:fldChar w:fldCharType="separate"/>
      </w:r>
      <w:r w:rsidR="004974AF" w:rsidRPr="00032A67">
        <w:rPr>
          <w:noProof/>
          <w:vertAlign w:val="superscript"/>
        </w:rPr>
        <w:t>6</w:t>
      </w:r>
      <w:r w:rsidR="004974AF">
        <w:fldChar w:fldCharType="end"/>
      </w:r>
      <w:r w:rsidR="004974AF" w:rsidRPr="00335D18">
        <w:t xml:space="preserve"> When using the short wash method, the films actually surpass the current output of the previously reported glucose biosensors using the same materials. This is important for two reasons: processing time and amount of material. The time needed to fabricate the LBL assembled films ranges from half an hour to four hours depending on the desired number of bilayers. This is significantly lower than the </w:t>
      </w:r>
      <w:r w:rsidR="004974AF">
        <w:t>twenty-four</w:t>
      </w:r>
      <w:r w:rsidR="004974AF" w:rsidRPr="00335D18">
        <w:t xml:space="preserve"> hours of curing time currently needed for solution cast films of the same materials</w:t>
      </w:r>
      <w:r w:rsidR="004974AF">
        <w:t xml:space="preserve"> crosslinked with EGDGE</w:t>
      </w:r>
      <w:r w:rsidR="004974AF" w:rsidRPr="00335D18">
        <w:t>.</w:t>
      </w:r>
      <w:r w:rsidR="004974AF" w:rsidRPr="000A3A0E">
        <w:rPr>
          <w:b/>
        </w:rPr>
        <w:t xml:space="preserve"> </w:t>
      </w:r>
    </w:p>
    <w:p w14:paraId="41833B88" w14:textId="77777777" w:rsidR="0042793C" w:rsidRDefault="0042793C" w:rsidP="0042793C">
      <w:pPr>
        <w:pStyle w:val="Caption"/>
        <w:keepNext/>
      </w:pPr>
      <w:bookmarkStart w:id="87" w:name="_Toc426099105"/>
      <w:r>
        <w:t xml:space="preserve">Table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1</w:t>
      </w:r>
      <w:r w:rsidR="00716987">
        <w:rPr>
          <w:noProof/>
        </w:rPr>
        <w:fldChar w:fldCharType="end"/>
      </w:r>
      <w:r>
        <w:t xml:space="preserve">: </w:t>
      </w:r>
      <w:r w:rsidRPr="0042793C">
        <w:rPr>
          <w:b w:val="0"/>
        </w:rPr>
        <w:t>Effect of Fc-C</w:t>
      </w:r>
      <w:r w:rsidRPr="0042793C">
        <w:rPr>
          <w:b w:val="0"/>
          <w:i/>
          <w:vertAlign w:val="subscript"/>
        </w:rPr>
        <w:t>n</w:t>
      </w:r>
      <w:r w:rsidRPr="0042793C">
        <w:rPr>
          <w:b w:val="0"/>
        </w:rPr>
        <w:t>-LPEI biosensor fabrication method on electrochemical and enzymatic response.</w:t>
      </w:r>
      <w:bookmarkEnd w:id="87"/>
    </w:p>
    <w:tbl>
      <w:tblPr>
        <w:tblpPr w:leftFromText="180" w:rightFromText="180" w:vertAnchor="text" w:horzAnchor="margin" w:tblpXSpec="center" w:tblpY="191"/>
        <w:tblW w:w="8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1530"/>
        <w:gridCol w:w="1440"/>
        <w:gridCol w:w="1440"/>
        <w:gridCol w:w="1440"/>
      </w:tblGrid>
      <w:tr w:rsidR="004974AF" w:rsidRPr="000B1A3B" w14:paraId="5AE6591B" w14:textId="77777777" w:rsidTr="00BD1356">
        <w:trPr>
          <w:trHeight w:val="372"/>
        </w:trPr>
        <w:tc>
          <w:tcPr>
            <w:tcW w:w="2303" w:type="dxa"/>
            <w:shd w:val="clear" w:color="auto" w:fill="auto"/>
            <w:noWrap/>
            <w:vAlign w:val="center"/>
            <w:hideMark/>
          </w:tcPr>
          <w:p w14:paraId="628FA095" w14:textId="77777777" w:rsidR="004974AF" w:rsidRPr="000B1A3B" w:rsidRDefault="004974AF" w:rsidP="00BD1356">
            <w:pPr>
              <w:jc w:val="center"/>
              <w:rPr>
                <w:rFonts w:ascii="Times New Roman" w:hAnsi="Times New Roman"/>
              </w:rPr>
            </w:pPr>
          </w:p>
        </w:tc>
        <w:tc>
          <w:tcPr>
            <w:tcW w:w="2970" w:type="dxa"/>
            <w:gridSpan w:val="2"/>
            <w:shd w:val="clear" w:color="auto" w:fill="auto"/>
            <w:noWrap/>
            <w:vAlign w:val="center"/>
            <w:hideMark/>
          </w:tcPr>
          <w:p w14:paraId="3B104C3F" w14:textId="6846C48F" w:rsidR="004974AF" w:rsidRPr="000B1A3B" w:rsidRDefault="004974AF" w:rsidP="00EC63FA">
            <w:pPr>
              <w:jc w:val="center"/>
              <w:rPr>
                <w:rFonts w:ascii="Times New Roman" w:hAnsi="Times New Roman"/>
                <w:color w:val="000000"/>
              </w:rPr>
            </w:pPr>
            <w:r w:rsidRPr="000B1A3B">
              <w:rPr>
                <w:rFonts w:ascii="Times New Roman" w:hAnsi="Times New Roman"/>
                <w:i/>
                <w:color w:val="000000"/>
              </w:rPr>
              <w:t>i</w:t>
            </w:r>
            <w:r w:rsidRPr="000B1A3B">
              <w:rPr>
                <w:rFonts w:ascii="Times New Roman" w:hAnsi="Times New Roman"/>
                <w:i/>
                <w:color w:val="000000"/>
                <w:vertAlign w:val="subscript"/>
              </w:rPr>
              <w:t>pa</w:t>
            </w:r>
          </w:p>
        </w:tc>
        <w:tc>
          <w:tcPr>
            <w:tcW w:w="2880" w:type="dxa"/>
            <w:gridSpan w:val="2"/>
            <w:shd w:val="clear" w:color="auto" w:fill="auto"/>
            <w:noWrap/>
            <w:vAlign w:val="center"/>
            <w:hideMark/>
          </w:tcPr>
          <w:p w14:paraId="7B49D7BD" w14:textId="77777777" w:rsidR="004974AF" w:rsidRPr="000B1A3B" w:rsidRDefault="004974AF" w:rsidP="00BD1356">
            <w:pPr>
              <w:jc w:val="center"/>
              <w:rPr>
                <w:rFonts w:ascii="Times New Roman" w:hAnsi="Times New Roman"/>
                <w:color w:val="000000"/>
              </w:rPr>
            </w:pPr>
            <w:r w:rsidRPr="000B1A3B">
              <w:rPr>
                <w:rFonts w:ascii="Times New Roman" w:hAnsi="Times New Roman"/>
                <w:i/>
                <w:color w:val="000000"/>
              </w:rPr>
              <w:t>J</w:t>
            </w:r>
            <w:r w:rsidRPr="000B1A3B">
              <w:rPr>
                <w:rFonts w:ascii="Times New Roman" w:hAnsi="Times New Roman"/>
                <w:i/>
                <w:color w:val="000000"/>
                <w:vertAlign w:val="subscript"/>
              </w:rPr>
              <w:t>max</w:t>
            </w:r>
            <w:r w:rsidRPr="000B1A3B">
              <w:rPr>
                <w:rFonts w:ascii="Times New Roman" w:hAnsi="Times New Roman"/>
                <w:i/>
                <w:color w:val="000000"/>
              </w:rPr>
              <w:t xml:space="preserve"> </w:t>
            </w:r>
            <w:r w:rsidRPr="000B1A3B">
              <w:rPr>
                <w:rFonts w:ascii="Times New Roman" w:hAnsi="Times New Roman"/>
                <w:color w:val="000000"/>
              </w:rPr>
              <w:t>(</w:t>
            </w:r>
            <w:r w:rsidRPr="000B1A3B">
              <w:t>µAcm</w:t>
            </w:r>
            <w:r w:rsidRPr="000B1A3B">
              <w:rPr>
                <w:vertAlign w:val="superscript"/>
              </w:rPr>
              <w:t>-2</w:t>
            </w:r>
            <w:r w:rsidRPr="000B1A3B">
              <w:t>)</w:t>
            </w:r>
          </w:p>
        </w:tc>
      </w:tr>
      <w:tr w:rsidR="004974AF" w:rsidRPr="000B1A3B" w14:paraId="58C0EDDB" w14:textId="77777777" w:rsidTr="00BD1356">
        <w:trPr>
          <w:trHeight w:val="372"/>
        </w:trPr>
        <w:tc>
          <w:tcPr>
            <w:tcW w:w="2303" w:type="dxa"/>
            <w:shd w:val="clear" w:color="auto" w:fill="auto"/>
            <w:noWrap/>
            <w:vAlign w:val="center"/>
            <w:hideMark/>
          </w:tcPr>
          <w:p w14:paraId="51F54CEE" w14:textId="77777777" w:rsidR="004974AF" w:rsidRPr="000B1A3B" w:rsidRDefault="004974AF" w:rsidP="00BD1356">
            <w:pPr>
              <w:jc w:val="center"/>
              <w:rPr>
                <w:rFonts w:ascii="Times New Roman" w:hAnsi="Times New Roman"/>
                <w:b/>
                <w:i/>
                <w:color w:val="000000"/>
              </w:rPr>
            </w:pPr>
            <w:r w:rsidRPr="000B1A3B">
              <w:rPr>
                <w:rFonts w:ascii="Times New Roman" w:hAnsi="Times New Roman"/>
                <w:b/>
                <w:i/>
                <w:color w:val="000000"/>
              </w:rPr>
              <w:t>Method</w:t>
            </w:r>
          </w:p>
        </w:tc>
        <w:tc>
          <w:tcPr>
            <w:tcW w:w="1530" w:type="dxa"/>
            <w:shd w:val="clear" w:color="auto" w:fill="auto"/>
            <w:noWrap/>
            <w:vAlign w:val="center"/>
            <w:hideMark/>
          </w:tcPr>
          <w:p w14:paraId="4A95246C" w14:textId="77777777" w:rsidR="004974AF" w:rsidRPr="000B1A3B" w:rsidRDefault="004974AF" w:rsidP="00BD1356">
            <w:pPr>
              <w:jc w:val="center"/>
              <w:rPr>
                <w:rFonts w:ascii="Times New Roman" w:hAnsi="Times New Roman"/>
                <w:b/>
                <w:i/>
                <w:color w:val="000000"/>
              </w:rPr>
            </w:pPr>
            <w:r w:rsidRPr="000B1A3B">
              <w:rPr>
                <w:rFonts w:ascii="Times New Roman" w:hAnsi="Times New Roman"/>
                <w:b/>
                <w:i/>
                <w:color w:val="000000"/>
              </w:rPr>
              <w:t>Fc-C</w:t>
            </w:r>
            <w:r w:rsidRPr="000B1A3B">
              <w:rPr>
                <w:rFonts w:ascii="Times New Roman" w:hAnsi="Times New Roman"/>
                <w:b/>
                <w:i/>
                <w:color w:val="000000"/>
                <w:vertAlign w:val="subscript"/>
              </w:rPr>
              <w:t>6</w:t>
            </w:r>
            <w:r w:rsidRPr="000B1A3B">
              <w:rPr>
                <w:rFonts w:ascii="Times New Roman" w:hAnsi="Times New Roman"/>
                <w:b/>
                <w:i/>
                <w:color w:val="000000"/>
              </w:rPr>
              <w:t>-LPEI</w:t>
            </w:r>
          </w:p>
        </w:tc>
        <w:tc>
          <w:tcPr>
            <w:tcW w:w="1440" w:type="dxa"/>
            <w:shd w:val="clear" w:color="auto" w:fill="auto"/>
            <w:noWrap/>
            <w:vAlign w:val="center"/>
            <w:hideMark/>
          </w:tcPr>
          <w:p w14:paraId="56A31488" w14:textId="77777777" w:rsidR="004974AF" w:rsidRPr="000B1A3B" w:rsidRDefault="004974AF" w:rsidP="00BD1356">
            <w:pPr>
              <w:jc w:val="center"/>
              <w:rPr>
                <w:rFonts w:ascii="Times New Roman" w:hAnsi="Times New Roman"/>
                <w:b/>
                <w:i/>
                <w:color w:val="000000"/>
              </w:rPr>
            </w:pPr>
            <w:r w:rsidRPr="000B1A3B">
              <w:rPr>
                <w:rFonts w:ascii="Times New Roman" w:hAnsi="Times New Roman"/>
                <w:b/>
                <w:i/>
                <w:color w:val="000000"/>
              </w:rPr>
              <w:t>Fc-C</w:t>
            </w:r>
            <w:r w:rsidRPr="000B1A3B">
              <w:rPr>
                <w:rFonts w:ascii="Times New Roman" w:hAnsi="Times New Roman"/>
                <w:b/>
                <w:i/>
                <w:color w:val="000000"/>
                <w:vertAlign w:val="subscript"/>
              </w:rPr>
              <w:t>3</w:t>
            </w:r>
            <w:r w:rsidRPr="000B1A3B">
              <w:rPr>
                <w:rFonts w:ascii="Times New Roman" w:hAnsi="Times New Roman"/>
                <w:b/>
                <w:i/>
                <w:color w:val="000000"/>
              </w:rPr>
              <w:t>-LPEI</w:t>
            </w:r>
          </w:p>
        </w:tc>
        <w:tc>
          <w:tcPr>
            <w:tcW w:w="1440" w:type="dxa"/>
            <w:shd w:val="clear" w:color="auto" w:fill="auto"/>
            <w:noWrap/>
            <w:vAlign w:val="center"/>
            <w:hideMark/>
          </w:tcPr>
          <w:p w14:paraId="49578251" w14:textId="77777777" w:rsidR="004974AF" w:rsidRPr="000B1A3B" w:rsidRDefault="004974AF" w:rsidP="00BD1356">
            <w:pPr>
              <w:jc w:val="center"/>
              <w:rPr>
                <w:rFonts w:ascii="Times New Roman" w:hAnsi="Times New Roman"/>
                <w:b/>
                <w:i/>
                <w:color w:val="000000"/>
              </w:rPr>
            </w:pPr>
            <w:r w:rsidRPr="000B1A3B">
              <w:rPr>
                <w:rFonts w:ascii="Times New Roman" w:hAnsi="Times New Roman"/>
                <w:b/>
                <w:i/>
                <w:color w:val="000000"/>
              </w:rPr>
              <w:t>Fc-C</w:t>
            </w:r>
            <w:r w:rsidRPr="000B1A3B">
              <w:rPr>
                <w:rFonts w:ascii="Times New Roman" w:hAnsi="Times New Roman"/>
                <w:b/>
                <w:i/>
                <w:color w:val="000000"/>
                <w:vertAlign w:val="subscript"/>
              </w:rPr>
              <w:t>6</w:t>
            </w:r>
            <w:r w:rsidRPr="000B1A3B">
              <w:rPr>
                <w:rFonts w:ascii="Times New Roman" w:hAnsi="Times New Roman"/>
                <w:b/>
                <w:i/>
                <w:color w:val="000000"/>
              </w:rPr>
              <w:t>-LPEI</w:t>
            </w:r>
          </w:p>
        </w:tc>
        <w:tc>
          <w:tcPr>
            <w:tcW w:w="1440" w:type="dxa"/>
            <w:shd w:val="clear" w:color="auto" w:fill="auto"/>
            <w:noWrap/>
            <w:vAlign w:val="center"/>
            <w:hideMark/>
          </w:tcPr>
          <w:p w14:paraId="3D2F4042" w14:textId="77777777" w:rsidR="004974AF" w:rsidRPr="000B1A3B" w:rsidRDefault="004974AF" w:rsidP="00BD1356">
            <w:pPr>
              <w:jc w:val="center"/>
              <w:rPr>
                <w:rFonts w:ascii="Times New Roman" w:hAnsi="Times New Roman"/>
                <w:b/>
                <w:i/>
                <w:color w:val="000000"/>
              </w:rPr>
            </w:pPr>
            <w:r w:rsidRPr="000B1A3B">
              <w:rPr>
                <w:rFonts w:ascii="Times New Roman" w:hAnsi="Times New Roman"/>
                <w:b/>
                <w:i/>
                <w:color w:val="000000"/>
              </w:rPr>
              <w:t>Fc-C</w:t>
            </w:r>
            <w:r w:rsidRPr="000B1A3B">
              <w:rPr>
                <w:rFonts w:ascii="Times New Roman" w:hAnsi="Times New Roman"/>
                <w:b/>
                <w:i/>
                <w:color w:val="000000"/>
                <w:vertAlign w:val="subscript"/>
              </w:rPr>
              <w:t>3</w:t>
            </w:r>
            <w:r w:rsidRPr="000B1A3B">
              <w:rPr>
                <w:rFonts w:ascii="Times New Roman" w:hAnsi="Times New Roman"/>
                <w:b/>
                <w:i/>
                <w:color w:val="000000"/>
              </w:rPr>
              <w:t>-LPEI</w:t>
            </w:r>
          </w:p>
        </w:tc>
      </w:tr>
      <w:tr w:rsidR="004974AF" w:rsidRPr="000B1A3B" w14:paraId="2636C0D5" w14:textId="77777777" w:rsidTr="00BD1356">
        <w:trPr>
          <w:trHeight w:val="372"/>
        </w:trPr>
        <w:tc>
          <w:tcPr>
            <w:tcW w:w="2303" w:type="dxa"/>
            <w:shd w:val="clear" w:color="auto" w:fill="auto"/>
            <w:noWrap/>
            <w:vAlign w:val="center"/>
            <w:hideMark/>
          </w:tcPr>
          <w:p w14:paraId="7C71C824" w14:textId="77777777" w:rsidR="004974AF" w:rsidRPr="000B1A3B" w:rsidRDefault="004974AF" w:rsidP="00BD1356">
            <w:pPr>
              <w:jc w:val="center"/>
              <w:rPr>
                <w:rFonts w:ascii="Times New Roman" w:hAnsi="Times New Roman"/>
                <w:color w:val="000000"/>
              </w:rPr>
            </w:pPr>
            <w:r>
              <w:rPr>
                <w:rFonts w:ascii="Times New Roman" w:hAnsi="Times New Roman"/>
                <w:color w:val="000000"/>
              </w:rPr>
              <w:t>EGDGE crosslinked</w:t>
            </w:r>
            <w:r>
              <w:rPr>
                <w:rFonts w:ascii="Times New Roman" w:hAnsi="Times New Roman"/>
                <w:color w:val="000000"/>
              </w:rPr>
              <w:fldChar w:fldCharType="begin"/>
            </w:r>
            <w:r>
              <w:rPr>
                <w:rFonts w:ascii="Times New Roman" w:hAnsi="Times New Roman"/>
                <w:color w:val="000000"/>
              </w:rP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Pr>
                <w:rFonts w:ascii="Times New Roman" w:hAnsi="Times New Roman"/>
                <w:color w:val="000000"/>
              </w:rPr>
              <w:fldChar w:fldCharType="separate"/>
            </w:r>
            <w:r w:rsidRPr="00032A67">
              <w:rPr>
                <w:rFonts w:ascii="Times New Roman" w:hAnsi="Times New Roman"/>
                <w:noProof/>
                <w:color w:val="000000"/>
                <w:vertAlign w:val="superscript"/>
              </w:rPr>
              <w:t>6</w:t>
            </w:r>
            <w:r>
              <w:rPr>
                <w:rFonts w:ascii="Times New Roman" w:hAnsi="Times New Roman"/>
                <w:color w:val="000000"/>
              </w:rPr>
              <w:fldChar w:fldCharType="end"/>
            </w:r>
          </w:p>
        </w:tc>
        <w:tc>
          <w:tcPr>
            <w:tcW w:w="1530" w:type="dxa"/>
            <w:shd w:val="clear" w:color="auto" w:fill="auto"/>
            <w:noWrap/>
            <w:vAlign w:val="center"/>
            <w:hideMark/>
          </w:tcPr>
          <w:p w14:paraId="34180843" w14:textId="77777777" w:rsidR="004974AF" w:rsidRPr="000B1A3B" w:rsidRDefault="004974AF" w:rsidP="00BD1356">
            <w:pPr>
              <w:jc w:val="center"/>
              <w:rPr>
                <w:rFonts w:ascii="Times New Roman" w:hAnsi="Times New Roman"/>
                <w:color w:val="000000"/>
              </w:rPr>
            </w:pPr>
            <w:r>
              <w:rPr>
                <w:rFonts w:ascii="Times New Roman" w:hAnsi="Times New Roman"/>
                <w:color w:val="000000"/>
              </w:rPr>
              <w:t>50</w:t>
            </w:r>
          </w:p>
        </w:tc>
        <w:tc>
          <w:tcPr>
            <w:tcW w:w="1440" w:type="dxa"/>
            <w:shd w:val="clear" w:color="auto" w:fill="auto"/>
            <w:noWrap/>
            <w:vAlign w:val="center"/>
            <w:hideMark/>
          </w:tcPr>
          <w:p w14:paraId="1901BD7F" w14:textId="77777777" w:rsidR="004974AF" w:rsidRPr="000B1A3B" w:rsidRDefault="004974AF" w:rsidP="00BD1356">
            <w:pPr>
              <w:jc w:val="center"/>
              <w:rPr>
                <w:rFonts w:ascii="Times New Roman" w:hAnsi="Times New Roman"/>
                <w:color w:val="000000"/>
              </w:rPr>
            </w:pPr>
            <w:r>
              <w:rPr>
                <w:rFonts w:ascii="Times New Roman" w:hAnsi="Times New Roman"/>
                <w:color w:val="000000"/>
              </w:rPr>
              <w:t>95</w:t>
            </w:r>
          </w:p>
        </w:tc>
        <w:tc>
          <w:tcPr>
            <w:tcW w:w="1440" w:type="dxa"/>
            <w:shd w:val="clear" w:color="auto" w:fill="auto"/>
            <w:noWrap/>
            <w:vAlign w:val="center"/>
            <w:hideMark/>
          </w:tcPr>
          <w:p w14:paraId="72CF6BBA"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625 ± 6</w:t>
            </w:r>
          </w:p>
        </w:tc>
        <w:tc>
          <w:tcPr>
            <w:tcW w:w="1440" w:type="dxa"/>
            <w:shd w:val="clear" w:color="auto" w:fill="auto"/>
            <w:noWrap/>
            <w:vAlign w:val="center"/>
            <w:hideMark/>
          </w:tcPr>
          <w:p w14:paraId="1A64C06C"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1020 ± 61</w:t>
            </w:r>
          </w:p>
        </w:tc>
      </w:tr>
      <w:tr w:rsidR="004974AF" w:rsidRPr="000B1A3B" w14:paraId="22808A1D" w14:textId="77777777" w:rsidTr="00BD1356">
        <w:trPr>
          <w:trHeight w:val="372"/>
        </w:trPr>
        <w:tc>
          <w:tcPr>
            <w:tcW w:w="2303" w:type="dxa"/>
            <w:shd w:val="clear" w:color="auto" w:fill="auto"/>
            <w:noWrap/>
            <w:vAlign w:val="center"/>
            <w:hideMark/>
          </w:tcPr>
          <w:p w14:paraId="1D907DCD"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16 BL, long wash</w:t>
            </w:r>
          </w:p>
        </w:tc>
        <w:tc>
          <w:tcPr>
            <w:tcW w:w="1530" w:type="dxa"/>
            <w:shd w:val="clear" w:color="auto" w:fill="auto"/>
            <w:noWrap/>
            <w:vAlign w:val="center"/>
            <w:hideMark/>
          </w:tcPr>
          <w:p w14:paraId="4B36F3D2" w14:textId="77777777" w:rsidR="004974AF" w:rsidRPr="000B1A3B" w:rsidRDefault="004974AF" w:rsidP="00BD1356">
            <w:pPr>
              <w:jc w:val="center"/>
              <w:rPr>
                <w:rFonts w:ascii="Times New Roman" w:hAnsi="Times New Roman"/>
                <w:color w:val="000000"/>
              </w:rPr>
            </w:pPr>
            <w:r>
              <w:rPr>
                <w:rFonts w:ascii="Times New Roman" w:hAnsi="Times New Roman"/>
                <w:color w:val="000000"/>
              </w:rPr>
              <w:t>1.3</w:t>
            </w:r>
          </w:p>
        </w:tc>
        <w:tc>
          <w:tcPr>
            <w:tcW w:w="1440" w:type="dxa"/>
            <w:shd w:val="clear" w:color="auto" w:fill="auto"/>
            <w:noWrap/>
            <w:vAlign w:val="center"/>
            <w:hideMark/>
          </w:tcPr>
          <w:p w14:paraId="16348AAB" w14:textId="77777777" w:rsidR="004974AF" w:rsidRPr="000B1A3B" w:rsidRDefault="004974AF" w:rsidP="00BD1356">
            <w:pPr>
              <w:jc w:val="center"/>
              <w:rPr>
                <w:rFonts w:ascii="Times New Roman" w:hAnsi="Times New Roman"/>
                <w:color w:val="000000"/>
              </w:rPr>
            </w:pPr>
            <w:r>
              <w:rPr>
                <w:rFonts w:ascii="Times New Roman" w:hAnsi="Times New Roman"/>
                <w:color w:val="000000"/>
              </w:rPr>
              <w:t>9.2</w:t>
            </w:r>
          </w:p>
        </w:tc>
        <w:tc>
          <w:tcPr>
            <w:tcW w:w="1440" w:type="dxa"/>
            <w:shd w:val="clear" w:color="auto" w:fill="auto"/>
            <w:noWrap/>
            <w:vAlign w:val="center"/>
            <w:hideMark/>
          </w:tcPr>
          <w:p w14:paraId="78B8919E"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222 ± 19</w:t>
            </w:r>
          </w:p>
        </w:tc>
        <w:tc>
          <w:tcPr>
            <w:tcW w:w="1440" w:type="dxa"/>
            <w:shd w:val="clear" w:color="auto" w:fill="auto"/>
            <w:noWrap/>
            <w:vAlign w:val="center"/>
            <w:hideMark/>
          </w:tcPr>
          <w:p w14:paraId="5BB74FE2"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980 ± 51</w:t>
            </w:r>
          </w:p>
        </w:tc>
      </w:tr>
      <w:tr w:rsidR="004974AF" w:rsidRPr="000B1A3B" w14:paraId="7E2E8A08" w14:textId="77777777" w:rsidTr="00BD1356">
        <w:trPr>
          <w:trHeight w:val="372"/>
        </w:trPr>
        <w:tc>
          <w:tcPr>
            <w:tcW w:w="2303" w:type="dxa"/>
            <w:shd w:val="clear" w:color="auto" w:fill="auto"/>
            <w:noWrap/>
            <w:vAlign w:val="center"/>
            <w:hideMark/>
          </w:tcPr>
          <w:p w14:paraId="383F3B6D"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16 BL, short wash</w:t>
            </w:r>
          </w:p>
        </w:tc>
        <w:tc>
          <w:tcPr>
            <w:tcW w:w="1530" w:type="dxa"/>
            <w:shd w:val="clear" w:color="auto" w:fill="auto"/>
            <w:noWrap/>
            <w:vAlign w:val="center"/>
            <w:hideMark/>
          </w:tcPr>
          <w:p w14:paraId="6CD7839C" w14:textId="77777777" w:rsidR="004974AF" w:rsidRPr="000B1A3B" w:rsidRDefault="004974AF" w:rsidP="00BD1356">
            <w:pPr>
              <w:jc w:val="center"/>
              <w:rPr>
                <w:rFonts w:ascii="Times New Roman" w:hAnsi="Times New Roman"/>
                <w:color w:val="000000"/>
              </w:rPr>
            </w:pPr>
            <w:r>
              <w:rPr>
                <w:rFonts w:ascii="Times New Roman" w:hAnsi="Times New Roman"/>
                <w:color w:val="000000"/>
              </w:rPr>
              <w:t>2.5</w:t>
            </w:r>
          </w:p>
        </w:tc>
        <w:tc>
          <w:tcPr>
            <w:tcW w:w="1440" w:type="dxa"/>
            <w:shd w:val="clear" w:color="auto" w:fill="auto"/>
            <w:noWrap/>
            <w:vAlign w:val="center"/>
            <w:hideMark/>
          </w:tcPr>
          <w:p w14:paraId="22E0EEA9" w14:textId="77777777" w:rsidR="004974AF" w:rsidRPr="000B1A3B" w:rsidRDefault="004974AF" w:rsidP="00BD1356">
            <w:pPr>
              <w:jc w:val="center"/>
              <w:rPr>
                <w:rFonts w:ascii="Times New Roman" w:hAnsi="Times New Roman"/>
                <w:color w:val="000000"/>
              </w:rPr>
            </w:pPr>
            <w:r>
              <w:rPr>
                <w:rFonts w:ascii="Times New Roman" w:hAnsi="Times New Roman"/>
                <w:color w:val="000000"/>
              </w:rPr>
              <w:t>10.5</w:t>
            </w:r>
          </w:p>
        </w:tc>
        <w:tc>
          <w:tcPr>
            <w:tcW w:w="1440" w:type="dxa"/>
            <w:shd w:val="clear" w:color="auto" w:fill="auto"/>
            <w:noWrap/>
            <w:vAlign w:val="center"/>
            <w:hideMark/>
          </w:tcPr>
          <w:p w14:paraId="2A308DF5"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381 ± 3</w:t>
            </w:r>
          </w:p>
        </w:tc>
        <w:tc>
          <w:tcPr>
            <w:tcW w:w="1440" w:type="dxa"/>
            <w:shd w:val="clear" w:color="auto" w:fill="auto"/>
            <w:noWrap/>
            <w:vAlign w:val="center"/>
            <w:hideMark/>
          </w:tcPr>
          <w:p w14:paraId="23C2AB33" w14:textId="77777777" w:rsidR="004974AF" w:rsidRPr="000B1A3B" w:rsidRDefault="004974AF" w:rsidP="00BD1356">
            <w:pPr>
              <w:jc w:val="center"/>
              <w:rPr>
                <w:rFonts w:ascii="Times New Roman" w:hAnsi="Times New Roman"/>
                <w:color w:val="000000"/>
              </w:rPr>
            </w:pPr>
            <w:r w:rsidRPr="000B1A3B">
              <w:rPr>
                <w:rFonts w:ascii="Times New Roman" w:hAnsi="Times New Roman"/>
                <w:color w:val="000000"/>
              </w:rPr>
              <w:t>1417 ± 63</w:t>
            </w:r>
          </w:p>
        </w:tc>
      </w:tr>
    </w:tbl>
    <w:p w14:paraId="5A72522F" w14:textId="77777777" w:rsidR="0042793C" w:rsidRDefault="0042793C" w:rsidP="0042793C">
      <w:pPr>
        <w:pStyle w:val="NoSpacing"/>
        <w:ind w:firstLine="720"/>
        <w:jc w:val="both"/>
      </w:pPr>
    </w:p>
    <w:p w14:paraId="6EC7C9E3" w14:textId="58A114A1" w:rsidR="004974AF" w:rsidRDefault="004974AF" w:rsidP="0042793C">
      <w:pPr>
        <w:pStyle w:val="NoSpacing"/>
        <w:spacing w:line="480" w:lineRule="auto"/>
        <w:ind w:firstLine="720"/>
        <w:jc w:val="both"/>
        <w:rPr>
          <w:rFonts w:eastAsiaTheme="minorEastAsia"/>
        </w:rPr>
      </w:pPr>
      <w:r>
        <w:t>I</w:t>
      </w:r>
      <w:r w:rsidRPr="00335D18">
        <w:t xml:space="preserve">t </w:t>
      </w:r>
      <w:r>
        <w:t>should be noted</w:t>
      </w:r>
      <w:r w:rsidRPr="00335D18">
        <w:t xml:space="preserve"> that </w:t>
      </w:r>
      <w:r w:rsidRPr="00032A67">
        <w:rPr>
          <w:i/>
        </w:rPr>
        <w:t>J</w:t>
      </w:r>
      <w:r w:rsidRPr="00032A67">
        <w:rPr>
          <w:i/>
          <w:vertAlign w:val="subscript"/>
        </w:rPr>
        <w:t>max</w:t>
      </w:r>
      <w:r>
        <w:t xml:space="preserve"> for (</w:t>
      </w:r>
      <w:r w:rsidRPr="00335D18">
        <w:t>Fc-C</w:t>
      </w:r>
      <w:r w:rsidRPr="005B31FF">
        <w:rPr>
          <w:vertAlign w:val="subscript"/>
        </w:rPr>
        <w:t>3</w:t>
      </w:r>
      <w:r w:rsidRPr="00335D18">
        <w:t>-LPEI</w:t>
      </w:r>
      <w:r>
        <w:t>/p-GOX)</w:t>
      </w:r>
      <w:r w:rsidRPr="00032A67">
        <w:rPr>
          <w:vertAlign w:val="subscript"/>
        </w:rPr>
        <w:t>12</w:t>
      </w:r>
      <w:r>
        <w:t xml:space="preserve"> and (</w:t>
      </w:r>
      <w:r w:rsidRPr="00335D18">
        <w:t>Fc-C</w:t>
      </w:r>
      <w:r w:rsidRPr="005B31FF">
        <w:rPr>
          <w:vertAlign w:val="subscript"/>
        </w:rPr>
        <w:t>3</w:t>
      </w:r>
      <w:r w:rsidRPr="00335D18">
        <w:t>-LPEI</w:t>
      </w:r>
      <w:r>
        <w:t>/p-GOX)</w:t>
      </w:r>
      <w:r w:rsidRPr="00032A67">
        <w:rPr>
          <w:vertAlign w:val="subscript"/>
        </w:rPr>
        <w:t>16</w:t>
      </w:r>
      <w:r>
        <w:t xml:space="preserve"> films assembled with the short wash </w:t>
      </w:r>
      <w:r w:rsidRPr="00335D18">
        <w:t>are quite close together</w:t>
      </w:r>
      <w:r>
        <w:t xml:space="preserve"> (</w:t>
      </w:r>
      <w:r>
        <w:rPr>
          <w:b/>
        </w:rPr>
        <w:t>Figure 3.</w:t>
      </w:r>
      <w:r w:rsidR="0042793C">
        <w:rPr>
          <w:b/>
        </w:rPr>
        <w:t>2.</w:t>
      </w:r>
      <w:r w:rsidR="00E5304C">
        <w:rPr>
          <w:b/>
        </w:rPr>
        <w:t>11</w:t>
      </w:r>
      <w:r>
        <w:rPr>
          <w:b/>
        </w:rPr>
        <w:t>B</w:t>
      </w:r>
      <w:r>
        <w:t xml:space="preserve">). Since </w:t>
      </w:r>
      <w:r w:rsidRPr="00335D18">
        <w:t>Γ</w:t>
      </w:r>
      <w:r w:rsidRPr="003E2352">
        <w:rPr>
          <w:vertAlign w:val="subscript"/>
        </w:rPr>
        <w:t>Fc</w:t>
      </w:r>
      <w:r>
        <w:rPr>
          <w:vertAlign w:val="subscript"/>
        </w:rPr>
        <w:t xml:space="preserve"> </w:t>
      </w:r>
      <w:r>
        <w:t xml:space="preserve">for LBL assembled </w:t>
      </w:r>
      <w:r w:rsidRPr="00335D18">
        <w:t>Fc-C</w:t>
      </w:r>
      <w:r w:rsidRPr="005B31FF">
        <w:rPr>
          <w:vertAlign w:val="subscript"/>
        </w:rPr>
        <w:t>3</w:t>
      </w:r>
      <w:r w:rsidRPr="00335D18">
        <w:t>-LPEI</w:t>
      </w:r>
      <w:r>
        <w:t xml:space="preserve"> never reach</w:t>
      </w:r>
      <w:r w:rsidR="00D3309C">
        <w:t>ed a</w:t>
      </w:r>
      <w:r>
        <w:t xml:space="preserve"> plateau and are much higher than for </w:t>
      </w:r>
      <w:r w:rsidRPr="00335D18">
        <w:t>Fc-C</w:t>
      </w:r>
      <w:r>
        <w:rPr>
          <w:vertAlign w:val="subscript"/>
        </w:rPr>
        <w:t>6</w:t>
      </w:r>
      <w:r w:rsidRPr="00335D18">
        <w:t>-LPEI</w:t>
      </w:r>
      <w:r>
        <w:t xml:space="preserve"> (</w:t>
      </w:r>
      <w:r>
        <w:rPr>
          <w:b/>
        </w:rPr>
        <w:t>Figure 3.</w:t>
      </w:r>
      <w:r w:rsidR="0042793C">
        <w:rPr>
          <w:b/>
        </w:rPr>
        <w:t>2.</w:t>
      </w:r>
      <w:r w:rsidR="00E5304C">
        <w:rPr>
          <w:b/>
        </w:rPr>
        <w:t>5</w:t>
      </w:r>
      <w:r w:rsidRPr="00AB3348">
        <w:rPr>
          <w:b/>
        </w:rPr>
        <w:t>A</w:t>
      </w:r>
      <w:r>
        <w:t xml:space="preserve">), the films most likely have a more densely packed polymer network. This appears to hinder the diffusion of glucose through the films, as evidenced by the 5.5% increase in </w:t>
      </w:r>
      <w:r w:rsidRPr="00CB4C14">
        <w:rPr>
          <w:i/>
        </w:rPr>
        <w:t>J</w:t>
      </w:r>
      <w:r w:rsidRPr="00CB4C14">
        <w:rPr>
          <w:i/>
          <w:vertAlign w:val="subscript"/>
        </w:rPr>
        <w:t>max</w:t>
      </w:r>
      <w:r w:rsidRPr="00CB4C14">
        <w:rPr>
          <w:vertAlign w:val="subscript"/>
        </w:rPr>
        <w:t xml:space="preserve"> </w:t>
      </w:r>
      <w:r>
        <w:t xml:space="preserve">relative to the 22% increase in </w:t>
      </w:r>
      <w:r w:rsidRPr="00335D18">
        <w:t>Γ</w:t>
      </w:r>
      <w:r w:rsidRPr="003E2352">
        <w:rPr>
          <w:vertAlign w:val="subscript"/>
        </w:rPr>
        <w:t>Fc</w:t>
      </w:r>
      <w:r>
        <w:rPr>
          <w:vertAlign w:val="subscript"/>
        </w:rPr>
        <w:t xml:space="preserve"> </w:t>
      </w:r>
      <w:r>
        <w:t xml:space="preserve">when increasing from twelve to sixteen bilayers. To better understand the possible glucose diffusion </w:t>
      </w:r>
      <w:r>
        <w:lastRenderedPageBreak/>
        <w:t xml:space="preserve">limitations, changes in sensitivity and the </w:t>
      </w:r>
      <w:r>
        <w:rPr>
          <w:rFonts w:eastAsiaTheme="minorEastAsia"/>
        </w:rPr>
        <w:t>Michaelis constant (</w:t>
      </w:r>
      <w:r w:rsidRPr="006F41E0">
        <w:rPr>
          <w:rFonts w:eastAsiaTheme="minorEastAsia"/>
          <w:i/>
        </w:rPr>
        <w:t>K</w:t>
      </w:r>
      <w:r w:rsidRPr="006F41E0">
        <w:rPr>
          <w:rFonts w:eastAsiaTheme="minorEastAsia"/>
          <w:i/>
          <w:vertAlign w:val="subscript"/>
        </w:rPr>
        <w:t>M</w:t>
      </w:r>
      <w:r>
        <w:rPr>
          <w:rFonts w:eastAsiaTheme="minorEastAsia"/>
        </w:rPr>
        <w:t>), i.e. the concentration at which the reaction rate is half of the maximum response, were studied.</w:t>
      </w:r>
    </w:p>
    <w:p w14:paraId="0198EA20" w14:textId="77777777" w:rsidR="00357856" w:rsidRDefault="0042793C" w:rsidP="00F6135F">
      <w:pPr>
        <w:pStyle w:val="NoSpacing"/>
        <w:jc w:val="center"/>
      </w:pPr>
      <w:r w:rsidRPr="0042793C">
        <w:rPr>
          <w:noProof/>
          <w:lang w:bidi="ar-SA"/>
        </w:rPr>
        <w:drawing>
          <wp:inline distT="0" distB="0" distL="0" distR="0" wp14:anchorId="022F0BDA" wp14:editId="61E660D1">
            <wp:extent cx="4572000" cy="2743200"/>
            <wp:effectExtent l="0" t="0" r="0" b="0"/>
            <wp:docPr id="38" name="Picture 38" descr="C:\Users\Nick\Desktop\Science Stuff\Dissertation\Chapter 3 LBL Anode\figures\TIFF\sensitivity July 7 20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Nick\Desktop\Science Stuff\Dissertation\Chapter 3 LBL Anode\figures\TIFF\sensitivity July 7 2015.t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25A8D63" w14:textId="0164ECA5" w:rsidR="004974AF" w:rsidRDefault="00357856" w:rsidP="00357856">
      <w:pPr>
        <w:pStyle w:val="Caption"/>
        <w:rPr>
          <w:b w:val="0"/>
          <w:color w:val="000000" w:themeColor="text1"/>
        </w:rPr>
      </w:pPr>
      <w:bookmarkStart w:id="88" w:name="_Toc426099158"/>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12</w:t>
      </w:r>
      <w:r w:rsidR="00716987">
        <w:rPr>
          <w:noProof/>
        </w:rPr>
        <w:fldChar w:fldCharType="end"/>
      </w:r>
      <w:r>
        <w:t xml:space="preserve">: </w:t>
      </w:r>
      <w:r w:rsidRPr="00357856">
        <w:rPr>
          <w:b w:val="0"/>
          <w:color w:val="000000" w:themeColor="text1"/>
        </w:rPr>
        <w:t>Plot of biosensor sensitivity at 5 mM glucose against the number of assembled bilayers. Fc-C</w:t>
      </w:r>
      <w:r w:rsidRPr="00357856">
        <w:rPr>
          <w:b w:val="0"/>
          <w:color w:val="000000" w:themeColor="text1"/>
          <w:vertAlign w:val="subscript"/>
        </w:rPr>
        <w:t>3</w:t>
      </w:r>
      <w:r w:rsidRPr="00357856">
        <w:rPr>
          <w:b w:val="0"/>
          <w:color w:val="000000" w:themeColor="text1"/>
        </w:rPr>
        <w:t>-LPEI, short wash (black triangle). Fc-C</w:t>
      </w:r>
      <w:r w:rsidRPr="00357856">
        <w:rPr>
          <w:b w:val="0"/>
          <w:color w:val="000000" w:themeColor="text1"/>
          <w:vertAlign w:val="subscript"/>
        </w:rPr>
        <w:t>3</w:t>
      </w:r>
      <w:r w:rsidRPr="00357856">
        <w:rPr>
          <w:b w:val="0"/>
          <w:color w:val="000000" w:themeColor="text1"/>
        </w:rPr>
        <w:t>-LPEI, long wash (black circle). Fc-C</w:t>
      </w:r>
      <w:r w:rsidRPr="00357856">
        <w:rPr>
          <w:b w:val="0"/>
          <w:color w:val="000000" w:themeColor="text1"/>
          <w:vertAlign w:val="subscript"/>
        </w:rPr>
        <w:t>6</w:t>
      </w:r>
      <w:r w:rsidRPr="00357856">
        <w:rPr>
          <w:b w:val="0"/>
          <w:color w:val="000000" w:themeColor="text1"/>
        </w:rPr>
        <w:t>-LPEI, short wash (white triangle). Fc-C</w:t>
      </w:r>
      <w:r w:rsidRPr="00357856">
        <w:rPr>
          <w:b w:val="0"/>
          <w:color w:val="000000" w:themeColor="text1"/>
          <w:vertAlign w:val="subscript"/>
        </w:rPr>
        <w:t>6</w:t>
      </w:r>
      <w:r w:rsidRPr="00357856">
        <w:rPr>
          <w:b w:val="0"/>
          <w:color w:val="000000" w:themeColor="text1"/>
        </w:rPr>
        <w:t>-LPEI, long wash (white circle).</w:t>
      </w:r>
      <w:bookmarkEnd w:id="88"/>
    </w:p>
    <w:p w14:paraId="46EEFEE9" w14:textId="77777777" w:rsidR="00357856" w:rsidRPr="00357856" w:rsidRDefault="00357856" w:rsidP="00357856">
      <w:pPr>
        <w:pStyle w:val="NoSpacing"/>
      </w:pPr>
    </w:p>
    <w:p w14:paraId="59B5FDD2" w14:textId="65EECB02" w:rsidR="004974AF" w:rsidRPr="00A4103E" w:rsidRDefault="004974AF" w:rsidP="00357856">
      <w:pPr>
        <w:ind w:firstLine="720"/>
        <w:jc w:val="both"/>
      </w:pPr>
      <w:r w:rsidRPr="0070389B">
        <w:rPr>
          <w:b/>
        </w:rPr>
        <w:t>Figure 3.</w:t>
      </w:r>
      <w:r w:rsidR="00357856">
        <w:rPr>
          <w:b/>
        </w:rPr>
        <w:t>2.</w:t>
      </w:r>
      <w:r w:rsidRPr="0070389B">
        <w:rPr>
          <w:b/>
        </w:rPr>
        <w:t>1</w:t>
      </w:r>
      <w:r w:rsidR="00E5304C">
        <w:rPr>
          <w:b/>
        </w:rPr>
        <w:t>2</w:t>
      </w:r>
      <w:r>
        <w:t xml:space="preserve"> shows how ferrocene mediator spacing</w:t>
      </w:r>
      <w:r w:rsidRPr="00335D18">
        <w:t xml:space="preserve"> and the wash method effect </w:t>
      </w:r>
      <w:r>
        <w:t xml:space="preserve">the biosensor’s sensitivity </w:t>
      </w:r>
      <w:r w:rsidRPr="00335D18">
        <w:t>at 5</w:t>
      </w:r>
      <w:r>
        <w:t xml:space="preserve"> </w:t>
      </w:r>
      <w:r w:rsidRPr="00335D18">
        <w:t>mM glucose</w:t>
      </w:r>
      <w:r>
        <w:t xml:space="preserve">. </w:t>
      </w:r>
      <w:r w:rsidRPr="00335D18">
        <w:t xml:space="preserve"> The decrease in tether length corresponded</w:t>
      </w:r>
      <w:r>
        <w:t xml:space="preserve"> to an</w:t>
      </w:r>
      <w:r w:rsidRPr="00335D18">
        <w:t xml:space="preserve"> increase in sensitivity, which is consistent with previous results from solution cast films.</w:t>
      </w:r>
      <w:r>
        <w:fldChar w:fldCharType="begin"/>
      </w:r>
      <w: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22315E">
        <w:rPr>
          <w:noProof/>
          <w:vertAlign w:val="superscript"/>
        </w:rPr>
        <w:t>6</w:t>
      </w:r>
      <w:r>
        <w:fldChar w:fldCharType="end"/>
      </w:r>
      <w:r>
        <w:t xml:space="preserve"> Decreasing the wash time also led to an increase in sensitivity for both (</w:t>
      </w:r>
      <w:r>
        <w:rPr>
          <w:rFonts w:eastAsiaTheme="minorEastAsia"/>
        </w:rPr>
        <w:t>Fc-C</w:t>
      </w:r>
      <w:r>
        <w:rPr>
          <w:rFonts w:eastAsiaTheme="minorEastAsia"/>
          <w:vertAlign w:val="subscript"/>
        </w:rPr>
        <w:t>6</w:t>
      </w:r>
      <w:r>
        <w:rPr>
          <w:rFonts w:eastAsiaTheme="minorEastAsia"/>
        </w:rPr>
        <w:t>-LPEI/p-GOX)</w:t>
      </w:r>
      <w:r>
        <w:rPr>
          <w:rFonts w:eastAsiaTheme="minorEastAsia"/>
          <w:i/>
          <w:vertAlign w:val="subscript"/>
        </w:rPr>
        <w:t>x</w:t>
      </w:r>
      <w:r>
        <w:rPr>
          <w:rFonts w:eastAsiaTheme="minorEastAsia"/>
        </w:rPr>
        <w:t xml:space="preserve"> and (Fc-C</w:t>
      </w:r>
      <w:r>
        <w:rPr>
          <w:rFonts w:eastAsiaTheme="minorEastAsia"/>
          <w:vertAlign w:val="subscript"/>
        </w:rPr>
        <w:t>3</w:t>
      </w:r>
      <w:r>
        <w:rPr>
          <w:rFonts w:eastAsiaTheme="minorEastAsia"/>
        </w:rPr>
        <w:t>-LPEI/p-GOX)</w:t>
      </w:r>
      <w:r>
        <w:rPr>
          <w:rFonts w:eastAsiaTheme="minorEastAsia"/>
          <w:i/>
          <w:vertAlign w:val="subscript"/>
        </w:rPr>
        <w:t>x</w:t>
      </w:r>
      <w:r>
        <w:rPr>
          <w:rFonts w:eastAsiaTheme="minorEastAsia"/>
        </w:rPr>
        <w:t xml:space="preserve"> films. We had previously reported that the sensitivity of </w:t>
      </w:r>
      <w:r>
        <w:t>(</w:t>
      </w:r>
      <w:r>
        <w:rPr>
          <w:rFonts w:eastAsiaTheme="minorEastAsia"/>
        </w:rPr>
        <w:t>Fc-C</w:t>
      </w:r>
      <w:r>
        <w:rPr>
          <w:rFonts w:eastAsiaTheme="minorEastAsia"/>
          <w:vertAlign w:val="subscript"/>
        </w:rPr>
        <w:t>6</w:t>
      </w:r>
      <w:r>
        <w:rPr>
          <w:rFonts w:eastAsiaTheme="minorEastAsia"/>
        </w:rPr>
        <w:t>-LPEI/p-GOX)</w:t>
      </w:r>
      <w:r>
        <w:rPr>
          <w:rFonts w:eastAsiaTheme="minorEastAsia"/>
          <w:i/>
          <w:vertAlign w:val="subscript"/>
        </w:rPr>
        <w:t>x</w:t>
      </w:r>
      <w:r>
        <w:rPr>
          <w:rFonts w:eastAsiaTheme="minorEastAsia"/>
        </w:rPr>
        <w:t xml:space="preserve"> films assembled using the long wash procedure compared favorably with LBL films fabricated using osmium-based redox polymers, and were significantly higher than LBL films constructed using other ferrocene-based redox polymers.</w:t>
      </w:r>
      <w:r>
        <w:rPr>
          <w:rFonts w:eastAsiaTheme="minorEastAsia"/>
        </w:rPr>
        <w:fldChar w:fldCharType="begin"/>
      </w:r>
      <w:r>
        <w:rPr>
          <w:rFonts w:eastAsiaTheme="minorEastAsia"/>
        </w:rPr>
        <w:instrText xml:space="preserve"> ADDIN EN.CITE &lt;EndNote&gt;&lt;Cite&gt;&lt;Author&gt;DeLuca&lt;/Author&gt;&lt;Year&gt;2013&lt;/Year&gt;&lt;RecNum&gt;56&lt;/RecNum&gt;&lt;DisplayText&gt;&lt;style face="superscript"&gt;28&lt;/style&gt;&lt;/DisplayText&gt;&lt;record&gt;&lt;rec-number&gt;56&lt;/rec-number&gt;&lt;foreign-keys&gt;&lt;key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rPr>
          <w:rFonts w:eastAsiaTheme="minorEastAsia"/>
        </w:rPr>
        <w:fldChar w:fldCharType="separate"/>
      </w:r>
      <w:r w:rsidRPr="003B6296">
        <w:rPr>
          <w:rFonts w:eastAsiaTheme="minorEastAsia"/>
          <w:noProof/>
          <w:vertAlign w:val="superscript"/>
        </w:rPr>
        <w:t>28</w:t>
      </w:r>
      <w:r>
        <w:rPr>
          <w:rFonts w:eastAsiaTheme="minorEastAsia"/>
        </w:rPr>
        <w:fldChar w:fldCharType="end"/>
      </w:r>
      <w:r>
        <w:rPr>
          <w:rFonts w:eastAsiaTheme="minorEastAsia"/>
        </w:rPr>
        <w:t xml:space="preserve"> The sensitivities for (Fc-C</w:t>
      </w:r>
      <w:r>
        <w:rPr>
          <w:rFonts w:eastAsiaTheme="minorEastAsia"/>
          <w:vertAlign w:val="subscript"/>
        </w:rPr>
        <w:t>3</w:t>
      </w:r>
      <w:r>
        <w:rPr>
          <w:rFonts w:eastAsiaTheme="minorEastAsia"/>
        </w:rPr>
        <w:t>-LPEI/p-GOX)</w:t>
      </w:r>
      <w:r>
        <w:rPr>
          <w:rFonts w:eastAsiaTheme="minorEastAsia"/>
          <w:i/>
          <w:vertAlign w:val="subscript"/>
        </w:rPr>
        <w:t>x</w:t>
      </w:r>
      <w:r>
        <w:rPr>
          <w:rFonts w:eastAsiaTheme="minorEastAsia"/>
        </w:rPr>
        <w:t xml:space="preserve"> films are nearly triple those of </w:t>
      </w:r>
      <w:r>
        <w:t>(</w:t>
      </w:r>
      <w:r>
        <w:rPr>
          <w:rFonts w:eastAsiaTheme="minorEastAsia"/>
        </w:rPr>
        <w:t>Fc-C</w:t>
      </w:r>
      <w:r>
        <w:rPr>
          <w:rFonts w:eastAsiaTheme="minorEastAsia"/>
          <w:vertAlign w:val="subscript"/>
        </w:rPr>
        <w:t>6</w:t>
      </w:r>
      <w:r>
        <w:rPr>
          <w:rFonts w:eastAsiaTheme="minorEastAsia"/>
        </w:rPr>
        <w:t>-LPEI/p-GOX)</w:t>
      </w:r>
      <w:r>
        <w:rPr>
          <w:rFonts w:eastAsiaTheme="minorEastAsia"/>
          <w:i/>
          <w:vertAlign w:val="subscript"/>
        </w:rPr>
        <w:t>x</w:t>
      </w:r>
      <w:r>
        <w:rPr>
          <w:rFonts w:eastAsiaTheme="minorEastAsia"/>
        </w:rPr>
        <w:t xml:space="preserve"> films, which makes these among the most hi</w:t>
      </w:r>
      <w:r w:rsidR="00E5304C">
        <w:rPr>
          <w:rFonts w:eastAsiaTheme="minorEastAsia"/>
        </w:rPr>
        <w:t>ghly sensitive</w:t>
      </w:r>
      <w:r>
        <w:rPr>
          <w:rFonts w:eastAsiaTheme="minorEastAsia"/>
        </w:rPr>
        <w:t xml:space="preserve"> LBL assembled glucose biosensors currently reported in the literature.</w:t>
      </w:r>
      <w:r>
        <w:rPr>
          <w:rFonts w:eastAsiaTheme="minorEastAsia"/>
        </w:rPr>
        <w:fldChar w:fldCharType="begin"/>
      </w:r>
      <w:r>
        <w:rPr>
          <w:rFonts w:eastAsiaTheme="minorEastAsia"/>
        </w:rPr>
        <w:instrText xml:space="preserve"> ADDIN EN.CITE &lt;EndNote&gt;&lt;Cite&gt;&lt;Author&gt;DeLuca&lt;/Author&gt;&lt;Year&gt;2013&lt;/Year&gt;&lt;RecNum&gt;56&lt;/RecNum&gt;&lt;DisplayText&gt;&lt;style face="superscript"&gt;28&lt;/style&gt;&lt;/DisplayText&gt;&lt;record&gt;&lt;rec-number&gt;56&lt;/rec-number&gt;&lt;foreign-keys&gt;&lt;key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rPr>
          <w:rFonts w:eastAsiaTheme="minorEastAsia"/>
        </w:rPr>
        <w:fldChar w:fldCharType="separate"/>
      </w:r>
      <w:r w:rsidRPr="00870890">
        <w:rPr>
          <w:rFonts w:eastAsiaTheme="minorEastAsia"/>
          <w:noProof/>
          <w:vertAlign w:val="superscript"/>
        </w:rPr>
        <w:t>28</w:t>
      </w:r>
      <w:r>
        <w:rPr>
          <w:rFonts w:eastAsiaTheme="minorEastAsia"/>
        </w:rPr>
        <w:fldChar w:fldCharType="end"/>
      </w:r>
      <w:r>
        <w:rPr>
          <w:rFonts w:eastAsiaTheme="minorEastAsia"/>
        </w:rPr>
        <w:t xml:space="preserve"> </w:t>
      </w:r>
      <w:r>
        <w:t xml:space="preserve">The sensitivity of both </w:t>
      </w:r>
      <w:r>
        <w:lastRenderedPageBreak/>
        <w:t>polymers increased at a linear rate regardless of the wash time used.</w:t>
      </w:r>
      <w:r w:rsidRPr="00335D18">
        <w:t xml:space="preserve"> This suggests a</w:t>
      </w:r>
      <w:r>
        <w:t xml:space="preserve">n ultimately </w:t>
      </w:r>
      <w:r w:rsidRPr="00335D18">
        <w:t xml:space="preserve">uniform </w:t>
      </w:r>
      <w:r>
        <w:t>dispersion</w:t>
      </w:r>
      <w:r w:rsidRPr="00335D18">
        <w:t xml:space="preserve"> of </w:t>
      </w:r>
      <w:r>
        <w:t>enzyme and polymer</w:t>
      </w:r>
      <w:r w:rsidRPr="00335D18">
        <w:t xml:space="preserve"> with each </w:t>
      </w:r>
      <w:r>
        <w:t xml:space="preserve">additional </w:t>
      </w:r>
      <w:r w:rsidRPr="00335D18">
        <w:t>bilayer</w:t>
      </w:r>
      <w:r>
        <w:t xml:space="preserve">, even if the deposition of material does not initially occur in distinctly isolated layers as depicted in </w:t>
      </w:r>
      <w:r w:rsidRPr="0070389B">
        <w:rPr>
          <w:b/>
        </w:rPr>
        <w:t xml:space="preserve">Figure </w:t>
      </w:r>
      <w:r>
        <w:rPr>
          <w:b/>
        </w:rPr>
        <w:t>3.</w:t>
      </w:r>
      <w:r w:rsidR="00357856">
        <w:rPr>
          <w:b/>
        </w:rPr>
        <w:t>2.</w:t>
      </w:r>
      <w:r w:rsidR="00E5304C">
        <w:rPr>
          <w:b/>
        </w:rPr>
        <w:t>5</w:t>
      </w:r>
      <w:r w:rsidRPr="0070389B">
        <w:rPr>
          <w:b/>
        </w:rPr>
        <w:t>B</w:t>
      </w:r>
      <w:r w:rsidRPr="0070389B">
        <w:t>.</w:t>
      </w:r>
      <w:r w:rsidRPr="00335D18">
        <w:t xml:space="preserve"> </w:t>
      </w:r>
      <w:r>
        <w:t xml:space="preserve">Since sensitivity is not determined at saturating conditions, it is also necessary to look at changes in </w:t>
      </w:r>
      <w:r w:rsidRPr="00A625F4">
        <w:rPr>
          <w:i/>
        </w:rPr>
        <w:t>K</w:t>
      </w:r>
      <w:r w:rsidRPr="00A625F4">
        <w:rPr>
          <w:i/>
          <w:vertAlign w:val="subscript"/>
        </w:rPr>
        <w:t>M</w:t>
      </w:r>
      <w:r w:rsidRPr="00A625F4">
        <w:rPr>
          <w:vertAlign w:val="subscript"/>
        </w:rPr>
        <w:t xml:space="preserve"> </w:t>
      </w:r>
      <w:r>
        <w:t xml:space="preserve">to better understand diffusion limitations of the </w:t>
      </w:r>
      <w:r>
        <w:rPr>
          <w:rFonts w:eastAsiaTheme="minorEastAsia"/>
        </w:rPr>
        <w:t>Fc-C</w:t>
      </w:r>
      <w:r w:rsidRPr="00B16C2C">
        <w:rPr>
          <w:rFonts w:eastAsiaTheme="minorEastAsia"/>
          <w:i/>
          <w:vertAlign w:val="subscript"/>
        </w:rPr>
        <w:t>n</w:t>
      </w:r>
      <w:r>
        <w:rPr>
          <w:rFonts w:eastAsiaTheme="minorEastAsia"/>
        </w:rPr>
        <w:t>-LPEI/p-GOX films.</w:t>
      </w:r>
    </w:p>
    <w:p w14:paraId="35D73E93" w14:textId="77777777" w:rsidR="004974AF" w:rsidRDefault="004974AF" w:rsidP="00CE6EC8">
      <w:pPr>
        <w:pStyle w:val="NoSpacing"/>
        <w:spacing w:line="480" w:lineRule="auto"/>
        <w:ind w:firstLine="720"/>
        <w:jc w:val="both"/>
        <w:rPr>
          <w:rFonts w:eastAsiaTheme="minorEastAsia"/>
        </w:rPr>
      </w:pPr>
      <w:r>
        <w:rPr>
          <w:rFonts w:eastAsiaTheme="minorEastAsia"/>
        </w:rPr>
        <w:t xml:space="preserve">Since the response of p-GOX is indirectly determined using electrochemical methods, all reported </w:t>
      </w:r>
      <w:r w:rsidRPr="000D7547">
        <w:rPr>
          <w:rFonts w:eastAsiaTheme="minorEastAsia"/>
          <w:i/>
        </w:rPr>
        <w:t>K</w:t>
      </w:r>
      <w:r w:rsidRPr="000D7547">
        <w:rPr>
          <w:rFonts w:eastAsiaTheme="minorEastAsia"/>
          <w:i/>
          <w:vertAlign w:val="subscript"/>
        </w:rPr>
        <w:t>M</w:t>
      </w:r>
      <w:r>
        <w:rPr>
          <w:rFonts w:eastAsiaTheme="minorEastAsia"/>
        </w:rPr>
        <w:t xml:space="preserve"> values are actually apparent </w:t>
      </w:r>
      <w:r w:rsidRPr="000D7547">
        <w:rPr>
          <w:rFonts w:eastAsiaTheme="minorEastAsia"/>
          <w:i/>
        </w:rPr>
        <w:t>K</w:t>
      </w:r>
      <w:r w:rsidRPr="000D7547">
        <w:rPr>
          <w:rFonts w:eastAsiaTheme="minorEastAsia"/>
          <w:i/>
          <w:vertAlign w:val="subscript"/>
        </w:rPr>
        <w:t>M</w:t>
      </w:r>
      <w:r>
        <w:rPr>
          <w:rFonts w:eastAsiaTheme="minorEastAsia"/>
        </w:rPr>
        <w:t xml:space="preserve"> values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w:t>
      </w:r>
      <w:r w:rsidRPr="00F317A6">
        <w:rPr>
          <w:rFonts w:eastAsiaTheme="minorEastAsia"/>
        </w:rPr>
        <w:t xml:space="preserve"> </w:t>
      </w:r>
      <w:r>
        <w:rPr>
          <w:rFonts w:eastAsiaTheme="minorEastAsia"/>
        </w:rPr>
        <w:t xml:space="preserve">Figure 6 shows the relationship between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and the number of Fc-C</w:t>
      </w:r>
      <w:r w:rsidRPr="00B16C2C">
        <w:rPr>
          <w:rFonts w:eastAsiaTheme="minorEastAsia"/>
          <w:i/>
          <w:vertAlign w:val="subscript"/>
        </w:rPr>
        <w:t>n</w:t>
      </w:r>
      <w:r>
        <w:rPr>
          <w:rFonts w:eastAsiaTheme="minorEastAsia"/>
        </w:rPr>
        <w:t xml:space="preserve">-LPEI/p-GOX bilayers. The differences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i/>
        </w:rPr>
        <w:t>,</w:t>
      </w:r>
      <w:r>
        <w:rPr>
          <w:rFonts w:eastAsiaTheme="minorEastAsia"/>
        </w:rPr>
        <w:t xml:space="preserve"> with respect to the number of bilayers, can arise from changes in enzyme inhibition, substrate diffusion, or mediator communication. Enzyme inhibition often changes </w:t>
      </w:r>
      <w:r w:rsidRPr="000879AE">
        <w:rPr>
          <w:rFonts w:eastAsiaTheme="minorEastAsia"/>
          <w:i/>
        </w:rPr>
        <w:t>K</w:t>
      </w:r>
      <w:r w:rsidRPr="000879AE">
        <w:rPr>
          <w:rFonts w:eastAsiaTheme="minorEastAsia"/>
          <w:i/>
          <w:vertAlign w:val="subscript"/>
        </w:rPr>
        <w:t>M</w:t>
      </w:r>
      <w:r>
        <w:rPr>
          <w:rFonts w:eastAsiaTheme="minorEastAsia"/>
        </w:rPr>
        <w:t xml:space="preserve"> by several orders magnitude, and all Fc-C</w:t>
      </w:r>
      <w:r w:rsidRPr="00B16C2C">
        <w:rPr>
          <w:rFonts w:eastAsiaTheme="minorEastAsia"/>
          <w:i/>
          <w:vertAlign w:val="subscript"/>
        </w:rPr>
        <w:t>n</w:t>
      </w:r>
      <w:r>
        <w:rPr>
          <w:rFonts w:eastAsiaTheme="minorEastAsia"/>
        </w:rPr>
        <w:t xml:space="preserve">-LPEI/p-GOX films have good electrochemical communication with the electrode, as evidenced by the CV data. Therefore, the small changes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sidR="00357856">
        <w:rPr>
          <w:rFonts w:eastAsiaTheme="minorEastAsia"/>
          <w:i/>
        </w:rPr>
        <w:t xml:space="preserve"> </w:t>
      </w:r>
      <w:r>
        <w:rPr>
          <w:rFonts w:eastAsiaTheme="minorEastAsia"/>
        </w:rPr>
        <w:t xml:space="preserve">shown in </w:t>
      </w:r>
      <w:r>
        <w:rPr>
          <w:rFonts w:eastAsiaTheme="minorEastAsia"/>
          <w:b/>
        </w:rPr>
        <w:t>Figure 3</w:t>
      </w:r>
      <w:r w:rsidR="00357856">
        <w:rPr>
          <w:rFonts w:eastAsiaTheme="minorEastAsia"/>
          <w:b/>
        </w:rPr>
        <w:t>.2</w:t>
      </w:r>
      <w:r>
        <w:rPr>
          <w:rFonts w:eastAsiaTheme="minorEastAsia"/>
          <w:b/>
        </w:rPr>
        <w:t>.1</w:t>
      </w:r>
      <w:r w:rsidR="00E5304C">
        <w:rPr>
          <w:rFonts w:eastAsiaTheme="minorEastAsia"/>
          <w:b/>
        </w:rPr>
        <w:t>13</w:t>
      </w:r>
      <w:r>
        <w:rPr>
          <w:rFonts w:eastAsiaTheme="minorEastAsia"/>
        </w:rPr>
        <w:t xml:space="preserve"> are most likely arising from the limitation of glucose </w:t>
      </w:r>
      <w:r w:rsidR="00E5304C">
        <w:rPr>
          <w:rFonts w:eastAsiaTheme="minorEastAsia"/>
        </w:rPr>
        <w:t xml:space="preserve">diffusion </w:t>
      </w:r>
      <w:r>
        <w:rPr>
          <w:rFonts w:eastAsiaTheme="minorEastAsia"/>
        </w:rPr>
        <w:t>into the films. At one bilayer, the materials are close to the surface, which results in good glucose diffusion and low</w:t>
      </w:r>
      <w:r w:rsidRPr="00C55620">
        <w:rPr>
          <w:rFonts w:eastAsiaTheme="minorEastAsia"/>
          <w:i/>
        </w:rPr>
        <w:t xml:space="preserve">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i/>
          <w:vertAlign w:val="subscript"/>
        </w:rPr>
        <w:t xml:space="preserve"> </w:t>
      </w:r>
      <w:r>
        <w:rPr>
          <w:rFonts w:eastAsiaTheme="minorEastAsia"/>
        </w:rPr>
        <w:t>values. Fc-C</w:t>
      </w:r>
      <w:r w:rsidRPr="00C55620">
        <w:rPr>
          <w:rFonts w:eastAsiaTheme="minorEastAsia"/>
          <w:vertAlign w:val="subscript"/>
        </w:rPr>
        <w:t>6</w:t>
      </w:r>
      <w:r>
        <w:rPr>
          <w:rFonts w:eastAsiaTheme="minorEastAsia"/>
        </w:rPr>
        <w:t>-LPEI/p-GOX films assembled with both the long and short washing procedure follow the same trend: an increase in</w:t>
      </w:r>
      <w:r w:rsidRPr="00C55620">
        <w:rPr>
          <w:rFonts w:eastAsiaTheme="minorEastAsia"/>
          <w:i/>
        </w:rPr>
        <w:t xml:space="preserve">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up to four bilayers followed by a gradual decrease with the addition of more material. As the films become more compact at two and four bilayers, glucose has difficulty penetrating</w:t>
      </w:r>
      <w:r w:rsidR="00E5304C">
        <w:rPr>
          <w:rFonts w:eastAsiaTheme="minorEastAsia"/>
        </w:rPr>
        <w:t xml:space="preserve"> to</w:t>
      </w:r>
      <w:r>
        <w:rPr>
          <w:rFonts w:eastAsiaTheme="minorEastAsia"/>
        </w:rPr>
        <w:t xml:space="preserve"> the inner layers of the films and is </w:t>
      </w:r>
      <w:r w:rsidR="000021BD">
        <w:rPr>
          <w:rFonts w:eastAsiaTheme="minorEastAsia"/>
        </w:rPr>
        <w:t>most likely only</w:t>
      </w:r>
      <w:r>
        <w:rPr>
          <w:rFonts w:eastAsiaTheme="minorEastAsia"/>
        </w:rPr>
        <w:t xml:space="preserve"> being catalyzed near the </w:t>
      </w:r>
      <w:r w:rsidR="000021BD">
        <w:rPr>
          <w:rFonts w:eastAsiaTheme="minorEastAsia"/>
        </w:rPr>
        <w:t>outer surface</w:t>
      </w:r>
      <w:r>
        <w:rPr>
          <w:rFonts w:eastAsiaTheme="minorEastAsia"/>
        </w:rPr>
        <w:t xml:space="preserve"> of the film. Once </w:t>
      </w:r>
      <w:r w:rsidR="000021BD">
        <w:rPr>
          <w:rFonts w:eastAsiaTheme="minorEastAsia"/>
        </w:rPr>
        <w:t>greater numbers of</w:t>
      </w:r>
      <w:r>
        <w:rPr>
          <w:rFonts w:eastAsiaTheme="minorEastAsia"/>
        </w:rPr>
        <w:t xml:space="preserve"> bilayers are added, there is a larger volume near the surface of the film into which glucose can diffuse; resulting in a decrease in</w:t>
      </w:r>
      <w:r w:rsidRPr="008E2502">
        <w:rPr>
          <w:rFonts w:eastAsiaTheme="minorEastAsia"/>
          <w:i/>
        </w:rPr>
        <w:t xml:space="preserve">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sidR="000021BD">
        <w:rPr>
          <w:rFonts w:eastAsiaTheme="minorEastAsia"/>
        </w:rPr>
        <w:t xml:space="preserve"> that plateaus at twelve bilayers.</w:t>
      </w:r>
      <w:r>
        <w:rPr>
          <w:rFonts w:eastAsiaTheme="minorEastAsia"/>
        </w:rPr>
        <w:t xml:space="preserve"> </w:t>
      </w:r>
    </w:p>
    <w:p w14:paraId="1D886CB7" w14:textId="77777777" w:rsidR="00357856" w:rsidRDefault="00357856" w:rsidP="00B74F5C">
      <w:pPr>
        <w:pStyle w:val="NoSpacing"/>
      </w:pPr>
      <w:r w:rsidRPr="00CB7C33">
        <w:rPr>
          <w:noProof/>
          <w:lang w:bidi="ar-SA"/>
        </w:rPr>
        <w:lastRenderedPageBreak/>
        <w:drawing>
          <wp:inline distT="0" distB="0" distL="0" distR="0" wp14:anchorId="5E1D1BBA" wp14:editId="1DBD8B55">
            <wp:extent cx="5353050" cy="1555115"/>
            <wp:effectExtent l="0" t="0" r="0" b="6985"/>
            <wp:docPr id="31" name="Picture 31" descr="C:\Users\Nick\Desktop\Science Stuff\My Papers\LBL paper\Figures\master\high res\km bar graph may 19 20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k\Desktop\Science Stuff\My Papers\LBL paper\Figures\master\high res\km bar graph may 19 2015.t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72530" cy="1560774"/>
                    </a:xfrm>
                    <a:prstGeom prst="rect">
                      <a:avLst/>
                    </a:prstGeom>
                    <a:noFill/>
                    <a:ln>
                      <a:noFill/>
                    </a:ln>
                  </pic:spPr>
                </pic:pic>
              </a:graphicData>
            </a:graphic>
          </wp:inline>
        </w:drawing>
      </w:r>
    </w:p>
    <w:p w14:paraId="15BF5DC2" w14:textId="27F7182A" w:rsidR="00357856" w:rsidRDefault="00357856" w:rsidP="00357856">
      <w:pPr>
        <w:pStyle w:val="Caption"/>
        <w:rPr>
          <w:rFonts w:ascii="Times New Roman" w:hAnsi="Times New Roman"/>
          <w:b w:val="0"/>
        </w:rPr>
      </w:pPr>
      <w:bookmarkStart w:id="89" w:name="_Toc426099159"/>
      <w:r>
        <w:t xml:space="preserve">Figure </w:t>
      </w:r>
      <w:r w:rsidR="00716987">
        <w:fldChar w:fldCharType="begin"/>
      </w:r>
      <w:r w:rsidR="00716987">
        <w:instrText xml:space="preserve"> STYLER</w:instrText>
      </w:r>
      <w:r w:rsidR="00716987">
        <w:instrText xml:space="preserve">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13</w:t>
      </w:r>
      <w:r w:rsidR="00716987">
        <w:rPr>
          <w:noProof/>
        </w:rPr>
        <w:fldChar w:fldCharType="end"/>
      </w:r>
      <w:r>
        <w:t xml:space="preserve">: </w:t>
      </w:r>
      <w:r w:rsidRPr="00357856">
        <w:rPr>
          <w:rFonts w:ascii="Times New Roman" w:hAnsi="Times New Roman"/>
          <w:b w:val="0"/>
        </w:rPr>
        <w:t xml:space="preserve">Effect of mediator tether length and fabrication wash time on </w:t>
      </w:r>
      <w:r w:rsidRPr="00357856">
        <w:rPr>
          <w:rFonts w:ascii="Times New Roman" w:eastAsiaTheme="minorEastAsia" w:hAnsi="Times New Roman"/>
          <w:b w:val="0"/>
        </w:rPr>
        <w:t>K</w:t>
      </w:r>
      <w:r w:rsidRPr="00357856">
        <w:rPr>
          <w:rFonts w:ascii="Times New Roman" w:eastAsiaTheme="minorEastAsia" w:hAnsi="Times New Roman"/>
          <w:b w:val="0"/>
          <w:spacing w:val="-160"/>
          <w:vertAlign w:val="superscript"/>
        </w:rPr>
        <w:t>*</w:t>
      </w:r>
      <w:r w:rsidRPr="00357856">
        <w:rPr>
          <w:rFonts w:ascii="Times New Roman" w:eastAsiaTheme="minorEastAsia" w:hAnsi="Times New Roman"/>
          <w:b w:val="0"/>
          <w:vertAlign w:val="subscript"/>
        </w:rPr>
        <w:t>M</w:t>
      </w:r>
      <w:r w:rsidRPr="00357856">
        <w:rPr>
          <w:rFonts w:ascii="Times New Roman" w:eastAsiaTheme="minorEastAsia" w:hAnsi="Times New Roman"/>
          <w:b w:val="0"/>
        </w:rPr>
        <w:t xml:space="preserve"> </w:t>
      </w:r>
      <w:r w:rsidRPr="00357856">
        <w:rPr>
          <w:rFonts w:ascii="Times New Roman" w:hAnsi="Times New Roman"/>
          <w:b w:val="0"/>
        </w:rPr>
        <w:t>for Fc-C</w:t>
      </w:r>
      <w:r w:rsidRPr="00357856">
        <w:rPr>
          <w:rFonts w:ascii="Times New Roman" w:hAnsi="Times New Roman"/>
          <w:b w:val="0"/>
          <w:vertAlign w:val="subscript"/>
        </w:rPr>
        <w:t>n</w:t>
      </w:r>
      <w:r w:rsidRPr="00357856">
        <w:rPr>
          <w:rFonts w:ascii="Times New Roman" w:hAnsi="Times New Roman"/>
          <w:b w:val="0"/>
        </w:rPr>
        <w:t>-LPEI/p-GOX films assembled with increasing number of bilayers (1, 2, 4, 8, 12, 16). Fc-C</w:t>
      </w:r>
      <w:r w:rsidRPr="00357856">
        <w:rPr>
          <w:rFonts w:ascii="Times New Roman" w:hAnsi="Times New Roman"/>
          <w:b w:val="0"/>
          <w:vertAlign w:val="subscript"/>
        </w:rPr>
        <w:t>6</w:t>
      </w:r>
      <w:r w:rsidRPr="00357856">
        <w:rPr>
          <w:rFonts w:ascii="Times New Roman" w:hAnsi="Times New Roman"/>
          <w:b w:val="0"/>
        </w:rPr>
        <w:t>-LPEI, long wash (light gray). Fc-C</w:t>
      </w:r>
      <w:r w:rsidRPr="00357856">
        <w:rPr>
          <w:rFonts w:ascii="Times New Roman" w:hAnsi="Times New Roman"/>
          <w:b w:val="0"/>
          <w:vertAlign w:val="subscript"/>
        </w:rPr>
        <w:t>6</w:t>
      </w:r>
      <w:r w:rsidRPr="00357856">
        <w:rPr>
          <w:rFonts w:ascii="Times New Roman" w:hAnsi="Times New Roman"/>
          <w:b w:val="0"/>
        </w:rPr>
        <w:t>-LPEI, short wash (dark gray). Fc-C</w:t>
      </w:r>
      <w:r w:rsidRPr="00357856">
        <w:rPr>
          <w:rFonts w:ascii="Times New Roman" w:hAnsi="Times New Roman"/>
          <w:b w:val="0"/>
          <w:vertAlign w:val="subscript"/>
        </w:rPr>
        <w:t>3</w:t>
      </w:r>
      <w:r w:rsidRPr="00357856">
        <w:rPr>
          <w:rFonts w:ascii="Times New Roman" w:hAnsi="Times New Roman"/>
          <w:b w:val="0"/>
        </w:rPr>
        <w:t>-LPEI, long wash (white). Fc-C</w:t>
      </w:r>
      <w:r w:rsidRPr="00357856">
        <w:rPr>
          <w:rFonts w:ascii="Times New Roman" w:hAnsi="Times New Roman"/>
          <w:b w:val="0"/>
          <w:vertAlign w:val="subscript"/>
        </w:rPr>
        <w:t>3</w:t>
      </w:r>
      <w:r w:rsidRPr="00357856">
        <w:rPr>
          <w:rFonts w:ascii="Times New Roman" w:hAnsi="Times New Roman"/>
          <w:b w:val="0"/>
        </w:rPr>
        <w:t>-LPEI, short wash (black)</w:t>
      </w:r>
      <w:bookmarkEnd w:id="89"/>
    </w:p>
    <w:p w14:paraId="697C9492" w14:textId="77777777" w:rsidR="00357856" w:rsidRPr="00357856" w:rsidRDefault="00357856" w:rsidP="00357856">
      <w:pPr>
        <w:pStyle w:val="NoSpacing"/>
        <w:rPr>
          <w:rFonts w:eastAsiaTheme="minorEastAsia"/>
        </w:rPr>
      </w:pPr>
    </w:p>
    <w:p w14:paraId="6B5C8E9C" w14:textId="77777777" w:rsidR="004974AF" w:rsidRPr="00B27658" w:rsidRDefault="004974AF" w:rsidP="00357856">
      <w:pPr>
        <w:ind w:firstLine="720"/>
        <w:jc w:val="both"/>
        <w:rPr>
          <w:rFonts w:eastAsiaTheme="minorEastAsia"/>
        </w:rPr>
      </w:pPr>
      <w:r>
        <w:rPr>
          <w:rFonts w:eastAsiaTheme="minorEastAsia"/>
        </w:rPr>
        <w:t>For Fc-C</w:t>
      </w:r>
      <w:r w:rsidRPr="008E2502">
        <w:rPr>
          <w:rFonts w:eastAsiaTheme="minorEastAsia"/>
          <w:vertAlign w:val="subscript"/>
        </w:rPr>
        <w:t>3</w:t>
      </w:r>
      <w:r>
        <w:rPr>
          <w:rFonts w:eastAsiaTheme="minorEastAsia"/>
        </w:rPr>
        <w:t xml:space="preserve">-LPEI/p-GOX films assembled with the long wash there is a continual increase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with the addition of each bilayer. </w:t>
      </w:r>
      <w:r w:rsidRPr="00B27658">
        <w:rPr>
          <w:rFonts w:eastAsiaTheme="minorEastAsia"/>
        </w:rPr>
        <w:t>Even though there are more redox active sites available in the Fc-C</w:t>
      </w:r>
      <w:r w:rsidRPr="00B27658">
        <w:rPr>
          <w:rFonts w:eastAsiaTheme="minorEastAsia"/>
          <w:vertAlign w:val="subscript"/>
        </w:rPr>
        <w:t>3</w:t>
      </w:r>
      <w:r w:rsidRPr="00B27658">
        <w:rPr>
          <w:rFonts w:eastAsiaTheme="minorEastAsia"/>
        </w:rPr>
        <w:t xml:space="preserve">-LPEI films, the tighter packing </w:t>
      </w:r>
      <w:r>
        <w:rPr>
          <w:rFonts w:eastAsiaTheme="minorEastAsia"/>
        </w:rPr>
        <w:t xml:space="preserve">that arises from the shorter mediator spacing </w:t>
      </w:r>
      <w:r w:rsidRPr="00B27658">
        <w:rPr>
          <w:rFonts w:eastAsiaTheme="minorEastAsia"/>
        </w:rPr>
        <w:t xml:space="preserve">prevents </w:t>
      </w:r>
      <w:r>
        <w:rPr>
          <w:rFonts w:eastAsiaTheme="minorEastAsia"/>
        </w:rPr>
        <w:t>glucose</w:t>
      </w:r>
      <w:r w:rsidRPr="00B27658">
        <w:rPr>
          <w:rFonts w:eastAsiaTheme="minorEastAsia"/>
        </w:rPr>
        <w:t xml:space="preserve"> from reaching the enzyme as easily.</w:t>
      </w:r>
      <w:r>
        <w:rPr>
          <w:rFonts w:eastAsiaTheme="minorEastAsia"/>
        </w:rPr>
        <w:t xml:space="preserve"> However, Fc-C</w:t>
      </w:r>
      <w:r w:rsidRPr="008E2502">
        <w:rPr>
          <w:rFonts w:eastAsiaTheme="minorEastAsia"/>
          <w:vertAlign w:val="subscript"/>
        </w:rPr>
        <w:t>3</w:t>
      </w:r>
      <w:r>
        <w:rPr>
          <w:rFonts w:eastAsiaTheme="minorEastAsia"/>
        </w:rPr>
        <w:t xml:space="preserve">-LPEI/p-GOX films assembled with the short wash exhibit a decrease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rPr>
        <w:t xml:space="preserve"> from twelve to sixteen bilayers. The above observations show that </w:t>
      </w:r>
      <w:r w:rsidRPr="00B27658">
        <w:rPr>
          <w:rFonts w:eastAsiaTheme="minorEastAsia"/>
        </w:rPr>
        <w:t>Fc-C</w:t>
      </w:r>
      <w:r w:rsidRPr="00B27658">
        <w:rPr>
          <w:rFonts w:eastAsiaTheme="minorEastAsia"/>
          <w:vertAlign w:val="subscript"/>
        </w:rPr>
        <w:t>3</w:t>
      </w:r>
      <w:r w:rsidRPr="00B27658">
        <w:rPr>
          <w:rFonts w:eastAsiaTheme="minorEastAsia"/>
        </w:rPr>
        <w:t>-LPEI</w:t>
      </w:r>
      <w:r>
        <w:rPr>
          <w:rFonts w:eastAsiaTheme="minorEastAsia"/>
        </w:rPr>
        <w:t xml:space="preserve"> films require a greater amount of material to achieve the same decrease in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i/>
          <w:vertAlign w:val="subscript"/>
        </w:rPr>
        <w:t xml:space="preserve"> </w:t>
      </w:r>
      <w:r>
        <w:rPr>
          <w:rFonts w:eastAsiaTheme="minorEastAsia"/>
        </w:rPr>
        <w:t>that was seen for Fc-C</w:t>
      </w:r>
      <w:r w:rsidRPr="00B27658">
        <w:rPr>
          <w:rFonts w:eastAsiaTheme="minorEastAsia"/>
          <w:vertAlign w:val="subscript"/>
        </w:rPr>
        <w:t>6</w:t>
      </w:r>
      <w:r>
        <w:rPr>
          <w:rFonts w:eastAsiaTheme="minorEastAsia"/>
        </w:rPr>
        <w:t xml:space="preserve">-LPEI. It is noteworthy that </w:t>
      </w:r>
      <w:r w:rsidRPr="000D7547">
        <w:rPr>
          <w:rFonts w:eastAsiaTheme="minorEastAsia"/>
          <w:i/>
        </w:rPr>
        <w:t>K</w:t>
      </w:r>
      <w:r w:rsidRPr="000D7547">
        <w:rPr>
          <w:rFonts w:eastAsiaTheme="minorEastAsia"/>
          <w:i/>
          <w:spacing w:val="-160"/>
          <w:vertAlign w:val="superscript"/>
        </w:rPr>
        <w:t>*</w:t>
      </w:r>
      <w:r w:rsidRPr="000D7547">
        <w:rPr>
          <w:rFonts w:eastAsiaTheme="minorEastAsia"/>
          <w:i/>
          <w:vertAlign w:val="subscript"/>
        </w:rPr>
        <w:t>M</w:t>
      </w:r>
      <w:r>
        <w:rPr>
          <w:rFonts w:eastAsiaTheme="minorEastAsia"/>
          <w:i/>
          <w:vertAlign w:val="subscript"/>
        </w:rPr>
        <w:t xml:space="preserve"> </w:t>
      </w:r>
      <w:r>
        <w:rPr>
          <w:rFonts w:eastAsiaTheme="minorEastAsia"/>
        </w:rPr>
        <w:t>for Fc-C</w:t>
      </w:r>
      <w:r w:rsidRPr="00B27658">
        <w:rPr>
          <w:rFonts w:eastAsiaTheme="minorEastAsia"/>
          <w:vertAlign w:val="subscript"/>
        </w:rPr>
        <w:t>6</w:t>
      </w:r>
      <w:r>
        <w:rPr>
          <w:rFonts w:eastAsiaTheme="minorEastAsia"/>
        </w:rPr>
        <w:t>-LPEI is consistently lower that Fc-C</w:t>
      </w:r>
      <w:r w:rsidRPr="00B27658">
        <w:rPr>
          <w:rFonts w:eastAsiaTheme="minorEastAsia"/>
          <w:vertAlign w:val="subscript"/>
        </w:rPr>
        <w:t>3</w:t>
      </w:r>
      <w:r>
        <w:rPr>
          <w:rFonts w:eastAsiaTheme="minorEastAsia"/>
        </w:rPr>
        <w:t>-LPEI regardless of the number of bilayers or wash time. Because the increased steric repulsion of Fc-C</w:t>
      </w:r>
      <w:r w:rsidRPr="00B27658">
        <w:rPr>
          <w:rFonts w:eastAsiaTheme="minorEastAsia"/>
          <w:vertAlign w:val="subscript"/>
        </w:rPr>
        <w:t>6</w:t>
      </w:r>
      <w:r>
        <w:rPr>
          <w:rFonts w:eastAsiaTheme="minorEastAsia"/>
        </w:rPr>
        <w:t xml:space="preserve">-LPEI allows for larger interstitial spaces, glucose can diffuse more freely into it. </w:t>
      </w:r>
    </w:p>
    <w:p w14:paraId="58D7F440" w14:textId="77777777" w:rsidR="004974AF" w:rsidRPr="00357856" w:rsidRDefault="004974AF" w:rsidP="00CB7B69">
      <w:pPr>
        <w:pStyle w:val="Heading3"/>
      </w:pPr>
      <w:bookmarkStart w:id="90" w:name="_Toc426099066"/>
      <w:r w:rsidRPr="00357856">
        <w:t>Performance of LBL Assembled Anodes in a Biofuel Cell</w:t>
      </w:r>
      <w:bookmarkEnd w:id="90"/>
    </w:p>
    <w:p w14:paraId="6FC22592" w14:textId="77777777" w:rsidR="004974AF" w:rsidRPr="00335D18" w:rsidRDefault="004974AF" w:rsidP="00357856">
      <w:pPr>
        <w:pStyle w:val="NoSpacing"/>
        <w:spacing w:line="480" w:lineRule="auto"/>
        <w:ind w:firstLine="720"/>
        <w:jc w:val="both"/>
      </w:pPr>
      <w:r>
        <w:t>The high current density response of LBL assembled (</w:t>
      </w:r>
      <w:r w:rsidRPr="00335D18">
        <w:t>Fc-C</w:t>
      </w:r>
      <w:r w:rsidRPr="00817726">
        <w:rPr>
          <w:vertAlign w:val="subscript"/>
        </w:rPr>
        <w:t>3</w:t>
      </w:r>
      <w:r w:rsidRPr="00335D18">
        <w:t>-LPEI/p-GOX</w:t>
      </w:r>
      <w:r>
        <w:t>)</w:t>
      </w:r>
      <w:r>
        <w:rPr>
          <w:i/>
          <w:vertAlign w:val="subscript"/>
        </w:rPr>
        <w:t xml:space="preserve">x </w:t>
      </w:r>
      <w:r>
        <w:t>films to glucose made them of interest for the construction of compartmentless-biofuel cells.</w:t>
      </w:r>
      <w:r w:rsidRPr="00335D18">
        <w:t xml:space="preserve"> </w:t>
      </w:r>
      <w:r>
        <w:t>Due to their maximal current density and ease of fabrication, (</w:t>
      </w:r>
      <w:r w:rsidRPr="00335D18">
        <w:t>Fc-C</w:t>
      </w:r>
      <w:r w:rsidRPr="00817726">
        <w:rPr>
          <w:vertAlign w:val="subscript"/>
        </w:rPr>
        <w:t>3</w:t>
      </w:r>
      <w:r w:rsidRPr="00335D18">
        <w:t>-LPEI/p-GOX</w:t>
      </w:r>
      <w:r>
        <w:t>)</w:t>
      </w:r>
      <w:r w:rsidRPr="007B3433">
        <w:rPr>
          <w:vertAlign w:val="subscript"/>
        </w:rPr>
        <w:t>8</w:t>
      </w:r>
      <w:r w:rsidRPr="00335D18">
        <w:t xml:space="preserve"> films constructed using the short washing method were chosen as </w:t>
      </w:r>
      <w:r>
        <w:t>bio</w:t>
      </w:r>
      <w:r w:rsidRPr="00335D18">
        <w:t>anode</w:t>
      </w:r>
      <w:r>
        <w:t>s</w:t>
      </w:r>
      <w:r w:rsidRPr="00335D18">
        <w:t>. A commercially available</w:t>
      </w:r>
      <w:r>
        <w:t>,</w:t>
      </w:r>
      <w:r w:rsidRPr="00335D18">
        <w:t xml:space="preserve"> air-breathing </w:t>
      </w:r>
      <w:r>
        <w:t>platinum</w:t>
      </w:r>
      <w:r w:rsidRPr="00335D18">
        <w:t xml:space="preserve"> electrode was chosen as the cathode </w:t>
      </w:r>
      <w:r w:rsidR="003414AE">
        <w:t xml:space="preserve">in an effort </w:t>
      </w:r>
      <w:r w:rsidRPr="00335D18">
        <w:t>to ensure that it would not be the limiting electrode in the biofuel cell.</w:t>
      </w:r>
    </w:p>
    <w:p w14:paraId="06284894" w14:textId="77777777" w:rsidR="004974AF" w:rsidRPr="00335D18" w:rsidRDefault="004974AF" w:rsidP="00357856">
      <w:pPr>
        <w:pStyle w:val="NoSpacing"/>
        <w:spacing w:line="480" w:lineRule="auto"/>
        <w:ind w:firstLine="720"/>
        <w:jc w:val="both"/>
      </w:pPr>
      <w:r w:rsidRPr="00335D18">
        <w:lastRenderedPageBreak/>
        <w:t xml:space="preserve">The </w:t>
      </w:r>
      <w:r>
        <w:t>(</w:t>
      </w:r>
      <w:r w:rsidRPr="00335D18">
        <w:t>Fc-C</w:t>
      </w:r>
      <w:r w:rsidRPr="00817726">
        <w:rPr>
          <w:vertAlign w:val="subscript"/>
        </w:rPr>
        <w:t>3</w:t>
      </w:r>
      <w:r w:rsidRPr="00335D18">
        <w:t>-LPEI/p-GOX</w:t>
      </w:r>
      <w:r>
        <w:t>)</w:t>
      </w:r>
      <w:r>
        <w:rPr>
          <w:vertAlign w:val="subscript"/>
        </w:rPr>
        <w:t>8</w:t>
      </w:r>
      <w:r w:rsidRPr="00335D18">
        <w:t xml:space="preserve"> </w:t>
      </w:r>
      <w:r>
        <w:t>bio</w:t>
      </w:r>
      <w:r w:rsidRPr="00335D18">
        <w:t>anode and air breathing platinum cathode were allowed to equilibrate in a solution of 100 mM glucose at open circuit potential for 60 seconds before being tested. The resulting pow</w:t>
      </w:r>
      <w:r>
        <w:t xml:space="preserve">er curves are shown in </w:t>
      </w:r>
      <w:r>
        <w:rPr>
          <w:b/>
        </w:rPr>
        <w:t>Figure 3.</w:t>
      </w:r>
      <w:r w:rsidR="00357856">
        <w:rPr>
          <w:b/>
        </w:rPr>
        <w:t>2.</w:t>
      </w:r>
      <w:r>
        <w:rPr>
          <w:b/>
        </w:rPr>
        <w:t>1</w:t>
      </w:r>
      <w:r w:rsidR="003414AE">
        <w:rPr>
          <w:b/>
        </w:rPr>
        <w:t>4</w:t>
      </w:r>
      <w:r w:rsidRPr="0070389B">
        <w:rPr>
          <w:b/>
        </w:rPr>
        <w:t>A</w:t>
      </w:r>
      <w:r>
        <w:t>.</w:t>
      </w:r>
      <w:r w:rsidRPr="00335D18">
        <w:t xml:space="preserve"> The</w:t>
      </w:r>
      <w:r>
        <w:t>se</w:t>
      </w:r>
      <w:r w:rsidRPr="00335D18">
        <w:t xml:space="preserve"> fuel cells were able generate 86 ± 3 µWcm</w:t>
      </w:r>
      <w:r w:rsidRPr="00A11521">
        <w:rPr>
          <w:vertAlign w:val="superscript"/>
        </w:rPr>
        <w:t>-2</w:t>
      </w:r>
      <w:r w:rsidRPr="00335D18">
        <w:t xml:space="preserve"> at ca. 132 mV with a maximum current density of 776 ± 3 µAcm</w:t>
      </w:r>
      <w:r w:rsidRPr="00A11521">
        <w:rPr>
          <w:vertAlign w:val="superscript"/>
        </w:rPr>
        <w:t>-2</w:t>
      </w:r>
      <w:r w:rsidRPr="00335D18">
        <w:t xml:space="preserve"> at pH 7</w:t>
      </w:r>
      <w:r>
        <w:t>.0</w:t>
      </w:r>
      <w:r w:rsidRPr="00335D18">
        <w:t xml:space="preserve"> and 25°C. This de</w:t>
      </w:r>
      <w:r>
        <w:t>monstrated that LBL fabrication</w:t>
      </w:r>
      <w:r w:rsidRPr="00335D18">
        <w:t xml:space="preserve"> provides a quick and facile means to produce redox active </w:t>
      </w:r>
      <w:r>
        <w:t>bioanodes</w:t>
      </w:r>
      <w:r w:rsidRPr="00335D18">
        <w:t xml:space="preserve"> that can be used in </w:t>
      </w:r>
      <w:r>
        <w:t xml:space="preserve">effective </w:t>
      </w:r>
      <w:r w:rsidRPr="00335D18">
        <w:t xml:space="preserve">biofuel cells. </w:t>
      </w:r>
    </w:p>
    <w:p w14:paraId="52751707" w14:textId="77777777" w:rsidR="004974AF" w:rsidRDefault="004974AF" w:rsidP="003414AE">
      <w:pPr>
        <w:pStyle w:val="NoSpacing"/>
        <w:spacing w:line="480" w:lineRule="auto"/>
        <w:ind w:firstLine="720"/>
        <w:jc w:val="both"/>
      </w:pPr>
      <w:r w:rsidRPr="00335D18">
        <w:t xml:space="preserve">The compartmentless fuel cells were </w:t>
      </w:r>
      <w:r>
        <w:t xml:space="preserve">originally </w:t>
      </w:r>
      <w:r w:rsidRPr="00335D18">
        <w:t>run at pH 7</w:t>
      </w:r>
      <w:r>
        <w:t>.0</w:t>
      </w:r>
      <w:r w:rsidRPr="00335D18">
        <w:t xml:space="preserve"> to mimic physiological condition</w:t>
      </w:r>
      <w:r>
        <w:t>s</w:t>
      </w:r>
      <w:r w:rsidRPr="00335D18">
        <w:t>, but because the activity of plati</w:t>
      </w:r>
      <w:r>
        <w:t>num is known to be pH dependent,</w:t>
      </w:r>
      <w:r w:rsidRPr="00335D18">
        <w:t xml:space="preserve"> </w:t>
      </w:r>
      <w:r>
        <w:t>t</w:t>
      </w:r>
      <w:r w:rsidRPr="00335D18">
        <w:t xml:space="preserve">he fuel cells </w:t>
      </w:r>
      <w:r>
        <w:t xml:space="preserve">were retested </w:t>
      </w:r>
      <w:r w:rsidRPr="00335D18">
        <w:t>at pH 5</w:t>
      </w:r>
      <w:r>
        <w:t>.0</w:t>
      </w:r>
      <w:r w:rsidRPr="00335D18">
        <w:t>. The results for the fuel cell and the corresponding steady-state glucose respon</w:t>
      </w:r>
      <w:r>
        <w:t xml:space="preserve">se curves are shown in </w:t>
      </w:r>
      <w:r w:rsidRPr="0070389B">
        <w:rPr>
          <w:b/>
        </w:rPr>
        <w:t xml:space="preserve">Figures </w:t>
      </w:r>
      <w:r>
        <w:rPr>
          <w:b/>
        </w:rPr>
        <w:t>3.</w:t>
      </w:r>
      <w:r w:rsidR="00357856">
        <w:rPr>
          <w:b/>
        </w:rPr>
        <w:t>2.</w:t>
      </w:r>
      <w:r>
        <w:rPr>
          <w:b/>
        </w:rPr>
        <w:t>1</w:t>
      </w:r>
      <w:r w:rsidR="003414AE">
        <w:rPr>
          <w:b/>
        </w:rPr>
        <w:t>4</w:t>
      </w:r>
      <w:r w:rsidRPr="00335D18">
        <w:t>. By lowering the pH</w:t>
      </w:r>
      <w:r>
        <w:t xml:space="preserve"> two units,</w:t>
      </w:r>
      <w:r w:rsidRPr="00335D18">
        <w:t xml:space="preserve"> the power density of the fuel cell increased to 149 ± 7 µWcm</w:t>
      </w:r>
      <w:r w:rsidRPr="00A11521">
        <w:rPr>
          <w:vertAlign w:val="superscript"/>
        </w:rPr>
        <w:t>-2</w:t>
      </w:r>
      <w:r w:rsidRPr="00335D18">
        <w:t xml:space="preserve"> at ca. 184 mV</w:t>
      </w:r>
      <w:r>
        <w:t>,</w:t>
      </w:r>
      <w:r w:rsidRPr="00335D18">
        <w:t xml:space="preserve"> with a maximum current density of 930 ± 34 µAcm</w:t>
      </w:r>
      <w:r w:rsidRPr="00A11521">
        <w:rPr>
          <w:vertAlign w:val="superscript"/>
        </w:rPr>
        <w:t>-2</w:t>
      </w:r>
      <w:r w:rsidRPr="00335D18">
        <w:t xml:space="preserve"> at pH 5 and 25°C. </w:t>
      </w:r>
      <w:r>
        <w:t>W</w:t>
      </w:r>
      <w:r w:rsidRPr="00335D18">
        <w:t>hen th</w:t>
      </w:r>
      <w:r>
        <w:t>e same bioanodes were run as a biosensor</w:t>
      </w:r>
      <w:r w:rsidRPr="00335D18">
        <w:t xml:space="preserve"> </w:t>
      </w:r>
      <w:r>
        <w:t xml:space="preserve">(Figure 7B), </w:t>
      </w:r>
      <w:r w:rsidRPr="00A11521">
        <w:rPr>
          <w:i/>
        </w:rPr>
        <w:t>J</w:t>
      </w:r>
      <w:r w:rsidRPr="00A11521">
        <w:rPr>
          <w:i/>
          <w:vertAlign w:val="subscript"/>
        </w:rPr>
        <w:t>max</w:t>
      </w:r>
      <w:r w:rsidRPr="00335D18">
        <w:t xml:space="preserve"> </w:t>
      </w:r>
      <w:r>
        <w:t>decreased from 773</w:t>
      </w:r>
      <w:r w:rsidRPr="00335D18">
        <w:t xml:space="preserve"> ± </w:t>
      </w:r>
      <w:r>
        <w:t>13 µA</w:t>
      </w:r>
      <w:r w:rsidRPr="00335D18">
        <w:t>cm</w:t>
      </w:r>
      <w:r w:rsidRPr="00A11521">
        <w:rPr>
          <w:vertAlign w:val="superscript"/>
        </w:rPr>
        <w:t>-2</w:t>
      </w:r>
      <w:r w:rsidRPr="00335D18">
        <w:t xml:space="preserve"> </w:t>
      </w:r>
      <w:r>
        <w:t>at pH 7.0 to 355 ± 17 µA</w:t>
      </w:r>
      <w:r w:rsidRPr="00335D18">
        <w:t>cm</w:t>
      </w:r>
      <w:r w:rsidRPr="00A11521">
        <w:rPr>
          <w:vertAlign w:val="superscript"/>
        </w:rPr>
        <w:t>-2</w:t>
      </w:r>
      <w:r>
        <w:rPr>
          <w:vertAlign w:val="superscript"/>
        </w:rPr>
        <w:t xml:space="preserve"> </w:t>
      </w:r>
      <w:r>
        <w:t xml:space="preserve">at pH 5.0. Therefore, the increased biofuel cell power results from the air breathing cathode, and shows it is the rate limiting electrode is spite of its large surface area. </w:t>
      </w:r>
      <w:r w:rsidRPr="00335D18">
        <w:t xml:space="preserve"> </w:t>
      </w:r>
      <w:r>
        <w:t>R</w:t>
      </w:r>
      <w:r w:rsidRPr="00335D18">
        <w:t xml:space="preserve">aising the potential </w:t>
      </w:r>
      <w:r>
        <w:t xml:space="preserve">of platinum, </w:t>
      </w:r>
      <w:r w:rsidRPr="00335D18">
        <w:t xml:space="preserve">and having a greater </w:t>
      </w:r>
      <w:r>
        <w:t xml:space="preserve">proton concentration that facilitates the reduction of oxygen to water, </w:t>
      </w:r>
      <w:r w:rsidRPr="00335D18">
        <w:t>account</w:t>
      </w:r>
      <w:r>
        <w:t>s</w:t>
      </w:r>
      <w:r w:rsidRPr="00335D18">
        <w:t xml:space="preserve"> for the increase in response of the fuel cell at pH 5.</w:t>
      </w:r>
      <w:r>
        <w:t>0.</w:t>
      </w:r>
      <w:r w:rsidRPr="00335D18">
        <w:t xml:space="preserve"> </w:t>
      </w:r>
      <w:r>
        <w:t>Biofuel response is expected to improve with the addition of more bilayers.</w:t>
      </w:r>
    </w:p>
    <w:p w14:paraId="71014966" w14:textId="77777777" w:rsidR="00357856" w:rsidRDefault="004974AF" w:rsidP="00357856">
      <w:pPr>
        <w:pStyle w:val="NoSpacing"/>
        <w:jc w:val="center"/>
      </w:pPr>
      <w:r w:rsidRPr="003A5C09">
        <w:rPr>
          <w:noProof/>
          <w:lang w:bidi="ar-SA"/>
        </w:rPr>
        <w:lastRenderedPageBreak/>
        <w:drawing>
          <wp:inline distT="0" distB="0" distL="0" distR="0" wp14:anchorId="0B9710C7" wp14:editId="3D6B4E0D">
            <wp:extent cx="4572000" cy="5667375"/>
            <wp:effectExtent l="0" t="0" r="0" b="9525"/>
            <wp:docPr id="32" name="Picture 32" descr="C:\Users\Nick\Desktop\Science Stuff\Dissertation\Chapter 3 LBL Anode\figures\TIFF\surf cov BFC June 3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k\Desktop\Science Stuff\Dissertation\Chapter 3 LBL Anode\figures\TIFF\surf cov BFC June 3 2015\Slide2.T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72000" cy="5667375"/>
                    </a:xfrm>
                    <a:prstGeom prst="rect">
                      <a:avLst/>
                    </a:prstGeom>
                    <a:noFill/>
                    <a:ln>
                      <a:noFill/>
                    </a:ln>
                  </pic:spPr>
                </pic:pic>
              </a:graphicData>
            </a:graphic>
          </wp:inline>
        </w:drawing>
      </w:r>
    </w:p>
    <w:p w14:paraId="5969B06F" w14:textId="59DBC63F" w:rsidR="004974AF" w:rsidRDefault="00357856" w:rsidP="00357856">
      <w:pPr>
        <w:pStyle w:val="Caption"/>
        <w:jc w:val="both"/>
      </w:pPr>
      <w:bookmarkStart w:id="91" w:name="_Toc426099160"/>
      <w:r>
        <w:t xml:space="preserve">Figure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14</w:t>
      </w:r>
      <w:r w:rsidR="00716987">
        <w:rPr>
          <w:noProof/>
        </w:rPr>
        <w:fldChar w:fldCharType="end"/>
      </w:r>
      <w:r>
        <w:t xml:space="preserve">: </w:t>
      </w:r>
      <w:r w:rsidRPr="00357856">
        <w:rPr>
          <w:rFonts w:ascii="Times New Roman" w:hAnsi="Times New Roman"/>
          <w:b w:val="0"/>
          <w:szCs w:val="24"/>
        </w:rPr>
        <w:t>Effect of electrolyte pH on (Fc-C</w:t>
      </w:r>
      <w:r w:rsidRPr="00357856">
        <w:rPr>
          <w:rFonts w:ascii="Times New Roman" w:hAnsi="Times New Roman"/>
          <w:b w:val="0"/>
          <w:szCs w:val="24"/>
          <w:vertAlign w:val="subscript"/>
        </w:rPr>
        <w:t>3</w:t>
      </w:r>
      <w:r w:rsidRPr="00357856">
        <w:rPr>
          <w:rFonts w:ascii="Times New Roman" w:hAnsi="Times New Roman"/>
          <w:b w:val="0"/>
          <w:szCs w:val="24"/>
        </w:rPr>
        <w:t>-LPEI/p-GOX)</w:t>
      </w:r>
      <w:r w:rsidRPr="00357856">
        <w:rPr>
          <w:rFonts w:ascii="Times New Roman" w:hAnsi="Times New Roman"/>
          <w:b w:val="0"/>
          <w:szCs w:val="24"/>
          <w:vertAlign w:val="subscript"/>
        </w:rPr>
        <w:t>8</w:t>
      </w:r>
      <w:r w:rsidRPr="00357856">
        <w:rPr>
          <w:rFonts w:ascii="Times New Roman" w:hAnsi="Times New Roman"/>
          <w:b w:val="0"/>
          <w:szCs w:val="24"/>
        </w:rPr>
        <w:t xml:space="preserve"> bioanode </w:t>
      </w:r>
      <w:r>
        <w:rPr>
          <w:rFonts w:ascii="Times New Roman" w:hAnsi="Times New Roman"/>
          <w:b w:val="0"/>
          <w:szCs w:val="24"/>
        </w:rPr>
        <w:t>p</w:t>
      </w:r>
      <w:r w:rsidRPr="00357856">
        <w:rPr>
          <w:rFonts w:ascii="Times New Roman" w:hAnsi="Times New Roman"/>
          <w:b w:val="0"/>
          <w:szCs w:val="24"/>
        </w:rPr>
        <w:t>erformance: pH 7.0 (solid), pH 5.0 (dotted). (A) Representative power curves obtained by poising the potential against an air-breathing Pt cathode. Scan rate = 2 mVs</w:t>
      </w:r>
      <w:r w:rsidRPr="00357856">
        <w:rPr>
          <w:rFonts w:ascii="Times New Roman" w:hAnsi="Times New Roman"/>
          <w:b w:val="0"/>
          <w:szCs w:val="24"/>
          <w:vertAlign w:val="superscript"/>
        </w:rPr>
        <w:t>-1</w:t>
      </w:r>
      <w:r w:rsidRPr="00357856">
        <w:rPr>
          <w:rFonts w:ascii="Times New Roman" w:hAnsi="Times New Roman"/>
          <w:b w:val="0"/>
          <w:szCs w:val="24"/>
        </w:rPr>
        <w:t>.  (B) Constant potential, steady state glucose calibration curves. E = 0.35 V.</w:t>
      </w:r>
      <w:bookmarkEnd w:id="91"/>
    </w:p>
    <w:p w14:paraId="46A27F32" w14:textId="77777777" w:rsidR="004974AF" w:rsidRDefault="004974AF" w:rsidP="004974AF">
      <w:pPr>
        <w:pStyle w:val="Caption"/>
        <w:keepNext/>
      </w:pPr>
    </w:p>
    <w:p w14:paraId="62F67814" w14:textId="77777777" w:rsidR="00357856" w:rsidRPr="00357856" w:rsidRDefault="00B74F5C" w:rsidP="00B74F5C">
      <w:pPr>
        <w:pStyle w:val="NoSpacing"/>
        <w:spacing w:line="480" w:lineRule="auto"/>
        <w:ind w:firstLine="720"/>
        <w:jc w:val="both"/>
      </w:pPr>
      <w:r>
        <w:t>The power densities for (Fc-C</w:t>
      </w:r>
      <w:r w:rsidRPr="00AC729A">
        <w:rPr>
          <w:vertAlign w:val="subscript"/>
        </w:rPr>
        <w:t>3</w:t>
      </w:r>
      <w:r>
        <w:t>-LPEI/p-GOX)</w:t>
      </w:r>
      <w:r w:rsidRPr="00AC729A">
        <w:rPr>
          <w:vertAlign w:val="subscript"/>
        </w:rPr>
        <w:t>8</w:t>
      </w:r>
      <w:r>
        <w:t>/Pt biofuel cells compare favorably with other glucose/oxygen biofuel cells using LBL surface modified electrodes (</w:t>
      </w:r>
      <w:r w:rsidRPr="0070389B">
        <w:rPr>
          <w:b/>
        </w:rPr>
        <w:t xml:space="preserve">Table </w:t>
      </w:r>
      <w:r>
        <w:rPr>
          <w:b/>
        </w:rPr>
        <w:t>3.2.</w:t>
      </w:r>
      <w:r w:rsidRPr="0070389B">
        <w:rPr>
          <w:b/>
        </w:rPr>
        <w:t>2</w:t>
      </w:r>
      <w:r>
        <w:t>).</w:t>
      </w:r>
    </w:p>
    <w:p w14:paraId="24698C15" w14:textId="77777777" w:rsidR="004974AF" w:rsidRDefault="004974AF" w:rsidP="004974AF"/>
    <w:p w14:paraId="002FBBED" w14:textId="77777777" w:rsidR="00B74F5C" w:rsidRDefault="00B74F5C" w:rsidP="004974AF"/>
    <w:p w14:paraId="424932B6" w14:textId="77777777" w:rsidR="00357856" w:rsidRDefault="00357856" w:rsidP="008C4086">
      <w:pPr>
        <w:pStyle w:val="Caption"/>
        <w:keepNext/>
        <w:jc w:val="both"/>
      </w:pPr>
      <w:bookmarkStart w:id="92" w:name="_Toc426099106"/>
      <w:r>
        <w:lastRenderedPageBreak/>
        <w:t xml:space="preserve">Table </w:t>
      </w:r>
      <w:r w:rsidR="00716987">
        <w:fldChar w:fldCharType="begin"/>
      </w:r>
      <w:r w:rsidR="00716987">
        <w:instrText xml:space="preserve"> STYLEREF 2 \s </w:instrText>
      </w:r>
      <w:r w:rsidR="00716987">
        <w:fldChar w:fldCharType="separate"/>
      </w:r>
      <w:r w:rsidR="00716987">
        <w:rPr>
          <w:noProof/>
        </w:rPr>
        <w:t>3.2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2</w:t>
      </w:r>
      <w:r w:rsidR="00716987">
        <w:rPr>
          <w:noProof/>
        </w:rPr>
        <w:fldChar w:fldCharType="end"/>
      </w:r>
      <w:r>
        <w:t xml:space="preserve">: </w:t>
      </w:r>
      <w:r w:rsidR="008C4086" w:rsidRPr="008C4086">
        <w:rPr>
          <w:b w:val="0"/>
          <w:color w:val="000000" w:themeColor="text1"/>
        </w:rPr>
        <w:t>Comparison of glucose/oxygen biofuel cells fabricated using LBL assembly</w:t>
      </w:r>
      <w:bookmarkEnd w:id="92"/>
    </w:p>
    <w:p w14:paraId="0D2B5221" w14:textId="77777777" w:rsidR="00357856" w:rsidRPr="00357856" w:rsidRDefault="00357856" w:rsidP="00357856">
      <w:pPr>
        <w:pStyle w:val="NoSpacing"/>
      </w:pPr>
    </w:p>
    <w:tbl>
      <w:tblPr>
        <w:tblStyle w:val="TableGrid"/>
        <w:tblW w:w="8095" w:type="dxa"/>
        <w:jc w:val="center"/>
        <w:tblLayout w:type="fixed"/>
        <w:tblLook w:val="04A0" w:firstRow="1" w:lastRow="0" w:firstColumn="1" w:lastColumn="0" w:noHBand="0" w:noVBand="1"/>
      </w:tblPr>
      <w:tblGrid>
        <w:gridCol w:w="715"/>
        <w:gridCol w:w="411"/>
        <w:gridCol w:w="411"/>
        <w:gridCol w:w="412"/>
        <w:gridCol w:w="411"/>
        <w:gridCol w:w="412"/>
        <w:gridCol w:w="411"/>
        <w:gridCol w:w="412"/>
        <w:gridCol w:w="720"/>
        <w:gridCol w:w="3780"/>
      </w:tblGrid>
      <w:tr w:rsidR="004974AF" w:rsidRPr="00F20D92" w14:paraId="4811183D" w14:textId="77777777" w:rsidTr="003414AE">
        <w:trPr>
          <w:cantSplit/>
          <w:trHeight w:val="692"/>
          <w:jc w:val="center"/>
        </w:trPr>
        <w:tc>
          <w:tcPr>
            <w:tcW w:w="715" w:type="dxa"/>
            <w:tcBorders>
              <w:right w:val="single" w:sz="4" w:space="0" w:color="auto"/>
            </w:tcBorders>
            <w:textDirection w:val="btLr"/>
            <w:vAlign w:val="center"/>
          </w:tcPr>
          <w:p w14:paraId="51FA6DF7"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rPr>
              <w:t>Ref.</w:t>
            </w:r>
          </w:p>
        </w:tc>
        <w:tc>
          <w:tcPr>
            <w:tcW w:w="411" w:type="dxa"/>
            <w:tcBorders>
              <w:top w:val="single" w:sz="4" w:space="0" w:color="auto"/>
              <w:left w:val="single" w:sz="4" w:space="0" w:color="auto"/>
              <w:bottom w:val="single" w:sz="4" w:space="0" w:color="auto"/>
              <w:right w:val="nil"/>
            </w:tcBorders>
            <w:textDirection w:val="btLr"/>
            <w:vAlign w:val="center"/>
          </w:tcPr>
          <w:p w14:paraId="0F597C7E" w14:textId="1C8B3B98"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36</w:t>
            </w:r>
          </w:p>
        </w:tc>
        <w:tc>
          <w:tcPr>
            <w:tcW w:w="411" w:type="dxa"/>
            <w:tcBorders>
              <w:top w:val="single" w:sz="4" w:space="0" w:color="auto"/>
              <w:left w:val="nil"/>
              <w:bottom w:val="single" w:sz="4" w:space="0" w:color="auto"/>
              <w:right w:val="nil"/>
            </w:tcBorders>
            <w:textDirection w:val="btLr"/>
            <w:vAlign w:val="center"/>
          </w:tcPr>
          <w:p w14:paraId="7709A67E" w14:textId="74CD7A69"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36</w:t>
            </w:r>
          </w:p>
        </w:tc>
        <w:tc>
          <w:tcPr>
            <w:tcW w:w="412" w:type="dxa"/>
            <w:tcBorders>
              <w:top w:val="single" w:sz="4" w:space="0" w:color="auto"/>
              <w:left w:val="nil"/>
              <w:bottom w:val="single" w:sz="4" w:space="0" w:color="auto"/>
              <w:right w:val="nil"/>
            </w:tcBorders>
            <w:textDirection w:val="btLr"/>
            <w:vAlign w:val="center"/>
          </w:tcPr>
          <w:p w14:paraId="48451CDE" w14:textId="24697A38"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37</w:t>
            </w:r>
          </w:p>
        </w:tc>
        <w:tc>
          <w:tcPr>
            <w:tcW w:w="411" w:type="dxa"/>
            <w:tcBorders>
              <w:top w:val="single" w:sz="4" w:space="0" w:color="auto"/>
              <w:left w:val="nil"/>
              <w:bottom w:val="single" w:sz="4" w:space="0" w:color="auto"/>
              <w:right w:val="nil"/>
            </w:tcBorders>
            <w:textDirection w:val="btLr"/>
            <w:vAlign w:val="center"/>
          </w:tcPr>
          <w:p w14:paraId="1E715C79" w14:textId="12F0E31F"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38</w:t>
            </w:r>
          </w:p>
        </w:tc>
        <w:tc>
          <w:tcPr>
            <w:tcW w:w="412" w:type="dxa"/>
            <w:tcBorders>
              <w:top w:val="single" w:sz="4" w:space="0" w:color="auto"/>
              <w:left w:val="nil"/>
              <w:bottom w:val="single" w:sz="4" w:space="0" w:color="auto"/>
              <w:right w:val="nil"/>
            </w:tcBorders>
            <w:textDirection w:val="btLr"/>
            <w:vAlign w:val="center"/>
          </w:tcPr>
          <w:p w14:paraId="7DF5500A" w14:textId="1A8C7150"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39</w:t>
            </w:r>
          </w:p>
        </w:tc>
        <w:tc>
          <w:tcPr>
            <w:tcW w:w="411" w:type="dxa"/>
            <w:tcBorders>
              <w:top w:val="single" w:sz="4" w:space="0" w:color="auto"/>
              <w:left w:val="nil"/>
              <w:bottom w:val="single" w:sz="4" w:space="0" w:color="auto"/>
              <w:right w:val="nil"/>
            </w:tcBorders>
            <w:textDirection w:val="btLr"/>
            <w:vAlign w:val="center"/>
          </w:tcPr>
          <w:p w14:paraId="470C97C7" w14:textId="76410DE7"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40</w:t>
            </w:r>
          </w:p>
        </w:tc>
        <w:tc>
          <w:tcPr>
            <w:tcW w:w="412" w:type="dxa"/>
            <w:tcBorders>
              <w:top w:val="single" w:sz="4" w:space="0" w:color="auto"/>
              <w:left w:val="nil"/>
              <w:bottom w:val="single" w:sz="4" w:space="0" w:color="auto"/>
              <w:right w:val="nil"/>
            </w:tcBorders>
            <w:textDirection w:val="btLr"/>
            <w:vAlign w:val="center"/>
          </w:tcPr>
          <w:p w14:paraId="492788C8" w14:textId="1D72E98C" w:rsidR="004974AF" w:rsidRPr="00F20D92" w:rsidRDefault="00094799" w:rsidP="00BD1356">
            <w:pPr>
              <w:spacing w:line="240" w:lineRule="auto"/>
              <w:ind w:left="113" w:right="113"/>
              <w:jc w:val="center"/>
              <w:rPr>
                <w:rFonts w:ascii="Times New Roman" w:hAnsi="Times New Roman"/>
              </w:rPr>
            </w:pPr>
            <w:r>
              <w:rPr>
                <w:rFonts w:ascii="Times New Roman" w:hAnsi="Times New Roman"/>
              </w:rPr>
              <w:t>41</w:t>
            </w:r>
          </w:p>
        </w:tc>
        <w:tc>
          <w:tcPr>
            <w:tcW w:w="720" w:type="dxa"/>
            <w:tcBorders>
              <w:top w:val="single" w:sz="4" w:space="0" w:color="auto"/>
              <w:left w:val="nil"/>
              <w:bottom w:val="single" w:sz="4" w:space="0" w:color="auto"/>
              <w:right w:val="single" w:sz="4" w:space="0" w:color="auto"/>
            </w:tcBorders>
            <w:textDirection w:val="btLr"/>
            <w:vAlign w:val="center"/>
          </w:tcPr>
          <w:p w14:paraId="0CB7322F" w14:textId="77777777" w:rsidR="004974AF" w:rsidRPr="00F20D92" w:rsidRDefault="004974AF" w:rsidP="003414AE">
            <w:pPr>
              <w:pStyle w:val="NoSpacing"/>
              <w:jc w:val="center"/>
            </w:pPr>
            <w:r>
              <w:t>This</w:t>
            </w:r>
            <w:r>
              <w:br/>
              <w:t>work</w:t>
            </w:r>
          </w:p>
        </w:tc>
        <w:tc>
          <w:tcPr>
            <w:tcW w:w="3780" w:type="dxa"/>
            <w:vMerge w:val="restart"/>
            <w:tcBorders>
              <w:left w:val="single" w:sz="4" w:space="0" w:color="auto"/>
            </w:tcBorders>
            <w:textDirection w:val="btLr"/>
          </w:tcPr>
          <w:p w14:paraId="6B0CDA29" w14:textId="77777777" w:rsidR="004974AF" w:rsidRDefault="004974AF" w:rsidP="00357856">
            <w:pPr>
              <w:pStyle w:val="NoSpacing"/>
            </w:pPr>
            <w:r>
              <w:t>3DOM = three-dimensional ordered macroporous</w:t>
            </w:r>
          </w:p>
          <w:p w14:paraId="671A53B9"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AuNP = gold nanoparticle</w:t>
            </w:r>
          </w:p>
          <w:p w14:paraId="780AD1B8"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GDH = glucose dehydrogenase</w:t>
            </w:r>
          </w:p>
          <w:p w14:paraId="521C872A"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MWNT = multiwall nanotube</w:t>
            </w:r>
          </w:p>
          <w:p w14:paraId="2B7A31E6"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ITO = iridium tin oxide</w:t>
            </w:r>
          </w:p>
          <w:p w14:paraId="09D8FDA7"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PLL = poly-L-lysine</w:t>
            </w:r>
          </w:p>
          <w:p w14:paraId="6487B2E0"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Pt-DEN = poly(amidoamine) dendrimer-encapsulated platinum nanoparticles</w:t>
            </w:r>
          </w:p>
          <w:p w14:paraId="44E638F4"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SWNT = single wall nanotube</w:t>
            </w:r>
          </w:p>
          <w:p w14:paraId="4F23D2F7"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MG = methylene green</w:t>
            </w:r>
          </w:p>
          <w:p w14:paraId="2C611DE8"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PVI-OsOMe = methoxypbipyridylosmium-modified poly(vinylimidizole)</w:t>
            </w:r>
          </w:p>
          <w:p w14:paraId="24C50E65"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PVI-OsCl =  chloropbipyridylosmium-modified poly(vinylimidizole)</w:t>
            </w:r>
          </w:p>
          <w:p w14:paraId="36C60C9D"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NR = not reported</w:t>
            </w:r>
          </w:p>
          <w:p w14:paraId="66DEA74B" w14:textId="77777777" w:rsidR="004974AF" w:rsidRDefault="004974AF" w:rsidP="00357856">
            <w:pPr>
              <w:spacing w:line="240" w:lineRule="auto"/>
              <w:rPr>
                <w:rFonts w:ascii="Times New Roman" w:hAnsi="Times New Roman"/>
                <w:color w:val="000000"/>
                <w:sz w:val="22"/>
                <w:szCs w:val="22"/>
              </w:rPr>
            </w:pPr>
            <w:r>
              <w:rPr>
                <w:rFonts w:ascii="Times New Roman" w:hAnsi="Times New Roman"/>
                <w:color w:val="000000"/>
                <w:sz w:val="22"/>
                <w:szCs w:val="22"/>
              </w:rPr>
              <w:t>RT = room temperature</w:t>
            </w:r>
          </w:p>
          <w:p w14:paraId="06C4D44C" w14:textId="77777777" w:rsidR="004974AF" w:rsidRPr="00F20D92" w:rsidRDefault="004974AF" w:rsidP="00357856">
            <w:pPr>
              <w:spacing w:line="240" w:lineRule="auto"/>
              <w:ind w:left="113" w:right="113"/>
              <w:rPr>
                <w:rFonts w:ascii="Times New Roman" w:hAnsi="Times New Roman"/>
              </w:rPr>
            </w:pPr>
            <w:r>
              <w:rPr>
                <w:rFonts w:ascii="Times New Roman" w:hAnsi="Times New Roman"/>
                <w:color w:val="000000"/>
                <w:sz w:val="22"/>
                <w:szCs w:val="22"/>
              </w:rPr>
              <w:t>* not constructed using LBL assembly</w:t>
            </w:r>
          </w:p>
        </w:tc>
      </w:tr>
      <w:tr w:rsidR="004974AF" w:rsidRPr="00F20D92" w14:paraId="02FE27EE" w14:textId="77777777" w:rsidTr="003414AE">
        <w:trPr>
          <w:cantSplit/>
          <w:trHeight w:val="620"/>
          <w:jc w:val="center"/>
        </w:trPr>
        <w:tc>
          <w:tcPr>
            <w:tcW w:w="715" w:type="dxa"/>
            <w:tcBorders>
              <w:right w:val="single" w:sz="4" w:space="0" w:color="auto"/>
            </w:tcBorders>
            <w:textDirection w:val="btLr"/>
            <w:vAlign w:val="center"/>
          </w:tcPr>
          <w:p w14:paraId="52DBB194" w14:textId="77777777" w:rsidR="004974AF" w:rsidRPr="00F40FF2" w:rsidRDefault="004974AF" w:rsidP="00357856">
            <w:pPr>
              <w:spacing w:line="240" w:lineRule="auto"/>
              <w:ind w:left="113" w:right="113"/>
              <w:jc w:val="center"/>
              <w:rPr>
                <w:rFonts w:ascii="Times New Roman" w:hAnsi="Times New Roman"/>
                <w:b/>
                <w:color w:val="000000"/>
                <w:sz w:val="22"/>
                <w:szCs w:val="22"/>
              </w:rPr>
            </w:pPr>
            <w:r w:rsidRPr="00F40FF2">
              <w:rPr>
                <w:rFonts w:ascii="Times New Roman" w:hAnsi="Times New Roman"/>
                <w:b/>
                <w:i/>
                <w:iCs/>
                <w:color w:val="000000"/>
                <w:sz w:val="22"/>
                <w:szCs w:val="22"/>
              </w:rPr>
              <w:t>T</w:t>
            </w:r>
          </w:p>
          <w:p w14:paraId="5138574D" w14:textId="77777777" w:rsidR="004974AF" w:rsidRPr="00F40FF2" w:rsidRDefault="004974AF" w:rsidP="00357856">
            <w:pPr>
              <w:spacing w:line="240" w:lineRule="auto"/>
              <w:ind w:left="113" w:right="113"/>
              <w:jc w:val="center"/>
              <w:rPr>
                <w:rFonts w:ascii="Times New Roman" w:hAnsi="Times New Roman"/>
                <w:b/>
                <w:color w:val="000000"/>
                <w:sz w:val="22"/>
                <w:szCs w:val="22"/>
              </w:rPr>
            </w:pPr>
            <w:r w:rsidRPr="00F40FF2">
              <w:rPr>
                <w:rFonts w:ascii="Times New Roman" w:hAnsi="Times New Roman"/>
                <w:b/>
                <w:color w:val="000000"/>
                <w:sz w:val="22"/>
                <w:szCs w:val="22"/>
              </w:rPr>
              <w:t>(°C)</w:t>
            </w:r>
          </w:p>
        </w:tc>
        <w:tc>
          <w:tcPr>
            <w:tcW w:w="411" w:type="dxa"/>
            <w:tcBorders>
              <w:top w:val="single" w:sz="4" w:space="0" w:color="auto"/>
              <w:left w:val="single" w:sz="4" w:space="0" w:color="auto"/>
              <w:bottom w:val="single" w:sz="4" w:space="0" w:color="auto"/>
              <w:right w:val="nil"/>
            </w:tcBorders>
            <w:textDirection w:val="btLr"/>
            <w:vAlign w:val="center"/>
          </w:tcPr>
          <w:p w14:paraId="797A0B52"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1" w:type="dxa"/>
            <w:tcBorders>
              <w:top w:val="single" w:sz="4" w:space="0" w:color="auto"/>
              <w:left w:val="nil"/>
              <w:bottom w:val="single" w:sz="4" w:space="0" w:color="auto"/>
              <w:right w:val="nil"/>
            </w:tcBorders>
            <w:textDirection w:val="btLr"/>
            <w:vAlign w:val="center"/>
          </w:tcPr>
          <w:p w14:paraId="5A114DA3"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2" w:type="dxa"/>
            <w:tcBorders>
              <w:top w:val="single" w:sz="4" w:space="0" w:color="auto"/>
              <w:left w:val="nil"/>
              <w:bottom w:val="single" w:sz="4" w:space="0" w:color="auto"/>
              <w:right w:val="nil"/>
            </w:tcBorders>
            <w:textDirection w:val="btLr"/>
            <w:vAlign w:val="center"/>
          </w:tcPr>
          <w:p w14:paraId="64DC4200"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1" w:type="dxa"/>
            <w:tcBorders>
              <w:top w:val="single" w:sz="4" w:space="0" w:color="auto"/>
              <w:left w:val="nil"/>
              <w:bottom w:val="single" w:sz="4" w:space="0" w:color="auto"/>
              <w:right w:val="nil"/>
            </w:tcBorders>
            <w:textDirection w:val="btLr"/>
            <w:vAlign w:val="center"/>
          </w:tcPr>
          <w:p w14:paraId="70DCE765"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2" w:type="dxa"/>
            <w:tcBorders>
              <w:top w:val="single" w:sz="4" w:space="0" w:color="auto"/>
              <w:left w:val="nil"/>
              <w:bottom w:val="single" w:sz="4" w:space="0" w:color="auto"/>
              <w:right w:val="nil"/>
            </w:tcBorders>
            <w:textDirection w:val="btLr"/>
            <w:vAlign w:val="center"/>
          </w:tcPr>
          <w:p w14:paraId="65A5EF05"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1" w:type="dxa"/>
            <w:tcBorders>
              <w:top w:val="single" w:sz="4" w:space="0" w:color="auto"/>
              <w:left w:val="nil"/>
              <w:bottom w:val="single" w:sz="4" w:space="0" w:color="auto"/>
              <w:right w:val="nil"/>
            </w:tcBorders>
            <w:textDirection w:val="btLr"/>
            <w:vAlign w:val="center"/>
          </w:tcPr>
          <w:p w14:paraId="29CF9139"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412" w:type="dxa"/>
            <w:tcBorders>
              <w:top w:val="single" w:sz="4" w:space="0" w:color="auto"/>
              <w:left w:val="nil"/>
              <w:bottom w:val="single" w:sz="4" w:space="0" w:color="auto"/>
              <w:right w:val="nil"/>
            </w:tcBorders>
            <w:textDirection w:val="btLr"/>
            <w:vAlign w:val="center"/>
          </w:tcPr>
          <w:p w14:paraId="1B02FB98"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37</w:t>
            </w:r>
          </w:p>
        </w:tc>
        <w:tc>
          <w:tcPr>
            <w:tcW w:w="720" w:type="dxa"/>
            <w:tcBorders>
              <w:top w:val="single" w:sz="4" w:space="0" w:color="auto"/>
              <w:left w:val="nil"/>
              <w:bottom w:val="single" w:sz="4" w:space="0" w:color="auto"/>
              <w:right w:val="single" w:sz="4" w:space="0" w:color="auto"/>
            </w:tcBorders>
            <w:textDirection w:val="btLr"/>
            <w:vAlign w:val="center"/>
          </w:tcPr>
          <w:p w14:paraId="5C7ABF6C"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RT</w:t>
            </w:r>
          </w:p>
        </w:tc>
        <w:tc>
          <w:tcPr>
            <w:tcW w:w="3780" w:type="dxa"/>
            <w:vMerge/>
            <w:tcBorders>
              <w:left w:val="single" w:sz="4" w:space="0" w:color="auto"/>
            </w:tcBorders>
            <w:textDirection w:val="btLr"/>
            <w:vAlign w:val="center"/>
          </w:tcPr>
          <w:p w14:paraId="6C0E7DD4"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4B8907A0" w14:textId="77777777" w:rsidTr="00357856">
        <w:trPr>
          <w:cantSplit/>
          <w:trHeight w:val="548"/>
          <w:jc w:val="center"/>
        </w:trPr>
        <w:tc>
          <w:tcPr>
            <w:tcW w:w="715" w:type="dxa"/>
            <w:tcBorders>
              <w:right w:val="single" w:sz="4" w:space="0" w:color="auto"/>
            </w:tcBorders>
            <w:textDirection w:val="btLr"/>
            <w:vAlign w:val="center"/>
          </w:tcPr>
          <w:p w14:paraId="6B4E76F4" w14:textId="77777777" w:rsidR="004974AF" w:rsidRPr="00F40FF2" w:rsidRDefault="004974AF" w:rsidP="00357856">
            <w:pPr>
              <w:spacing w:line="240" w:lineRule="auto"/>
              <w:ind w:left="113" w:right="113"/>
              <w:jc w:val="center"/>
              <w:rPr>
                <w:rFonts w:ascii="Times New Roman" w:hAnsi="Times New Roman"/>
                <w:b/>
                <w:i/>
              </w:rPr>
            </w:pPr>
            <w:r w:rsidRPr="00F40FF2">
              <w:rPr>
                <w:rFonts w:ascii="Times New Roman" w:hAnsi="Times New Roman"/>
                <w:b/>
                <w:i/>
              </w:rPr>
              <w:t>pH</w:t>
            </w:r>
          </w:p>
        </w:tc>
        <w:tc>
          <w:tcPr>
            <w:tcW w:w="411" w:type="dxa"/>
            <w:tcBorders>
              <w:top w:val="single" w:sz="4" w:space="0" w:color="auto"/>
              <w:left w:val="single" w:sz="4" w:space="0" w:color="auto"/>
              <w:bottom w:val="single" w:sz="4" w:space="0" w:color="auto"/>
              <w:right w:val="nil"/>
            </w:tcBorders>
            <w:textDirection w:val="btLr"/>
            <w:vAlign w:val="center"/>
          </w:tcPr>
          <w:p w14:paraId="3C364FE7"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6.0</w:t>
            </w:r>
          </w:p>
        </w:tc>
        <w:tc>
          <w:tcPr>
            <w:tcW w:w="411" w:type="dxa"/>
            <w:tcBorders>
              <w:top w:val="single" w:sz="4" w:space="0" w:color="auto"/>
              <w:left w:val="nil"/>
              <w:bottom w:val="single" w:sz="4" w:space="0" w:color="auto"/>
              <w:right w:val="nil"/>
            </w:tcBorders>
            <w:textDirection w:val="btLr"/>
            <w:vAlign w:val="center"/>
          </w:tcPr>
          <w:p w14:paraId="0AA412A2"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6.0</w:t>
            </w:r>
          </w:p>
        </w:tc>
        <w:tc>
          <w:tcPr>
            <w:tcW w:w="412" w:type="dxa"/>
            <w:tcBorders>
              <w:top w:val="single" w:sz="4" w:space="0" w:color="auto"/>
              <w:left w:val="nil"/>
              <w:bottom w:val="single" w:sz="4" w:space="0" w:color="auto"/>
              <w:right w:val="nil"/>
            </w:tcBorders>
            <w:textDirection w:val="btLr"/>
            <w:vAlign w:val="center"/>
          </w:tcPr>
          <w:p w14:paraId="536B8FCA"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6.0</w:t>
            </w:r>
          </w:p>
        </w:tc>
        <w:tc>
          <w:tcPr>
            <w:tcW w:w="411" w:type="dxa"/>
            <w:tcBorders>
              <w:top w:val="single" w:sz="4" w:space="0" w:color="auto"/>
              <w:left w:val="nil"/>
              <w:bottom w:val="single" w:sz="4" w:space="0" w:color="auto"/>
              <w:right w:val="nil"/>
            </w:tcBorders>
            <w:textDirection w:val="btLr"/>
            <w:vAlign w:val="center"/>
          </w:tcPr>
          <w:p w14:paraId="60782866"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6.8</w:t>
            </w:r>
          </w:p>
        </w:tc>
        <w:tc>
          <w:tcPr>
            <w:tcW w:w="412" w:type="dxa"/>
            <w:tcBorders>
              <w:top w:val="single" w:sz="4" w:space="0" w:color="auto"/>
              <w:left w:val="nil"/>
              <w:bottom w:val="single" w:sz="4" w:space="0" w:color="auto"/>
              <w:right w:val="nil"/>
            </w:tcBorders>
            <w:textDirection w:val="btLr"/>
            <w:vAlign w:val="center"/>
          </w:tcPr>
          <w:p w14:paraId="7CB2C018"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7.0</w:t>
            </w:r>
          </w:p>
        </w:tc>
        <w:tc>
          <w:tcPr>
            <w:tcW w:w="411" w:type="dxa"/>
            <w:tcBorders>
              <w:top w:val="single" w:sz="4" w:space="0" w:color="auto"/>
              <w:left w:val="nil"/>
              <w:bottom w:val="single" w:sz="4" w:space="0" w:color="auto"/>
              <w:right w:val="nil"/>
            </w:tcBorders>
            <w:textDirection w:val="btLr"/>
            <w:vAlign w:val="center"/>
          </w:tcPr>
          <w:p w14:paraId="70806043"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6.0</w:t>
            </w:r>
          </w:p>
        </w:tc>
        <w:tc>
          <w:tcPr>
            <w:tcW w:w="412" w:type="dxa"/>
            <w:tcBorders>
              <w:top w:val="single" w:sz="4" w:space="0" w:color="auto"/>
              <w:left w:val="nil"/>
              <w:bottom w:val="single" w:sz="4" w:space="0" w:color="auto"/>
              <w:right w:val="nil"/>
            </w:tcBorders>
            <w:textDirection w:val="btLr"/>
            <w:vAlign w:val="center"/>
          </w:tcPr>
          <w:p w14:paraId="07F9DAD0"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5.0</w:t>
            </w:r>
          </w:p>
        </w:tc>
        <w:tc>
          <w:tcPr>
            <w:tcW w:w="720" w:type="dxa"/>
            <w:tcBorders>
              <w:top w:val="single" w:sz="4" w:space="0" w:color="auto"/>
              <w:left w:val="nil"/>
              <w:bottom w:val="single" w:sz="4" w:space="0" w:color="auto"/>
              <w:right w:val="single" w:sz="4" w:space="0" w:color="auto"/>
            </w:tcBorders>
            <w:textDirection w:val="btLr"/>
            <w:vAlign w:val="center"/>
          </w:tcPr>
          <w:p w14:paraId="174C0367"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5.0</w:t>
            </w:r>
          </w:p>
        </w:tc>
        <w:tc>
          <w:tcPr>
            <w:tcW w:w="3780" w:type="dxa"/>
            <w:vMerge/>
            <w:tcBorders>
              <w:left w:val="single" w:sz="4" w:space="0" w:color="auto"/>
            </w:tcBorders>
            <w:textDirection w:val="btLr"/>
            <w:vAlign w:val="center"/>
          </w:tcPr>
          <w:p w14:paraId="5A2B55D7"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1E515EC8" w14:textId="77777777" w:rsidTr="00357856">
        <w:trPr>
          <w:cantSplit/>
          <w:trHeight w:val="800"/>
          <w:jc w:val="center"/>
        </w:trPr>
        <w:tc>
          <w:tcPr>
            <w:tcW w:w="715" w:type="dxa"/>
            <w:tcBorders>
              <w:right w:val="single" w:sz="4" w:space="0" w:color="auto"/>
            </w:tcBorders>
            <w:textDirection w:val="btLr"/>
            <w:vAlign w:val="center"/>
          </w:tcPr>
          <w:p w14:paraId="62F65BE4" w14:textId="77777777" w:rsidR="004974AF" w:rsidRPr="00F40FF2" w:rsidRDefault="004974AF" w:rsidP="00357856">
            <w:pPr>
              <w:spacing w:line="240" w:lineRule="auto"/>
              <w:jc w:val="center"/>
              <w:rPr>
                <w:rFonts w:ascii="Times New Roman" w:hAnsi="Times New Roman"/>
                <w:b/>
                <w:color w:val="000000"/>
                <w:sz w:val="22"/>
                <w:szCs w:val="22"/>
                <w:vertAlign w:val="subscript"/>
              </w:rPr>
            </w:pPr>
            <w:r w:rsidRPr="00F40FF2">
              <w:rPr>
                <w:rFonts w:ascii="Times New Roman" w:hAnsi="Times New Roman"/>
                <w:b/>
                <w:i/>
                <w:iCs/>
                <w:color w:val="000000"/>
                <w:sz w:val="22"/>
                <w:szCs w:val="22"/>
              </w:rPr>
              <w:t>V</w:t>
            </w:r>
            <w:r w:rsidRPr="00F40FF2">
              <w:rPr>
                <w:rFonts w:ascii="Times New Roman" w:hAnsi="Times New Roman"/>
                <w:b/>
                <w:i/>
                <w:iCs/>
                <w:color w:val="000000"/>
                <w:szCs w:val="22"/>
                <w:vertAlign w:val="subscript"/>
              </w:rPr>
              <w:t>P</w:t>
            </w:r>
            <w:r w:rsidRPr="00F40FF2">
              <w:rPr>
                <w:rFonts w:ascii="Times New Roman" w:hAnsi="Times New Roman"/>
                <w:b/>
                <w:i/>
                <w:iCs/>
                <w:color w:val="000000"/>
                <w:sz w:val="22"/>
                <w:szCs w:val="22"/>
                <w:vertAlign w:val="subscript"/>
              </w:rPr>
              <w:t>max</w:t>
            </w:r>
          </w:p>
          <w:p w14:paraId="203020B5"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color w:val="000000"/>
                <w:sz w:val="22"/>
                <w:szCs w:val="22"/>
              </w:rPr>
              <w:t>(mV)</w:t>
            </w:r>
          </w:p>
        </w:tc>
        <w:tc>
          <w:tcPr>
            <w:tcW w:w="411" w:type="dxa"/>
            <w:tcBorders>
              <w:top w:val="single" w:sz="4" w:space="0" w:color="auto"/>
              <w:left w:val="single" w:sz="4" w:space="0" w:color="auto"/>
              <w:bottom w:val="single" w:sz="4" w:space="0" w:color="auto"/>
              <w:right w:val="nil"/>
            </w:tcBorders>
            <w:textDirection w:val="btLr"/>
            <w:vAlign w:val="center"/>
          </w:tcPr>
          <w:p w14:paraId="7163824A"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226</w:t>
            </w:r>
          </w:p>
        </w:tc>
        <w:tc>
          <w:tcPr>
            <w:tcW w:w="411" w:type="dxa"/>
            <w:tcBorders>
              <w:top w:val="single" w:sz="4" w:space="0" w:color="auto"/>
              <w:left w:val="nil"/>
              <w:bottom w:val="single" w:sz="4" w:space="0" w:color="auto"/>
              <w:right w:val="nil"/>
            </w:tcBorders>
            <w:textDirection w:val="btLr"/>
            <w:vAlign w:val="center"/>
          </w:tcPr>
          <w:p w14:paraId="118A361D"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360</w:t>
            </w:r>
          </w:p>
        </w:tc>
        <w:tc>
          <w:tcPr>
            <w:tcW w:w="412" w:type="dxa"/>
            <w:tcBorders>
              <w:top w:val="single" w:sz="4" w:space="0" w:color="auto"/>
              <w:left w:val="nil"/>
              <w:bottom w:val="single" w:sz="4" w:space="0" w:color="auto"/>
              <w:right w:val="nil"/>
            </w:tcBorders>
            <w:textDirection w:val="btLr"/>
            <w:vAlign w:val="center"/>
          </w:tcPr>
          <w:p w14:paraId="7E4AB94B"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470</w:t>
            </w:r>
          </w:p>
        </w:tc>
        <w:tc>
          <w:tcPr>
            <w:tcW w:w="411" w:type="dxa"/>
            <w:tcBorders>
              <w:top w:val="single" w:sz="4" w:space="0" w:color="auto"/>
              <w:left w:val="nil"/>
              <w:bottom w:val="single" w:sz="4" w:space="0" w:color="auto"/>
              <w:right w:val="nil"/>
            </w:tcBorders>
            <w:textDirection w:val="btLr"/>
            <w:vAlign w:val="center"/>
          </w:tcPr>
          <w:p w14:paraId="13B36C62"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NR</w:t>
            </w:r>
          </w:p>
        </w:tc>
        <w:tc>
          <w:tcPr>
            <w:tcW w:w="412" w:type="dxa"/>
            <w:tcBorders>
              <w:top w:val="single" w:sz="4" w:space="0" w:color="auto"/>
              <w:left w:val="nil"/>
              <w:bottom w:val="single" w:sz="4" w:space="0" w:color="auto"/>
              <w:right w:val="nil"/>
            </w:tcBorders>
            <w:textDirection w:val="btLr"/>
            <w:vAlign w:val="center"/>
          </w:tcPr>
          <w:p w14:paraId="6551A213"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NR</w:t>
            </w:r>
          </w:p>
        </w:tc>
        <w:tc>
          <w:tcPr>
            <w:tcW w:w="411" w:type="dxa"/>
            <w:tcBorders>
              <w:top w:val="single" w:sz="4" w:space="0" w:color="auto"/>
              <w:left w:val="nil"/>
              <w:bottom w:val="single" w:sz="4" w:space="0" w:color="auto"/>
              <w:right w:val="nil"/>
            </w:tcBorders>
            <w:textDirection w:val="btLr"/>
            <w:vAlign w:val="center"/>
          </w:tcPr>
          <w:p w14:paraId="07C38EC5"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480</w:t>
            </w:r>
          </w:p>
        </w:tc>
        <w:tc>
          <w:tcPr>
            <w:tcW w:w="412" w:type="dxa"/>
            <w:tcBorders>
              <w:top w:val="single" w:sz="4" w:space="0" w:color="auto"/>
              <w:left w:val="nil"/>
              <w:bottom w:val="single" w:sz="4" w:space="0" w:color="auto"/>
              <w:right w:val="nil"/>
            </w:tcBorders>
            <w:textDirection w:val="btLr"/>
            <w:vAlign w:val="center"/>
          </w:tcPr>
          <w:p w14:paraId="7448C333"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350</w:t>
            </w:r>
          </w:p>
        </w:tc>
        <w:tc>
          <w:tcPr>
            <w:tcW w:w="720" w:type="dxa"/>
            <w:tcBorders>
              <w:top w:val="single" w:sz="4" w:space="0" w:color="auto"/>
              <w:left w:val="nil"/>
              <w:bottom w:val="single" w:sz="4" w:space="0" w:color="auto"/>
              <w:right w:val="single" w:sz="4" w:space="0" w:color="auto"/>
            </w:tcBorders>
            <w:textDirection w:val="btLr"/>
            <w:vAlign w:val="center"/>
          </w:tcPr>
          <w:p w14:paraId="26757F1A"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184</w:t>
            </w:r>
          </w:p>
        </w:tc>
        <w:tc>
          <w:tcPr>
            <w:tcW w:w="3780" w:type="dxa"/>
            <w:vMerge/>
            <w:tcBorders>
              <w:left w:val="single" w:sz="4" w:space="0" w:color="auto"/>
            </w:tcBorders>
            <w:textDirection w:val="btLr"/>
            <w:vAlign w:val="center"/>
          </w:tcPr>
          <w:p w14:paraId="0499E0CA"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684A5479" w14:textId="77777777" w:rsidTr="00357856">
        <w:trPr>
          <w:cantSplit/>
          <w:trHeight w:val="1134"/>
          <w:jc w:val="center"/>
        </w:trPr>
        <w:tc>
          <w:tcPr>
            <w:tcW w:w="715" w:type="dxa"/>
            <w:tcBorders>
              <w:right w:val="single" w:sz="4" w:space="0" w:color="auto"/>
            </w:tcBorders>
            <w:textDirection w:val="btLr"/>
            <w:vAlign w:val="center"/>
          </w:tcPr>
          <w:p w14:paraId="32ADD761" w14:textId="77777777" w:rsidR="004974AF" w:rsidRPr="00F40FF2" w:rsidRDefault="004974AF" w:rsidP="00357856">
            <w:pPr>
              <w:spacing w:line="240" w:lineRule="auto"/>
              <w:jc w:val="center"/>
              <w:rPr>
                <w:rFonts w:ascii="Times New Roman" w:hAnsi="Times New Roman"/>
                <w:b/>
                <w:color w:val="000000"/>
                <w:sz w:val="22"/>
                <w:szCs w:val="22"/>
                <w:vertAlign w:val="subscript"/>
              </w:rPr>
            </w:pPr>
            <w:r w:rsidRPr="00F40FF2">
              <w:rPr>
                <w:rFonts w:ascii="Times New Roman" w:hAnsi="Times New Roman"/>
                <w:b/>
                <w:i/>
                <w:iCs/>
                <w:color w:val="000000"/>
                <w:sz w:val="22"/>
                <w:szCs w:val="22"/>
              </w:rPr>
              <w:t>P</w:t>
            </w:r>
            <w:r w:rsidRPr="00F40FF2">
              <w:rPr>
                <w:rFonts w:ascii="Times New Roman" w:hAnsi="Times New Roman"/>
                <w:b/>
                <w:i/>
                <w:iCs/>
                <w:color w:val="000000"/>
                <w:sz w:val="22"/>
                <w:szCs w:val="22"/>
                <w:vertAlign w:val="subscript"/>
              </w:rPr>
              <w:t>max</w:t>
            </w:r>
          </w:p>
          <w:p w14:paraId="522C6AF8"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color w:val="000000"/>
                <w:sz w:val="22"/>
                <w:szCs w:val="22"/>
              </w:rPr>
              <w:t>(µW/cm</w:t>
            </w:r>
            <w:r w:rsidRPr="00F40FF2">
              <w:rPr>
                <w:rFonts w:ascii="Times New Roman" w:hAnsi="Times New Roman"/>
                <w:b/>
                <w:color w:val="000000"/>
                <w:sz w:val="22"/>
                <w:szCs w:val="22"/>
                <w:vertAlign w:val="superscript"/>
              </w:rPr>
              <w:t>2</w:t>
            </w:r>
            <w:r w:rsidRPr="00F40FF2">
              <w:rPr>
                <w:rFonts w:ascii="Times New Roman" w:hAnsi="Times New Roman"/>
                <w:b/>
                <w:color w:val="000000"/>
                <w:sz w:val="22"/>
                <w:szCs w:val="22"/>
              </w:rPr>
              <w:t>)</w:t>
            </w:r>
          </w:p>
        </w:tc>
        <w:tc>
          <w:tcPr>
            <w:tcW w:w="411" w:type="dxa"/>
            <w:tcBorders>
              <w:top w:val="single" w:sz="4" w:space="0" w:color="auto"/>
              <w:left w:val="single" w:sz="4" w:space="0" w:color="auto"/>
              <w:bottom w:val="single" w:sz="4" w:space="0" w:color="auto"/>
              <w:right w:val="nil"/>
            </w:tcBorders>
            <w:textDirection w:val="btLr"/>
            <w:vAlign w:val="center"/>
          </w:tcPr>
          <w:p w14:paraId="0D1097EB"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178</w:t>
            </w:r>
          </w:p>
        </w:tc>
        <w:tc>
          <w:tcPr>
            <w:tcW w:w="411" w:type="dxa"/>
            <w:tcBorders>
              <w:top w:val="single" w:sz="4" w:space="0" w:color="auto"/>
              <w:left w:val="nil"/>
              <w:bottom w:val="single" w:sz="4" w:space="0" w:color="auto"/>
              <w:right w:val="nil"/>
            </w:tcBorders>
            <w:textDirection w:val="btLr"/>
            <w:vAlign w:val="center"/>
          </w:tcPr>
          <w:p w14:paraId="50A0D475"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12.6</w:t>
            </w:r>
          </w:p>
        </w:tc>
        <w:tc>
          <w:tcPr>
            <w:tcW w:w="412" w:type="dxa"/>
            <w:tcBorders>
              <w:top w:val="single" w:sz="4" w:space="0" w:color="auto"/>
              <w:left w:val="nil"/>
              <w:bottom w:val="single" w:sz="4" w:space="0" w:color="auto"/>
              <w:right w:val="nil"/>
            </w:tcBorders>
            <w:textDirection w:val="btLr"/>
            <w:vAlign w:val="center"/>
          </w:tcPr>
          <w:p w14:paraId="45036E49"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329</w:t>
            </w:r>
          </w:p>
        </w:tc>
        <w:tc>
          <w:tcPr>
            <w:tcW w:w="411" w:type="dxa"/>
            <w:tcBorders>
              <w:top w:val="single" w:sz="4" w:space="0" w:color="auto"/>
              <w:left w:val="nil"/>
              <w:bottom w:val="single" w:sz="4" w:space="0" w:color="auto"/>
              <w:right w:val="nil"/>
            </w:tcBorders>
            <w:textDirection w:val="btLr"/>
            <w:vAlign w:val="center"/>
          </w:tcPr>
          <w:p w14:paraId="2FAAC1EF"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17</w:t>
            </w:r>
          </w:p>
        </w:tc>
        <w:tc>
          <w:tcPr>
            <w:tcW w:w="412" w:type="dxa"/>
            <w:tcBorders>
              <w:top w:val="single" w:sz="4" w:space="0" w:color="auto"/>
              <w:left w:val="nil"/>
              <w:bottom w:val="single" w:sz="4" w:space="0" w:color="auto"/>
              <w:right w:val="nil"/>
            </w:tcBorders>
            <w:textDirection w:val="btLr"/>
            <w:vAlign w:val="center"/>
          </w:tcPr>
          <w:p w14:paraId="44DEB861"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23</w:t>
            </w:r>
          </w:p>
        </w:tc>
        <w:tc>
          <w:tcPr>
            <w:tcW w:w="411" w:type="dxa"/>
            <w:tcBorders>
              <w:top w:val="single" w:sz="4" w:space="0" w:color="auto"/>
              <w:left w:val="nil"/>
              <w:bottom w:val="single" w:sz="4" w:space="0" w:color="auto"/>
              <w:right w:val="nil"/>
            </w:tcBorders>
            <w:textDirection w:val="btLr"/>
            <w:vAlign w:val="center"/>
          </w:tcPr>
          <w:p w14:paraId="2F5430D0"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22.5</w:t>
            </w:r>
          </w:p>
        </w:tc>
        <w:tc>
          <w:tcPr>
            <w:tcW w:w="412" w:type="dxa"/>
            <w:tcBorders>
              <w:top w:val="single" w:sz="4" w:space="0" w:color="auto"/>
              <w:left w:val="nil"/>
              <w:bottom w:val="single" w:sz="4" w:space="0" w:color="auto"/>
              <w:right w:val="nil"/>
            </w:tcBorders>
            <w:textDirection w:val="btLr"/>
            <w:vAlign w:val="center"/>
          </w:tcPr>
          <w:p w14:paraId="4BE171A8"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103</w:t>
            </w:r>
          </w:p>
        </w:tc>
        <w:tc>
          <w:tcPr>
            <w:tcW w:w="720" w:type="dxa"/>
            <w:tcBorders>
              <w:top w:val="single" w:sz="4" w:space="0" w:color="auto"/>
              <w:left w:val="nil"/>
              <w:bottom w:val="single" w:sz="4" w:space="0" w:color="auto"/>
              <w:right w:val="single" w:sz="4" w:space="0" w:color="auto"/>
            </w:tcBorders>
            <w:textDirection w:val="btLr"/>
            <w:vAlign w:val="center"/>
          </w:tcPr>
          <w:p w14:paraId="22D2088F"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149</w:t>
            </w:r>
          </w:p>
        </w:tc>
        <w:tc>
          <w:tcPr>
            <w:tcW w:w="3780" w:type="dxa"/>
            <w:vMerge/>
            <w:tcBorders>
              <w:left w:val="single" w:sz="4" w:space="0" w:color="auto"/>
            </w:tcBorders>
            <w:textDirection w:val="btLr"/>
            <w:vAlign w:val="center"/>
          </w:tcPr>
          <w:p w14:paraId="6E9F1736"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292A3284" w14:textId="77777777" w:rsidTr="00357856">
        <w:trPr>
          <w:cantSplit/>
          <w:trHeight w:val="2528"/>
          <w:jc w:val="center"/>
        </w:trPr>
        <w:tc>
          <w:tcPr>
            <w:tcW w:w="715" w:type="dxa"/>
            <w:tcBorders>
              <w:right w:val="single" w:sz="4" w:space="0" w:color="auto"/>
            </w:tcBorders>
            <w:textDirection w:val="btLr"/>
            <w:vAlign w:val="center"/>
          </w:tcPr>
          <w:p w14:paraId="0697887E"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rPr>
              <w:t>Cathode</w:t>
            </w:r>
          </w:p>
        </w:tc>
        <w:tc>
          <w:tcPr>
            <w:tcW w:w="411" w:type="dxa"/>
            <w:tcBorders>
              <w:top w:val="single" w:sz="4" w:space="0" w:color="auto"/>
              <w:left w:val="single" w:sz="4" w:space="0" w:color="auto"/>
              <w:bottom w:val="single" w:sz="4" w:space="0" w:color="auto"/>
              <w:right w:val="nil"/>
            </w:tcBorders>
            <w:textDirection w:val="btLr"/>
            <w:vAlign w:val="center"/>
          </w:tcPr>
          <w:p w14:paraId="7E5BF7C7"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(AuNP/laccase)</w:t>
            </w:r>
            <w:r w:rsidRPr="003608D7">
              <w:rPr>
                <w:rFonts w:ascii="Times New Roman" w:hAnsi="Times New Roman"/>
                <w:color w:val="000000"/>
                <w:sz w:val="22"/>
                <w:szCs w:val="22"/>
                <w:vertAlign w:val="subscript"/>
              </w:rPr>
              <w:t>5</w:t>
            </w:r>
          </w:p>
        </w:tc>
        <w:tc>
          <w:tcPr>
            <w:tcW w:w="411" w:type="dxa"/>
            <w:tcBorders>
              <w:top w:val="single" w:sz="4" w:space="0" w:color="auto"/>
              <w:left w:val="nil"/>
              <w:bottom w:val="single" w:sz="4" w:space="0" w:color="auto"/>
              <w:right w:val="nil"/>
            </w:tcBorders>
            <w:textDirection w:val="btLr"/>
            <w:vAlign w:val="center"/>
          </w:tcPr>
          <w:p w14:paraId="293D7B5D"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(AuNP/laccase)</w:t>
            </w:r>
            <w:r w:rsidRPr="003608D7">
              <w:rPr>
                <w:rFonts w:ascii="Times New Roman" w:hAnsi="Times New Roman"/>
                <w:color w:val="000000"/>
                <w:sz w:val="22"/>
                <w:szCs w:val="22"/>
                <w:vertAlign w:val="subscript"/>
              </w:rPr>
              <w:t>5</w:t>
            </w:r>
          </w:p>
        </w:tc>
        <w:tc>
          <w:tcPr>
            <w:tcW w:w="412" w:type="dxa"/>
            <w:tcBorders>
              <w:top w:val="single" w:sz="4" w:space="0" w:color="auto"/>
              <w:left w:val="nil"/>
              <w:bottom w:val="single" w:sz="4" w:space="0" w:color="auto"/>
              <w:right w:val="nil"/>
            </w:tcBorders>
            <w:textDirection w:val="btLr"/>
            <w:vAlign w:val="center"/>
          </w:tcPr>
          <w:p w14:paraId="36B2722E"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(MWNT/</w:t>
            </w:r>
            <w:r>
              <w:rPr>
                <w:rFonts w:ascii="Times New Roman" w:hAnsi="Times New Roman"/>
                <w:color w:val="000000"/>
                <w:sz w:val="22"/>
                <w:szCs w:val="22"/>
              </w:rPr>
              <w:t>PLL</w:t>
            </w:r>
            <w:r w:rsidRPr="003608D7">
              <w:rPr>
                <w:rFonts w:ascii="Times New Roman" w:hAnsi="Times New Roman"/>
                <w:color w:val="000000"/>
                <w:sz w:val="22"/>
                <w:szCs w:val="22"/>
              </w:rPr>
              <w:t>/laccase)</w:t>
            </w:r>
            <w:r w:rsidRPr="003608D7">
              <w:rPr>
                <w:rFonts w:ascii="Times New Roman" w:hAnsi="Times New Roman"/>
                <w:color w:val="000000"/>
                <w:sz w:val="22"/>
                <w:szCs w:val="22"/>
                <w:vertAlign w:val="subscript"/>
              </w:rPr>
              <w:t>15</w:t>
            </w:r>
          </w:p>
        </w:tc>
        <w:tc>
          <w:tcPr>
            <w:tcW w:w="411" w:type="dxa"/>
            <w:tcBorders>
              <w:top w:val="single" w:sz="4" w:space="0" w:color="auto"/>
              <w:left w:val="nil"/>
              <w:bottom w:val="single" w:sz="4" w:space="0" w:color="auto"/>
              <w:right w:val="nil"/>
            </w:tcBorders>
            <w:textDirection w:val="btLr"/>
            <w:vAlign w:val="center"/>
          </w:tcPr>
          <w:p w14:paraId="76D32EEA"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Pt on carbon paper</w:t>
            </w:r>
            <w:r>
              <w:rPr>
                <w:rFonts w:ascii="Times New Roman" w:hAnsi="Times New Roman"/>
                <w:color w:val="000000"/>
                <w:sz w:val="22"/>
                <w:szCs w:val="22"/>
              </w:rPr>
              <w:t>*</w:t>
            </w:r>
          </w:p>
        </w:tc>
        <w:tc>
          <w:tcPr>
            <w:tcW w:w="412" w:type="dxa"/>
            <w:tcBorders>
              <w:top w:val="single" w:sz="4" w:space="0" w:color="auto"/>
              <w:left w:val="nil"/>
              <w:bottom w:val="single" w:sz="4" w:space="0" w:color="auto"/>
              <w:right w:val="nil"/>
            </w:tcBorders>
            <w:textDirection w:val="btLr"/>
            <w:vAlign w:val="center"/>
          </w:tcPr>
          <w:p w14:paraId="1EBBCFE7"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SWNT/bilirubin oxidase</w:t>
            </w:r>
            <w:r>
              <w:rPr>
                <w:rFonts w:ascii="Times New Roman" w:hAnsi="Times New Roman"/>
                <w:color w:val="000000"/>
                <w:sz w:val="22"/>
                <w:szCs w:val="22"/>
              </w:rPr>
              <w:t>*</w:t>
            </w:r>
          </w:p>
        </w:tc>
        <w:tc>
          <w:tcPr>
            <w:tcW w:w="411" w:type="dxa"/>
            <w:tcBorders>
              <w:top w:val="single" w:sz="4" w:space="0" w:color="auto"/>
              <w:left w:val="nil"/>
              <w:bottom w:val="single" w:sz="4" w:space="0" w:color="auto"/>
              <w:right w:val="nil"/>
            </w:tcBorders>
            <w:textDirection w:val="btLr"/>
            <w:vAlign w:val="center"/>
          </w:tcPr>
          <w:p w14:paraId="2623A55D" w14:textId="77777777" w:rsidR="004974AF" w:rsidRPr="00032A6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SWNT/laccase</w:t>
            </w:r>
            <w:r>
              <w:rPr>
                <w:rFonts w:ascii="Times New Roman" w:hAnsi="Times New Roman"/>
                <w:color w:val="000000"/>
                <w:sz w:val="22"/>
                <w:szCs w:val="22"/>
              </w:rPr>
              <w:t>*</w:t>
            </w:r>
          </w:p>
        </w:tc>
        <w:tc>
          <w:tcPr>
            <w:tcW w:w="412" w:type="dxa"/>
            <w:tcBorders>
              <w:top w:val="single" w:sz="4" w:space="0" w:color="auto"/>
              <w:left w:val="nil"/>
              <w:bottom w:val="single" w:sz="4" w:space="0" w:color="auto"/>
              <w:right w:val="nil"/>
            </w:tcBorders>
            <w:textDirection w:val="btLr"/>
            <w:vAlign w:val="center"/>
          </w:tcPr>
          <w:p w14:paraId="408BAF76"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w:t>
            </w:r>
            <w:r>
              <w:rPr>
                <w:rFonts w:ascii="Times New Roman" w:hAnsi="Times New Roman"/>
                <w:color w:val="000000"/>
                <w:sz w:val="22"/>
                <w:szCs w:val="22"/>
              </w:rPr>
              <w:t>PVI-OsCl</w:t>
            </w:r>
            <w:r w:rsidRPr="003608D7">
              <w:rPr>
                <w:rFonts w:ascii="Times New Roman" w:hAnsi="Times New Roman"/>
                <w:color w:val="000000"/>
                <w:sz w:val="22"/>
                <w:szCs w:val="22"/>
              </w:rPr>
              <w:t>/laccase)</w:t>
            </w:r>
            <w:r w:rsidRPr="003608D7">
              <w:rPr>
                <w:rFonts w:ascii="Times New Roman" w:hAnsi="Times New Roman"/>
                <w:color w:val="000000"/>
                <w:sz w:val="22"/>
                <w:szCs w:val="22"/>
                <w:vertAlign w:val="subscript"/>
              </w:rPr>
              <w:t>2</w:t>
            </w:r>
          </w:p>
        </w:tc>
        <w:tc>
          <w:tcPr>
            <w:tcW w:w="720" w:type="dxa"/>
            <w:tcBorders>
              <w:top w:val="single" w:sz="4" w:space="0" w:color="auto"/>
              <w:left w:val="nil"/>
              <w:bottom w:val="single" w:sz="4" w:space="0" w:color="auto"/>
              <w:right w:val="single" w:sz="4" w:space="0" w:color="auto"/>
            </w:tcBorders>
            <w:textDirection w:val="btLr"/>
            <w:vAlign w:val="center"/>
          </w:tcPr>
          <w:p w14:paraId="49D71111"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air-breathing Pt</w:t>
            </w:r>
            <w:r>
              <w:rPr>
                <w:rFonts w:ascii="Times New Roman" w:hAnsi="Times New Roman"/>
                <w:color w:val="000000"/>
                <w:sz w:val="22"/>
                <w:szCs w:val="22"/>
              </w:rPr>
              <w:t>*</w:t>
            </w:r>
          </w:p>
        </w:tc>
        <w:tc>
          <w:tcPr>
            <w:tcW w:w="3780" w:type="dxa"/>
            <w:vMerge/>
            <w:tcBorders>
              <w:left w:val="single" w:sz="4" w:space="0" w:color="auto"/>
            </w:tcBorders>
            <w:textDirection w:val="btLr"/>
            <w:vAlign w:val="center"/>
          </w:tcPr>
          <w:p w14:paraId="5AB692CA"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52A68E3E" w14:textId="77777777" w:rsidTr="00357856">
        <w:trPr>
          <w:cantSplit/>
          <w:trHeight w:val="3212"/>
          <w:jc w:val="center"/>
        </w:trPr>
        <w:tc>
          <w:tcPr>
            <w:tcW w:w="715" w:type="dxa"/>
            <w:tcBorders>
              <w:right w:val="single" w:sz="4" w:space="0" w:color="auto"/>
            </w:tcBorders>
            <w:textDirection w:val="btLr"/>
            <w:vAlign w:val="center"/>
          </w:tcPr>
          <w:p w14:paraId="52E0B157"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rPr>
              <w:t>Anode</w:t>
            </w:r>
          </w:p>
        </w:tc>
        <w:tc>
          <w:tcPr>
            <w:tcW w:w="411" w:type="dxa"/>
            <w:tcBorders>
              <w:top w:val="single" w:sz="4" w:space="0" w:color="auto"/>
              <w:left w:val="single" w:sz="4" w:space="0" w:color="auto"/>
              <w:bottom w:val="single" w:sz="4" w:space="0" w:color="auto"/>
              <w:right w:val="nil"/>
            </w:tcBorders>
            <w:textDirection w:val="btLr"/>
            <w:vAlign w:val="center"/>
          </w:tcPr>
          <w:p w14:paraId="11004A13"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(AuNP/GDH)</w:t>
            </w:r>
            <w:r w:rsidRPr="003608D7">
              <w:rPr>
                <w:rFonts w:ascii="Times New Roman" w:hAnsi="Times New Roman"/>
                <w:color w:val="000000"/>
                <w:sz w:val="22"/>
                <w:szCs w:val="22"/>
                <w:vertAlign w:val="subscript"/>
              </w:rPr>
              <w:t>5</w:t>
            </w:r>
          </w:p>
        </w:tc>
        <w:tc>
          <w:tcPr>
            <w:tcW w:w="411" w:type="dxa"/>
            <w:tcBorders>
              <w:top w:val="single" w:sz="4" w:space="0" w:color="auto"/>
              <w:left w:val="nil"/>
              <w:bottom w:val="single" w:sz="4" w:space="0" w:color="auto"/>
              <w:right w:val="nil"/>
            </w:tcBorders>
            <w:textDirection w:val="btLr"/>
            <w:vAlign w:val="center"/>
          </w:tcPr>
          <w:p w14:paraId="53266ADB"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(AuNP/GDH)</w:t>
            </w:r>
            <w:r w:rsidRPr="003608D7">
              <w:rPr>
                <w:rFonts w:ascii="Times New Roman" w:hAnsi="Times New Roman"/>
                <w:color w:val="000000"/>
                <w:sz w:val="22"/>
                <w:szCs w:val="22"/>
                <w:vertAlign w:val="subscript"/>
              </w:rPr>
              <w:t>5</w:t>
            </w:r>
          </w:p>
        </w:tc>
        <w:tc>
          <w:tcPr>
            <w:tcW w:w="412" w:type="dxa"/>
            <w:tcBorders>
              <w:top w:val="single" w:sz="4" w:space="0" w:color="auto"/>
              <w:left w:val="nil"/>
              <w:bottom w:val="single" w:sz="4" w:space="0" w:color="auto"/>
              <w:right w:val="nil"/>
            </w:tcBorders>
            <w:textDirection w:val="btLr"/>
            <w:vAlign w:val="center"/>
          </w:tcPr>
          <w:p w14:paraId="03DE36FE" w14:textId="77777777" w:rsidR="004974AF" w:rsidRPr="003608D7" w:rsidRDefault="004974AF" w:rsidP="00BD1356">
            <w:pPr>
              <w:ind w:left="113" w:right="113"/>
              <w:jc w:val="center"/>
              <w:rPr>
                <w:rFonts w:ascii="Times New Roman" w:hAnsi="Times New Roman"/>
                <w:color w:val="000000"/>
                <w:sz w:val="22"/>
                <w:szCs w:val="22"/>
                <w:vertAlign w:val="superscript"/>
              </w:rPr>
            </w:pPr>
            <w:r>
              <w:rPr>
                <w:rFonts w:ascii="Times New Roman" w:hAnsi="Times New Roman"/>
                <w:color w:val="000000"/>
                <w:sz w:val="22"/>
                <w:szCs w:val="22"/>
              </w:rPr>
              <w:t>(</w:t>
            </w:r>
            <w:r w:rsidRPr="003608D7">
              <w:rPr>
                <w:rFonts w:ascii="Times New Roman" w:hAnsi="Times New Roman"/>
                <w:color w:val="000000"/>
                <w:sz w:val="22"/>
                <w:szCs w:val="22"/>
              </w:rPr>
              <w:t>MWNT/thinonine/AuNP)</w:t>
            </w:r>
            <w:r w:rsidRPr="003608D7">
              <w:rPr>
                <w:rFonts w:ascii="Times New Roman" w:hAnsi="Times New Roman"/>
                <w:color w:val="000000"/>
                <w:sz w:val="22"/>
                <w:szCs w:val="22"/>
                <w:vertAlign w:val="subscript"/>
              </w:rPr>
              <w:t>8</w:t>
            </w:r>
            <w:r w:rsidRPr="003608D7">
              <w:rPr>
                <w:rFonts w:ascii="Times New Roman" w:hAnsi="Times New Roman"/>
                <w:color w:val="000000"/>
                <w:sz w:val="22"/>
                <w:szCs w:val="22"/>
              </w:rPr>
              <w:t>/GDH</w:t>
            </w:r>
          </w:p>
        </w:tc>
        <w:tc>
          <w:tcPr>
            <w:tcW w:w="411" w:type="dxa"/>
            <w:tcBorders>
              <w:top w:val="single" w:sz="4" w:space="0" w:color="auto"/>
              <w:left w:val="nil"/>
              <w:bottom w:val="single" w:sz="4" w:space="0" w:color="auto"/>
              <w:right w:val="nil"/>
            </w:tcBorders>
            <w:textDirection w:val="btLr"/>
            <w:vAlign w:val="center"/>
          </w:tcPr>
          <w:p w14:paraId="7EF0632B"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MWNT/(GOX/Pt-DEN)</w:t>
            </w:r>
            <w:r w:rsidRPr="003608D7">
              <w:rPr>
                <w:rFonts w:ascii="Times New Roman" w:hAnsi="Times New Roman"/>
                <w:color w:val="000000"/>
                <w:sz w:val="22"/>
                <w:szCs w:val="22"/>
                <w:vertAlign w:val="subscript"/>
              </w:rPr>
              <w:t>3</w:t>
            </w:r>
          </w:p>
        </w:tc>
        <w:tc>
          <w:tcPr>
            <w:tcW w:w="412" w:type="dxa"/>
            <w:tcBorders>
              <w:top w:val="single" w:sz="4" w:space="0" w:color="auto"/>
              <w:left w:val="nil"/>
              <w:bottom w:val="single" w:sz="4" w:space="0" w:color="auto"/>
              <w:right w:val="nil"/>
            </w:tcBorders>
            <w:textDirection w:val="btLr"/>
            <w:vAlign w:val="center"/>
          </w:tcPr>
          <w:p w14:paraId="671971F6" w14:textId="77777777" w:rsidR="004974AF" w:rsidRPr="003608D7" w:rsidRDefault="004974AF" w:rsidP="00BD1356">
            <w:pPr>
              <w:ind w:left="113" w:right="113"/>
              <w:jc w:val="center"/>
              <w:rPr>
                <w:rFonts w:ascii="Times New Roman" w:hAnsi="Times New Roman"/>
                <w:color w:val="000000"/>
                <w:sz w:val="22"/>
                <w:szCs w:val="22"/>
                <w:vertAlign w:val="superscript"/>
              </w:rPr>
            </w:pPr>
            <w:r w:rsidRPr="003608D7">
              <w:rPr>
                <w:rFonts w:ascii="Times New Roman" w:hAnsi="Times New Roman"/>
                <w:color w:val="000000"/>
                <w:sz w:val="22"/>
                <w:szCs w:val="22"/>
              </w:rPr>
              <w:t>(SWNT/NADP</w:t>
            </w:r>
            <w:r w:rsidRPr="002951FF">
              <w:rPr>
                <w:rFonts w:ascii="Times New Roman" w:hAnsi="Times New Roman"/>
                <w:color w:val="000000"/>
                <w:sz w:val="22"/>
                <w:szCs w:val="22"/>
                <w:vertAlign w:val="superscript"/>
              </w:rPr>
              <w:t>+</w:t>
            </w:r>
            <w:r w:rsidRPr="003608D7">
              <w:rPr>
                <w:rFonts w:ascii="Times New Roman" w:hAnsi="Times New Roman"/>
                <w:color w:val="000000"/>
                <w:sz w:val="22"/>
                <w:szCs w:val="22"/>
              </w:rPr>
              <w:t>/GDH)</w:t>
            </w:r>
            <w:r w:rsidRPr="003608D7">
              <w:rPr>
                <w:rFonts w:ascii="Times New Roman" w:hAnsi="Times New Roman"/>
                <w:color w:val="000000"/>
                <w:sz w:val="22"/>
                <w:szCs w:val="22"/>
                <w:vertAlign w:val="subscript"/>
              </w:rPr>
              <w:t>1</w:t>
            </w:r>
          </w:p>
        </w:tc>
        <w:tc>
          <w:tcPr>
            <w:tcW w:w="411" w:type="dxa"/>
            <w:tcBorders>
              <w:top w:val="single" w:sz="4" w:space="0" w:color="auto"/>
              <w:left w:val="nil"/>
              <w:bottom w:val="single" w:sz="4" w:space="0" w:color="auto"/>
              <w:right w:val="nil"/>
            </w:tcBorders>
            <w:textDirection w:val="btLr"/>
            <w:vAlign w:val="center"/>
          </w:tcPr>
          <w:p w14:paraId="5635E89F"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MG/(graphene/MWNT)</w:t>
            </w:r>
            <w:r w:rsidRPr="003608D7">
              <w:rPr>
                <w:rFonts w:ascii="Times New Roman" w:hAnsi="Times New Roman"/>
                <w:color w:val="000000"/>
                <w:sz w:val="22"/>
                <w:szCs w:val="22"/>
                <w:vertAlign w:val="subscript"/>
              </w:rPr>
              <w:t>5</w:t>
            </w:r>
            <w:r w:rsidRPr="003608D7">
              <w:rPr>
                <w:rFonts w:ascii="Times New Roman" w:hAnsi="Times New Roman"/>
                <w:color w:val="000000"/>
                <w:sz w:val="22"/>
                <w:szCs w:val="22"/>
              </w:rPr>
              <w:t>/GDH</w:t>
            </w:r>
          </w:p>
        </w:tc>
        <w:tc>
          <w:tcPr>
            <w:tcW w:w="412" w:type="dxa"/>
            <w:tcBorders>
              <w:top w:val="single" w:sz="4" w:space="0" w:color="auto"/>
              <w:left w:val="nil"/>
              <w:bottom w:val="single" w:sz="4" w:space="0" w:color="auto"/>
              <w:right w:val="nil"/>
            </w:tcBorders>
            <w:textDirection w:val="btLr"/>
            <w:vAlign w:val="center"/>
          </w:tcPr>
          <w:p w14:paraId="6D29F812"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w:t>
            </w:r>
            <w:r>
              <w:rPr>
                <w:rFonts w:ascii="Times New Roman" w:hAnsi="Times New Roman"/>
                <w:color w:val="000000"/>
                <w:sz w:val="22"/>
                <w:szCs w:val="22"/>
              </w:rPr>
              <w:t>PVI-OsOMe</w:t>
            </w:r>
            <w:r w:rsidRPr="003608D7">
              <w:rPr>
                <w:rFonts w:ascii="Times New Roman" w:hAnsi="Times New Roman"/>
                <w:color w:val="000000"/>
                <w:sz w:val="22"/>
                <w:szCs w:val="22"/>
              </w:rPr>
              <w:t>/GOX)</w:t>
            </w:r>
            <w:r w:rsidRPr="003608D7">
              <w:rPr>
                <w:rFonts w:ascii="Times New Roman" w:hAnsi="Times New Roman"/>
                <w:color w:val="000000"/>
                <w:sz w:val="22"/>
                <w:szCs w:val="22"/>
                <w:vertAlign w:val="subscript"/>
              </w:rPr>
              <w:t>2</w:t>
            </w:r>
          </w:p>
        </w:tc>
        <w:tc>
          <w:tcPr>
            <w:tcW w:w="720" w:type="dxa"/>
            <w:tcBorders>
              <w:top w:val="single" w:sz="4" w:space="0" w:color="auto"/>
              <w:left w:val="nil"/>
              <w:bottom w:val="single" w:sz="4" w:space="0" w:color="auto"/>
              <w:right w:val="single" w:sz="4" w:space="0" w:color="auto"/>
            </w:tcBorders>
            <w:textDirection w:val="btLr"/>
            <w:vAlign w:val="center"/>
          </w:tcPr>
          <w:p w14:paraId="7E1EC259" w14:textId="77777777" w:rsidR="004974AF" w:rsidRPr="003608D7" w:rsidRDefault="004974AF" w:rsidP="00BD1356">
            <w:pPr>
              <w:ind w:left="113" w:right="113"/>
              <w:jc w:val="center"/>
              <w:rPr>
                <w:rFonts w:ascii="Times New Roman" w:hAnsi="Times New Roman"/>
                <w:color w:val="000000"/>
                <w:sz w:val="22"/>
                <w:szCs w:val="22"/>
              </w:rPr>
            </w:pPr>
            <w:r w:rsidRPr="003608D7">
              <w:rPr>
                <w:rFonts w:ascii="Times New Roman" w:hAnsi="Times New Roman"/>
                <w:color w:val="000000"/>
                <w:sz w:val="22"/>
                <w:szCs w:val="22"/>
              </w:rPr>
              <w:t>(Fc-C</w:t>
            </w:r>
            <w:r w:rsidRPr="003608D7">
              <w:rPr>
                <w:rFonts w:ascii="Times New Roman" w:hAnsi="Times New Roman"/>
                <w:color w:val="000000"/>
                <w:sz w:val="22"/>
                <w:szCs w:val="22"/>
                <w:vertAlign w:val="subscript"/>
              </w:rPr>
              <w:t>3</w:t>
            </w:r>
            <w:r w:rsidRPr="003608D7">
              <w:rPr>
                <w:rFonts w:ascii="Times New Roman" w:hAnsi="Times New Roman"/>
                <w:color w:val="000000"/>
                <w:sz w:val="22"/>
                <w:szCs w:val="22"/>
              </w:rPr>
              <w:t>-LPEI/p-GOX)</w:t>
            </w:r>
            <w:r w:rsidRPr="003608D7">
              <w:rPr>
                <w:rFonts w:ascii="Times New Roman" w:hAnsi="Times New Roman"/>
                <w:color w:val="000000"/>
                <w:sz w:val="22"/>
                <w:szCs w:val="22"/>
                <w:vertAlign w:val="subscript"/>
              </w:rPr>
              <w:t>8</w:t>
            </w:r>
          </w:p>
        </w:tc>
        <w:tc>
          <w:tcPr>
            <w:tcW w:w="3780" w:type="dxa"/>
            <w:vMerge/>
            <w:tcBorders>
              <w:left w:val="single" w:sz="4" w:space="0" w:color="auto"/>
            </w:tcBorders>
            <w:textDirection w:val="btLr"/>
            <w:vAlign w:val="center"/>
          </w:tcPr>
          <w:p w14:paraId="7D12BB40" w14:textId="77777777" w:rsidR="004974AF" w:rsidRPr="00F20D92" w:rsidRDefault="004974AF" w:rsidP="00357856">
            <w:pPr>
              <w:spacing w:line="240" w:lineRule="auto"/>
              <w:ind w:left="113" w:right="113"/>
              <w:jc w:val="center"/>
              <w:rPr>
                <w:rFonts w:ascii="Times New Roman" w:hAnsi="Times New Roman"/>
              </w:rPr>
            </w:pPr>
          </w:p>
        </w:tc>
      </w:tr>
      <w:tr w:rsidR="004974AF" w:rsidRPr="00F20D92" w14:paraId="083FAEDC" w14:textId="77777777" w:rsidTr="00357856">
        <w:trPr>
          <w:cantSplit/>
          <w:trHeight w:val="1709"/>
          <w:jc w:val="center"/>
        </w:trPr>
        <w:tc>
          <w:tcPr>
            <w:tcW w:w="715" w:type="dxa"/>
            <w:tcBorders>
              <w:right w:val="single" w:sz="4" w:space="0" w:color="auto"/>
            </w:tcBorders>
            <w:textDirection w:val="btLr"/>
            <w:vAlign w:val="center"/>
          </w:tcPr>
          <w:p w14:paraId="5AABD470" w14:textId="77777777" w:rsidR="004974AF" w:rsidRPr="00F40FF2" w:rsidRDefault="004974AF" w:rsidP="00357856">
            <w:pPr>
              <w:spacing w:line="240" w:lineRule="auto"/>
              <w:ind w:left="113" w:right="113"/>
              <w:jc w:val="center"/>
              <w:rPr>
                <w:rFonts w:ascii="Times New Roman" w:hAnsi="Times New Roman"/>
                <w:b/>
              </w:rPr>
            </w:pPr>
            <w:r w:rsidRPr="00F40FF2">
              <w:rPr>
                <w:rFonts w:ascii="Times New Roman" w:hAnsi="Times New Roman"/>
                <w:b/>
              </w:rPr>
              <w:t>Electrode</w:t>
            </w:r>
          </w:p>
        </w:tc>
        <w:tc>
          <w:tcPr>
            <w:tcW w:w="411" w:type="dxa"/>
            <w:tcBorders>
              <w:top w:val="single" w:sz="4" w:space="0" w:color="auto"/>
              <w:left w:val="single" w:sz="4" w:space="0" w:color="auto"/>
              <w:bottom w:val="single" w:sz="4" w:space="0" w:color="auto"/>
              <w:right w:val="nil"/>
            </w:tcBorders>
            <w:textDirection w:val="btLr"/>
            <w:vAlign w:val="center"/>
          </w:tcPr>
          <w:p w14:paraId="0D01A674" w14:textId="77777777" w:rsidR="004974AF" w:rsidRPr="00F20D92" w:rsidRDefault="004974AF" w:rsidP="00BD1356">
            <w:pPr>
              <w:ind w:left="113" w:right="113"/>
              <w:jc w:val="center"/>
              <w:rPr>
                <w:rFonts w:ascii="Times New Roman" w:hAnsi="Times New Roman"/>
              </w:rPr>
            </w:pPr>
            <w:r>
              <w:rPr>
                <w:rFonts w:ascii="Times New Roman" w:hAnsi="Times New Roman"/>
              </w:rPr>
              <w:t>3DOM gold</w:t>
            </w:r>
          </w:p>
        </w:tc>
        <w:tc>
          <w:tcPr>
            <w:tcW w:w="411" w:type="dxa"/>
            <w:tcBorders>
              <w:top w:val="single" w:sz="4" w:space="0" w:color="auto"/>
              <w:left w:val="nil"/>
              <w:bottom w:val="single" w:sz="4" w:space="0" w:color="auto"/>
              <w:right w:val="nil"/>
            </w:tcBorders>
            <w:textDirection w:val="btLr"/>
            <w:vAlign w:val="center"/>
          </w:tcPr>
          <w:p w14:paraId="135B7AD9"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planar gold</w:t>
            </w:r>
          </w:p>
        </w:tc>
        <w:tc>
          <w:tcPr>
            <w:tcW w:w="412" w:type="dxa"/>
            <w:tcBorders>
              <w:top w:val="single" w:sz="4" w:space="0" w:color="auto"/>
              <w:left w:val="nil"/>
              <w:bottom w:val="single" w:sz="4" w:space="0" w:color="auto"/>
              <w:right w:val="nil"/>
            </w:tcBorders>
            <w:textDirection w:val="btLr"/>
            <w:vAlign w:val="center"/>
          </w:tcPr>
          <w:p w14:paraId="37848DFB"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ITO</w:t>
            </w:r>
          </w:p>
        </w:tc>
        <w:tc>
          <w:tcPr>
            <w:tcW w:w="411" w:type="dxa"/>
            <w:tcBorders>
              <w:top w:val="single" w:sz="4" w:space="0" w:color="auto"/>
              <w:left w:val="nil"/>
              <w:bottom w:val="single" w:sz="4" w:space="0" w:color="auto"/>
              <w:right w:val="nil"/>
            </w:tcBorders>
            <w:textDirection w:val="btLr"/>
            <w:vAlign w:val="center"/>
          </w:tcPr>
          <w:p w14:paraId="7347A408"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carbon paper</w:t>
            </w:r>
          </w:p>
        </w:tc>
        <w:tc>
          <w:tcPr>
            <w:tcW w:w="412" w:type="dxa"/>
            <w:tcBorders>
              <w:top w:val="single" w:sz="4" w:space="0" w:color="auto"/>
              <w:left w:val="nil"/>
              <w:bottom w:val="single" w:sz="4" w:space="0" w:color="auto"/>
              <w:right w:val="nil"/>
            </w:tcBorders>
            <w:textDirection w:val="btLr"/>
            <w:vAlign w:val="center"/>
          </w:tcPr>
          <w:p w14:paraId="1E6CBC8C"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glassy carbon</w:t>
            </w:r>
          </w:p>
        </w:tc>
        <w:tc>
          <w:tcPr>
            <w:tcW w:w="411" w:type="dxa"/>
            <w:tcBorders>
              <w:top w:val="single" w:sz="4" w:space="0" w:color="auto"/>
              <w:left w:val="nil"/>
              <w:bottom w:val="single" w:sz="4" w:space="0" w:color="auto"/>
              <w:right w:val="nil"/>
            </w:tcBorders>
            <w:textDirection w:val="btLr"/>
            <w:vAlign w:val="center"/>
          </w:tcPr>
          <w:p w14:paraId="4C8A013A"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glassy carbon</w:t>
            </w:r>
          </w:p>
        </w:tc>
        <w:tc>
          <w:tcPr>
            <w:tcW w:w="412" w:type="dxa"/>
            <w:tcBorders>
              <w:top w:val="single" w:sz="4" w:space="0" w:color="auto"/>
              <w:left w:val="nil"/>
              <w:bottom w:val="single" w:sz="4" w:space="0" w:color="auto"/>
              <w:right w:val="nil"/>
            </w:tcBorders>
            <w:textDirection w:val="btLr"/>
            <w:vAlign w:val="center"/>
          </w:tcPr>
          <w:p w14:paraId="655DFB04"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graphite</w:t>
            </w:r>
          </w:p>
        </w:tc>
        <w:tc>
          <w:tcPr>
            <w:tcW w:w="720" w:type="dxa"/>
            <w:tcBorders>
              <w:top w:val="single" w:sz="4" w:space="0" w:color="auto"/>
              <w:left w:val="nil"/>
              <w:bottom w:val="single" w:sz="4" w:space="0" w:color="auto"/>
              <w:right w:val="single" w:sz="4" w:space="0" w:color="auto"/>
            </w:tcBorders>
            <w:textDirection w:val="btLr"/>
            <w:vAlign w:val="center"/>
          </w:tcPr>
          <w:p w14:paraId="6173A656" w14:textId="77777777" w:rsidR="004974AF" w:rsidRPr="00F20D92" w:rsidRDefault="004974AF" w:rsidP="00BD1356">
            <w:pPr>
              <w:spacing w:line="240" w:lineRule="auto"/>
              <w:ind w:left="113" w:right="113"/>
              <w:jc w:val="center"/>
              <w:rPr>
                <w:rFonts w:ascii="Times New Roman" w:hAnsi="Times New Roman"/>
              </w:rPr>
            </w:pPr>
            <w:r>
              <w:rPr>
                <w:rFonts w:ascii="Times New Roman" w:hAnsi="Times New Roman"/>
              </w:rPr>
              <w:t>planar gold</w:t>
            </w:r>
          </w:p>
        </w:tc>
        <w:tc>
          <w:tcPr>
            <w:tcW w:w="3780" w:type="dxa"/>
            <w:vMerge/>
            <w:tcBorders>
              <w:left w:val="single" w:sz="4" w:space="0" w:color="auto"/>
            </w:tcBorders>
            <w:textDirection w:val="btLr"/>
            <w:vAlign w:val="center"/>
          </w:tcPr>
          <w:p w14:paraId="2CC121F0" w14:textId="77777777" w:rsidR="004974AF" w:rsidRPr="00F20D92" w:rsidRDefault="004974AF" w:rsidP="00357856">
            <w:pPr>
              <w:spacing w:line="240" w:lineRule="auto"/>
              <w:ind w:left="113" w:right="113"/>
              <w:jc w:val="center"/>
              <w:rPr>
                <w:rFonts w:ascii="Times New Roman" w:hAnsi="Times New Roman"/>
              </w:rPr>
            </w:pPr>
          </w:p>
        </w:tc>
      </w:tr>
    </w:tbl>
    <w:p w14:paraId="0E23EA05" w14:textId="77777777" w:rsidR="004974AF" w:rsidRDefault="004974AF" w:rsidP="004974AF">
      <w:pPr>
        <w:jc w:val="center"/>
      </w:pPr>
      <w:r>
        <w:br w:type="page"/>
      </w:r>
    </w:p>
    <w:p w14:paraId="12D568DB" w14:textId="77777777" w:rsidR="004974AF" w:rsidRDefault="004974AF" w:rsidP="00B74F5C">
      <w:pPr>
        <w:ind w:firstLine="720"/>
        <w:jc w:val="both"/>
      </w:pPr>
      <w:r>
        <w:lastRenderedPageBreak/>
        <w:t>All previously reported LBL assembled biofuel cells have used nanoparticles (gold</w:t>
      </w:r>
      <w:r>
        <w:fldChar w:fldCharType="begin"/>
      </w:r>
      <w:r>
        <w:instrText xml:space="preserve"> ADDIN EN.CITE &lt;EndNote&gt;&lt;Cite&gt;&lt;Author&gt;Deng&lt;/Author&gt;&lt;Year&gt;2008&lt;/Year&gt;&lt;RecNum&gt;126&lt;/RecNum&gt;&lt;DisplayText&gt;&lt;style face="superscript"&gt;36&lt;/style&gt;&lt;/DisplayText&gt;&lt;record&gt;&lt;rec-number&gt;126&lt;/rec-number&gt;&lt;foreign-keys&gt;&lt;key app="EN" db-id="re0we92wsfpev6eawp1x9adqa9xpsdw9d92p" timestamp="1431711511"&gt;126&lt;/key&gt;&lt;/foreign-keys&gt;&lt;ref-type name="Journal Article"&gt;17&lt;/ref-type&gt;&lt;contributors&gt;&lt;authors&gt;&lt;author&gt;Deng, Liu&lt;/author&gt;&lt;author&gt;Wang, Fuan&lt;/author&gt;&lt;author&gt;Chen, Hongjun&lt;/author&gt;&lt;author&gt;Shang, Li&lt;/author&gt;&lt;author&gt;Wang, Liang&lt;/author&gt;&lt;author&gt;Wang, Tie&lt;/author&gt;&lt;author&gt;Dong, Shaojun&lt;/author&gt;&lt;/authors&gt;&lt;/contributors&gt;&lt;titles&gt;&lt;title&gt;A biofuel cell with enhanced performance by multilayer biocatalyst immobilized on highly ordered macroporous electrode&lt;/title&gt;&lt;secondary-title&gt;Biosensors and Bioelectronics&lt;/secondary-title&gt;&lt;/titles&gt;&lt;periodical&gt;&lt;full-title&gt;Biosensors and Bioelectronics&lt;/full-title&gt;&lt;/periodical&gt;&lt;pages&gt;329-333&lt;/pages&gt;&lt;volume&gt;24&lt;/volume&gt;&lt;number&gt;2&lt;/number&gt;&lt;keywords&gt;&lt;keyword&gt;Biofuel cell&lt;/keyword&gt;&lt;keyword&gt;Laccase&lt;/keyword&gt;&lt;keyword&gt;Glucose hydrogenase&lt;/keyword&gt;&lt;keyword&gt;3DOM gold&lt;/keyword&gt;&lt;/keywords&gt;&lt;dates&gt;&lt;year&gt;2008&lt;/year&gt;&lt;pub-dates&gt;&lt;date&gt;10/15/&lt;/date&gt;&lt;/pub-dates&gt;&lt;/dates&gt;&lt;isbn&gt;0956-5663&lt;/isbn&gt;&lt;urls&gt;&lt;related-urls&gt;&lt;url&gt;http://www.sciencedirect.com/science/article/pii/S0956566308001930&lt;/url&gt;&lt;/related-urls&gt;&lt;/urls&gt;&lt;electronic-resource-num&gt;http://dx.doi.org/10.1016/j.bios.2008.04.006&lt;/electronic-resource-num&gt;&lt;/record&gt;&lt;/Cite&gt;&lt;/EndNote&gt;</w:instrText>
      </w:r>
      <w:r>
        <w:fldChar w:fldCharType="separate"/>
      </w:r>
      <w:r w:rsidRPr="001E1FEF">
        <w:rPr>
          <w:noProof/>
          <w:vertAlign w:val="superscript"/>
        </w:rPr>
        <w:t>36</w:t>
      </w:r>
      <w:r>
        <w:fldChar w:fldCharType="end"/>
      </w:r>
      <w:r w:rsidRPr="00242C01">
        <w:rPr>
          <w:vertAlign w:val="superscript"/>
        </w:rPr>
        <w:t>,</w:t>
      </w:r>
      <w:r>
        <w:fldChar w:fldCharType="begin"/>
      </w:r>
      <w:r>
        <w:instrText xml:space="preserve"> ADDIN EN.CITE &lt;EndNote&gt;&lt;Cite&gt;&lt;Author&gt;Deng&lt;/Author&gt;&lt;Year&gt;2008&lt;/Year&gt;&lt;RecNum&gt;129&lt;/RecNum&gt;&lt;DisplayText&gt;&lt;style face="superscript"&gt;37&lt;/style&gt;&lt;/DisplayText&gt;&lt;record&gt;&lt;rec-number&gt;129&lt;/rec-number&gt;&lt;foreign-keys&gt;&lt;key app="EN" db-id="re0we92wsfpev6eawp1x9adqa9xpsdw9d92p" timestamp="1431711810"&gt;129&lt;/key&gt;&lt;/foreign-keys&gt;&lt;ref-type name="Journal Article"&gt;17&lt;/ref-type&gt;&lt;contributors&gt;&lt;authors&gt;&lt;author&gt;Deng, Liu&lt;/author&gt;&lt;author&gt;Shang, Li&lt;/author&gt;&lt;author&gt;Wang, Yizhe&lt;/author&gt;&lt;author&gt;Wang, Tie&lt;/author&gt;&lt;author&gt;Chen, Hongjun&lt;/author&gt;&lt;author&gt;Dong, Shaojun&lt;/author&gt;&lt;/authors&gt;&lt;/contributors&gt;&lt;titles&gt;&lt;title&gt;Multilayer structured carbon nanotubes/poly-l-lysine/laccase composite cathode for glucose/O2 biofuel cell&lt;/title&gt;&lt;secondary-title&gt;Electrochemistry Communications&lt;/secondary-title&gt;&lt;/titles&gt;&lt;periodical&gt;&lt;full-title&gt;Electrochemistry Communications&lt;/full-title&gt;&lt;/periodical&gt;&lt;pages&gt;1012-1015&lt;/pages&gt;&lt;volume&gt;10&lt;/volume&gt;&lt;number&gt;7&lt;/number&gt;&lt;keywords&gt;&lt;keyword&gt;Laccase&lt;/keyword&gt;&lt;keyword&gt;Carbon nanotube&lt;/keyword&gt;&lt;keyword&gt;Poly-l-lysine&lt;/keyword&gt;&lt;keyword&gt;LbL assembly&lt;/keyword&gt;&lt;keyword&gt;Biofuel cell&lt;/keyword&gt;&lt;/keywords&gt;&lt;dates&gt;&lt;year&gt;2008&lt;/year&gt;&lt;pub-dates&gt;&lt;date&gt;7//&lt;/date&gt;&lt;/pub-dates&gt;&lt;/dates&gt;&lt;isbn&gt;1388-2481&lt;/isbn&gt;&lt;urls&gt;&lt;related-urls&gt;&lt;url&gt;http://www.sciencedirect.com/science/article/pii/S1388248108001823&lt;/url&gt;&lt;/related-urls&gt;&lt;/urls&gt;&lt;electronic-resource-num&gt;http://dx.doi.org/10.1016/j.elecom.2008.05.001&lt;/electronic-resource-num&gt;&lt;/record&gt;&lt;/Cite&gt;&lt;/EndNote&gt;</w:instrText>
      </w:r>
      <w:r>
        <w:fldChar w:fldCharType="separate"/>
      </w:r>
      <w:r w:rsidRPr="001E1FEF">
        <w:rPr>
          <w:noProof/>
          <w:vertAlign w:val="superscript"/>
        </w:rPr>
        <w:t>37</w:t>
      </w:r>
      <w:r>
        <w:fldChar w:fldCharType="end"/>
      </w:r>
      <w:r>
        <w:t xml:space="preserve"> or platinum</w:t>
      </w:r>
      <w:r>
        <w:fldChar w:fldCharType="begin"/>
      </w:r>
      <w:r>
        <w:instrText xml:space="preserve"> ADDIN EN.CITE &lt;EndNote&gt;&lt;Cite&gt;&lt;Author&gt;Zhang&lt;/Author&gt;&lt;Year&gt;2012&lt;/Year&gt;&lt;RecNum&gt;128&lt;/RecNum&gt;&lt;DisplayText&gt;&lt;style face="superscript"&gt;38&lt;/style&gt;&lt;/DisplayText&gt;&lt;record&gt;&lt;rec-number&gt;128&lt;/rec-number&gt;&lt;foreign-keys&gt;&lt;key app="EN" db-id="re0we92wsfpev6eawp1x9adqa9xpsdw9d92p" timestamp="1431711740"&gt;128&lt;/key&gt;&lt;/foreign-keys&gt;&lt;ref-type name="Journal Article"&gt;17&lt;/ref-type&gt;&lt;contributors&gt;&lt;authors&gt;&lt;author&gt;Zhang, Jianmei&lt;/author&gt;&lt;author&gt;Zhu, Yihua&lt;/author&gt;&lt;author&gt;Chen, Cheng&lt;/author&gt;&lt;author&gt;Yang, Xiaoling&lt;/author&gt;&lt;author&gt;Li, Chunzhong&lt;/author&gt;&lt;/authors&gt;&lt;/contributors&gt;&lt;titles&gt;&lt;title&gt;Carbon nanotubes coated with platinum nanoparticles as anode of biofuel cell&lt;/title&gt;&lt;secondary-title&gt;Particuology&lt;/secondary-title&gt;&lt;/titles&gt;&lt;periodical&gt;&lt;full-title&gt;Particuology&lt;/full-title&gt;&lt;/periodical&gt;&lt;pages&gt;450-455&lt;/pages&gt;&lt;volume&gt;10&lt;/volume&gt;&lt;number&gt;4&lt;/number&gt;&lt;keywords&gt;&lt;keyword&gt;Multiwall carbon nanotubes&lt;/keyword&gt;&lt;keyword&gt;Dendrimer-encapsulated platinum nanoparticles&lt;/keyword&gt;&lt;keyword&gt;Glucose oxidase&lt;/keyword&gt;&lt;keyword&gt;Biofuel cells&lt;/keyword&gt;&lt;keyword&gt;LbL self-assembly&lt;/keyword&gt;&lt;/keywords&gt;&lt;dates&gt;&lt;year&gt;2012&lt;/year&gt;&lt;pub-dates&gt;&lt;date&gt;8//&lt;/date&gt;&lt;/pub-dates&gt;&lt;/dates&gt;&lt;isbn&gt;1674-2001&lt;/isbn&gt;&lt;urls&gt;&lt;related-urls&gt;&lt;url&gt;http://www.sciencedirect.com/science/article/pii/S1674200112000703&lt;/url&gt;&lt;/related-urls&gt;&lt;/urls&gt;&lt;electronic-resource-num&gt;http://dx.doi.org/10.1016/j.partic.2011.11.014&lt;/electronic-resource-num&gt;&lt;/record&gt;&lt;/Cite&gt;&lt;/EndNote&gt;</w:instrText>
      </w:r>
      <w:r>
        <w:fldChar w:fldCharType="separate"/>
      </w:r>
      <w:r w:rsidRPr="001E1FEF">
        <w:rPr>
          <w:noProof/>
          <w:vertAlign w:val="superscript"/>
        </w:rPr>
        <w:t>38</w:t>
      </w:r>
      <w:r>
        <w:fldChar w:fldCharType="end"/>
      </w:r>
      <w:r>
        <w:t>), nanotubes (single</w:t>
      </w:r>
      <w:r>
        <w:fldChar w:fldCharType="begin"/>
      </w:r>
      <w:r>
        <w:instrText xml:space="preserve"> ADDIN EN.CITE &lt;EndNote&gt;&lt;Cite&gt;&lt;Author&gt;Yan&lt;/Author&gt;&lt;Year&gt;2007&lt;/Year&gt;&lt;RecNum&gt;127&lt;/RecNum&gt;&lt;DisplayText&gt;&lt;style face="superscript"&gt;39&lt;/style&gt;&lt;/DisplayText&gt;&lt;record&gt;&lt;rec-number&gt;127&lt;/rec-number&gt;&lt;foreign-keys&gt;&lt;key app="EN" db-id="re0we92wsfpev6eawp1x9adqa9xpsdw9d92p" timestamp="1431711642"&gt;127&lt;/key&gt;&lt;/foreign-keys&gt;&lt;ref-type name="Journal Article"&gt;17&lt;/ref-type&gt;&lt;contributors&gt;&lt;authors&gt;&lt;author&gt;Yan, Yi-Ming&lt;/author&gt;&lt;author&gt;Yehezkeli, Omer&lt;/author&gt;&lt;author&gt;Willner, Itamar&lt;/author&gt;&lt;/authors&gt;&lt;/contributors&gt;&lt;titles&gt;&lt;title&gt;Integrated, Electrically Contacted NAD(P)+-Dependent Enzyme–Carbon Nanotube Electrodes for Biosensors and Biofuel Cell Applications&lt;/title&gt;&lt;secondary-title&gt;Chemistry – A European Journal&lt;/secondary-title&gt;&lt;/titles&gt;&lt;periodical&gt;&lt;full-title&gt;Chemistry – A European Journal&lt;/full-title&gt;&lt;/periodical&gt;&lt;pages&gt;10168-10175&lt;/pages&gt;&lt;volume&gt;13&lt;/volume&gt;&lt;number&gt;36&lt;/number&gt;&lt;keywords&gt;&lt;keyword&gt;biofuel cells&lt;/keyword&gt;&lt;keyword&gt;biosensors&lt;/keyword&gt;&lt;keyword&gt;catalysis&lt;/keyword&gt;&lt;keyword&gt;cofactors&lt;/keyword&gt;&lt;keyword&gt;nanotubes&lt;/keyword&gt;&lt;/keywords&gt;&lt;dates&gt;&lt;year&gt;2007&lt;/year&gt;&lt;/dates&gt;&lt;publisher&gt;WILEY-VCH Verlag&lt;/publisher&gt;&lt;isbn&gt;1521-3765&lt;/isbn&gt;&lt;urls&gt;&lt;related-urls&gt;&lt;url&gt;http://dx.doi.org/10.1002/chem.200700806&lt;/url&gt;&lt;/related-urls&gt;&lt;/urls&gt;&lt;electronic-resource-num&gt;10.1002/chem.200700806&lt;/electronic-resource-num&gt;&lt;/record&gt;&lt;/Cite&gt;&lt;/EndNote&gt;</w:instrText>
      </w:r>
      <w:r>
        <w:fldChar w:fldCharType="separate"/>
      </w:r>
      <w:r w:rsidRPr="001E1FEF">
        <w:rPr>
          <w:noProof/>
          <w:vertAlign w:val="superscript"/>
        </w:rPr>
        <w:t>39</w:t>
      </w:r>
      <w:r>
        <w:fldChar w:fldCharType="end"/>
      </w:r>
      <w:r>
        <w:t xml:space="preserve"> or multiwall</w:t>
      </w:r>
      <w:r>
        <w:fldChar w:fldCharType="begin"/>
      </w:r>
      <w:r>
        <w:instrText xml:space="preserve"> ADDIN EN.CITE &lt;EndNote&gt;&lt;Cite&gt;&lt;Author&gt;Deng&lt;/Author&gt;&lt;Year&gt;2008&lt;/Year&gt;&lt;RecNum&gt;129&lt;/RecNum&gt;&lt;DisplayText&gt;&lt;style face="superscript"&gt;37&lt;/style&gt;&lt;/DisplayText&gt;&lt;record&gt;&lt;rec-number&gt;129&lt;/rec-number&gt;&lt;foreign-keys&gt;&lt;key app="EN" db-id="re0we92wsfpev6eawp1x9adqa9xpsdw9d92p" timestamp="1431711810"&gt;129&lt;/key&gt;&lt;/foreign-keys&gt;&lt;ref-type name="Journal Article"&gt;17&lt;/ref-type&gt;&lt;contributors&gt;&lt;authors&gt;&lt;author&gt;Deng, Liu&lt;/author&gt;&lt;author&gt;Shang, Li&lt;/author&gt;&lt;author&gt;Wang, Yizhe&lt;/author&gt;&lt;author&gt;Wang, Tie&lt;/author&gt;&lt;author&gt;Chen, Hongjun&lt;/author&gt;&lt;author&gt;Dong, Shaojun&lt;/author&gt;&lt;/authors&gt;&lt;/contributors&gt;&lt;titles&gt;&lt;title&gt;Multilayer structured carbon nanotubes/poly-l-lysine/laccase composite cathode for glucose/O2 biofuel cell&lt;/title&gt;&lt;secondary-title&gt;Electrochemistry Communications&lt;/secondary-title&gt;&lt;/titles&gt;&lt;periodical&gt;&lt;full-title&gt;Electrochemistry Communications&lt;/full-title&gt;&lt;/periodical&gt;&lt;pages&gt;1012-1015&lt;/pages&gt;&lt;volume&gt;10&lt;/volume&gt;&lt;number&gt;7&lt;/number&gt;&lt;keywords&gt;&lt;keyword&gt;Laccase&lt;/keyword&gt;&lt;keyword&gt;Carbon nanotube&lt;/keyword&gt;&lt;keyword&gt;Poly-l-lysine&lt;/keyword&gt;&lt;keyword&gt;LbL assembly&lt;/keyword&gt;&lt;keyword&gt;Biofuel cell&lt;/keyword&gt;&lt;/keywords&gt;&lt;dates&gt;&lt;year&gt;2008&lt;/year&gt;&lt;pub-dates&gt;&lt;date&gt;7//&lt;/date&gt;&lt;/pub-dates&gt;&lt;/dates&gt;&lt;isbn&gt;1388-2481&lt;/isbn&gt;&lt;urls&gt;&lt;related-urls&gt;&lt;url&gt;http://www.sciencedirect.com/science/article/pii/S1388248108001823&lt;/url&gt;&lt;/related-urls&gt;&lt;/urls&gt;&lt;electronic-resource-num&gt;http://dx.doi.org/10.1016/j.elecom.2008.05.001&lt;/electronic-resource-num&gt;&lt;/record&gt;&lt;/Cite&gt;&lt;/EndNote&gt;</w:instrText>
      </w:r>
      <w:r>
        <w:fldChar w:fldCharType="separate"/>
      </w:r>
      <w:r w:rsidRPr="001E1FEF">
        <w:rPr>
          <w:noProof/>
          <w:vertAlign w:val="superscript"/>
        </w:rPr>
        <w:t>37</w:t>
      </w:r>
      <w:r>
        <w:fldChar w:fldCharType="end"/>
      </w:r>
      <w:r w:rsidRPr="00242C01">
        <w:rPr>
          <w:vertAlign w:val="superscript"/>
        </w:rPr>
        <w:t>,</w:t>
      </w:r>
      <w:r w:rsidRPr="00242C01">
        <w:rPr>
          <w:vertAlign w:val="superscript"/>
        </w:rPr>
        <w:fldChar w:fldCharType="begin"/>
      </w:r>
      <w:r>
        <w:rPr>
          <w:vertAlign w:val="superscript"/>
        </w:rPr>
        <w:instrText xml:space="preserve"> ADDIN EN.CITE &lt;EndNote&gt;&lt;Cite&gt;&lt;Author&gt;Zhang&lt;/Author&gt;&lt;Year&gt;2012&lt;/Year&gt;&lt;RecNum&gt;128&lt;/RecNum&gt;&lt;DisplayText&gt;&lt;style face="superscript"&gt;38&lt;/style&gt;&lt;/DisplayText&gt;&lt;record&gt;&lt;rec-number&gt;128&lt;/rec-number&gt;&lt;foreign-keys&gt;&lt;key app="EN" db-id="re0we92wsfpev6eawp1x9adqa9xpsdw9d92p" timestamp="1431711740"&gt;128&lt;/key&gt;&lt;/foreign-keys&gt;&lt;ref-type name="Journal Article"&gt;17&lt;/ref-type&gt;&lt;contributors&gt;&lt;authors&gt;&lt;author&gt;Zhang, Jianmei&lt;/author&gt;&lt;author&gt;Zhu, Yihua&lt;/author&gt;&lt;author&gt;Chen, Cheng&lt;/author&gt;&lt;author&gt;Yang, Xiaoling&lt;/author&gt;&lt;author&gt;Li, Chunzhong&lt;/author&gt;&lt;/authors&gt;&lt;/contributors&gt;&lt;titles&gt;&lt;title&gt;Carbon nanotubes coated with platinum nanoparticles as anode of biofuel cell&lt;/title&gt;&lt;secondary-title&gt;Particuology&lt;/secondary-title&gt;&lt;/titles&gt;&lt;periodical&gt;&lt;full-title&gt;Particuology&lt;/full-title&gt;&lt;/periodical&gt;&lt;pages&gt;450-455&lt;/pages&gt;&lt;volume&gt;10&lt;/volume&gt;&lt;number&gt;4&lt;/number&gt;&lt;keywords&gt;&lt;keyword&gt;Multiwall carbon nanotubes&lt;/keyword&gt;&lt;keyword&gt;Dendrimer-encapsulated platinum nanoparticles&lt;/keyword&gt;&lt;keyword&gt;Glucose oxidase&lt;/keyword&gt;&lt;keyword&gt;Biofuel cells&lt;/keyword&gt;&lt;keyword&gt;LbL self-assembly&lt;/keyword&gt;&lt;/keywords&gt;&lt;dates&gt;&lt;year&gt;2012&lt;/year&gt;&lt;pub-dates&gt;&lt;date&gt;8//&lt;/date&gt;&lt;/pub-dates&gt;&lt;/dates&gt;&lt;isbn&gt;1674-2001&lt;/isbn&gt;&lt;urls&gt;&lt;related-urls&gt;&lt;url&gt;http://www.sciencedirect.com/science/article/pii/S1674200112000703&lt;/url&gt;&lt;/related-urls&gt;&lt;/urls&gt;&lt;electronic-resource-num&gt;http://dx.doi.org/10.1016/j.partic.2011.11.014&lt;/electronic-resource-num&gt;&lt;/record&gt;&lt;/Cite&gt;&lt;/EndNote&gt;</w:instrText>
      </w:r>
      <w:r w:rsidRPr="00242C01">
        <w:rPr>
          <w:vertAlign w:val="superscript"/>
        </w:rPr>
        <w:fldChar w:fldCharType="separate"/>
      </w:r>
      <w:r>
        <w:rPr>
          <w:noProof/>
          <w:vertAlign w:val="superscript"/>
        </w:rPr>
        <w:t>38</w:t>
      </w:r>
      <w:r w:rsidRPr="00242C01">
        <w:rPr>
          <w:vertAlign w:val="superscript"/>
        </w:rPr>
        <w:fldChar w:fldCharType="end"/>
      </w:r>
      <w:r w:rsidRPr="00242C01">
        <w:rPr>
          <w:vertAlign w:val="superscript"/>
        </w:rPr>
        <w:t>,</w:t>
      </w:r>
      <w:r w:rsidRPr="00242C01">
        <w:rPr>
          <w:vertAlign w:val="superscript"/>
        </w:rPr>
        <w:fldChar w:fldCharType="begin"/>
      </w:r>
      <w:r>
        <w:rPr>
          <w:vertAlign w:val="superscript"/>
        </w:rPr>
        <w:instrText xml:space="preserve"> ADDIN EN.CITE &lt;EndNote&gt;&lt;Cite&gt;&lt;Author&gt;Wang&lt;/Author&gt;&lt;Year&gt;2011&lt;/Year&gt;&lt;RecNum&gt;130&lt;/RecNum&gt;&lt;DisplayText&gt;&lt;style face="superscript"&gt;40&lt;/style&gt;&lt;/DisplayText&gt;&lt;record&gt;&lt;rec-number&gt;130&lt;/rec-number&gt;&lt;foreign-keys&gt;&lt;key app="EN" db-id="re0we92wsfpev6eawp1x9adqa9xpsdw9d92p" timestamp="1431714022"&gt;130&lt;/key&gt;&lt;/foreign-keys&gt;&lt;ref-type name="Journal Article"&gt;17&lt;/ref-type&gt;&lt;contributors&gt;&lt;authors&gt;&lt;author&gt;Wang, Xiang&lt;/author&gt;&lt;author&gt;Wang, Jingfang&lt;/author&gt;&lt;author&gt;Cheng, Hanjun&lt;/author&gt;&lt;author&gt;Yu, Ping&lt;/author&gt;&lt;author&gt;Ye, Jianshan&lt;/author&gt;&lt;author&gt;Mao, Lanqun&lt;/author&gt;&lt;/authors&gt;&lt;/contributors&gt;&lt;titles&gt;&lt;title&gt;Graphene as a Spacer to Layer-by-Layer Assemble Electrochemically Functionalized Nanostructures for Molecular Bioelectronic Devices&lt;/title&gt;&lt;secondary-title&gt;Langmuir&lt;/secondary-title&gt;&lt;/titles&gt;&lt;periodical&gt;&lt;full-title&gt;Langmuir&lt;/full-title&gt;&lt;/periodical&gt;&lt;pages&gt;11180-11186&lt;/pages&gt;&lt;volume&gt;27&lt;/volume&gt;&lt;number&gt;17&lt;/number&gt;&lt;dates&gt;&lt;year&gt;2011&lt;/year&gt;&lt;pub-dates&gt;&lt;date&gt;2011/09/06&lt;/date&gt;&lt;/pub-dates&gt;&lt;/dates&gt;&lt;publisher&gt;American Chemical Society&lt;/publisher&gt;&lt;isbn&gt;0743-7463&lt;/isbn&gt;&lt;urls&gt;&lt;related-urls&gt;&lt;url&gt;http://dx.doi.org/10.1021/la202018r&lt;/url&gt;&lt;/related-urls&gt;&lt;/urls&gt;&lt;electronic-resource-num&gt;10.1021/la202018r&lt;/electronic-resource-num&gt;&lt;/record&gt;&lt;/Cite&gt;&lt;/EndNote&gt;</w:instrText>
      </w:r>
      <w:r w:rsidRPr="00242C01">
        <w:rPr>
          <w:vertAlign w:val="superscript"/>
        </w:rPr>
        <w:fldChar w:fldCharType="separate"/>
      </w:r>
      <w:r>
        <w:rPr>
          <w:noProof/>
          <w:vertAlign w:val="superscript"/>
        </w:rPr>
        <w:t>40</w:t>
      </w:r>
      <w:r w:rsidRPr="00242C01">
        <w:rPr>
          <w:vertAlign w:val="superscript"/>
        </w:rPr>
        <w:fldChar w:fldCharType="end"/>
      </w:r>
      <w:r>
        <w:t>), graphene</w:t>
      </w:r>
      <w:r>
        <w:fldChar w:fldCharType="begin"/>
      </w:r>
      <w:r>
        <w:instrText xml:space="preserve"> ADDIN EN.CITE &lt;EndNote&gt;&lt;Cite&gt;&lt;Author&gt;Wang&lt;/Author&gt;&lt;Year&gt;2011&lt;/Year&gt;&lt;RecNum&gt;130&lt;/RecNum&gt;&lt;DisplayText&gt;&lt;style face="superscript"&gt;40&lt;/style&gt;&lt;/DisplayText&gt;&lt;record&gt;&lt;rec-number&gt;130&lt;/rec-number&gt;&lt;foreign-keys&gt;&lt;key app="EN" db-id="re0we92wsfpev6eawp1x9adqa9xpsdw9d92p" timestamp="1431714022"&gt;130&lt;/key&gt;&lt;/foreign-keys&gt;&lt;ref-type name="Journal Article"&gt;17&lt;/ref-type&gt;&lt;contributors&gt;&lt;authors&gt;&lt;author&gt;Wang, Xiang&lt;/author&gt;&lt;author&gt;Wang, Jingfang&lt;/author&gt;&lt;author&gt;Cheng, Hanjun&lt;/author&gt;&lt;author&gt;Yu, Ping&lt;/author&gt;&lt;author&gt;Ye, Jianshan&lt;/author&gt;&lt;author&gt;Mao, Lanqun&lt;/author&gt;&lt;/authors&gt;&lt;/contributors&gt;&lt;titles&gt;&lt;title&gt;Graphene as a Spacer to Layer-by-Layer Assemble Electrochemically Functionalized Nanostructures for Molecular Bioelectronic Devices&lt;/title&gt;&lt;secondary-title&gt;Langmuir&lt;/secondary-title&gt;&lt;/titles&gt;&lt;periodical&gt;&lt;full-title&gt;Langmuir&lt;/full-title&gt;&lt;/periodical&gt;&lt;pages&gt;11180-11186&lt;/pages&gt;&lt;volume&gt;27&lt;/volume&gt;&lt;number&gt;17&lt;/number&gt;&lt;dates&gt;&lt;year&gt;2011&lt;/year&gt;&lt;pub-dates&gt;&lt;date&gt;2011/09/06&lt;/date&gt;&lt;/pub-dates&gt;&lt;/dates&gt;&lt;publisher&gt;American Chemical Society&lt;/publisher&gt;&lt;isbn&gt;0743-7463&lt;/isbn&gt;&lt;urls&gt;&lt;related-urls&gt;&lt;url&gt;http://dx.doi.org/10.1021/la202018r&lt;/url&gt;&lt;/related-urls&gt;&lt;/urls&gt;&lt;electronic-resource-num&gt;10.1021/la202018r&lt;/electronic-resource-num&gt;&lt;/record&gt;&lt;/Cite&gt;&lt;/EndNote&gt;</w:instrText>
      </w:r>
      <w:r>
        <w:fldChar w:fldCharType="separate"/>
      </w:r>
      <w:r w:rsidRPr="001E1FEF">
        <w:rPr>
          <w:noProof/>
          <w:vertAlign w:val="superscript"/>
        </w:rPr>
        <w:t>40</w:t>
      </w:r>
      <w:r>
        <w:fldChar w:fldCharType="end"/>
      </w:r>
      <w:r>
        <w:t>, or high surface area electrodes (graphite</w:t>
      </w:r>
      <w:r>
        <w:fldChar w:fldCharType="begin"/>
      </w:r>
      <w:r>
        <w:instrText xml:space="preserve"> ADDIN EN.CITE &lt;EndNote&gt;&lt;Cite&gt;&lt;Author&gt;Rengaraj&lt;/Author&gt;&lt;Year&gt;2011&lt;/Year&gt;&lt;RecNum&gt;125&lt;/RecNum&gt;&lt;DisplayText&gt;&lt;style face="superscript"&gt;41&lt;/style&gt;&lt;/DisplayText&gt;&lt;record&gt;&lt;rec-number&gt;125&lt;/rec-number&gt;&lt;foreign-keys&gt;&lt;key app="EN" db-id="re0we92wsfpev6eawp1x9adqa9xpsdw9d92p" timestamp="1431710581"&gt;125&lt;/key&gt;&lt;/foreign-keys&gt;&lt;ref-type name="Journal Article"&gt;17&lt;/ref-type&gt;&lt;contributors&gt;&lt;authors&gt;&lt;author&gt;Rengaraj, Saravanan&lt;/author&gt;&lt;author&gt;Mani, Vigneshwaran&lt;/author&gt;&lt;author&gt;Kavanagh, Paul&lt;/author&gt;&lt;author&gt;Rusling, James&lt;/author&gt;&lt;author&gt;Leech, Donal&lt;/author&gt;&lt;/authors&gt;&lt;/contributors&gt;&lt;titles&gt;&lt;title&gt;A membrane-less enzymatic fuel cell with layer-by-layer assembly of redox polymer and enzyme over graphite electrodes&lt;/title&gt;&lt;secondary-title&gt;Chemical Communications&lt;/secondary-title&gt;&lt;/titles&gt;&lt;periodical&gt;&lt;full-title&gt;Chemical Communications&lt;/full-title&gt;&lt;/periodical&gt;&lt;pages&gt;11861-11863&lt;/pages&gt;&lt;volume&gt;47&lt;/volume&gt;&lt;number&gt;43&lt;/number&gt;&lt;dates&gt;&lt;year&gt;2011&lt;/year&gt;&lt;/dates&gt;&lt;publisher&gt;The Royal Society of Chemistry&lt;/publisher&gt;&lt;isbn&gt;1359-7345&lt;/isbn&gt;&lt;work-type&gt;10.1039/C1CC15002B&lt;/work-type&gt;&lt;urls&gt;&lt;related-urls&gt;&lt;url&gt;http://dx.doi.org/10.1039/C1CC15002B&lt;/url&gt;&lt;/related-urls&gt;&lt;/urls&gt;&lt;electronic-resource-num&gt;10.1039/C1CC15002B&lt;/electronic-resource-num&gt;&lt;/record&gt;&lt;/Cite&gt;&lt;/EndNote&gt;</w:instrText>
      </w:r>
      <w:r>
        <w:fldChar w:fldCharType="separate"/>
      </w:r>
      <w:r w:rsidRPr="001E1FEF">
        <w:rPr>
          <w:noProof/>
          <w:vertAlign w:val="superscript"/>
        </w:rPr>
        <w:t>41</w:t>
      </w:r>
      <w:r>
        <w:fldChar w:fldCharType="end"/>
      </w:r>
      <w:r>
        <w:t>, carbon paper</w:t>
      </w:r>
      <w:r>
        <w:fldChar w:fldCharType="begin"/>
      </w:r>
      <w:r>
        <w:instrText xml:space="preserve"> ADDIN EN.CITE &lt;EndNote&gt;&lt;Cite&gt;&lt;Author&gt;Zhang&lt;/Author&gt;&lt;Year&gt;2012&lt;/Year&gt;&lt;RecNum&gt;128&lt;/RecNum&gt;&lt;DisplayText&gt;&lt;style face="superscript"&gt;38&lt;/style&gt;&lt;/DisplayText&gt;&lt;record&gt;&lt;rec-number&gt;128&lt;/rec-number&gt;&lt;foreign-keys&gt;&lt;key app="EN" db-id="re0we92wsfpev6eawp1x9adqa9xpsdw9d92p" timestamp="1431711740"&gt;128&lt;/key&gt;&lt;/foreign-keys&gt;&lt;ref-type name="Journal Article"&gt;17&lt;/ref-type&gt;&lt;contributors&gt;&lt;authors&gt;&lt;author&gt;Zhang, Jianmei&lt;/author&gt;&lt;author&gt;Zhu, Yihua&lt;/author&gt;&lt;author&gt;Chen, Cheng&lt;/author&gt;&lt;author&gt;Yang, Xiaoling&lt;/author&gt;&lt;author&gt;Li, Chunzhong&lt;/author&gt;&lt;/authors&gt;&lt;/contributors&gt;&lt;titles&gt;&lt;title&gt;Carbon nanotubes coated with platinum nanoparticles as anode of biofuel cell&lt;/title&gt;&lt;secondary-title&gt;Particuology&lt;/secondary-title&gt;&lt;/titles&gt;&lt;periodical&gt;&lt;full-title&gt;Particuology&lt;/full-title&gt;&lt;/periodical&gt;&lt;pages&gt;450-455&lt;/pages&gt;&lt;volume&gt;10&lt;/volume&gt;&lt;number&gt;4&lt;/number&gt;&lt;keywords&gt;&lt;keyword&gt;Multiwall carbon nanotubes&lt;/keyword&gt;&lt;keyword&gt;Dendrimer-encapsulated platinum nanoparticles&lt;/keyword&gt;&lt;keyword&gt;Glucose oxidase&lt;/keyword&gt;&lt;keyword&gt;Biofuel cells&lt;/keyword&gt;&lt;keyword&gt;LbL self-assembly&lt;/keyword&gt;&lt;/keywords&gt;&lt;dates&gt;&lt;year&gt;2012&lt;/year&gt;&lt;pub-dates&gt;&lt;date&gt;8//&lt;/date&gt;&lt;/pub-dates&gt;&lt;/dates&gt;&lt;isbn&gt;1674-2001&lt;/isbn&gt;&lt;urls&gt;&lt;related-urls&gt;&lt;url&gt;http://www.sciencedirect.com/science/article/pii/S1674200112000703&lt;/url&gt;&lt;/related-urls&gt;&lt;/urls&gt;&lt;electronic-resource-num&gt;http://dx.doi.org/10.1016/j.partic.2011.11.014&lt;/electronic-resource-num&gt;&lt;/record&gt;&lt;/Cite&gt;&lt;/EndNote&gt;</w:instrText>
      </w:r>
      <w:r>
        <w:fldChar w:fldCharType="separate"/>
      </w:r>
      <w:r w:rsidRPr="001E1FEF">
        <w:rPr>
          <w:noProof/>
          <w:vertAlign w:val="superscript"/>
        </w:rPr>
        <w:t>38</w:t>
      </w:r>
      <w:r>
        <w:fldChar w:fldCharType="end"/>
      </w:r>
      <w:r>
        <w:t>, macroporous gold</w:t>
      </w:r>
      <w:r>
        <w:fldChar w:fldCharType="begin"/>
      </w:r>
      <w:r>
        <w:instrText xml:space="preserve"> ADDIN EN.CITE &lt;EndNote&gt;&lt;Cite&gt;&lt;Author&gt;Deng&lt;/Author&gt;&lt;Year&gt;2008&lt;/Year&gt;&lt;RecNum&gt;126&lt;/RecNum&gt;&lt;DisplayText&gt;&lt;style face="superscript"&gt;36&lt;/style&gt;&lt;/DisplayText&gt;&lt;record&gt;&lt;rec-number&gt;126&lt;/rec-number&gt;&lt;foreign-keys&gt;&lt;key app="EN" db-id="re0we92wsfpev6eawp1x9adqa9xpsdw9d92p" timestamp="1431711511"&gt;126&lt;/key&gt;&lt;/foreign-keys&gt;&lt;ref-type name="Journal Article"&gt;17&lt;/ref-type&gt;&lt;contributors&gt;&lt;authors&gt;&lt;author&gt;Deng, Liu&lt;/author&gt;&lt;author&gt;Wang, Fuan&lt;/author&gt;&lt;author&gt;Chen, Hongjun&lt;/author&gt;&lt;author&gt;Shang, Li&lt;/author&gt;&lt;author&gt;Wang, Liang&lt;/author&gt;&lt;author&gt;Wang, Tie&lt;/author&gt;&lt;author&gt;Dong, Shaojun&lt;/author&gt;&lt;/authors&gt;&lt;/contributors&gt;&lt;titles&gt;&lt;title&gt;A biofuel cell with enhanced performance by multilayer biocatalyst immobilized on highly ordered macroporous electrode&lt;/title&gt;&lt;secondary-title&gt;Biosensors and Bioelectronics&lt;/secondary-title&gt;&lt;/titles&gt;&lt;periodical&gt;&lt;full-title&gt;Biosensors and Bioelectronics&lt;/full-title&gt;&lt;/periodical&gt;&lt;pages&gt;329-333&lt;/pages&gt;&lt;volume&gt;24&lt;/volume&gt;&lt;number&gt;2&lt;/number&gt;&lt;keywords&gt;&lt;keyword&gt;Biofuel cell&lt;/keyword&gt;&lt;keyword&gt;Laccase&lt;/keyword&gt;&lt;keyword&gt;Glucose hydrogenase&lt;/keyword&gt;&lt;keyword&gt;3DOM gold&lt;/keyword&gt;&lt;/keywords&gt;&lt;dates&gt;&lt;year&gt;2008&lt;/year&gt;&lt;pub-dates&gt;&lt;date&gt;10/15/&lt;/date&gt;&lt;/pub-dates&gt;&lt;/dates&gt;&lt;isbn&gt;0956-5663&lt;/isbn&gt;&lt;urls&gt;&lt;related-urls&gt;&lt;url&gt;http://www.sciencedirect.com/science/article/pii/S0956566308001930&lt;/url&gt;&lt;/related-urls&gt;&lt;/urls&gt;&lt;electronic-resource-num&gt;http://dx.doi.org/10.1016/j.bios.2008.04.006&lt;/electronic-resource-num&gt;&lt;/record&gt;&lt;/Cite&gt;&lt;/EndNote&gt;</w:instrText>
      </w:r>
      <w:r>
        <w:fldChar w:fldCharType="separate"/>
      </w:r>
      <w:r w:rsidRPr="001E1FEF">
        <w:rPr>
          <w:noProof/>
          <w:vertAlign w:val="superscript"/>
        </w:rPr>
        <w:t>36</w:t>
      </w:r>
      <w:r>
        <w:fldChar w:fldCharType="end"/>
      </w:r>
      <w:r>
        <w:t>) in their fabrication. These materials either artificially increase the electrode surface area or enhance electronic conductivity through the assembled films. The work presented herein employs planar, low-surface area gold electrodes coated with thin conducting films that accurately reflect the geometric surface in the power densities. Fc-C</w:t>
      </w:r>
      <w:r w:rsidRPr="00673190">
        <w:rPr>
          <w:vertAlign w:val="subscript"/>
        </w:rPr>
        <w:t>3</w:t>
      </w:r>
      <w:r>
        <w:t>-LPEI produces current via collisional electron tra</w:t>
      </w:r>
      <w:r w:rsidRPr="00673190">
        <w:t>n</w:t>
      </w:r>
      <w:r>
        <w:t>sfer that is not enhanced by the addition of nanoparticles, which makes the obtained results even more favorable in comparison.</w:t>
      </w:r>
    </w:p>
    <w:p w14:paraId="20246563" w14:textId="77777777" w:rsidR="004974AF" w:rsidRPr="003A5C09" w:rsidRDefault="004974AF" w:rsidP="008C4086">
      <w:pPr>
        <w:pStyle w:val="Heading2"/>
      </w:pPr>
      <w:bookmarkStart w:id="93" w:name="_Toc426099067"/>
      <w:r>
        <w:t xml:space="preserve">Methylated Ferrocene Polymers and Preliminary </w:t>
      </w:r>
      <w:r w:rsidRPr="003A5C09">
        <w:t>Nanotube Incorporation</w:t>
      </w:r>
      <w:bookmarkEnd w:id="93"/>
    </w:p>
    <w:p w14:paraId="2F5259E9" w14:textId="77777777" w:rsidR="008C4086" w:rsidRDefault="004974AF" w:rsidP="008C4086">
      <w:pPr>
        <w:pStyle w:val="NoSpacing"/>
        <w:spacing w:line="480" w:lineRule="auto"/>
        <w:jc w:val="both"/>
      </w:pPr>
      <w:r>
        <w:tab/>
        <w:t>The high performance of the (Fc-C</w:t>
      </w:r>
      <w:r w:rsidRPr="00951E00">
        <w:rPr>
          <w:vertAlign w:val="subscript"/>
        </w:rPr>
        <w:t>3</w:t>
      </w:r>
      <w:r>
        <w:t>-LPEI/p-GOX)</w:t>
      </w:r>
      <w:r w:rsidRPr="00951E00">
        <w:rPr>
          <w:i/>
          <w:vertAlign w:val="subscript"/>
        </w:rPr>
        <w:t>x</w:t>
      </w:r>
      <w:r>
        <w:t xml:space="preserve"> biofuel cells led to an investigation into the usage of methylated ferrocene polymers for LBL assembly. It has been previously shown that (dimethylferrocenyl)-propyl and tetramethylferrocenyl)-propyl modified LPEI (FcMe</w:t>
      </w:r>
      <w:r w:rsidRPr="00951E00">
        <w:rPr>
          <w:vertAlign w:val="subscript"/>
        </w:rPr>
        <w:t>2</w:t>
      </w:r>
      <w:r>
        <w:t>-C</w:t>
      </w:r>
      <w:r w:rsidRPr="00951E00">
        <w:rPr>
          <w:vertAlign w:val="subscript"/>
        </w:rPr>
        <w:t>3</w:t>
      </w:r>
      <w:r>
        <w:t xml:space="preserve">-LPEI and </w:t>
      </w:r>
      <w:r w:rsidRPr="00951E00">
        <w:t>FcMe</w:t>
      </w:r>
      <w:r w:rsidRPr="00951E00">
        <w:rPr>
          <w:vertAlign w:val="subscript"/>
        </w:rPr>
        <w:t>4</w:t>
      </w:r>
      <w:r w:rsidRPr="00951E00">
        <w:t>-</w:t>
      </w:r>
      <w:r>
        <w:t>C</w:t>
      </w:r>
      <w:r w:rsidRPr="00951E00">
        <w:rPr>
          <w:vertAlign w:val="subscript"/>
        </w:rPr>
        <w:t>3</w:t>
      </w:r>
      <w:r>
        <w:t>-LPEI) decrease the potential of the redox polymer and subsequently reduces the overpotential at the bioanode.</w:t>
      </w:r>
      <w:r w:rsidRPr="00951E00">
        <w:rPr>
          <w:vertAlign w:val="superscript"/>
        </w:rPr>
        <w:fldChar w:fldCharType="begin"/>
      </w:r>
      <w:r w:rsidRPr="00951E00">
        <w:rPr>
          <w:vertAlign w:val="superscript"/>
        </w:rPr>
        <w:instrText xml:space="preserve"> ADDIN EN.CITE &lt;EndNote&gt;&lt;Cite&gt;&lt;Author&gt;Meredith&lt;/Author&gt;&lt;Year&gt;2013&lt;/Year&gt;&lt;RecNum&gt;63&lt;/RecNum&gt;&lt;DisplayText&gt;&lt;style face="superscript"&gt;9&lt;/style&gt;&lt;/DisplayText&gt;&lt;record&gt;&lt;rec-number&gt;63&lt;/rec-number&gt;&lt;foreign-keys&gt;&lt;key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rsidRPr="00951E00">
        <w:rPr>
          <w:vertAlign w:val="superscript"/>
        </w:rPr>
        <w:fldChar w:fldCharType="separate"/>
      </w:r>
      <w:r w:rsidRPr="00951E00">
        <w:rPr>
          <w:noProof/>
          <w:vertAlign w:val="superscript"/>
        </w:rPr>
        <w:t>9</w:t>
      </w:r>
      <w:r w:rsidRPr="00951E00">
        <w:rPr>
          <w:vertAlign w:val="superscript"/>
        </w:rPr>
        <w:fldChar w:fldCharType="end"/>
      </w:r>
      <w:r w:rsidRPr="00951E00">
        <w:rPr>
          <w:vertAlign w:val="superscript"/>
        </w:rPr>
        <w:t>,</w:t>
      </w:r>
      <w:r>
        <w:fldChar w:fldCharType="begin"/>
      </w:r>
      <w:r>
        <w:instrText xml:space="preserve"> ADDIN EN.CITE &lt;EndNote&gt;&lt;Cite&gt;&lt;Author&gt;Hickey&lt;/Author&gt;&lt;Year&gt;2014&lt;/Year&gt;&lt;RecNum&gt;215&lt;/RecNum&gt;&lt;DisplayText&gt;&lt;style face="superscript"&gt;35&lt;/style&gt;&lt;/DisplayText&gt;&lt;record&gt;&lt;rec-number&gt;215&lt;/rec-number&gt;&lt;foreign-keys&gt;&lt;key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fldChar w:fldCharType="separate"/>
      </w:r>
      <w:r w:rsidRPr="00951E00">
        <w:rPr>
          <w:noProof/>
          <w:vertAlign w:val="superscript"/>
        </w:rPr>
        <w:t>35</w:t>
      </w:r>
      <w:r>
        <w:fldChar w:fldCharType="end"/>
      </w:r>
      <w:r>
        <w:t xml:space="preserve"> However, the usage of these polymers in LBL assembly with p-GOX was not possible due to the rapid oxidation of the ferrocene species in the acidic conditions used in the fabrication process. Various reducing agents (zinc, magnesium, manganese, and hydrazine) were used in an attempt to prevent oxidation in solution, but none of the materials tested provided significant protection for the amount of time needed to build a large number of bilayers.</w:t>
      </w:r>
      <w:r w:rsidR="003414AE">
        <w:t xml:space="preserve"> Since the </w:t>
      </w:r>
      <w:r w:rsidR="00C048B0">
        <w:t xml:space="preserve">oxidation of the </w:t>
      </w:r>
      <w:r w:rsidR="003414AE">
        <w:t xml:space="preserve">methylated ferrocene polymers </w:t>
      </w:r>
      <w:r w:rsidR="00C048B0">
        <w:t>could not be inhibited for the extended amounts of time needed for the LBL assembly process</w:t>
      </w:r>
      <w:r w:rsidR="003414AE">
        <w:t xml:space="preserve">, </w:t>
      </w:r>
      <w:r w:rsidR="00C048B0">
        <w:lastRenderedPageBreak/>
        <w:t xml:space="preserve">it was thought that </w:t>
      </w:r>
      <w:r w:rsidR="003414AE">
        <w:t xml:space="preserve">a high surface area electrode </w:t>
      </w:r>
      <w:r w:rsidR="00C048B0">
        <w:t>could</w:t>
      </w:r>
      <w:r w:rsidR="003414AE">
        <w:t xml:space="preserve"> maximize the amount of material that can be deposited in a minimum amount of time.</w:t>
      </w:r>
    </w:p>
    <w:p w14:paraId="05501C69" w14:textId="77777777" w:rsidR="004974AF" w:rsidRDefault="004974AF" w:rsidP="00CB7B69">
      <w:pPr>
        <w:pStyle w:val="Heading3"/>
      </w:pPr>
      <w:bookmarkStart w:id="94" w:name="_Toc426099068"/>
      <w:r w:rsidRPr="00496366">
        <w:t>Single Walled Nanotube Modified Glassy Carbon Electrodes</w:t>
      </w:r>
      <w:bookmarkEnd w:id="94"/>
    </w:p>
    <w:p w14:paraId="6D5E96AC" w14:textId="7970D1A4" w:rsidR="00085646" w:rsidRDefault="00C048B0" w:rsidP="00C048B0">
      <w:pPr>
        <w:ind w:firstLine="720"/>
        <w:jc w:val="both"/>
      </w:pPr>
      <w:r>
        <w:t>LPEI is known to wrap around carbon nanotubes,</w:t>
      </w:r>
      <w:r w:rsidR="00622C9E">
        <w:rPr>
          <w:vertAlign w:val="superscript"/>
        </w:rPr>
        <w:t>46</w:t>
      </w:r>
      <w:r>
        <w:t xml:space="preserve"> and it has been previously shown that Fc-</w:t>
      </w:r>
      <w:r w:rsidRPr="00F33F49">
        <w:rPr>
          <w:rFonts w:ascii="Times New Roman" w:hAnsi="Times New Roman"/>
        </w:rPr>
        <w:t>C</w:t>
      </w:r>
      <w:r w:rsidR="00085646" w:rsidRPr="00085646">
        <w:rPr>
          <w:rFonts w:ascii="Times New Roman" w:hAnsi="Times New Roman"/>
          <w:i/>
          <w:vertAlign w:val="subscript"/>
        </w:rPr>
        <w:t>n</w:t>
      </w:r>
      <w:r w:rsidRPr="00F33F49">
        <w:rPr>
          <w:rFonts w:ascii="Times New Roman" w:hAnsi="Times New Roman"/>
        </w:rPr>
        <w:t>-</w:t>
      </w:r>
      <w:r>
        <w:t>LPEI exhibits an increase in electrochemical response when crosslinked in the presence of single walled nanotubes (SWNT).</w:t>
      </w:r>
      <w:r w:rsidR="00085646">
        <w:rPr>
          <w:vertAlign w:val="superscript"/>
        </w:rPr>
        <w:t>44</w:t>
      </w:r>
      <w:r>
        <w:t xml:space="preserve"> Glassy carbon electrodes modified with an entangled network of SWNTs (SWNT-GCE) were investigated as a viable option for the LBL assembly of LPEI based redox polymers by first constructing films with Fc-C</w:t>
      </w:r>
      <w:r w:rsidRPr="00951E00">
        <w:rPr>
          <w:vertAlign w:val="subscript"/>
        </w:rPr>
        <w:t>3</w:t>
      </w:r>
      <w:r>
        <w:t xml:space="preserve">-LPEI and p-GOX. </w:t>
      </w:r>
      <w:r w:rsidR="007E4687">
        <w:t>SWNT-GCEs were prepared as  previously reported</w:t>
      </w:r>
      <w:r w:rsidR="007E4687">
        <w:fldChar w:fldCharType="begin"/>
      </w:r>
      <w:r w:rsidR="007E4687">
        <w:instrText xml:space="preserve"> ADDIN EN.CITE &lt;EndNote&gt;&lt;Cite&gt;&lt;Author&gt;Chen&lt;/Author&gt;&lt;Year&gt;2013&lt;/Year&gt;&lt;RecNum&gt;287&lt;/RecNum&gt;&lt;DisplayText&gt;&lt;style face="superscript"&gt;44&lt;/style&gt;&lt;/DisplayText&gt;&lt;record&gt;&lt;rec-number&gt;287&lt;/rec-number&gt;&lt;foreign-keys&gt;&lt;key app="EN" db-id="re0we92wsfpev6eawp1x9adqa9xpsdw9d92p" timestamp="1435258632"&gt;287&lt;/key&gt;&lt;/foreign-keys&gt;&lt;ref-type name="Journal Article"&gt;17&lt;/ref-type&gt;&lt;contributors&gt;&lt;authors&gt;&lt;author&gt;Chen, Jie&lt;/author&gt;&lt;author&gt;Tran, Tu O.&lt;/author&gt;&lt;author&gt;Ray, Michael T.&lt;/author&gt;&lt;author&gt;Brunski, Daniel B.&lt;/author&gt;&lt;author&gt;Keay, Joel C.&lt;/author&gt;&lt;author&gt;Hickey, David&lt;/author&gt;&lt;author&gt;Johnson, Matthew B.&lt;/author&gt;&lt;author&gt;Glatzhofer, Daniel T.&lt;/author&gt;&lt;author&gt;Schmidtke, David W.&lt;/author&gt;&lt;/authors&gt;&lt;/contributors&gt;&lt;titles&gt;&lt;title&gt;Effect of Surfactant Type and Redox Polymer Type on Single-Walled Carbon Nanotube Modified Electrodes&lt;/title&gt;&lt;secondary-title&gt;Langmuir&lt;/secondary-title&gt;&lt;/titles&gt;&lt;periodical&gt;&lt;full-title&gt;Langmuir&lt;/full-title&gt;&lt;/periodical&gt;&lt;pages&gt;10586-10595&lt;/pages&gt;&lt;volume&gt;29&lt;/volume&gt;&lt;number&gt;33&lt;/number&gt;&lt;dates&gt;&lt;year&gt;2013&lt;/year&gt;&lt;pub-dates&gt;&lt;date&gt;2013/08/20&lt;/date&gt;&lt;/pub-dates&gt;&lt;/dates&gt;&lt;publisher&gt;American Chemical Society&lt;/publisher&gt;&lt;isbn&gt;0743-7463&lt;/isbn&gt;&lt;urls&gt;&lt;related-urls&gt;&lt;url&gt;http://dx.doi.org/10.1021/la401158y&lt;/url&gt;&lt;/related-urls&gt;&lt;/urls&gt;&lt;electronic-resource-num&gt;10.1021/la401158y&lt;/electronic-resource-num&gt;&lt;/record&gt;&lt;/Cite&gt;&lt;/EndNote&gt;</w:instrText>
      </w:r>
      <w:r w:rsidR="007E4687">
        <w:fldChar w:fldCharType="separate"/>
      </w:r>
      <w:r w:rsidR="007E4687" w:rsidRPr="001E387C">
        <w:rPr>
          <w:noProof/>
          <w:vertAlign w:val="superscript"/>
        </w:rPr>
        <w:t>44</w:t>
      </w:r>
      <w:r w:rsidR="007E4687">
        <w:fldChar w:fldCharType="end"/>
      </w:r>
      <w:r w:rsidR="007E4687" w:rsidRPr="001E387C">
        <w:rPr>
          <w:vertAlign w:val="superscript"/>
        </w:rPr>
        <w:t>,</w:t>
      </w:r>
      <w:r w:rsidR="007E4687" w:rsidRPr="001E387C">
        <w:rPr>
          <w:vertAlign w:val="superscript"/>
        </w:rPr>
        <w:fldChar w:fldCharType="begin"/>
      </w:r>
      <w:r w:rsidR="007E4687" w:rsidRPr="001E387C">
        <w:rPr>
          <w:vertAlign w:val="superscript"/>
        </w:rPr>
        <w:instrText xml:space="preserve"> ADDIN EN.CITE &lt;EndNote&gt;&lt;Cite&gt;&lt;Author&gt;Chen&lt;/Author&gt;&lt;Year&gt;2015&lt;/Year&gt;&lt;RecNum&gt;286&lt;/RecNum&gt;&lt;DisplayText&gt;&lt;style face="superscript"&gt;45&lt;/style&gt;&lt;/DisplayText&gt;&lt;record&gt;&lt;rec-number&gt;286&lt;/rec-number&gt;&lt;foreign-keys&gt;&lt;key app="EN" db-id="re0we92wsfpev6eawp1x9adqa9xpsdw9d92p" timestamp="1435182607"&gt;286&lt;/key&gt;&lt;/foreign-keys&gt;&lt;ref-type name="Journal Article"&gt;17&lt;/ref-type&gt;&lt;contributors&gt;&lt;authors&gt;&lt;author&gt;Chen, Jie&lt;/author&gt;&lt;author&gt;Bamper, Daniel&lt;/author&gt;&lt;author&gt;Glatzhofer, Daniel T.&lt;/author&gt;&lt;author&gt;Schmidtke, David W.&lt;/author&gt;&lt;/authors&gt;&lt;/contributors&gt;&lt;titles&gt;&lt;title&gt;Development of Fructose Dehydrogenase-Ferrocene Redox Polymer Films for Biofuel Cell Anodes&lt;/title&gt;&lt;secondary-title&gt;Journal of The Electrochemical Society&lt;/secondary-title&gt;&lt;/titles&gt;&lt;periodical&gt;&lt;full-title&gt;Journal of The Electrochemical Society&lt;/full-title&gt;&lt;/periodical&gt;&lt;pages&gt;F258-F264&lt;/pages&gt;&lt;volume&gt;162&lt;/volume&gt;&lt;number&gt;3&lt;/number&gt;&lt;dates&gt;&lt;year&gt;2015&lt;/year&gt;&lt;pub-dates&gt;&lt;date&gt;January 1, 2015&lt;/date&gt;&lt;/pub-dates&gt;&lt;/dates&gt;&lt;urls&gt;&lt;related-urls&gt;&lt;url&gt;http://jes.ecsdl.org/content/162/3/F258.abstract&lt;/url&gt;&lt;/related-urls&gt;&lt;/urls&gt;&lt;electronic-resource-num&gt;10.1149/2.0291503jes&lt;/electronic-resource-num&gt;&lt;/record&gt;&lt;/Cite&gt;&lt;/EndNote&gt;</w:instrText>
      </w:r>
      <w:r w:rsidR="007E4687" w:rsidRPr="001E387C">
        <w:rPr>
          <w:vertAlign w:val="superscript"/>
        </w:rPr>
        <w:fldChar w:fldCharType="separate"/>
      </w:r>
      <w:r w:rsidR="007E4687" w:rsidRPr="001E387C">
        <w:rPr>
          <w:noProof/>
          <w:vertAlign w:val="superscript"/>
        </w:rPr>
        <w:t>45</w:t>
      </w:r>
      <w:r w:rsidR="007E4687" w:rsidRPr="001E387C">
        <w:rPr>
          <w:vertAlign w:val="superscript"/>
        </w:rPr>
        <w:fldChar w:fldCharType="end"/>
      </w:r>
      <w:r w:rsidR="007E4687">
        <w:rPr>
          <w:vertAlign w:val="superscript"/>
        </w:rPr>
        <w:t xml:space="preserve"> </w:t>
      </w:r>
      <w:r>
        <w:t>by</w:t>
      </w:r>
      <w:r w:rsidR="00085646">
        <w:t xml:space="preserve"> first casting 10 </w:t>
      </w:r>
      <w:r w:rsidR="00085646">
        <w:rPr>
          <w:rFonts w:cstheme="minorHAnsi"/>
        </w:rPr>
        <w:t>µ</w:t>
      </w:r>
      <w:r w:rsidR="00085646">
        <w:t xml:space="preserve">L of an aqueous </w:t>
      </w:r>
      <w:r w:rsidR="00D3309C">
        <w:t>suspension</w:t>
      </w:r>
      <w:r w:rsidR="00085646">
        <w:t xml:space="preserve"> of SWNTs (0.4 mg/mL) and surfactant Triton X-100 (5 mg/mL) on a polished electrode’s surface. SWNT-GCEs were then allowed to dry in a dessicator overnight prior to usage. </w:t>
      </w:r>
      <w:r>
        <w:t xml:space="preserve"> </w:t>
      </w:r>
    </w:p>
    <w:p w14:paraId="60C73CF8" w14:textId="77777777" w:rsidR="004974AF" w:rsidRDefault="007E4687" w:rsidP="008E75E1">
      <w:pPr>
        <w:ind w:firstLine="720"/>
        <w:jc w:val="both"/>
      </w:pPr>
      <w:r>
        <w:t xml:space="preserve">SWNT-GCEs were immersed in solution of redox polymer </w:t>
      </w:r>
      <w:r w:rsidR="008E75E1">
        <w:t>(Fc-C</w:t>
      </w:r>
      <w:r w:rsidR="008E75E1" w:rsidRPr="00951E00">
        <w:rPr>
          <w:vertAlign w:val="subscript"/>
        </w:rPr>
        <w:t>3</w:t>
      </w:r>
      <w:r w:rsidR="008E75E1">
        <w:t>-LPEI, FcMe</w:t>
      </w:r>
      <w:r w:rsidR="008E75E1" w:rsidRPr="008E75E1">
        <w:rPr>
          <w:vertAlign w:val="subscript"/>
        </w:rPr>
        <w:t>2</w:t>
      </w:r>
      <w:r w:rsidR="008E75E1">
        <w:t>-C</w:t>
      </w:r>
      <w:r w:rsidR="008E75E1" w:rsidRPr="00951E00">
        <w:rPr>
          <w:vertAlign w:val="subscript"/>
        </w:rPr>
        <w:t>3</w:t>
      </w:r>
      <w:r w:rsidR="008E75E1">
        <w:t>-LPEI, FcMe</w:t>
      </w:r>
      <w:r w:rsidR="008E75E1" w:rsidRPr="008E75E1">
        <w:rPr>
          <w:vertAlign w:val="subscript"/>
        </w:rPr>
        <w:t>4</w:t>
      </w:r>
      <w:r w:rsidR="008E75E1">
        <w:t>-C</w:t>
      </w:r>
      <w:r w:rsidR="008E75E1" w:rsidRPr="00951E00">
        <w:rPr>
          <w:vertAlign w:val="subscript"/>
        </w:rPr>
        <w:t>3</w:t>
      </w:r>
      <w:r w:rsidR="008E75E1">
        <w:t xml:space="preserve">-LPEI) </w:t>
      </w:r>
      <w:r>
        <w:t xml:space="preserve">for five minutes to deposit an initial layer of polymer. </w:t>
      </w:r>
      <w:r w:rsidRPr="00335D18">
        <w:t xml:space="preserve">Electrodes were removed from solution and </w:t>
      </w:r>
      <w:r>
        <w:t>rinsed</w:t>
      </w:r>
      <w:r w:rsidRPr="00335D18">
        <w:t xml:space="preserve"> with Nanopure water </w:t>
      </w:r>
      <w:r>
        <w:t xml:space="preserve">using the short wash method described above. Care should be taken when rinsing the SWNT-GCEs so as not to delaminate the </w:t>
      </w:r>
      <w:r w:rsidR="008E75E1">
        <w:t xml:space="preserve">deposited </w:t>
      </w:r>
      <w:r>
        <w:t>nanotube film</w:t>
      </w:r>
      <w:r w:rsidR="008E75E1">
        <w:t>.</w:t>
      </w:r>
      <w:r>
        <w:t xml:space="preserve"> Polymer coated electrodes were placed in a solution of p-GOX, incubated for five minutes, and t</w:t>
      </w:r>
      <w:r w:rsidR="008E75E1">
        <w:t xml:space="preserve">hen rinsed with Nanopure water. </w:t>
      </w:r>
      <w:r w:rsidR="004974AF" w:rsidRPr="00095983">
        <w:rPr>
          <w:b/>
        </w:rPr>
        <w:t xml:space="preserve">Figure </w:t>
      </w:r>
      <w:r w:rsidR="004974AF">
        <w:rPr>
          <w:b/>
        </w:rPr>
        <w:t>3.</w:t>
      </w:r>
      <w:r w:rsidR="008C4086">
        <w:rPr>
          <w:b/>
        </w:rPr>
        <w:t>3.1</w:t>
      </w:r>
      <w:r w:rsidR="004974AF">
        <w:t xml:space="preserve"> shows the increase in current response for (Fc-C</w:t>
      </w:r>
      <w:r w:rsidR="004974AF" w:rsidRPr="00951E00">
        <w:rPr>
          <w:vertAlign w:val="subscript"/>
        </w:rPr>
        <w:t>3</w:t>
      </w:r>
      <w:r w:rsidR="004974AF">
        <w:t>-LPEI/p-GOX)</w:t>
      </w:r>
      <w:r w:rsidR="004974AF">
        <w:rPr>
          <w:vertAlign w:val="subscript"/>
        </w:rPr>
        <w:t xml:space="preserve">1 </w:t>
      </w:r>
      <w:r w:rsidR="004974AF">
        <w:t>films fabricated on both planar gold electrodes and SWNT-GCEs using the short wash fabrication method.</w:t>
      </w:r>
    </w:p>
    <w:p w14:paraId="567AD2EE" w14:textId="77777777" w:rsidR="008C4086" w:rsidRDefault="004974AF" w:rsidP="008C4086">
      <w:pPr>
        <w:pStyle w:val="NoSpacing"/>
        <w:jc w:val="center"/>
      </w:pPr>
      <w:r w:rsidRPr="00316F09">
        <w:rPr>
          <w:noProof/>
          <w:lang w:bidi="ar-SA"/>
        </w:rPr>
        <w:lastRenderedPageBreak/>
        <w:drawing>
          <wp:inline distT="0" distB="0" distL="0" distR="0" wp14:anchorId="589E258F" wp14:editId="4613BAD0">
            <wp:extent cx="4572000" cy="2743200"/>
            <wp:effectExtent l="0" t="0" r="0" b="0"/>
            <wp:docPr id="33" name="Picture 33" descr="C:\Users\Nick\Desktop\Science Stuff\Dissertation\Chapter 3 LBL Anode\figures\TIFF\nanotubes CV June 25 201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k\Desktop\Science Stuff\Dissertation\Chapter 3 LBL Anode\figures\TIFF\nanotubes CV June 25 2015\Slide1.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0FAD053" w14:textId="35FAAA95" w:rsidR="004974AF" w:rsidRDefault="008C4086" w:rsidP="008C4086">
      <w:pPr>
        <w:pStyle w:val="Caption"/>
        <w:jc w:val="both"/>
        <w:rPr>
          <w:b w:val="0"/>
        </w:rPr>
      </w:pPr>
      <w:bookmarkStart w:id="95" w:name="_Toc426099161"/>
      <w:r>
        <w:t xml:space="preserve">Figure </w:t>
      </w:r>
      <w:r w:rsidR="00716987">
        <w:fldChar w:fldCharType="begin"/>
      </w:r>
      <w:r w:rsidR="00716987">
        <w:instrText xml:space="preserve"> STYLEREF 2 \s </w:instrText>
      </w:r>
      <w:r w:rsidR="00716987">
        <w:fldChar w:fldCharType="separate"/>
      </w:r>
      <w:r w:rsidR="00716987">
        <w:rPr>
          <w:noProof/>
        </w:rPr>
        <w:t>3.3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sidRPr="008C4086">
        <w:rPr>
          <w:b w:val="0"/>
        </w:rPr>
        <w:t>Representative CVs for (Fc-C</w:t>
      </w:r>
      <w:r w:rsidRPr="008C4086">
        <w:rPr>
          <w:b w:val="0"/>
          <w:vertAlign w:val="subscript"/>
        </w:rPr>
        <w:t>3</w:t>
      </w:r>
      <w:r w:rsidRPr="008C4086">
        <w:rPr>
          <w:b w:val="0"/>
        </w:rPr>
        <w:t>-LPEI/p-GOX)</w:t>
      </w:r>
      <w:r w:rsidRPr="008C4086">
        <w:rPr>
          <w:b w:val="0"/>
          <w:vertAlign w:val="subscript"/>
        </w:rPr>
        <w:t>1</w:t>
      </w:r>
      <w:r w:rsidRPr="008C4086">
        <w:rPr>
          <w:b w:val="0"/>
        </w:rPr>
        <w:t xml:space="preserve"> films assembled using the short wash method on both planar gold electrodes and SWNT-GCEs. Inset graph depicts the CV for gold electrodes to more accurately depict shape.</w:t>
      </w:r>
      <w:bookmarkEnd w:id="95"/>
    </w:p>
    <w:p w14:paraId="7116CE26" w14:textId="77777777" w:rsidR="008C4086" w:rsidRPr="008C4086" w:rsidRDefault="008C4086" w:rsidP="008C4086">
      <w:pPr>
        <w:pStyle w:val="NoSpacing"/>
      </w:pPr>
    </w:p>
    <w:p w14:paraId="12EF8B62" w14:textId="77777777" w:rsidR="004974AF" w:rsidRDefault="004974AF" w:rsidP="008C4086">
      <w:pPr>
        <w:jc w:val="both"/>
      </w:pPr>
      <w:r>
        <w:tab/>
        <w:t>Films were fabricated using identical conditions for both of the electrode types used, and, as evidenced by the CV, there was a large increase in the amount of electroactive ferrocene deposited onto the SWNT-GCEs versus the planar gold electrodes. The CV for (Fc-C</w:t>
      </w:r>
      <w:r w:rsidRPr="00951E00">
        <w:rPr>
          <w:vertAlign w:val="subscript"/>
        </w:rPr>
        <w:t>3</w:t>
      </w:r>
      <w:r>
        <w:t>-LPEI/p-GOX)</w:t>
      </w:r>
      <w:r>
        <w:rPr>
          <w:vertAlign w:val="subscript"/>
        </w:rPr>
        <w:t xml:space="preserve">1 </w:t>
      </w:r>
      <w:r>
        <w:t>films fabricated on SWNT-GCEs showed two redox peaks which suggests the ferrocene is in multiple micro-environments; most likely arising from polymer adsorbed strongly to and farther away from the SWNTs.</w:t>
      </w:r>
    </w:p>
    <w:p w14:paraId="0AC2E095" w14:textId="77777777" w:rsidR="008E75E1" w:rsidRDefault="008E75E1" w:rsidP="008E75E1">
      <w:pPr>
        <w:ind w:firstLine="720"/>
        <w:jc w:val="both"/>
      </w:pPr>
      <w:r>
        <w:t>G</w:t>
      </w:r>
      <w:r w:rsidRPr="00335D18">
        <w:t xml:space="preserve">lucose calibration curves for </w:t>
      </w:r>
      <w:r>
        <w:t>(Fc-C</w:t>
      </w:r>
      <w:r w:rsidRPr="00951E00">
        <w:rPr>
          <w:vertAlign w:val="subscript"/>
        </w:rPr>
        <w:t>3</w:t>
      </w:r>
      <w:r>
        <w:t>-LPEI/p-GOX)</w:t>
      </w:r>
      <w:r>
        <w:rPr>
          <w:vertAlign w:val="subscript"/>
        </w:rPr>
        <w:t xml:space="preserve">1 </w:t>
      </w:r>
      <w:r>
        <w:t xml:space="preserve">films </w:t>
      </w:r>
      <w:r w:rsidRPr="00335D18">
        <w:t>were obtained by poising the electrodes at an oxidizing potential</w:t>
      </w:r>
      <w:r>
        <w:t xml:space="preserve"> (0.35 V for gold, 0.45 V for SWNT-GCE) and </w:t>
      </w:r>
      <w:r w:rsidRPr="00335D18">
        <w:t>adding increasing amounts of</w:t>
      </w:r>
      <w:r>
        <w:t xml:space="preserve"> glucose into the cell. </w:t>
      </w:r>
      <w:r w:rsidRPr="00F30463">
        <w:rPr>
          <w:b/>
        </w:rPr>
        <w:t xml:space="preserve">Figure </w:t>
      </w:r>
      <w:r>
        <w:rPr>
          <w:b/>
        </w:rPr>
        <w:t>3.3.2</w:t>
      </w:r>
      <w:r>
        <w:t xml:space="preserve"> shows</w:t>
      </w:r>
      <w:r w:rsidRPr="00335D18">
        <w:t xml:space="preserve"> steady-state glucose response curves for </w:t>
      </w:r>
      <w:r>
        <w:t>(Fc-C</w:t>
      </w:r>
      <w:r w:rsidRPr="00951E00">
        <w:rPr>
          <w:vertAlign w:val="subscript"/>
        </w:rPr>
        <w:t>3</w:t>
      </w:r>
      <w:r>
        <w:t>-LPEI/p-GOX)</w:t>
      </w:r>
      <w:r>
        <w:rPr>
          <w:vertAlign w:val="subscript"/>
        </w:rPr>
        <w:t xml:space="preserve">1 </w:t>
      </w:r>
      <w:r>
        <w:t xml:space="preserve">films constructed on both gold and SWNT-GCEs using the short wash method. Switching to a high surface area electrode increased </w:t>
      </w:r>
      <w:r w:rsidRPr="00F30463">
        <w:rPr>
          <w:i/>
        </w:rPr>
        <w:t>J</w:t>
      </w:r>
      <w:r w:rsidRPr="00F30463">
        <w:rPr>
          <w:i/>
          <w:vertAlign w:val="subscript"/>
        </w:rPr>
        <w:t>max</w:t>
      </w:r>
      <w:r>
        <w:t xml:space="preserve"> from 7.2 </w:t>
      </w:r>
      <w:r>
        <w:rPr>
          <w:rFonts w:cs="Times"/>
        </w:rPr>
        <w:t>±</w:t>
      </w:r>
      <w:r>
        <w:t xml:space="preserve"> 1.4 to 2883 </w:t>
      </w:r>
      <w:r>
        <w:rPr>
          <w:rFonts w:cs="Times"/>
        </w:rPr>
        <w:t>±</w:t>
      </w:r>
      <w:r>
        <w:t xml:space="preserve"> 149 </w:t>
      </w:r>
      <w:r>
        <w:rPr>
          <w:rFonts w:cs="Times"/>
        </w:rPr>
        <w:t>µ</w:t>
      </w:r>
      <w:r>
        <w:t>Acm</w:t>
      </w:r>
      <w:r w:rsidRPr="00F30463">
        <w:rPr>
          <w:vertAlign w:val="superscript"/>
        </w:rPr>
        <w:t>-2</w:t>
      </w:r>
      <w:r>
        <w:t>, using the geometric surface area of the GCE. The response for (Fc-C</w:t>
      </w:r>
      <w:r w:rsidRPr="00951E00">
        <w:rPr>
          <w:vertAlign w:val="subscript"/>
        </w:rPr>
        <w:t>3</w:t>
      </w:r>
      <w:r>
        <w:t>-LPEI/p-GOX)</w:t>
      </w:r>
      <w:r>
        <w:rPr>
          <w:vertAlign w:val="subscript"/>
        </w:rPr>
        <w:t xml:space="preserve">1 </w:t>
      </w:r>
      <w:r>
        <w:t>films constructed on SWNT-GCE is more than double the response for (Fc-C</w:t>
      </w:r>
      <w:r w:rsidRPr="00951E00">
        <w:rPr>
          <w:vertAlign w:val="subscript"/>
        </w:rPr>
        <w:t>3</w:t>
      </w:r>
      <w:r>
        <w:t>-LPEI/p-GOX)</w:t>
      </w:r>
      <w:r>
        <w:rPr>
          <w:vertAlign w:val="subscript"/>
        </w:rPr>
        <w:t xml:space="preserve">16 </w:t>
      </w:r>
      <w:r>
        <w:t xml:space="preserve">films constructed on planar </w:t>
      </w:r>
      <w:r>
        <w:lastRenderedPageBreak/>
        <w:t>gold electrodes. LBL films fabricated on high surface area electrodes provide a facile method to generate high current density glucose biosensors in less than fifteen minutes. Based on the extraordinary response for Fc-C</w:t>
      </w:r>
      <w:r w:rsidRPr="00951E00">
        <w:rPr>
          <w:vertAlign w:val="subscript"/>
        </w:rPr>
        <w:t>3</w:t>
      </w:r>
      <w:r>
        <w:t>-LPEI, LBL assembled bioanodes were assembled using methylated ferrocene redox polymers</w:t>
      </w:r>
    </w:p>
    <w:p w14:paraId="712E6D85" w14:textId="77777777" w:rsidR="008C4086" w:rsidRDefault="004974AF" w:rsidP="008C4086">
      <w:pPr>
        <w:keepNext/>
        <w:jc w:val="center"/>
      </w:pPr>
      <w:r w:rsidRPr="00095983">
        <w:rPr>
          <w:noProof/>
          <w:lang w:bidi="ar-SA"/>
        </w:rPr>
        <w:drawing>
          <wp:inline distT="0" distB="0" distL="0" distR="0" wp14:anchorId="7DF28B8F" wp14:editId="5CE0F086">
            <wp:extent cx="4572000" cy="2743200"/>
            <wp:effectExtent l="0" t="0" r="0" b="0"/>
            <wp:docPr id="34" name="Picture 34" descr="C:\Users\Nick\Desktop\Science Stuff\Dissertation\Chapter 3 LBL Anode\figures\TIFF\nanotubes june 24 2015\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k\Desktop\Science Stuff\Dissertation\Chapter 3 LBL Anode\figures\TIFF\nanotubes june 24 2015\Slide1.T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D2C8CC4" w14:textId="102A4100" w:rsidR="004974AF" w:rsidRDefault="008C4086" w:rsidP="008C4086">
      <w:pPr>
        <w:pStyle w:val="Caption"/>
        <w:rPr>
          <w:b w:val="0"/>
        </w:rPr>
      </w:pPr>
      <w:bookmarkStart w:id="96" w:name="_Toc426099162"/>
      <w:r>
        <w:t xml:space="preserve">Figure </w:t>
      </w:r>
      <w:r w:rsidR="00716987">
        <w:fldChar w:fldCharType="begin"/>
      </w:r>
      <w:r w:rsidR="00716987">
        <w:instrText xml:space="preserve"> STYLEREF 2 \s </w:instrText>
      </w:r>
      <w:r w:rsidR="00716987">
        <w:fldChar w:fldCharType="separate"/>
      </w:r>
      <w:r w:rsidR="00716987">
        <w:rPr>
          <w:noProof/>
        </w:rPr>
        <w:t>3.3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Pr="008C4086">
        <w:rPr>
          <w:b w:val="0"/>
          <w:color w:val="000000" w:themeColor="text1"/>
        </w:rPr>
        <w:t>Constant amperometry glucose response curvesfor (Fc-C</w:t>
      </w:r>
      <w:r w:rsidRPr="008C4086">
        <w:rPr>
          <w:b w:val="0"/>
          <w:color w:val="000000" w:themeColor="text1"/>
          <w:vertAlign w:val="subscript"/>
        </w:rPr>
        <w:t>3</w:t>
      </w:r>
      <w:r w:rsidRPr="008C4086">
        <w:rPr>
          <w:b w:val="0"/>
          <w:color w:val="000000" w:themeColor="text1"/>
        </w:rPr>
        <w:t>-LPEI/p-GOX)</w:t>
      </w:r>
      <w:r w:rsidRPr="008C4086">
        <w:rPr>
          <w:b w:val="0"/>
          <w:color w:val="000000" w:themeColor="text1"/>
          <w:vertAlign w:val="subscript"/>
        </w:rPr>
        <w:t>1</w:t>
      </w:r>
      <w:r w:rsidRPr="008C4086">
        <w:rPr>
          <w:b w:val="0"/>
          <w:color w:val="000000" w:themeColor="text1"/>
        </w:rPr>
        <w:t xml:space="preserve"> films assembled </w:t>
      </w:r>
      <w:r w:rsidRPr="008C4086">
        <w:rPr>
          <w:b w:val="0"/>
        </w:rPr>
        <w:t>using the short wash method on both planar gold electrodes and SWNT-GCEs. Inset graph depicts the results for gold electrodes to more accurately depict response.</w:t>
      </w:r>
      <w:bookmarkEnd w:id="96"/>
    </w:p>
    <w:p w14:paraId="51210202" w14:textId="77777777" w:rsidR="008C4086" w:rsidRPr="008C4086" w:rsidRDefault="008C4086" w:rsidP="008C4086">
      <w:pPr>
        <w:pStyle w:val="NoSpacing"/>
      </w:pPr>
    </w:p>
    <w:p w14:paraId="7A56F983" w14:textId="77777777" w:rsidR="004974AF" w:rsidRDefault="004974AF" w:rsidP="008C4086">
      <w:pPr>
        <w:jc w:val="both"/>
      </w:pPr>
      <w:r>
        <w:tab/>
        <w:t>.</w:t>
      </w:r>
    </w:p>
    <w:p w14:paraId="75AF2147" w14:textId="77777777" w:rsidR="004974AF" w:rsidRPr="00076080" w:rsidRDefault="004974AF" w:rsidP="00CB7B69">
      <w:pPr>
        <w:pStyle w:val="Heading3"/>
      </w:pPr>
      <w:bookmarkStart w:id="97" w:name="_Toc426099069"/>
      <w:r>
        <w:t>Effect of Methylation of LBL Assembled Bioanodes</w:t>
      </w:r>
      <w:bookmarkEnd w:id="97"/>
    </w:p>
    <w:p w14:paraId="5A9CA963" w14:textId="77777777" w:rsidR="008E75E1" w:rsidRDefault="008E75E1" w:rsidP="008E75E1">
      <w:pPr>
        <w:jc w:val="both"/>
      </w:pPr>
      <w:r>
        <w:t>Having shown that SWNT-GCEs provide a viable alternative for the LBL assembly of Fc-C</w:t>
      </w:r>
      <w:r w:rsidRPr="001D7712">
        <w:rPr>
          <w:vertAlign w:val="subscript"/>
        </w:rPr>
        <w:t>3</w:t>
      </w:r>
      <w:r>
        <w:t xml:space="preserve">-LPEI, the usage of methylated-ferrocene redox polymers was subsequently investigated. </w:t>
      </w:r>
      <w:r>
        <w:rPr>
          <w:b/>
        </w:rPr>
        <w:t>Figure 3.3.3</w:t>
      </w:r>
      <w:r>
        <w:t xml:space="preserve"> shows the electrochemical response of LBL assembled films, constructed with one bilayer, using either Fc-C</w:t>
      </w:r>
      <w:r w:rsidRPr="00951E00">
        <w:rPr>
          <w:vertAlign w:val="subscript"/>
        </w:rPr>
        <w:t>3</w:t>
      </w:r>
      <w:r>
        <w:t>-LPEI, FcMe</w:t>
      </w:r>
      <w:r w:rsidRPr="00F2537F">
        <w:rPr>
          <w:vertAlign w:val="subscript"/>
        </w:rPr>
        <w:t>2</w:t>
      </w:r>
      <w:r>
        <w:t>-C</w:t>
      </w:r>
      <w:r w:rsidRPr="00F2537F">
        <w:rPr>
          <w:vertAlign w:val="subscript"/>
        </w:rPr>
        <w:t>3</w:t>
      </w:r>
      <w:r>
        <w:t>-LPEI, or FcMe</w:t>
      </w:r>
      <w:r w:rsidRPr="00F2537F">
        <w:rPr>
          <w:vertAlign w:val="subscript"/>
        </w:rPr>
        <w:t>4</w:t>
      </w:r>
      <w:r>
        <w:t>-C</w:t>
      </w:r>
      <w:r w:rsidRPr="00F2537F">
        <w:rPr>
          <w:vertAlign w:val="subscript"/>
        </w:rPr>
        <w:t>3</w:t>
      </w:r>
      <w:r>
        <w:t xml:space="preserve">-LPEI as the redox polymer and p-GOX. The increase in methylation resulted in a decrease in both redox potential and generated current. It has been previously shown that the added steric bulk that results from the addition of methyl groups decreases the electron transfer </w:t>
      </w:r>
      <w:r>
        <w:lastRenderedPageBreak/>
        <w:t>rates throughout the films, which results in the lower electrochemical response. The resulting CVs for all of the redox polymers were broad and amorphous; suggesting the ferrocene groups are in multiple environments.</w:t>
      </w:r>
    </w:p>
    <w:p w14:paraId="471B19E6" w14:textId="77777777" w:rsidR="008E75E1" w:rsidRDefault="008E75E1" w:rsidP="008E75E1">
      <w:pPr>
        <w:keepNext/>
      </w:pPr>
    </w:p>
    <w:p w14:paraId="75BD6BB6" w14:textId="77777777" w:rsidR="00CE6EC8" w:rsidRDefault="004974AF" w:rsidP="00CE6EC8">
      <w:pPr>
        <w:keepNext/>
        <w:jc w:val="center"/>
      </w:pPr>
      <w:r w:rsidRPr="00F2537F">
        <w:rPr>
          <w:noProof/>
          <w:lang w:bidi="ar-SA"/>
        </w:rPr>
        <w:drawing>
          <wp:inline distT="0" distB="0" distL="0" distR="0" wp14:anchorId="3C781D05" wp14:editId="66FE2893">
            <wp:extent cx="4572000" cy="2743200"/>
            <wp:effectExtent l="0" t="0" r="0" b="0"/>
            <wp:docPr id="35" name="Picture 35" descr="C:\Users\Nick\Desktop\Science Stuff\Dissertation\Chapter 3 LBL Anode\figures\TIFF\nanotubes CV June 25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k\Desktop\Science Stuff\Dissertation\Chapter 3 LBL Anode\figures\TIFF\nanotubes CV June 25 2015\Slide2.T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EDA192D" w14:textId="60DB0892" w:rsidR="004974AF" w:rsidRDefault="00CE6EC8" w:rsidP="00CE6EC8">
      <w:pPr>
        <w:pStyle w:val="Caption"/>
        <w:rPr>
          <w:b w:val="0"/>
        </w:rPr>
      </w:pPr>
      <w:bookmarkStart w:id="98" w:name="_Toc426099163"/>
      <w:r>
        <w:t xml:space="preserve">Figure </w:t>
      </w:r>
      <w:r w:rsidR="00716987">
        <w:fldChar w:fldCharType="begin"/>
      </w:r>
      <w:r w:rsidR="00716987">
        <w:instrText xml:space="preserve"> STYLEREF 2 \s </w:instrText>
      </w:r>
      <w:r w:rsidR="00716987">
        <w:fldChar w:fldCharType="separate"/>
      </w:r>
      <w:r w:rsidR="00716987">
        <w:rPr>
          <w:noProof/>
        </w:rPr>
        <w:t>3.3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sidRPr="00CE6EC8">
        <w:rPr>
          <w:b w:val="0"/>
        </w:rPr>
        <w:t>Representative CVs for (Fc-C</w:t>
      </w:r>
      <w:r w:rsidRPr="00CE6EC8">
        <w:rPr>
          <w:b w:val="0"/>
          <w:vertAlign w:val="subscript"/>
        </w:rPr>
        <w:t>3</w:t>
      </w:r>
      <w:r w:rsidRPr="00CE6EC8">
        <w:rPr>
          <w:b w:val="0"/>
        </w:rPr>
        <w:t>-LPEI/p-GOX)</w:t>
      </w:r>
      <w:r w:rsidRPr="00CE6EC8">
        <w:rPr>
          <w:b w:val="0"/>
          <w:vertAlign w:val="subscript"/>
        </w:rPr>
        <w:t>1</w:t>
      </w:r>
      <w:r w:rsidRPr="00CE6EC8">
        <w:rPr>
          <w:b w:val="0"/>
        </w:rPr>
        <w:t>, (FcMe</w:t>
      </w:r>
      <w:r w:rsidRPr="00CE6EC8">
        <w:rPr>
          <w:b w:val="0"/>
          <w:vertAlign w:val="subscript"/>
        </w:rPr>
        <w:t>2</w:t>
      </w:r>
      <w:r w:rsidRPr="00CE6EC8">
        <w:rPr>
          <w:b w:val="0"/>
        </w:rPr>
        <w:t>-C</w:t>
      </w:r>
      <w:r w:rsidRPr="00CE6EC8">
        <w:rPr>
          <w:b w:val="0"/>
          <w:vertAlign w:val="subscript"/>
        </w:rPr>
        <w:t>3</w:t>
      </w:r>
      <w:r w:rsidRPr="00CE6EC8">
        <w:rPr>
          <w:b w:val="0"/>
        </w:rPr>
        <w:t>-LPEI/p-GOX)</w:t>
      </w:r>
      <w:r w:rsidRPr="00CE6EC8">
        <w:rPr>
          <w:b w:val="0"/>
          <w:vertAlign w:val="subscript"/>
        </w:rPr>
        <w:t>1</w:t>
      </w:r>
      <w:r w:rsidRPr="00CE6EC8">
        <w:rPr>
          <w:b w:val="0"/>
        </w:rPr>
        <w:t>, and (FcMe</w:t>
      </w:r>
      <w:r w:rsidRPr="00CE6EC8">
        <w:rPr>
          <w:b w:val="0"/>
          <w:vertAlign w:val="subscript"/>
        </w:rPr>
        <w:t>4</w:t>
      </w:r>
      <w:r w:rsidRPr="00CE6EC8">
        <w:rPr>
          <w:b w:val="0"/>
        </w:rPr>
        <w:t>-C</w:t>
      </w:r>
      <w:r w:rsidRPr="00CE6EC8">
        <w:rPr>
          <w:b w:val="0"/>
          <w:vertAlign w:val="subscript"/>
        </w:rPr>
        <w:t>3</w:t>
      </w:r>
      <w:r w:rsidRPr="00CE6EC8">
        <w:rPr>
          <w:b w:val="0"/>
        </w:rPr>
        <w:t>-LPEI/p-GOX)</w:t>
      </w:r>
      <w:r w:rsidRPr="00CE6EC8">
        <w:rPr>
          <w:b w:val="0"/>
          <w:vertAlign w:val="subscript"/>
        </w:rPr>
        <w:t>1</w:t>
      </w:r>
      <w:r w:rsidRPr="00CE6EC8">
        <w:rPr>
          <w:b w:val="0"/>
        </w:rPr>
        <w:t xml:space="preserve"> films assembled using the short wash method on SWNT-GCEs.</w:t>
      </w:r>
      <w:bookmarkEnd w:id="98"/>
    </w:p>
    <w:p w14:paraId="1004E17D" w14:textId="77777777" w:rsidR="00CE6EC8" w:rsidRPr="00CE6EC8" w:rsidRDefault="00CE6EC8" w:rsidP="00CE6EC8">
      <w:pPr>
        <w:pStyle w:val="NoSpacing"/>
      </w:pPr>
    </w:p>
    <w:p w14:paraId="264B41EB" w14:textId="77777777" w:rsidR="004974AF" w:rsidRDefault="008E75E1" w:rsidP="008E75E1">
      <w:pPr>
        <w:ind w:firstLine="720"/>
        <w:jc w:val="both"/>
      </w:pPr>
      <w:r>
        <w:t xml:space="preserve">Glucose calibration curves for the films were obtained by poising </w:t>
      </w:r>
      <w:r w:rsidRPr="00335D18">
        <w:t>the electrodes at an oxidizing potential</w:t>
      </w:r>
      <w:r>
        <w:t xml:space="preserve"> (0.45 V for Fc-C</w:t>
      </w:r>
      <w:r w:rsidRPr="00951E00">
        <w:rPr>
          <w:vertAlign w:val="subscript"/>
        </w:rPr>
        <w:t>3</w:t>
      </w:r>
      <w:r>
        <w:t>-LPEI, 0.35 for FcMe</w:t>
      </w:r>
      <w:r w:rsidRPr="00F2537F">
        <w:rPr>
          <w:vertAlign w:val="subscript"/>
        </w:rPr>
        <w:t>2</w:t>
      </w:r>
      <w:r>
        <w:t>-C</w:t>
      </w:r>
      <w:r w:rsidRPr="00F2537F">
        <w:rPr>
          <w:vertAlign w:val="subscript"/>
        </w:rPr>
        <w:t>3</w:t>
      </w:r>
      <w:r>
        <w:t>-LPEI, and 0.25 for FcMe</w:t>
      </w:r>
      <w:r w:rsidRPr="00F2537F">
        <w:rPr>
          <w:vertAlign w:val="subscript"/>
        </w:rPr>
        <w:t>4</w:t>
      </w:r>
      <w:r>
        <w:t>-C</w:t>
      </w:r>
      <w:r w:rsidRPr="00F2537F">
        <w:rPr>
          <w:vertAlign w:val="subscript"/>
        </w:rPr>
        <w:t>3</w:t>
      </w:r>
      <w:r>
        <w:t xml:space="preserve">-LPEI) and </w:t>
      </w:r>
      <w:r w:rsidRPr="00335D18">
        <w:t>adding increasing amounts of</w:t>
      </w:r>
      <w:r>
        <w:t xml:space="preserve"> glucose into the cell. </w:t>
      </w:r>
      <w:r w:rsidRPr="006142FA">
        <w:rPr>
          <w:b/>
        </w:rPr>
        <w:t xml:space="preserve">Figure </w:t>
      </w:r>
      <w:r>
        <w:rPr>
          <w:b/>
        </w:rPr>
        <w:t>3.3.4</w:t>
      </w:r>
      <w:r>
        <w:t xml:space="preserve"> depicts the enzymatic response for the resulting LBL assembled films. Even though methylation of ferrocene resulted in a decrease in electrochemical response in the CV, FcMe</w:t>
      </w:r>
      <w:r w:rsidRPr="00F2537F">
        <w:rPr>
          <w:vertAlign w:val="subscript"/>
        </w:rPr>
        <w:t>2</w:t>
      </w:r>
      <w:r>
        <w:t>-C</w:t>
      </w:r>
      <w:r w:rsidRPr="00F2537F">
        <w:rPr>
          <w:vertAlign w:val="subscript"/>
        </w:rPr>
        <w:t>3</w:t>
      </w:r>
      <w:r>
        <w:t>-LPEI and FcMe</w:t>
      </w:r>
      <w:r w:rsidRPr="00F2537F">
        <w:rPr>
          <w:vertAlign w:val="subscript"/>
        </w:rPr>
        <w:t>4</w:t>
      </w:r>
      <w:r>
        <w:t>-C</w:t>
      </w:r>
      <w:r w:rsidRPr="00F2537F">
        <w:rPr>
          <w:vertAlign w:val="subscript"/>
        </w:rPr>
        <w:t>3</w:t>
      </w:r>
      <w:r>
        <w:t xml:space="preserve">-LPEI resulted in an increase in </w:t>
      </w:r>
      <w:r w:rsidRPr="00F549FC">
        <w:rPr>
          <w:i/>
        </w:rPr>
        <w:t>J</w:t>
      </w:r>
      <w:r w:rsidRPr="00F549FC">
        <w:rPr>
          <w:i/>
          <w:vertAlign w:val="subscript"/>
        </w:rPr>
        <w:t>max</w:t>
      </w:r>
      <w:r>
        <w:t xml:space="preserve"> up to 4960 </w:t>
      </w:r>
      <w:r>
        <w:rPr>
          <w:rFonts w:cs="Times"/>
        </w:rPr>
        <w:t>±</w:t>
      </w:r>
      <w:r>
        <w:t xml:space="preserve"> 37 and 4063 </w:t>
      </w:r>
      <w:r>
        <w:rPr>
          <w:rFonts w:cs="Times"/>
        </w:rPr>
        <w:t>±</w:t>
      </w:r>
      <w:r>
        <w:t xml:space="preserve"> 270 </w:t>
      </w:r>
      <w:r>
        <w:rPr>
          <w:rFonts w:cs="Times"/>
        </w:rPr>
        <w:t>µ</w:t>
      </w:r>
      <w:r>
        <w:t>Acm</w:t>
      </w:r>
      <w:r w:rsidRPr="00F549FC">
        <w:rPr>
          <w:vertAlign w:val="superscript"/>
        </w:rPr>
        <w:t>-2</w:t>
      </w:r>
      <w:r>
        <w:t xml:space="preserve">, respectively. It should be noted that these results are not entirely consistent with corresponding films crosslinked with EGDGE. The increase in </w:t>
      </w:r>
      <w:r w:rsidRPr="00234386">
        <w:rPr>
          <w:i/>
        </w:rPr>
        <w:t>J</w:t>
      </w:r>
      <w:r w:rsidRPr="00234386">
        <w:rPr>
          <w:i/>
          <w:vertAlign w:val="subscript"/>
        </w:rPr>
        <w:t>max</w:t>
      </w:r>
      <w:r w:rsidRPr="00234386">
        <w:rPr>
          <w:vertAlign w:val="subscript"/>
        </w:rPr>
        <w:t xml:space="preserve"> </w:t>
      </w:r>
      <w:r>
        <w:t>associated with FcMe</w:t>
      </w:r>
      <w:r w:rsidRPr="00F2537F">
        <w:rPr>
          <w:vertAlign w:val="subscript"/>
        </w:rPr>
        <w:t>2</w:t>
      </w:r>
      <w:r>
        <w:t>-C</w:t>
      </w:r>
      <w:r w:rsidRPr="00F2537F">
        <w:rPr>
          <w:vertAlign w:val="subscript"/>
        </w:rPr>
        <w:t>3</w:t>
      </w:r>
      <w:r>
        <w:t xml:space="preserve">-LPEI follows the same trend as EGDGE crosslinked films, but </w:t>
      </w:r>
      <w:r>
        <w:lastRenderedPageBreak/>
        <w:t>FcMe</w:t>
      </w:r>
      <w:r w:rsidRPr="00F2537F">
        <w:rPr>
          <w:vertAlign w:val="subscript"/>
        </w:rPr>
        <w:t>4</w:t>
      </w:r>
      <w:r>
        <w:t>-C</w:t>
      </w:r>
      <w:r w:rsidRPr="00F2537F">
        <w:rPr>
          <w:vertAlign w:val="subscript"/>
        </w:rPr>
        <w:t>3</w:t>
      </w:r>
      <w:r>
        <w:t>-LPEI gives a lower response to glucose than Fc-C</w:t>
      </w:r>
      <w:r w:rsidRPr="00F2537F">
        <w:rPr>
          <w:vertAlign w:val="subscript"/>
        </w:rPr>
        <w:t>3</w:t>
      </w:r>
      <w:r>
        <w:t>-LPEI for EGDGE crosslinked films. Therefore, (FcMe</w:t>
      </w:r>
      <w:r w:rsidRPr="00F2537F">
        <w:rPr>
          <w:vertAlign w:val="subscript"/>
        </w:rPr>
        <w:t>4</w:t>
      </w:r>
      <w:r>
        <w:t>-C</w:t>
      </w:r>
      <w:r w:rsidRPr="00F2537F">
        <w:rPr>
          <w:vertAlign w:val="subscript"/>
        </w:rPr>
        <w:t>3</w:t>
      </w:r>
      <w:r>
        <w:t>-LPEI/p-GOX)</w:t>
      </w:r>
      <w:r w:rsidRPr="00234386">
        <w:rPr>
          <w:i/>
          <w:vertAlign w:val="subscript"/>
        </w:rPr>
        <w:t>x</w:t>
      </w:r>
      <w:r>
        <w:t xml:space="preserve"> films assembled on SWNT-GCEs could prove to be an extremely useful in the fabrication of glucose/oxygen biofuel cells. This will be examined in further studies.</w:t>
      </w:r>
      <w:r>
        <w:tab/>
      </w:r>
    </w:p>
    <w:p w14:paraId="302C8F1E" w14:textId="77777777" w:rsidR="00CE6EC8" w:rsidRDefault="004974AF" w:rsidP="00CE6EC8">
      <w:pPr>
        <w:pStyle w:val="NoSpacing"/>
        <w:jc w:val="center"/>
      </w:pPr>
      <w:r w:rsidRPr="006142FA">
        <w:rPr>
          <w:noProof/>
          <w:lang w:bidi="ar-SA"/>
        </w:rPr>
        <w:drawing>
          <wp:inline distT="0" distB="0" distL="0" distR="0" wp14:anchorId="3F676E7D" wp14:editId="7E067824">
            <wp:extent cx="4572000" cy="2743200"/>
            <wp:effectExtent l="0" t="0" r="0" b="0"/>
            <wp:docPr id="36" name="Picture 36" descr="C:\Users\Nick\Desktop\Science Stuff\Dissertation\Chapter 3 LBL Anode\figures\TIFF\nanotubes june 24 2015\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k\Desktop\Science Stuff\Dissertation\Chapter 3 LBL Anode\figures\TIFF\nanotubes june 24 2015\Slide2.T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87B34F6" w14:textId="19FB4903" w:rsidR="004974AF" w:rsidRDefault="00CE6EC8" w:rsidP="00CE6EC8">
      <w:pPr>
        <w:pStyle w:val="Caption"/>
        <w:rPr>
          <w:b w:val="0"/>
        </w:rPr>
      </w:pPr>
      <w:bookmarkStart w:id="99" w:name="_Toc426099164"/>
      <w:r>
        <w:t xml:space="preserve">Figure </w:t>
      </w:r>
      <w:r w:rsidR="00716987">
        <w:fldChar w:fldCharType="begin"/>
      </w:r>
      <w:r w:rsidR="00716987">
        <w:instrText xml:space="preserve"> STYLEREF 2 \s </w:instrText>
      </w:r>
      <w:r w:rsidR="00716987">
        <w:fldChar w:fldCharType="separate"/>
      </w:r>
      <w:r w:rsidR="00716987">
        <w:rPr>
          <w:noProof/>
        </w:rPr>
        <w:t>3.3</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sidRPr="008C4086">
        <w:rPr>
          <w:b w:val="0"/>
          <w:color w:val="000000" w:themeColor="text1"/>
        </w:rPr>
        <w:t>Constant amperometry glucose response curvesfor (Fc-C</w:t>
      </w:r>
      <w:r w:rsidRPr="008C4086">
        <w:rPr>
          <w:b w:val="0"/>
          <w:color w:val="000000" w:themeColor="text1"/>
          <w:vertAlign w:val="subscript"/>
        </w:rPr>
        <w:t>3</w:t>
      </w:r>
      <w:r w:rsidRPr="008C4086">
        <w:rPr>
          <w:b w:val="0"/>
          <w:color w:val="000000" w:themeColor="text1"/>
        </w:rPr>
        <w:t>-LPEI/p-GOX)</w:t>
      </w:r>
      <w:r w:rsidRPr="008C4086">
        <w:rPr>
          <w:b w:val="0"/>
          <w:color w:val="000000" w:themeColor="text1"/>
          <w:vertAlign w:val="subscript"/>
        </w:rPr>
        <w:t>1</w:t>
      </w:r>
      <w:r>
        <w:rPr>
          <w:b w:val="0"/>
          <w:color w:val="000000" w:themeColor="text1"/>
        </w:rPr>
        <w:t xml:space="preserve">, </w:t>
      </w:r>
      <w:r w:rsidRPr="008C4086">
        <w:rPr>
          <w:b w:val="0"/>
          <w:color w:val="000000" w:themeColor="text1"/>
        </w:rPr>
        <w:t>(Fc</w:t>
      </w:r>
      <w:r>
        <w:rPr>
          <w:b w:val="0"/>
          <w:color w:val="000000" w:themeColor="text1"/>
        </w:rPr>
        <w:t>Me</w:t>
      </w:r>
      <w:r w:rsidRPr="00CE6EC8">
        <w:rPr>
          <w:b w:val="0"/>
          <w:color w:val="000000" w:themeColor="text1"/>
          <w:vertAlign w:val="subscript"/>
        </w:rPr>
        <w:t>2</w:t>
      </w:r>
      <w:r w:rsidRPr="008C4086">
        <w:rPr>
          <w:b w:val="0"/>
          <w:color w:val="000000" w:themeColor="text1"/>
        </w:rPr>
        <w:t>-C</w:t>
      </w:r>
      <w:r w:rsidRPr="008C4086">
        <w:rPr>
          <w:b w:val="0"/>
          <w:color w:val="000000" w:themeColor="text1"/>
          <w:vertAlign w:val="subscript"/>
        </w:rPr>
        <w:t>3</w:t>
      </w:r>
      <w:r w:rsidRPr="008C4086">
        <w:rPr>
          <w:b w:val="0"/>
          <w:color w:val="000000" w:themeColor="text1"/>
        </w:rPr>
        <w:t>-LPEI/p-GOX)</w:t>
      </w:r>
      <w:r w:rsidRPr="008C4086">
        <w:rPr>
          <w:b w:val="0"/>
          <w:color w:val="000000" w:themeColor="text1"/>
          <w:vertAlign w:val="subscript"/>
        </w:rPr>
        <w:t>1</w:t>
      </w:r>
      <w:r w:rsidRPr="008C4086">
        <w:rPr>
          <w:b w:val="0"/>
          <w:color w:val="000000" w:themeColor="text1"/>
        </w:rPr>
        <w:t xml:space="preserve"> </w:t>
      </w:r>
      <w:r>
        <w:rPr>
          <w:b w:val="0"/>
          <w:color w:val="000000" w:themeColor="text1"/>
        </w:rPr>
        <w:t xml:space="preserve">, and </w:t>
      </w:r>
      <w:r w:rsidRPr="008C4086">
        <w:rPr>
          <w:b w:val="0"/>
          <w:color w:val="000000" w:themeColor="text1"/>
        </w:rPr>
        <w:t>(Fc</w:t>
      </w:r>
      <w:r>
        <w:rPr>
          <w:b w:val="0"/>
          <w:color w:val="000000" w:themeColor="text1"/>
        </w:rPr>
        <w:t>Me</w:t>
      </w:r>
      <w:r w:rsidRPr="00CE6EC8">
        <w:rPr>
          <w:b w:val="0"/>
          <w:color w:val="000000" w:themeColor="text1"/>
          <w:vertAlign w:val="subscript"/>
        </w:rPr>
        <w:t>4</w:t>
      </w:r>
      <w:r w:rsidRPr="008C4086">
        <w:rPr>
          <w:b w:val="0"/>
          <w:color w:val="000000" w:themeColor="text1"/>
        </w:rPr>
        <w:t>-C</w:t>
      </w:r>
      <w:r w:rsidRPr="008C4086">
        <w:rPr>
          <w:b w:val="0"/>
          <w:color w:val="000000" w:themeColor="text1"/>
          <w:vertAlign w:val="subscript"/>
        </w:rPr>
        <w:t>3</w:t>
      </w:r>
      <w:r w:rsidRPr="008C4086">
        <w:rPr>
          <w:b w:val="0"/>
          <w:color w:val="000000" w:themeColor="text1"/>
        </w:rPr>
        <w:t>-LPEI/p-GOX)</w:t>
      </w:r>
      <w:r w:rsidRPr="008C4086">
        <w:rPr>
          <w:b w:val="0"/>
          <w:color w:val="000000" w:themeColor="text1"/>
          <w:vertAlign w:val="subscript"/>
        </w:rPr>
        <w:t>1</w:t>
      </w:r>
      <w:r w:rsidRPr="008C4086">
        <w:rPr>
          <w:b w:val="0"/>
          <w:color w:val="000000" w:themeColor="text1"/>
        </w:rPr>
        <w:t xml:space="preserve"> films assembled </w:t>
      </w:r>
      <w:r w:rsidRPr="008C4086">
        <w:rPr>
          <w:b w:val="0"/>
        </w:rPr>
        <w:t>using the short wash method on SWNT-GCEs.</w:t>
      </w:r>
      <w:bookmarkEnd w:id="99"/>
    </w:p>
    <w:p w14:paraId="69AB8AA5" w14:textId="77777777" w:rsidR="00CE6EC8" w:rsidRPr="00CE6EC8" w:rsidRDefault="00CE6EC8" w:rsidP="00CE6EC8">
      <w:pPr>
        <w:pStyle w:val="NoSpacing"/>
      </w:pPr>
    </w:p>
    <w:p w14:paraId="74F2CE81" w14:textId="77777777" w:rsidR="004974AF" w:rsidRPr="0070389B" w:rsidRDefault="004974AF" w:rsidP="00CE6EC8">
      <w:pPr>
        <w:pStyle w:val="Heading2"/>
      </w:pPr>
      <w:bookmarkStart w:id="100" w:name="_Toc426099070"/>
      <w:r w:rsidRPr="0070389B">
        <w:t>Conclusion</w:t>
      </w:r>
      <w:bookmarkEnd w:id="100"/>
    </w:p>
    <w:p w14:paraId="21E920A7" w14:textId="77777777" w:rsidR="004974AF" w:rsidRPr="00EE57F0" w:rsidRDefault="004974AF" w:rsidP="00CE6EC8">
      <w:pPr>
        <w:pStyle w:val="NoSpacing"/>
        <w:spacing w:line="480" w:lineRule="auto"/>
        <w:jc w:val="both"/>
      </w:pPr>
      <w:r w:rsidRPr="00EE57F0">
        <w:tab/>
        <w:t>We have shown that the response of layer-by-layer assembled glucose bioanodes can be greatly improved by shortening the tether length of Fc-C</w:t>
      </w:r>
      <w:r w:rsidRPr="00EE57F0">
        <w:rPr>
          <w:i/>
          <w:vertAlign w:val="subscript"/>
        </w:rPr>
        <w:t>n</w:t>
      </w:r>
      <w:r w:rsidRPr="00EE57F0">
        <w:t>-LPEI from six carbons by three carbons. We have also demonstrated that the washing procedure employed while processing electrodes is important to the overall response of the films. The combination of Fc-C</w:t>
      </w:r>
      <w:r w:rsidRPr="00EE57F0">
        <w:rPr>
          <w:vertAlign w:val="subscript"/>
        </w:rPr>
        <w:t>3</w:t>
      </w:r>
      <w:r w:rsidRPr="00EE57F0">
        <w:t>-LPEI and the short washing method account for some of the highest current densities thus far reported for LBL assembled glucose biosensors.</w:t>
      </w:r>
    </w:p>
    <w:p w14:paraId="07966ED4" w14:textId="77777777" w:rsidR="004974AF" w:rsidRPr="00EE57F0" w:rsidRDefault="008E75E1" w:rsidP="00CE6EC8">
      <w:pPr>
        <w:ind w:firstLine="720"/>
        <w:jc w:val="both"/>
        <w:rPr>
          <w:rFonts w:ascii="Times New Roman" w:hAnsi="Times New Roman"/>
        </w:rPr>
      </w:pPr>
      <w:r>
        <w:rPr>
          <w:rFonts w:ascii="Times New Roman" w:hAnsi="Times New Roman"/>
        </w:rPr>
        <w:t>E</w:t>
      </w:r>
      <w:r w:rsidR="004974AF" w:rsidRPr="00EE57F0">
        <w:rPr>
          <w:rFonts w:ascii="Times New Roman" w:hAnsi="Times New Roman"/>
        </w:rPr>
        <w:t>lectrochemical methods</w:t>
      </w:r>
      <w:r>
        <w:rPr>
          <w:rFonts w:ascii="Times New Roman" w:hAnsi="Times New Roman"/>
        </w:rPr>
        <w:t xml:space="preserve"> were used</w:t>
      </w:r>
      <w:r w:rsidR="004974AF" w:rsidRPr="00EE57F0">
        <w:rPr>
          <w:rFonts w:ascii="Times New Roman" w:hAnsi="Times New Roman"/>
        </w:rPr>
        <w:t xml:space="preserve"> </w:t>
      </w:r>
      <w:r w:rsidR="004974AF">
        <w:rPr>
          <w:rFonts w:ascii="Times New Roman" w:hAnsi="Times New Roman"/>
        </w:rPr>
        <w:t xml:space="preserve">to gain a </w:t>
      </w:r>
      <w:r w:rsidR="004974AF" w:rsidRPr="00EE57F0">
        <w:rPr>
          <w:rFonts w:ascii="Times New Roman" w:hAnsi="Times New Roman"/>
        </w:rPr>
        <w:t>better unde</w:t>
      </w:r>
      <w:r w:rsidR="004974AF">
        <w:rPr>
          <w:rFonts w:ascii="Times New Roman" w:hAnsi="Times New Roman"/>
        </w:rPr>
        <w:t xml:space="preserve">rstanding of how materials initially adsorb and then </w:t>
      </w:r>
      <w:r>
        <w:rPr>
          <w:rFonts w:ascii="Times New Roman" w:hAnsi="Times New Roman"/>
        </w:rPr>
        <w:t xml:space="preserve">further </w:t>
      </w:r>
      <w:r w:rsidR="004974AF">
        <w:rPr>
          <w:rFonts w:ascii="Times New Roman" w:hAnsi="Times New Roman"/>
        </w:rPr>
        <w:t xml:space="preserve">build upon the surface of an electrode. A simplified model based on the formation of distinctly isolated layers of material was </w:t>
      </w:r>
      <w:r w:rsidR="004974AF">
        <w:rPr>
          <w:rFonts w:ascii="Times New Roman" w:hAnsi="Times New Roman"/>
        </w:rPr>
        <w:lastRenderedPageBreak/>
        <w:t>shown to not be the best approximation for the LBL assembly of redox polymers and an enzyme, especially for the first several bilayers. Initial “patchy” deposition, followed by “filling in” of the surface in the next several bilayers, was shown to be more consistent with the experimental data. The mediator tether length and the fabrication wash time were shown to effect the packing of material onto the electrode based on the surface coverage and connectivity of polymer/enzyme composites.</w:t>
      </w:r>
    </w:p>
    <w:p w14:paraId="31266B6C" w14:textId="1BE6889D" w:rsidR="004974AF" w:rsidRDefault="004974AF" w:rsidP="009C784D">
      <w:pPr>
        <w:pStyle w:val="NoSpacing"/>
        <w:spacing w:line="480" w:lineRule="auto"/>
        <w:ind w:firstLine="720"/>
        <w:jc w:val="both"/>
      </w:pPr>
      <w:r w:rsidRPr="00EE57F0">
        <w:t>When poising against a</w:t>
      </w:r>
      <w:r w:rsidR="00D3309C">
        <w:t>n</w:t>
      </w:r>
      <w:r w:rsidRPr="00EE57F0">
        <w:t xml:space="preserve"> air-breathing Pt cathode, (Fc-C</w:t>
      </w:r>
      <w:r w:rsidRPr="00EE57F0">
        <w:rPr>
          <w:vertAlign w:val="subscript"/>
        </w:rPr>
        <w:t>3</w:t>
      </w:r>
      <w:r w:rsidRPr="00EE57F0">
        <w:t>-LPEI/p-GOX)</w:t>
      </w:r>
      <w:r w:rsidRPr="00EE57F0">
        <w:rPr>
          <w:vertAlign w:val="subscript"/>
        </w:rPr>
        <w:t>8</w:t>
      </w:r>
      <w:r w:rsidRPr="00EE57F0">
        <w:t xml:space="preserve"> bioanodes (short wash) were able to reach a maximum power density of 86 ± 3 µWcm</w:t>
      </w:r>
      <w:r w:rsidRPr="00D3309C">
        <w:rPr>
          <w:vertAlign w:val="superscript"/>
        </w:rPr>
        <w:t>-2</w:t>
      </w:r>
      <w:r w:rsidRPr="00EE57F0">
        <w:t xml:space="preserve"> at ca. 132 mV at pH 7 and 25°C. By lowering the pH to affect the reduction potential at which the Pt electrode reduces oxygen, the maximum power density of the biofuel cells increased to 149 ± 7 µWcm</w:t>
      </w:r>
      <w:r w:rsidRPr="00D3309C">
        <w:rPr>
          <w:vertAlign w:val="superscript"/>
        </w:rPr>
        <w:t>-2</w:t>
      </w:r>
      <w:r w:rsidRPr="00EE57F0">
        <w:t xml:space="preserve"> at ca. 132 mV. It is conceivable that the power output could be increased if larger numbers of bilayers were used. </w:t>
      </w:r>
    </w:p>
    <w:p w14:paraId="29F3CEC0" w14:textId="77777777" w:rsidR="004974AF" w:rsidRPr="001E387C" w:rsidRDefault="004974AF" w:rsidP="00CE6EC8">
      <w:pPr>
        <w:jc w:val="both"/>
      </w:pPr>
      <w:r>
        <w:tab/>
        <w:t xml:space="preserve">The use of high surface area SWNT-GCE electrodes provides a convenient method to fabricate high current density bioanodes in a very short amount of time. </w:t>
      </w:r>
      <w:r w:rsidRPr="00EE57F0">
        <w:rPr>
          <w:rFonts w:ascii="Times New Roman" w:hAnsi="Times New Roman"/>
        </w:rPr>
        <w:t>(Fc-C</w:t>
      </w:r>
      <w:r w:rsidRPr="00EE57F0">
        <w:rPr>
          <w:rFonts w:ascii="Times New Roman" w:hAnsi="Times New Roman"/>
          <w:vertAlign w:val="subscript"/>
        </w:rPr>
        <w:t>3</w:t>
      </w:r>
      <w:r w:rsidRPr="00EE57F0">
        <w:rPr>
          <w:rFonts w:ascii="Times New Roman" w:hAnsi="Times New Roman"/>
        </w:rPr>
        <w:t>-LPEI/p-GOX)</w:t>
      </w:r>
      <w:r w:rsidRPr="001E387C">
        <w:rPr>
          <w:rFonts w:ascii="Times New Roman" w:hAnsi="Times New Roman"/>
          <w:vertAlign w:val="subscript"/>
        </w:rPr>
        <w:t>1</w:t>
      </w:r>
      <w:r>
        <w:rPr>
          <w:rFonts w:ascii="Times New Roman" w:hAnsi="Times New Roman"/>
        </w:rPr>
        <w:t xml:space="preserve"> films were capable of generating 2883 ± 149 µAcm</w:t>
      </w:r>
      <w:r w:rsidRPr="00D3309C">
        <w:rPr>
          <w:rFonts w:ascii="Times New Roman" w:hAnsi="Times New Roman"/>
          <w:vertAlign w:val="superscript"/>
        </w:rPr>
        <w:t>-2</w:t>
      </w:r>
      <w:r>
        <w:rPr>
          <w:rFonts w:ascii="Times New Roman" w:hAnsi="Times New Roman"/>
        </w:rPr>
        <w:t xml:space="preserve"> in response to glucose. The short fabrication time allows for </w:t>
      </w:r>
      <w:r>
        <w:t xml:space="preserve">methylated ferrocene polymers to be used in LBL assembly to lower the redox potential and increase </w:t>
      </w:r>
      <w:r w:rsidRPr="00234386">
        <w:rPr>
          <w:i/>
        </w:rPr>
        <w:t>J</w:t>
      </w:r>
      <w:r w:rsidRPr="00234386">
        <w:rPr>
          <w:i/>
          <w:vertAlign w:val="subscript"/>
        </w:rPr>
        <w:t>max</w:t>
      </w:r>
      <w:r w:rsidRPr="00234386">
        <w:rPr>
          <w:vertAlign w:val="subscript"/>
        </w:rPr>
        <w:t xml:space="preserve"> </w:t>
      </w:r>
      <w:r>
        <w:t xml:space="preserve">of the films. </w:t>
      </w:r>
      <w:r w:rsidRPr="00EE57F0">
        <w:rPr>
          <w:rFonts w:ascii="Times New Roman" w:hAnsi="Times New Roman"/>
        </w:rPr>
        <w:t>(Fc</w:t>
      </w:r>
      <w:r>
        <w:rPr>
          <w:rFonts w:ascii="Times New Roman" w:hAnsi="Times New Roman"/>
        </w:rPr>
        <w:t>Me</w:t>
      </w:r>
      <w:r w:rsidRPr="001E387C">
        <w:rPr>
          <w:rFonts w:ascii="Times New Roman" w:hAnsi="Times New Roman"/>
          <w:vertAlign w:val="subscript"/>
        </w:rPr>
        <w:t>2</w:t>
      </w:r>
      <w:r w:rsidRPr="00EE57F0">
        <w:rPr>
          <w:rFonts w:ascii="Times New Roman" w:hAnsi="Times New Roman"/>
        </w:rPr>
        <w:t>-C</w:t>
      </w:r>
      <w:r w:rsidRPr="00EE57F0">
        <w:rPr>
          <w:rFonts w:ascii="Times New Roman" w:hAnsi="Times New Roman"/>
          <w:vertAlign w:val="subscript"/>
        </w:rPr>
        <w:t>3</w:t>
      </w:r>
      <w:r w:rsidRPr="00EE57F0">
        <w:rPr>
          <w:rFonts w:ascii="Times New Roman" w:hAnsi="Times New Roman"/>
        </w:rPr>
        <w:t>-LPEI/p-GOX)</w:t>
      </w:r>
      <w:r w:rsidRPr="001E387C">
        <w:rPr>
          <w:rFonts w:ascii="Times New Roman" w:hAnsi="Times New Roman"/>
          <w:vertAlign w:val="subscript"/>
        </w:rPr>
        <w:t>1</w:t>
      </w:r>
      <w:r>
        <w:rPr>
          <w:rFonts w:ascii="Times New Roman" w:hAnsi="Times New Roman"/>
          <w:vertAlign w:val="subscript"/>
        </w:rPr>
        <w:t xml:space="preserve"> </w:t>
      </w:r>
      <w:r>
        <w:rPr>
          <w:rFonts w:ascii="Times New Roman" w:hAnsi="Times New Roman"/>
        </w:rPr>
        <w:t xml:space="preserve">and </w:t>
      </w:r>
      <w:r w:rsidRPr="00EE57F0">
        <w:rPr>
          <w:rFonts w:ascii="Times New Roman" w:hAnsi="Times New Roman"/>
        </w:rPr>
        <w:t>(Fc</w:t>
      </w:r>
      <w:r>
        <w:rPr>
          <w:rFonts w:ascii="Times New Roman" w:hAnsi="Times New Roman"/>
        </w:rPr>
        <w:t>Me</w:t>
      </w:r>
      <w:r w:rsidRPr="001E387C">
        <w:rPr>
          <w:rFonts w:ascii="Times New Roman" w:hAnsi="Times New Roman"/>
          <w:vertAlign w:val="subscript"/>
        </w:rPr>
        <w:t>4</w:t>
      </w:r>
      <w:r w:rsidRPr="00EE57F0">
        <w:rPr>
          <w:rFonts w:ascii="Times New Roman" w:hAnsi="Times New Roman"/>
        </w:rPr>
        <w:t>-C</w:t>
      </w:r>
      <w:r w:rsidRPr="00EE57F0">
        <w:rPr>
          <w:rFonts w:ascii="Times New Roman" w:hAnsi="Times New Roman"/>
          <w:vertAlign w:val="subscript"/>
        </w:rPr>
        <w:t>3</w:t>
      </w:r>
      <w:r w:rsidRPr="00EE57F0">
        <w:rPr>
          <w:rFonts w:ascii="Times New Roman" w:hAnsi="Times New Roman"/>
        </w:rPr>
        <w:t>-LPEI/p-GOX)</w:t>
      </w:r>
      <w:r w:rsidRPr="001E387C">
        <w:rPr>
          <w:rFonts w:ascii="Times New Roman" w:hAnsi="Times New Roman"/>
          <w:vertAlign w:val="subscript"/>
        </w:rPr>
        <w:t>1</w:t>
      </w:r>
      <w:r>
        <w:rPr>
          <w:rFonts w:ascii="Times New Roman" w:hAnsi="Times New Roman"/>
          <w:vertAlign w:val="subscript"/>
        </w:rPr>
        <w:t xml:space="preserve"> </w:t>
      </w:r>
      <w:r>
        <w:rPr>
          <w:rFonts w:ascii="Times New Roman" w:hAnsi="Times New Roman"/>
        </w:rPr>
        <w:t xml:space="preserve">films were capable of generating </w:t>
      </w:r>
      <w:r>
        <w:t xml:space="preserve">4960 </w:t>
      </w:r>
      <w:r>
        <w:rPr>
          <w:rFonts w:cs="Times"/>
        </w:rPr>
        <w:t>±</w:t>
      </w:r>
      <w:r>
        <w:t xml:space="preserve"> 37 and 4063 </w:t>
      </w:r>
      <w:r>
        <w:rPr>
          <w:rFonts w:cs="Times"/>
        </w:rPr>
        <w:t>±</w:t>
      </w:r>
      <w:r>
        <w:t xml:space="preserve"> 270 </w:t>
      </w:r>
      <w:r>
        <w:rPr>
          <w:rFonts w:cs="Times"/>
        </w:rPr>
        <w:t>µ</w:t>
      </w:r>
      <w:r>
        <w:t>Acm</w:t>
      </w:r>
      <w:r w:rsidRPr="00F549FC">
        <w:rPr>
          <w:vertAlign w:val="superscript"/>
        </w:rPr>
        <w:t>-2</w:t>
      </w:r>
      <w:r>
        <w:t>, respectively. Films assembled on SWNT-GCEs represent some of the highest current density LBL assembled glucose bioanodes reported in the literature. Further work on the optimization and characterization of the methylated ferrocene polymers in LBL still needs to be performed.</w:t>
      </w:r>
    </w:p>
    <w:p w14:paraId="094F5E4A" w14:textId="77777777" w:rsidR="004974AF" w:rsidRPr="00A75EFC" w:rsidRDefault="004974AF" w:rsidP="00CE6EC8">
      <w:pPr>
        <w:pStyle w:val="Heading2"/>
      </w:pPr>
      <w:bookmarkStart w:id="101" w:name="_Toc426099071"/>
      <w:r w:rsidRPr="00A75EFC">
        <w:lastRenderedPageBreak/>
        <w:t>Experimental</w:t>
      </w:r>
      <w:bookmarkEnd w:id="101"/>
    </w:p>
    <w:p w14:paraId="44E0FBBF" w14:textId="77777777" w:rsidR="004974AF" w:rsidRPr="00CE6EC8" w:rsidRDefault="004974AF" w:rsidP="00CE6EC8">
      <w:pPr>
        <w:pStyle w:val="NoSpacing"/>
        <w:rPr>
          <w:i/>
        </w:rPr>
      </w:pPr>
      <w:r w:rsidRPr="00CE6EC8">
        <w:rPr>
          <w:i/>
        </w:rPr>
        <w:t>Chemicals and Solutions:</w:t>
      </w:r>
    </w:p>
    <w:p w14:paraId="0626B771" w14:textId="77777777" w:rsidR="00CE6EC8" w:rsidRPr="00983022" w:rsidRDefault="00CE6EC8" w:rsidP="00CE6EC8">
      <w:pPr>
        <w:pStyle w:val="NoSpacing"/>
      </w:pPr>
    </w:p>
    <w:p w14:paraId="1658107E" w14:textId="77777777" w:rsidR="004974AF" w:rsidRDefault="004974AF" w:rsidP="00F6135F">
      <w:pPr>
        <w:pStyle w:val="NoSpacing"/>
        <w:spacing w:line="480" w:lineRule="auto"/>
        <w:ind w:firstLine="720"/>
        <w:jc w:val="both"/>
      </w:pPr>
      <w:r w:rsidRPr="00335D18">
        <w:t>Glucose oxidase (GOX) from Aspergillus niger (EC 1.1.3.4, type X-S, 117 units/mg solid, 75% protein), cystamine dihydrochloride, and D-glucose were purchased from Sigma</w:t>
      </w:r>
      <w:r>
        <w:t xml:space="preserve">-Aldrich </w:t>
      </w:r>
      <w:r w:rsidRPr="00335D18">
        <w:t>Co. and all chemicals were used as received. The redox polymers Fc-C</w:t>
      </w:r>
      <w:r>
        <w:rPr>
          <w:vertAlign w:val="subscript"/>
        </w:rPr>
        <w:t>3</w:t>
      </w:r>
      <w:r w:rsidRPr="00335D18">
        <w:t>-LPEI and Fc-C</w:t>
      </w:r>
      <w:r>
        <w:rPr>
          <w:vertAlign w:val="subscript"/>
        </w:rPr>
        <w:t>6</w:t>
      </w:r>
      <w:r w:rsidRPr="00335D18">
        <w:t xml:space="preserve">-LPEI were synthesized </w:t>
      </w:r>
      <w:r>
        <w:t>according to a previously published procedure</w:t>
      </w:r>
      <w:r>
        <w:fldChar w:fldCharType="begin"/>
      </w:r>
      <w: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22315E">
        <w:rPr>
          <w:noProof/>
          <w:vertAlign w:val="superscript"/>
        </w:rPr>
        <w:t>6</w:t>
      </w:r>
      <w:r>
        <w:fldChar w:fldCharType="end"/>
      </w:r>
      <w:r>
        <w:t xml:space="preserve"> from LPEI (</w:t>
      </w:r>
      <w:r w:rsidRPr="00CC1694">
        <w:t>avg. MW ca.</w:t>
      </w:r>
      <w:r>
        <w:t xml:space="preserve"> </w:t>
      </w:r>
      <w:r w:rsidRPr="00CC1694">
        <w:t>86 000)</w:t>
      </w:r>
      <w:r>
        <w:t>,</w:t>
      </w:r>
      <w:r>
        <w:fldChar w:fldCharType="begin"/>
      </w:r>
      <w:r>
        <w:instrText xml:space="preserve"> ADDIN EN.CITE &lt;EndNote&gt;&lt;Cite&gt;&lt;Author&gt;York&lt;/Author&gt;&lt;Year&gt;2001&lt;/Year&gt;&lt;RecNum&gt;96&lt;/RecNum&gt;&lt;DisplayText&gt;&lt;style face="superscript"&gt;42&lt;/style&gt;&lt;/DisplayText&gt;&lt;record&gt;&lt;rec-number&gt;96&lt;/rec-number&gt;&lt;foreign-keys&gt;&lt;key app="EN" db-id="re0we92wsfpev6eawp1x9adqa9xpsdw9d92p" timestamp="1428940015"&gt;96&lt;/key&gt;&lt;/foreign-keys&gt;&lt;ref-type name="Journal Article"&gt;17&lt;/ref-type&gt;&lt;contributors&gt;&lt;authors&gt;&lt;author&gt;York, S.&lt;/author&gt;&lt;author&gt;Frech, R.&lt;/author&gt;&lt;author&gt;Snow, A.&lt;/author&gt;&lt;author&gt;Glatzhofer, D.&lt;/author&gt;&lt;/authors&gt;&lt;/contributors&gt;&lt;titles&gt;&lt;title&gt;A comparative vibrational spectroscopic study of lithium triflate and sodium triflate in linear poly(ethylenimine)&lt;/title&gt;&lt;secondary-title&gt;Electrochimica Acta&lt;/secondary-title&gt;&lt;/titles&gt;&lt;periodical&gt;&lt;full-title&gt;Electrochimica Acta&lt;/full-title&gt;&lt;/periodical&gt;&lt;pages&gt;1533-1537&lt;/pages&gt;&lt;volume&gt;46&lt;/volume&gt;&lt;number&gt;10–11&lt;/number&gt;&lt;keywords&gt;&lt;keyword&gt;Linear poly(ethylenimine)&lt;/keyword&gt;&lt;keyword&gt;Vibrational spectroscopy&lt;/keyword&gt;&lt;keyword&gt;Ionic association&lt;/keyword&gt;&lt;keyword&gt;Hydrogen bonding&lt;/keyword&gt;&lt;/keywords&gt;&lt;dates&gt;&lt;year&gt;2001&lt;/year&gt;&lt;pub-dates&gt;&lt;date&gt;3/15/&lt;/date&gt;&lt;/pub-dates&gt;&lt;/dates&gt;&lt;isbn&gt;0013-4686&lt;/isbn&gt;&lt;urls&gt;&lt;related-urls&gt;&lt;url&gt;http://www.sciencedirect.com/science/article/pii/S0013468600007490&lt;/url&gt;&lt;/related-urls&gt;&lt;/urls&gt;&lt;electronic-resource-num&gt;http://dx.doi.org/10.1016/S0013-4686(00)00749-0&lt;/electronic-resource-num&gt;&lt;/record&gt;&lt;/Cite&gt;&lt;/EndNote&gt;</w:instrText>
      </w:r>
      <w:r>
        <w:fldChar w:fldCharType="separate"/>
      </w:r>
      <w:r w:rsidRPr="00EB07C8">
        <w:rPr>
          <w:noProof/>
          <w:vertAlign w:val="superscript"/>
        </w:rPr>
        <w:t>42</w:t>
      </w:r>
      <w:r>
        <w:fldChar w:fldCharType="end"/>
      </w:r>
      <w:r>
        <w:t xml:space="preserve"> (3-bromopropyl)ferrocene</w:t>
      </w:r>
      <w:r>
        <w:fldChar w:fldCharType="begin"/>
      </w:r>
      <w:r>
        <w:instrText xml:space="preserve"> ADDIN EN.CITE &lt;EndNote&gt;&lt;Cite&gt;&lt;Author&gt;Métay&lt;/Author&gt;&lt;Year&gt;2008&lt;/Year&gt;&lt;RecNum&gt;97&lt;/RecNum&gt;&lt;DisplayText&gt;&lt;style face="superscript"&gt;43&lt;/style&gt;&lt;/DisplayText&gt;&lt;record&gt;&lt;rec-number&gt;97&lt;/rec-number&gt;&lt;foreign-keys&gt;&lt;key app="EN" db-id="re0we92wsfpev6eawp1x9adqa9xpsdw9d92p" timestamp="1428942127"&gt;97&lt;/key&gt;&lt;/foreign-keys&gt;&lt;ref-type name="Journal Article"&gt;17&lt;/ref-type&gt;&lt;contributors&gt;&lt;authors&gt;&lt;author&gt;Métay, Estelle&lt;/author&gt;&lt;author&gt;Duclos, Marie Christine&lt;/author&gt;&lt;author&gt;Pellet-Rostaing, Stéphane&lt;/author&gt;&lt;author&gt;Lemaire, Marc&lt;/author&gt;&lt;author&gt;Schulz, Jürgen&lt;/author&gt;&lt;author&gt;Kannappan, Ramu&lt;/author&gt;&lt;author&gt;Bucher, Christophe&lt;/author&gt;&lt;author&gt;Saint-Aman, Eric&lt;/author&gt;&lt;author&gt;Chaix, Carole&lt;/author&gt;&lt;/authors&gt;&lt;/contributors&gt;&lt;titles&gt;&lt;title&gt;Synthesis and Anion-Binding Properties of Novel Redox-Active Calixarene Receptors&lt;/title&gt;&lt;secondary-title&gt;European Journal of Organic Chemistry&lt;/secondary-title&gt;&lt;/titles&gt;&lt;periodical&gt;&lt;full-title&gt;European Journal of Organic Chemistry&lt;/full-title&gt;&lt;/periodical&gt;&lt;pages&gt;4304-4312&lt;/pages&gt;&lt;volume&gt;2008&lt;/volume&gt;&lt;number&gt;25&lt;/number&gt;&lt;keywords&gt;&lt;keyword&gt;Calixarenes&lt;/keyword&gt;&lt;keyword&gt;Receptors&lt;/keyword&gt;&lt;keyword&gt;Anion-binding properties&lt;/keyword&gt;&lt;keyword&gt;Curtius rearrangement&lt;/keyword&gt;&lt;/keywords&gt;&lt;dates&gt;&lt;year&gt;2008&lt;/year&gt;&lt;/dates&gt;&lt;publisher&gt;WILEY-VCH Verlag&lt;/publisher&gt;&lt;isbn&gt;1099-0690&lt;/isbn&gt;&lt;urls&gt;&lt;related-urls&gt;&lt;url&gt;http://dx.doi.org/10.1002/ejoc.200800330&lt;/url&gt;&lt;/related-urls&gt;&lt;/urls&gt;&lt;electronic-resource-num&gt;10.1002/ejoc.200800330&lt;/electronic-resource-num&gt;&lt;/record&gt;&lt;/Cite&gt;&lt;/EndNote&gt;</w:instrText>
      </w:r>
      <w:r>
        <w:fldChar w:fldCharType="separate"/>
      </w:r>
      <w:r w:rsidRPr="00EB07C8">
        <w:rPr>
          <w:noProof/>
          <w:vertAlign w:val="superscript"/>
        </w:rPr>
        <w:t>43</w:t>
      </w:r>
      <w:r>
        <w:fldChar w:fldCharType="end"/>
      </w:r>
      <w:r>
        <w:t xml:space="preserve">, and (6-bromohexyl)ferrocene (Sigma-Aldrich). </w:t>
      </w:r>
      <w:r w:rsidRPr="00335D18">
        <w:t>The redox polymers Fc</w:t>
      </w:r>
      <w:r>
        <w:t>Me</w:t>
      </w:r>
      <w:r w:rsidRPr="00E919C4">
        <w:rPr>
          <w:vertAlign w:val="subscript"/>
        </w:rPr>
        <w:t>2</w:t>
      </w:r>
      <w:r w:rsidRPr="00335D18">
        <w:t>-C</w:t>
      </w:r>
      <w:r>
        <w:rPr>
          <w:vertAlign w:val="subscript"/>
        </w:rPr>
        <w:t>3</w:t>
      </w:r>
      <w:r w:rsidRPr="00335D18">
        <w:t>-LPEI and Fc</w:t>
      </w:r>
      <w:r>
        <w:t>Me</w:t>
      </w:r>
      <w:r w:rsidRPr="00E919C4">
        <w:rPr>
          <w:vertAlign w:val="subscript"/>
        </w:rPr>
        <w:t>4</w:t>
      </w:r>
      <w:r w:rsidRPr="00335D18">
        <w:t>-C</w:t>
      </w:r>
      <w:r>
        <w:rPr>
          <w:vertAlign w:val="subscript"/>
        </w:rPr>
        <w:t>3</w:t>
      </w:r>
      <w:r w:rsidRPr="00335D18">
        <w:t xml:space="preserve">-LPEI </w:t>
      </w:r>
      <w:r>
        <w:t>were synthesized according to previously published procedures.</w:t>
      </w:r>
      <w:r>
        <w:fldChar w:fldCharType="begin"/>
      </w:r>
      <w:r>
        <w:instrText xml:space="preserve"> ADDIN EN.CITE &lt;EndNote&gt;&lt;Cite&gt;&lt;Author&gt;Meredith&lt;/Author&gt;&lt;Year&gt;2013&lt;/Year&gt;&lt;RecNum&gt;63&lt;/RecNum&gt;&lt;DisplayText&gt;&lt;style face="superscript"&gt;9&lt;/style&gt;&lt;/DisplayText&gt;&lt;record&gt;&lt;rec-number&gt;63&lt;/rec-number&gt;&lt;foreign-keys&gt;&lt;key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fldChar w:fldCharType="separate"/>
      </w:r>
      <w:r w:rsidRPr="00E919C4">
        <w:rPr>
          <w:noProof/>
          <w:vertAlign w:val="superscript"/>
        </w:rPr>
        <w:t>9</w:t>
      </w:r>
      <w:r>
        <w:fldChar w:fldCharType="end"/>
      </w:r>
      <w:r w:rsidRPr="00E919C4">
        <w:rPr>
          <w:vertAlign w:val="superscript"/>
        </w:rPr>
        <w:t>,</w:t>
      </w:r>
      <w:r>
        <w:fldChar w:fldCharType="begin"/>
      </w:r>
      <w:r>
        <w:instrText xml:space="preserve"> ADDIN EN.CITE &lt;EndNote&gt;&lt;Cite&gt;&lt;Author&gt;Hickey&lt;/Author&gt;&lt;Year&gt;2014&lt;/Year&gt;&lt;RecNum&gt;215&lt;/RecNum&gt;&lt;DisplayText&gt;&lt;style face="superscript"&gt;35&lt;/style&gt;&lt;/DisplayText&gt;&lt;record&gt;&lt;rec-number&gt;215&lt;/rec-number&gt;&lt;foreign-keys&gt;&lt;key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fldChar w:fldCharType="separate"/>
      </w:r>
      <w:r w:rsidRPr="00E919C4">
        <w:rPr>
          <w:noProof/>
          <w:vertAlign w:val="superscript"/>
        </w:rPr>
        <w:t>35</w:t>
      </w:r>
      <w:r>
        <w:fldChar w:fldCharType="end"/>
      </w:r>
      <w:r>
        <w:t xml:space="preserve"> The polymers were found to have </w:t>
      </w:r>
      <w:r w:rsidRPr="00335D18">
        <w:t>17-20% of the nitrogen</w:t>
      </w:r>
      <w:r>
        <w:t xml:space="preserve"> atoms</w:t>
      </w:r>
      <w:r w:rsidRPr="00335D18">
        <w:t xml:space="preserve"> in the polymer backbone substituted with ferrocene</w:t>
      </w:r>
      <w:r>
        <w:t xml:space="preserve"> functional groups using NMR spectroscopy</w:t>
      </w:r>
      <w:r w:rsidRPr="00335D18">
        <w:t>.</w:t>
      </w:r>
      <w:r>
        <w:fldChar w:fldCharType="begin"/>
      </w:r>
      <w:r>
        <w:instrText xml:space="preserve"> ADDIN EN.CITE &lt;EndNote&gt;&lt;Cite&gt;&lt;Author&gt;Merchant&lt;/Author&gt;&lt;Year&gt;2010&lt;/Year&gt;&lt;RecNum&gt;62&lt;/RecNum&gt;&lt;DisplayText&gt;&lt;style face="superscript"&gt;6&lt;/style&gt;&lt;/DisplayText&gt;&lt;record&gt;&lt;rec-number&gt;62&lt;/rec-number&gt;&lt;foreign-keys&gt;&lt;key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fldChar w:fldCharType="separate"/>
      </w:r>
      <w:r w:rsidRPr="0022315E">
        <w:rPr>
          <w:noProof/>
          <w:vertAlign w:val="superscript"/>
        </w:rPr>
        <w:t>6</w:t>
      </w:r>
      <w:r>
        <w:fldChar w:fldCharType="end"/>
      </w:r>
      <w:r w:rsidRPr="00335D18">
        <w:t xml:space="preserve"> Sodium phosphate buffer (50 mM) was prepared by dissolving NaH</w:t>
      </w:r>
      <w:r w:rsidRPr="00335D18">
        <w:rPr>
          <w:vertAlign w:val="subscript"/>
        </w:rPr>
        <w:t>2</w:t>
      </w:r>
      <w:r w:rsidRPr="00335D18">
        <w:t>PO</w:t>
      </w:r>
      <w:r w:rsidRPr="00335D18">
        <w:rPr>
          <w:vertAlign w:val="subscript"/>
        </w:rPr>
        <w:t>4</w:t>
      </w:r>
      <w:r w:rsidRPr="00335D18">
        <w:t xml:space="preserve"> in Nanopure deionized water and adding sodium hydroxide pellets </w:t>
      </w:r>
      <w:r>
        <w:t xml:space="preserve">with stirring </w:t>
      </w:r>
      <w:r w:rsidRPr="00335D18">
        <w:t xml:space="preserve">to adjust the pH to 7.0. Spectra/Por molecular porous membrane tubing (Mw cutoff 12000–14 000) from Spectrum Labs </w:t>
      </w:r>
      <w:r>
        <w:t>and a s</w:t>
      </w:r>
      <w:r w:rsidRPr="00335D18">
        <w:t xml:space="preserve">odium phosphate buffer (20 mM) at pH 7.4 </w:t>
      </w:r>
      <w:r>
        <w:t>were</w:t>
      </w:r>
      <w:r w:rsidRPr="00335D18">
        <w:t xml:space="preserve"> used for dialysis of the modified enzyme. Stock solutions of 2</w:t>
      </w:r>
      <w:r>
        <w:t xml:space="preserve"> </w:t>
      </w:r>
      <w:r w:rsidRPr="00335D18">
        <w:t>M glucose were stored at 4</w:t>
      </w:r>
      <w:r>
        <w:t xml:space="preserve"> °C and allowed to muto</w:t>
      </w:r>
      <w:r w:rsidRPr="00335D18">
        <w:t xml:space="preserve">rotate for 24 hours prior to usage. </w:t>
      </w:r>
      <w:r w:rsidR="007E4687" w:rsidRPr="00335D18">
        <w:t>Gold electrodes (2.0 mm diameter, CH instruments, Austin, TX) were polished with 1 and 0.25 µm diamond polishing paste on nylon polishing pads before being polished with 0.05 µm alumina on a microcloth pad.</w:t>
      </w:r>
    </w:p>
    <w:p w14:paraId="4B7D6C38" w14:textId="77777777" w:rsidR="004974AF" w:rsidRPr="00983022" w:rsidRDefault="004974AF" w:rsidP="007E4687">
      <w:pPr>
        <w:pStyle w:val="NoSpacing"/>
        <w:spacing w:line="480" w:lineRule="auto"/>
        <w:jc w:val="both"/>
        <w:rPr>
          <w:i/>
        </w:rPr>
      </w:pPr>
      <w:r w:rsidRPr="00983022">
        <w:rPr>
          <w:i/>
        </w:rPr>
        <w:t>Electrochemical Measurements</w:t>
      </w:r>
      <w:r w:rsidRPr="00983022">
        <w:rPr>
          <w:i/>
        </w:rPr>
        <w:tab/>
      </w:r>
    </w:p>
    <w:p w14:paraId="25AD6DE5" w14:textId="3415E03E" w:rsidR="004974AF" w:rsidRDefault="004974AF" w:rsidP="00F6135F">
      <w:pPr>
        <w:pStyle w:val="NoSpacing"/>
        <w:spacing w:line="480" w:lineRule="auto"/>
        <w:ind w:firstLine="720"/>
        <w:jc w:val="both"/>
      </w:pPr>
      <w:r w:rsidRPr="00335D18">
        <w:t xml:space="preserve">Constant potential experiments and cyclic voltammetry were performed with a CH Instruments biopotentiostat (CHI832, Austin, TX) in a three-electrode configuration with a platinum wire counter electrode and a saturated calomel electrode (SCE).  All </w:t>
      </w:r>
      <w:r w:rsidRPr="00335D18">
        <w:lastRenderedPageBreak/>
        <w:t>experiments were conducted at room temperature (25</w:t>
      </w:r>
      <w:r>
        <w:t xml:space="preserve"> </w:t>
      </w:r>
      <w:r w:rsidRPr="00335D18">
        <w:t>°C) in 100 mL of 50 mM phosphate buffer (pH 7</w:t>
      </w:r>
      <w:r>
        <w:t>.0</w:t>
      </w:r>
      <w:r w:rsidRPr="00335D18">
        <w:t xml:space="preserve"> unless otherwise noted).</w:t>
      </w:r>
      <w:r>
        <w:t xml:space="preserve"> All cyclic voltammetry experiments were performed with a scan rate of 50 mVs</w:t>
      </w:r>
      <w:r w:rsidRPr="00942ADD">
        <w:rPr>
          <w:vertAlign w:val="superscript"/>
        </w:rPr>
        <w:t>-1</w:t>
      </w:r>
      <w:r>
        <w:t>.</w:t>
      </w:r>
      <w:r w:rsidRPr="00335D18">
        <w:t xml:space="preserve"> Each experiment was performed a minimum of three times</w:t>
      </w:r>
      <w:r w:rsidR="00D3309C">
        <w:t xml:space="preserve"> using a different fabricated electrode for each test</w:t>
      </w:r>
      <w:r w:rsidRPr="00335D18">
        <w:t xml:space="preserve">, and the values presented are the mean ± standard error of the mean (SEM), </w:t>
      </w:r>
      <w:r w:rsidRPr="00CE6EC8">
        <w:t>unless</w:t>
      </w:r>
      <w:r w:rsidRPr="00335D18">
        <w:t xml:space="preserve"> otherwise stated.  </w:t>
      </w:r>
      <w:r w:rsidR="00D3309C">
        <w:t>Constant amperometry experiments were performed by poising the electrodes at an oxidizing potential, and letting them equilibrate for 300 seconds. Increasing aliquots of 2 M glucose solution was then added to the bulk electrolyte to bring the final concentration up to 100 mM glucose.</w:t>
      </w:r>
    </w:p>
    <w:p w14:paraId="095DC3F6" w14:textId="77777777" w:rsidR="004974AF" w:rsidRPr="00CE6EC8" w:rsidRDefault="004974AF" w:rsidP="00CE6EC8">
      <w:pPr>
        <w:pStyle w:val="NoSpacing"/>
        <w:spacing w:line="480" w:lineRule="auto"/>
        <w:rPr>
          <w:i/>
        </w:rPr>
      </w:pPr>
      <w:r w:rsidRPr="00CE6EC8">
        <w:rPr>
          <w:i/>
        </w:rPr>
        <w:t>Biofuel Cell Construction and Testing</w:t>
      </w:r>
    </w:p>
    <w:p w14:paraId="65DEF543" w14:textId="66E48AEF" w:rsidR="004974AF" w:rsidRDefault="004974AF" w:rsidP="00D147C9">
      <w:pPr>
        <w:pStyle w:val="VAFigureCaption"/>
        <w:spacing w:after="240"/>
        <w:ind w:firstLine="720"/>
      </w:pPr>
      <w:r w:rsidRPr="00335D18">
        <w:t xml:space="preserve">Compartment-less </w:t>
      </w:r>
      <w:r>
        <w:t xml:space="preserve">hybrid </w:t>
      </w:r>
      <w:r w:rsidRPr="00335D18">
        <w:t>biofuel cells were constructed using the LBL assembled bioanodes as described above</w:t>
      </w:r>
      <w:r>
        <w:t>,</w:t>
      </w:r>
      <w:r w:rsidRPr="00335D18">
        <w:t xml:space="preserve"> and an air-breathing Pt electrode as the cathode. The air-breathing Pt electrode (ELAT ® gas diffusion electrode, 0.5 mg/cm2 Pt) was chosen to ensure that the bioanodes would be the limiting electrodes in the biofuel cell. Biofuel cells were tested using half an H-Cell with the air-breathing cathode attached to the side arm of the vessel with the anode immersed in the top opening. Glucose was added </w:t>
      </w:r>
      <w:r>
        <w:t xml:space="preserve">to the bulk electrolyte with magnetic stirring </w:t>
      </w:r>
      <w:r w:rsidRPr="00335D18">
        <w:t>during the open circuit potential (OCP) measurements to bring the glucose concentration of the solution to 100 mM. Slow scan polarization (2 mV/s from the measured OCP to 1 mV) was used to obtain polarization and power curves by monitoring current as a function of potential.</w:t>
      </w:r>
    </w:p>
    <w:p w14:paraId="3573FF8E" w14:textId="76535566" w:rsidR="004974AF" w:rsidRPr="00983022" w:rsidRDefault="004974AF" w:rsidP="008A0F03">
      <w:pPr>
        <w:pStyle w:val="Heading2"/>
      </w:pPr>
      <w:bookmarkStart w:id="102" w:name="_Toc426099072"/>
      <w:r>
        <w:t>References</w:t>
      </w:r>
      <w:bookmarkEnd w:id="102"/>
    </w:p>
    <w:p w14:paraId="3E1FB9DC" w14:textId="77777777" w:rsidR="004974AF" w:rsidRPr="00E919C4" w:rsidRDefault="004974AF" w:rsidP="004974AF">
      <w:pPr>
        <w:pStyle w:val="EndNoteBibliography"/>
        <w:spacing w:after="240"/>
      </w:pPr>
      <w:r>
        <w:rPr>
          <w:rFonts w:ascii="Times New Roman" w:hAnsi="Times New Roman"/>
        </w:rPr>
        <w:fldChar w:fldCharType="begin"/>
      </w:r>
      <w:r>
        <w:instrText xml:space="preserve"> ADDIN EN.REFLIST </w:instrText>
      </w:r>
      <w:r>
        <w:rPr>
          <w:rFonts w:ascii="Times New Roman" w:hAnsi="Times New Roman"/>
        </w:rPr>
        <w:fldChar w:fldCharType="separate"/>
      </w:r>
      <w:r w:rsidRPr="00E919C4">
        <w:t>1.</w:t>
      </w:r>
      <w:r w:rsidRPr="00E919C4">
        <w:tab/>
        <w:t xml:space="preserve">Sassolas, A.; Blum, L. J.; Leca-Bouvier, B. D., </w:t>
      </w:r>
      <w:r w:rsidRPr="00E919C4">
        <w:rPr>
          <w:i/>
        </w:rPr>
        <w:t xml:space="preserve">Biotechnology Advances </w:t>
      </w:r>
      <w:r w:rsidRPr="00E919C4">
        <w:rPr>
          <w:b/>
        </w:rPr>
        <w:t>2012,</w:t>
      </w:r>
      <w:r w:rsidRPr="00E919C4">
        <w:t xml:space="preserve"> </w:t>
      </w:r>
      <w:r w:rsidRPr="00E919C4">
        <w:rPr>
          <w:i/>
        </w:rPr>
        <w:t>30</w:t>
      </w:r>
      <w:r w:rsidRPr="00E919C4">
        <w:t xml:space="preserve"> (3), 489-511.</w:t>
      </w:r>
    </w:p>
    <w:p w14:paraId="622A0D81" w14:textId="77777777" w:rsidR="004974AF" w:rsidRPr="00E919C4" w:rsidRDefault="004974AF" w:rsidP="004974AF">
      <w:pPr>
        <w:pStyle w:val="EndNoteBibliography"/>
        <w:spacing w:after="240"/>
      </w:pPr>
      <w:r w:rsidRPr="00E919C4">
        <w:t>2.</w:t>
      </w:r>
      <w:r w:rsidRPr="00E919C4">
        <w:tab/>
        <w:t xml:space="preserve">Willner, I.; Yan, Y. M.; Willner, B.; Tel-Vered, R., </w:t>
      </w:r>
      <w:r w:rsidRPr="00E919C4">
        <w:rPr>
          <w:i/>
        </w:rPr>
        <w:t xml:space="preserve">Fuel Cells </w:t>
      </w:r>
      <w:r w:rsidRPr="00E919C4">
        <w:rPr>
          <w:b/>
        </w:rPr>
        <w:t>2009,</w:t>
      </w:r>
      <w:r w:rsidRPr="00E919C4">
        <w:t xml:space="preserve"> </w:t>
      </w:r>
      <w:r w:rsidRPr="00E919C4">
        <w:rPr>
          <w:i/>
        </w:rPr>
        <w:t>9</w:t>
      </w:r>
      <w:r w:rsidRPr="00E919C4">
        <w:t xml:space="preserve"> (1), 7-24.</w:t>
      </w:r>
    </w:p>
    <w:p w14:paraId="0254ECE0" w14:textId="77777777" w:rsidR="004974AF" w:rsidRPr="00E919C4" w:rsidRDefault="004974AF" w:rsidP="004974AF">
      <w:pPr>
        <w:pStyle w:val="EndNoteBibliography"/>
        <w:spacing w:after="240"/>
      </w:pPr>
      <w:r w:rsidRPr="00E919C4">
        <w:lastRenderedPageBreak/>
        <w:t>3.</w:t>
      </w:r>
      <w:r w:rsidRPr="00E919C4">
        <w:tab/>
        <w:t xml:space="preserve">Cosnier, S.; Le Goff, A.; Holzinger, M., </w:t>
      </w:r>
      <w:r w:rsidRPr="00E919C4">
        <w:rPr>
          <w:i/>
        </w:rPr>
        <w:t xml:space="preserve">Electrochemistry Communications </w:t>
      </w:r>
      <w:r w:rsidRPr="00E919C4">
        <w:rPr>
          <w:b/>
        </w:rPr>
        <w:t>2014,</w:t>
      </w:r>
      <w:r w:rsidRPr="00E919C4">
        <w:t xml:space="preserve"> </w:t>
      </w:r>
      <w:r w:rsidRPr="00E919C4">
        <w:rPr>
          <w:i/>
        </w:rPr>
        <w:t>38</w:t>
      </w:r>
      <w:r w:rsidRPr="00E919C4">
        <w:t xml:space="preserve"> (0), 19-23.</w:t>
      </w:r>
    </w:p>
    <w:p w14:paraId="0F100D24" w14:textId="77777777" w:rsidR="004974AF" w:rsidRPr="00E919C4" w:rsidRDefault="004974AF" w:rsidP="004974AF">
      <w:pPr>
        <w:pStyle w:val="EndNoteBibliography"/>
        <w:spacing w:after="240"/>
      </w:pPr>
      <w:r w:rsidRPr="00E919C4">
        <w:t>4.</w:t>
      </w:r>
      <w:r w:rsidRPr="00E919C4">
        <w:tab/>
        <w:t xml:space="preserve">Ohara, T. J.; Rajagopalan, R.; Heller, A., </w:t>
      </w:r>
      <w:r w:rsidRPr="00E919C4">
        <w:rPr>
          <w:i/>
        </w:rPr>
        <w:t xml:space="preserve">Analytical Chemistry </w:t>
      </w:r>
      <w:r w:rsidRPr="00E919C4">
        <w:rPr>
          <w:b/>
        </w:rPr>
        <w:t>1993,</w:t>
      </w:r>
      <w:r w:rsidRPr="00E919C4">
        <w:t xml:space="preserve"> </w:t>
      </w:r>
      <w:r w:rsidRPr="00E919C4">
        <w:rPr>
          <w:i/>
        </w:rPr>
        <w:t>65</w:t>
      </w:r>
      <w:r w:rsidRPr="00E919C4">
        <w:t xml:space="preserve"> (23), 3512-3517.</w:t>
      </w:r>
    </w:p>
    <w:p w14:paraId="75D4E7A8" w14:textId="77777777" w:rsidR="004974AF" w:rsidRPr="00E919C4" w:rsidRDefault="004974AF" w:rsidP="004974AF">
      <w:pPr>
        <w:pStyle w:val="EndNoteBibliography"/>
        <w:spacing w:after="240"/>
      </w:pPr>
      <w:r w:rsidRPr="00E919C4">
        <w:t>5.</w:t>
      </w:r>
      <w:r w:rsidRPr="00E919C4">
        <w:tab/>
        <w:t xml:space="preserve">Mao, F.; Mano, N.; Heller, A., </w:t>
      </w:r>
      <w:r w:rsidRPr="00E919C4">
        <w:rPr>
          <w:i/>
        </w:rPr>
        <w:t xml:space="preserve">Journal of the American Chemical Society </w:t>
      </w:r>
      <w:r w:rsidRPr="00E919C4">
        <w:rPr>
          <w:b/>
        </w:rPr>
        <w:t>2003,</w:t>
      </w:r>
      <w:r w:rsidRPr="00E919C4">
        <w:t xml:space="preserve"> </w:t>
      </w:r>
      <w:r w:rsidRPr="00E919C4">
        <w:rPr>
          <w:i/>
        </w:rPr>
        <w:t>125</w:t>
      </w:r>
      <w:r w:rsidRPr="00E919C4">
        <w:t xml:space="preserve"> (16), 4951-4957.</w:t>
      </w:r>
    </w:p>
    <w:p w14:paraId="03C8171D" w14:textId="77777777" w:rsidR="004974AF" w:rsidRPr="00E919C4" w:rsidRDefault="004974AF" w:rsidP="004974AF">
      <w:pPr>
        <w:pStyle w:val="EndNoteBibliography"/>
        <w:spacing w:after="240"/>
      </w:pPr>
      <w:r w:rsidRPr="00E919C4">
        <w:t>6.</w:t>
      </w:r>
      <w:r w:rsidRPr="00E919C4">
        <w:tab/>
        <w:t xml:space="preserve">Merchant, S. A.; Meredith, M. T.; Tran, T. O.; Brunski, D. B.; Johnson, M. B.; Glatzhofer, D. T.; Schmidtke, D. W., </w:t>
      </w:r>
      <w:r w:rsidRPr="00E919C4">
        <w:rPr>
          <w:i/>
        </w:rPr>
        <w:t xml:space="preserve">The Journal of Physical Chemistry C </w:t>
      </w:r>
      <w:r w:rsidRPr="00E919C4">
        <w:rPr>
          <w:b/>
        </w:rPr>
        <w:t>2010,</w:t>
      </w:r>
      <w:r w:rsidRPr="00E919C4">
        <w:t xml:space="preserve"> </w:t>
      </w:r>
      <w:r w:rsidRPr="00E919C4">
        <w:rPr>
          <w:i/>
        </w:rPr>
        <w:t>114</w:t>
      </w:r>
      <w:r w:rsidRPr="00E919C4">
        <w:t xml:space="preserve"> (26), 11627-11634.</w:t>
      </w:r>
    </w:p>
    <w:p w14:paraId="2E2B6969" w14:textId="77777777" w:rsidR="004974AF" w:rsidRPr="00E919C4" w:rsidRDefault="004974AF" w:rsidP="004974AF">
      <w:pPr>
        <w:pStyle w:val="EndNoteBibliography"/>
        <w:spacing w:after="240"/>
      </w:pPr>
      <w:r w:rsidRPr="00E919C4">
        <w:t>7.</w:t>
      </w:r>
      <w:r w:rsidRPr="00E919C4">
        <w:tab/>
        <w:t xml:space="preserve">Hodak, J.; Etchenique, R.; Calvo, E. J.; Singhal, K.; Bartlett, P. N., </w:t>
      </w:r>
      <w:r w:rsidRPr="00E919C4">
        <w:rPr>
          <w:i/>
        </w:rPr>
        <w:t xml:space="preserve">Langmuir </w:t>
      </w:r>
      <w:r w:rsidRPr="00E919C4">
        <w:rPr>
          <w:b/>
        </w:rPr>
        <w:t>1997,</w:t>
      </w:r>
      <w:r w:rsidRPr="00E919C4">
        <w:t xml:space="preserve"> </w:t>
      </w:r>
      <w:r w:rsidRPr="00E919C4">
        <w:rPr>
          <w:i/>
        </w:rPr>
        <w:t>13</w:t>
      </w:r>
      <w:r w:rsidRPr="00E919C4">
        <w:t xml:space="preserve"> (10), 2708-2716.</w:t>
      </w:r>
    </w:p>
    <w:p w14:paraId="5277AB9F" w14:textId="77777777" w:rsidR="004974AF" w:rsidRPr="00E919C4" w:rsidRDefault="004974AF" w:rsidP="004974AF">
      <w:pPr>
        <w:pStyle w:val="EndNoteBibliography"/>
        <w:spacing w:after="240"/>
      </w:pPr>
      <w:r w:rsidRPr="00E919C4">
        <w:t>8.</w:t>
      </w:r>
      <w:r w:rsidRPr="00E919C4">
        <w:tab/>
        <w:t xml:space="preserve">Meredith, M. T.; Kao, D.-Y.; Hickey, D.; Schmidtke, D. W.; Glatzhofer, D. T., </w:t>
      </w:r>
      <w:r w:rsidRPr="00E919C4">
        <w:rPr>
          <w:i/>
        </w:rPr>
        <w:t xml:space="preserve">Journal of The Electrochemical Society </w:t>
      </w:r>
      <w:r w:rsidRPr="00E919C4">
        <w:rPr>
          <w:b/>
        </w:rPr>
        <w:t>2011,</w:t>
      </w:r>
      <w:r w:rsidRPr="00E919C4">
        <w:t xml:space="preserve"> </w:t>
      </w:r>
      <w:r w:rsidRPr="00E919C4">
        <w:rPr>
          <w:i/>
        </w:rPr>
        <w:t>158</w:t>
      </w:r>
      <w:r w:rsidRPr="00E919C4">
        <w:t xml:space="preserve"> (2), B166-B174.</w:t>
      </w:r>
    </w:p>
    <w:p w14:paraId="53FFE1BB" w14:textId="77777777" w:rsidR="004974AF" w:rsidRPr="00E919C4" w:rsidRDefault="004974AF" w:rsidP="004974AF">
      <w:pPr>
        <w:pStyle w:val="EndNoteBibliography"/>
        <w:spacing w:after="240"/>
      </w:pPr>
      <w:r w:rsidRPr="00E919C4">
        <w:t>9.</w:t>
      </w:r>
      <w:r w:rsidRPr="00E919C4">
        <w:tab/>
        <w:t xml:space="preserve">Meredith, M. T.; Hickey, D. P.; Redemann, J. P.; Schmidtke, D. W.; Glatzhofer, D. T., </w:t>
      </w:r>
      <w:r w:rsidRPr="00E919C4">
        <w:rPr>
          <w:i/>
        </w:rPr>
        <w:t xml:space="preserve">Electrochimica Acta </w:t>
      </w:r>
      <w:r w:rsidRPr="00E919C4">
        <w:rPr>
          <w:b/>
        </w:rPr>
        <w:t>2013,</w:t>
      </w:r>
      <w:r w:rsidRPr="00E919C4">
        <w:t xml:space="preserve"> </w:t>
      </w:r>
      <w:r w:rsidRPr="00E919C4">
        <w:rPr>
          <w:i/>
        </w:rPr>
        <w:t>92</w:t>
      </w:r>
      <w:r w:rsidRPr="00E919C4">
        <w:t xml:space="preserve"> (0), 226-235.</w:t>
      </w:r>
    </w:p>
    <w:p w14:paraId="1A839D26" w14:textId="77777777" w:rsidR="004974AF" w:rsidRPr="00E919C4" w:rsidRDefault="004974AF" w:rsidP="004974AF">
      <w:pPr>
        <w:pStyle w:val="EndNoteBibliography"/>
        <w:spacing w:after="240"/>
      </w:pPr>
      <w:r w:rsidRPr="00E919C4">
        <w:t>10.</w:t>
      </w:r>
      <w:r w:rsidRPr="00E919C4">
        <w:tab/>
        <w:t xml:space="preserve">Ates, M., </w:t>
      </w:r>
      <w:r w:rsidRPr="00E919C4">
        <w:rPr>
          <w:i/>
        </w:rPr>
        <w:t xml:space="preserve">Materials Science and Engineering: C </w:t>
      </w:r>
      <w:r w:rsidRPr="00E919C4">
        <w:rPr>
          <w:b/>
        </w:rPr>
        <w:t>2013,</w:t>
      </w:r>
      <w:r w:rsidRPr="00E919C4">
        <w:t xml:space="preserve"> </w:t>
      </w:r>
      <w:r w:rsidRPr="00E919C4">
        <w:rPr>
          <w:i/>
        </w:rPr>
        <w:t>33</w:t>
      </w:r>
      <w:r w:rsidRPr="00E919C4">
        <w:t xml:space="preserve"> (4), 1853-1859.</w:t>
      </w:r>
    </w:p>
    <w:p w14:paraId="463088F4" w14:textId="77777777" w:rsidR="004974AF" w:rsidRPr="00E919C4" w:rsidRDefault="004974AF" w:rsidP="004974AF">
      <w:pPr>
        <w:pStyle w:val="EndNoteBibliography"/>
        <w:spacing w:after="240"/>
      </w:pPr>
      <w:r w:rsidRPr="00E919C4">
        <w:t>11.</w:t>
      </w:r>
      <w:r w:rsidRPr="00E919C4">
        <w:tab/>
        <w:t xml:space="preserve">Bonnet, C.; Andreescu, S.; Marty, J.-L., </w:t>
      </w:r>
      <w:r w:rsidRPr="00E919C4">
        <w:rPr>
          <w:i/>
        </w:rPr>
        <w:t xml:space="preserve">Analytica Chimica Acta </w:t>
      </w:r>
      <w:r w:rsidRPr="00E919C4">
        <w:rPr>
          <w:b/>
        </w:rPr>
        <w:t>2003,</w:t>
      </w:r>
      <w:r w:rsidRPr="00E919C4">
        <w:t xml:space="preserve"> </w:t>
      </w:r>
      <w:r w:rsidRPr="00E919C4">
        <w:rPr>
          <w:i/>
        </w:rPr>
        <w:t>481</w:t>
      </w:r>
      <w:r w:rsidRPr="00E919C4">
        <w:t xml:space="preserve"> (2), 209-211.</w:t>
      </w:r>
    </w:p>
    <w:p w14:paraId="4F02E3CA" w14:textId="77777777" w:rsidR="004974AF" w:rsidRPr="00E919C4" w:rsidRDefault="004974AF" w:rsidP="004974AF">
      <w:pPr>
        <w:pStyle w:val="EndNoteBibliography"/>
        <w:spacing w:after="240"/>
      </w:pPr>
      <w:r w:rsidRPr="00E919C4">
        <w:t>12.</w:t>
      </w:r>
      <w:r w:rsidRPr="00E919C4">
        <w:tab/>
        <w:t xml:space="preserve">Pei, J.; Tian, F.; Thundat, T., </w:t>
      </w:r>
      <w:r w:rsidRPr="00E919C4">
        <w:rPr>
          <w:i/>
        </w:rPr>
        <w:t xml:space="preserve">Analytical Chemistry </w:t>
      </w:r>
      <w:r w:rsidRPr="00E919C4">
        <w:rPr>
          <w:b/>
        </w:rPr>
        <w:t>2003,</w:t>
      </w:r>
      <w:r w:rsidRPr="00E919C4">
        <w:t xml:space="preserve"> </w:t>
      </w:r>
      <w:r w:rsidRPr="00E919C4">
        <w:rPr>
          <w:i/>
        </w:rPr>
        <w:t>76</w:t>
      </w:r>
      <w:r w:rsidRPr="00E919C4">
        <w:t xml:space="preserve"> (2), 292-297.</w:t>
      </w:r>
    </w:p>
    <w:p w14:paraId="3CE98C7B" w14:textId="77777777" w:rsidR="004974AF" w:rsidRPr="005B6838" w:rsidRDefault="004974AF" w:rsidP="004974AF">
      <w:pPr>
        <w:pStyle w:val="EndNoteBibliography"/>
        <w:spacing w:after="240"/>
        <w:rPr>
          <w:lang w:val="es-MX"/>
        </w:rPr>
      </w:pPr>
      <w:r w:rsidRPr="005B6838">
        <w:rPr>
          <w:lang w:val="es-MX"/>
        </w:rPr>
        <w:t>13.</w:t>
      </w:r>
      <w:r w:rsidRPr="005B6838">
        <w:rPr>
          <w:lang w:val="es-MX"/>
        </w:rPr>
        <w:tab/>
        <w:t xml:space="preserve">Yonemori, Y.; Takahashi, E.; Ren, H.; Hayashi, T.; Endo, H., </w:t>
      </w:r>
      <w:r w:rsidRPr="005B6838">
        <w:rPr>
          <w:i/>
          <w:lang w:val="es-MX"/>
        </w:rPr>
        <w:t xml:space="preserve">Analytica Chimica Acta </w:t>
      </w:r>
      <w:r w:rsidRPr="005B6838">
        <w:rPr>
          <w:b/>
          <w:lang w:val="es-MX"/>
        </w:rPr>
        <w:t>2009,</w:t>
      </w:r>
      <w:r w:rsidRPr="005B6838">
        <w:rPr>
          <w:lang w:val="es-MX"/>
        </w:rPr>
        <w:t xml:space="preserve"> </w:t>
      </w:r>
      <w:r w:rsidRPr="005B6838">
        <w:rPr>
          <w:i/>
          <w:lang w:val="es-MX"/>
        </w:rPr>
        <w:t>633</w:t>
      </w:r>
      <w:r w:rsidRPr="005B6838">
        <w:rPr>
          <w:lang w:val="es-MX"/>
        </w:rPr>
        <w:t xml:space="preserve"> (1), 90-96.</w:t>
      </w:r>
    </w:p>
    <w:p w14:paraId="66BF2B30" w14:textId="77777777" w:rsidR="004974AF" w:rsidRPr="00E919C4" w:rsidRDefault="004974AF" w:rsidP="004974AF">
      <w:pPr>
        <w:pStyle w:val="EndNoteBibliography"/>
        <w:spacing w:after="240"/>
      </w:pPr>
      <w:r w:rsidRPr="00E919C4">
        <w:t>14.</w:t>
      </w:r>
      <w:r w:rsidRPr="00E919C4">
        <w:tab/>
        <w:t xml:space="preserve">Chaki, N. K.; Vijayamohanan, K., </w:t>
      </w:r>
      <w:r w:rsidRPr="00E919C4">
        <w:rPr>
          <w:i/>
        </w:rPr>
        <w:t xml:space="preserve">Biosensors and Bioelectronics </w:t>
      </w:r>
      <w:r w:rsidRPr="00E919C4">
        <w:rPr>
          <w:b/>
        </w:rPr>
        <w:t>2002,</w:t>
      </w:r>
      <w:r w:rsidRPr="00E919C4">
        <w:t xml:space="preserve"> </w:t>
      </w:r>
      <w:r w:rsidRPr="00E919C4">
        <w:rPr>
          <w:i/>
        </w:rPr>
        <w:t>17</w:t>
      </w:r>
      <w:r w:rsidRPr="00E919C4">
        <w:t xml:space="preserve"> (1–2), 1-12.</w:t>
      </w:r>
    </w:p>
    <w:p w14:paraId="4EE8CED7" w14:textId="77777777" w:rsidR="004974AF" w:rsidRPr="00E919C4" w:rsidRDefault="004974AF" w:rsidP="004974AF">
      <w:pPr>
        <w:pStyle w:val="EndNoteBibliography"/>
        <w:spacing w:after="240"/>
      </w:pPr>
      <w:r w:rsidRPr="00E919C4">
        <w:t>15.</w:t>
      </w:r>
      <w:r w:rsidRPr="00E919C4">
        <w:tab/>
        <w:t xml:space="preserve">Borges, J.; Mano, J. F., </w:t>
      </w:r>
      <w:r w:rsidRPr="00E919C4">
        <w:rPr>
          <w:i/>
        </w:rPr>
        <w:t xml:space="preserve">Chemical Reviews </w:t>
      </w:r>
      <w:r w:rsidRPr="00E919C4">
        <w:rPr>
          <w:b/>
        </w:rPr>
        <w:t>2014,</w:t>
      </w:r>
      <w:r w:rsidRPr="00E919C4">
        <w:t xml:space="preserve"> </w:t>
      </w:r>
      <w:r w:rsidRPr="00E919C4">
        <w:rPr>
          <w:i/>
        </w:rPr>
        <w:t>114</w:t>
      </w:r>
      <w:r w:rsidRPr="00E919C4">
        <w:t xml:space="preserve"> (18), 8883-8942.</w:t>
      </w:r>
    </w:p>
    <w:p w14:paraId="5453F85A" w14:textId="77777777" w:rsidR="004974AF" w:rsidRPr="00E919C4" w:rsidRDefault="004974AF" w:rsidP="004974AF">
      <w:pPr>
        <w:pStyle w:val="EndNoteBibliography"/>
        <w:spacing w:after="240"/>
      </w:pPr>
      <w:r w:rsidRPr="00E919C4">
        <w:t>16.</w:t>
      </w:r>
      <w:r w:rsidRPr="00E919C4">
        <w:tab/>
        <w:t xml:space="preserve">Du, Y.; Chen, C.; Yin, J.; Li, B.; Zhou, M.; Dong, S.; Wang, E., </w:t>
      </w:r>
      <w:r w:rsidRPr="00E919C4">
        <w:rPr>
          <w:i/>
        </w:rPr>
        <w:t xml:space="preserve">Analytical Chemistry </w:t>
      </w:r>
      <w:r w:rsidRPr="00E919C4">
        <w:rPr>
          <w:b/>
        </w:rPr>
        <w:t>2010,</w:t>
      </w:r>
      <w:r w:rsidRPr="00E919C4">
        <w:t xml:space="preserve"> </w:t>
      </w:r>
      <w:r w:rsidRPr="00E919C4">
        <w:rPr>
          <w:i/>
        </w:rPr>
        <w:t>82</w:t>
      </w:r>
      <w:r w:rsidRPr="00E919C4">
        <w:t xml:space="preserve"> (4), 1556-1563.</w:t>
      </w:r>
    </w:p>
    <w:p w14:paraId="346B8444" w14:textId="77777777" w:rsidR="004974AF" w:rsidRPr="00E919C4" w:rsidRDefault="004974AF" w:rsidP="004974AF">
      <w:pPr>
        <w:pStyle w:val="EndNoteBibliography"/>
        <w:spacing w:after="240"/>
      </w:pPr>
      <w:r w:rsidRPr="00E919C4">
        <w:t>17.</w:t>
      </w:r>
      <w:r w:rsidRPr="00E919C4">
        <w:tab/>
        <w:t xml:space="preserve">Liu, J.; Qin, Y.; Li, D.; Wang, T.; Liu, Y.; Wang, J.; Wang, E., </w:t>
      </w:r>
      <w:r w:rsidRPr="00E919C4">
        <w:rPr>
          <w:i/>
        </w:rPr>
        <w:t xml:space="preserve">Biosensors and Bioelectronics </w:t>
      </w:r>
      <w:r w:rsidRPr="00E919C4">
        <w:rPr>
          <w:b/>
        </w:rPr>
        <w:t>2013,</w:t>
      </w:r>
      <w:r w:rsidRPr="00E919C4">
        <w:t xml:space="preserve"> </w:t>
      </w:r>
      <w:r w:rsidRPr="00E919C4">
        <w:rPr>
          <w:i/>
        </w:rPr>
        <w:t>41</w:t>
      </w:r>
      <w:r w:rsidRPr="00E919C4">
        <w:t xml:space="preserve"> (0), 436-441.</w:t>
      </w:r>
    </w:p>
    <w:p w14:paraId="1BBDE9F0" w14:textId="77777777" w:rsidR="004974AF" w:rsidRPr="00E919C4" w:rsidRDefault="004974AF" w:rsidP="004974AF">
      <w:pPr>
        <w:pStyle w:val="EndNoteBibliography"/>
        <w:spacing w:after="240"/>
      </w:pPr>
      <w:r w:rsidRPr="00E919C4">
        <w:t>18.</w:t>
      </w:r>
      <w:r w:rsidRPr="00E919C4">
        <w:tab/>
        <w:t xml:space="preserve">Du, Y.; Chen, C.; Li, B.; Zhou, M.; Wang, E.; Dong, S., </w:t>
      </w:r>
      <w:r w:rsidRPr="00E919C4">
        <w:rPr>
          <w:i/>
        </w:rPr>
        <w:t xml:space="preserve">Biosensors and Bioelectronics </w:t>
      </w:r>
      <w:r w:rsidRPr="00E919C4">
        <w:rPr>
          <w:b/>
        </w:rPr>
        <w:t>2010,</w:t>
      </w:r>
      <w:r w:rsidRPr="00E919C4">
        <w:t xml:space="preserve"> </w:t>
      </w:r>
      <w:r w:rsidRPr="00E919C4">
        <w:rPr>
          <w:i/>
        </w:rPr>
        <w:t>25</w:t>
      </w:r>
      <w:r w:rsidRPr="00E919C4">
        <w:t xml:space="preserve"> (8), 1902-1907.</w:t>
      </w:r>
    </w:p>
    <w:p w14:paraId="5FC46FBB" w14:textId="77777777" w:rsidR="004974AF" w:rsidRPr="00E919C4" w:rsidRDefault="004974AF" w:rsidP="004974AF">
      <w:pPr>
        <w:pStyle w:val="EndNoteBibliography"/>
        <w:spacing w:after="240"/>
      </w:pPr>
      <w:r w:rsidRPr="00E919C4">
        <w:t>19.</w:t>
      </w:r>
      <w:r w:rsidRPr="00E919C4">
        <w:tab/>
        <w:t xml:space="preserve">Wong, D. E.; Talbert, J. N.; Goddard, J. M., </w:t>
      </w:r>
      <w:r w:rsidRPr="00E919C4">
        <w:rPr>
          <w:i/>
        </w:rPr>
        <w:t xml:space="preserve">Journal of Food Science </w:t>
      </w:r>
      <w:r w:rsidRPr="00E919C4">
        <w:rPr>
          <w:b/>
        </w:rPr>
        <w:t>2013,</w:t>
      </w:r>
      <w:r w:rsidRPr="00E919C4">
        <w:t xml:space="preserve"> </w:t>
      </w:r>
      <w:r w:rsidRPr="00E919C4">
        <w:rPr>
          <w:i/>
        </w:rPr>
        <w:t>78</w:t>
      </w:r>
      <w:r w:rsidRPr="00E919C4">
        <w:t xml:space="preserve"> (6), E853-E860.</w:t>
      </w:r>
    </w:p>
    <w:p w14:paraId="0DFF4715" w14:textId="77777777" w:rsidR="004974AF" w:rsidRPr="00E919C4" w:rsidRDefault="004974AF" w:rsidP="004974AF">
      <w:pPr>
        <w:pStyle w:val="EndNoteBibliography"/>
        <w:spacing w:after="240"/>
      </w:pPr>
      <w:r w:rsidRPr="00E919C4">
        <w:lastRenderedPageBreak/>
        <w:t>20.</w:t>
      </w:r>
      <w:r w:rsidRPr="00E919C4">
        <w:tab/>
        <w:t xml:space="preserve">Campos, P. P.; Moraes, M. L.; Volpati, D.; Miranda, P. B.; Oliveira, O. N.; Ferreira, M., </w:t>
      </w:r>
      <w:r w:rsidRPr="00E919C4">
        <w:rPr>
          <w:i/>
        </w:rPr>
        <w:t xml:space="preserve">ACS Applied Materials &amp; Interfaces </w:t>
      </w:r>
      <w:r w:rsidRPr="00E919C4">
        <w:rPr>
          <w:b/>
        </w:rPr>
        <w:t>2014,</w:t>
      </w:r>
      <w:r w:rsidRPr="00E919C4">
        <w:t xml:space="preserve"> </w:t>
      </w:r>
      <w:r w:rsidRPr="00E919C4">
        <w:rPr>
          <w:i/>
        </w:rPr>
        <w:t>6</w:t>
      </w:r>
      <w:r w:rsidRPr="00E919C4">
        <w:t xml:space="preserve"> (14), 11657-11664.</w:t>
      </w:r>
    </w:p>
    <w:p w14:paraId="1556A48F" w14:textId="77777777" w:rsidR="004974AF" w:rsidRPr="00E919C4" w:rsidRDefault="004974AF" w:rsidP="004974AF">
      <w:pPr>
        <w:pStyle w:val="EndNoteBibliography"/>
        <w:spacing w:after="240"/>
      </w:pPr>
      <w:r w:rsidRPr="00E919C4">
        <w:t>21.</w:t>
      </w:r>
      <w:r w:rsidRPr="00E919C4">
        <w:tab/>
        <w:t xml:space="preserve">Schulz, C.; Ludwig, R.; Gorton, L., </w:t>
      </w:r>
      <w:r w:rsidRPr="00E919C4">
        <w:rPr>
          <w:i/>
        </w:rPr>
        <w:t xml:space="preserve">Analytical Chemistry </w:t>
      </w:r>
      <w:r w:rsidRPr="00E919C4">
        <w:rPr>
          <w:b/>
        </w:rPr>
        <w:t>2014,</w:t>
      </w:r>
      <w:r w:rsidRPr="00E919C4">
        <w:t xml:space="preserve"> </w:t>
      </w:r>
      <w:r w:rsidRPr="00E919C4">
        <w:rPr>
          <w:i/>
        </w:rPr>
        <w:t>86</w:t>
      </w:r>
      <w:r w:rsidRPr="00E919C4">
        <w:t xml:space="preserve"> (9), 4256-4263.</w:t>
      </w:r>
    </w:p>
    <w:p w14:paraId="37F3B0B5" w14:textId="77777777" w:rsidR="004974AF" w:rsidRPr="00E919C4" w:rsidRDefault="004974AF" w:rsidP="004974AF">
      <w:pPr>
        <w:pStyle w:val="EndNoteBibliography"/>
        <w:spacing w:after="240"/>
      </w:pPr>
      <w:r w:rsidRPr="00E919C4">
        <w:t>22.</w:t>
      </w:r>
      <w:r w:rsidRPr="00E919C4">
        <w:tab/>
        <w:t xml:space="preserve">Liu, D.; Hu, N., </w:t>
      </w:r>
      <w:r w:rsidRPr="00E919C4">
        <w:rPr>
          <w:i/>
        </w:rPr>
        <w:t xml:space="preserve">Sensors and Actuators B: Chemical </w:t>
      </w:r>
      <w:r w:rsidRPr="00E919C4">
        <w:rPr>
          <w:b/>
        </w:rPr>
        <w:t>2011,</w:t>
      </w:r>
      <w:r w:rsidRPr="00E919C4">
        <w:t xml:space="preserve"> </w:t>
      </w:r>
      <w:r w:rsidRPr="00E919C4">
        <w:rPr>
          <w:i/>
        </w:rPr>
        <w:t>156</w:t>
      </w:r>
      <w:r w:rsidRPr="00E919C4">
        <w:t xml:space="preserve"> (2), 645-650.</w:t>
      </w:r>
    </w:p>
    <w:p w14:paraId="1ACED06B" w14:textId="77777777" w:rsidR="004974AF" w:rsidRPr="00E919C4" w:rsidRDefault="004974AF" w:rsidP="004974AF">
      <w:pPr>
        <w:pStyle w:val="EndNoteBibliography"/>
        <w:spacing w:after="240"/>
      </w:pPr>
      <w:r w:rsidRPr="00E919C4">
        <w:t>23.</w:t>
      </w:r>
      <w:r w:rsidRPr="00E919C4">
        <w:tab/>
        <w:t xml:space="preserve">Kang, Z.; Yan, X.; Zhang, Y.; Pan, J.; Shi, J.; Zhang, X.; Liu, Y.; Choi, J. H.; Porterfield, D. M., </w:t>
      </w:r>
      <w:r w:rsidRPr="00E919C4">
        <w:rPr>
          <w:i/>
        </w:rPr>
        <w:t xml:space="preserve">ACS Applied Materials &amp; Interfaces </w:t>
      </w:r>
      <w:r w:rsidRPr="00E919C4">
        <w:rPr>
          <w:b/>
        </w:rPr>
        <w:t>2014,</w:t>
      </w:r>
      <w:r w:rsidRPr="00E919C4">
        <w:t xml:space="preserve"> </w:t>
      </w:r>
      <w:r w:rsidRPr="00E919C4">
        <w:rPr>
          <w:i/>
        </w:rPr>
        <w:t>6</w:t>
      </w:r>
      <w:r w:rsidRPr="00E919C4">
        <w:t xml:space="preserve"> (6), 3784-3789.</w:t>
      </w:r>
    </w:p>
    <w:p w14:paraId="0B1E6959" w14:textId="77777777" w:rsidR="004974AF" w:rsidRPr="00E919C4" w:rsidRDefault="004974AF" w:rsidP="004974AF">
      <w:pPr>
        <w:pStyle w:val="EndNoteBibliography"/>
        <w:spacing w:after="240"/>
      </w:pPr>
      <w:r w:rsidRPr="00E919C4">
        <w:t>24.</w:t>
      </w:r>
      <w:r w:rsidRPr="00E919C4">
        <w:tab/>
        <w:t xml:space="preserve">Takahashi, S.; Aikawa, Y.; Kudo, T.; Ono, T.; Kashiwagi, Y.; Anzai, J.-i., </w:t>
      </w:r>
      <w:r w:rsidRPr="00E919C4">
        <w:rPr>
          <w:i/>
        </w:rPr>
        <w:t xml:space="preserve">Colloid Polym Sci </w:t>
      </w:r>
      <w:r w:rsidRPr="00E919C4">
        <w:rPr>
          <w:b/>
        </w:rPr>
        <w:t>2014,</w:t>
      </w:r>
      <w:r w:rsidRPr="00E919C4">
        <w:t xml:space="preserve"> </w:t>
      </w:r>
      <w:r w:rsidRPr="00E919C4">
        <w:rPr>
          <w:i/>
        </w:rPr>
        <w:t>292</w:t>
      </w:r>
      <w:r w:rsidRPr="00E919C4">
        <w:t xml:space="preserve"> (3), 771-776.</w:t>
      </w:r>
    </w:p>
    <w:p w14:paraId="28BC31F5" w14:textId="77777777" w:rsidR="004974AF" w:rsidRPr="00E919C4" w:rsidRDefault="004974AF" w:rsidP="004974AF">
      <w:pPr>
        <w:pStyle w:val="EndNoteBibliography"/>
        <w:spacing w:after="240"/>
      </w:pPr>
      <w:r w:rsidRPr="00E919C4">
        <w:t>25.</w:t>
      </w:r>
      <w:r w:rsidRPr="00E919C4">
        <w:tab/>
        <w:t xml:space="preserve">Abe, K.; Horiuchi, T.; Nishibayashi, Y.; Kobayashi, K.; Aburai, N., </w:t>
      </w:r>
      <w:r w:rsidRPr="00E919C4">
        <w:rPr>
          <w:i/>
        </w:rPr>
        <w:t xml:space="preserve">Materials Letters </w:t>
      </w:r>
      <w:r w:rsidRPr="00E919C4">
        <w:rPr>
          <w:b/>
        </w:rPr>
        <w:t>2014,</w:t>
      </w:r>
      <w:r w:rsidRPr="00E919C4">
        <w:t xml:space="preserve"> </w:t>
      </w:r>
      <w:r w:rsidRPr="00E919C4">
        <w:rPr>
          <w:i/>
        </w:rPr>
        <w:t>134</w:t>
      </w:r>
      <w:r w:rsidRPr="00E919C4">
        <w:t xml:space="preserve"> (0), 20-23.</w:t>
      </w:r>
    </w:p>
    <w:p w14:paraId="56D54770" w14:textId="77777777" w:rsidR="004974AF" w:rsidRPr="00E919C4" w:rsidRDefault="004974AF" w:rsidP="004974AF">
      <w:pPr>
        <w:pStyle w:val="EndNoteBibliography"/>
        <w:spacing w:after="240"/>
      </w:pPr>
      <w:r w:rsidRPr="00E919C4">
        <w:t>26.</w:t>
      </w:r>
      <w:r w:rsidRPr="00E919C4">
        <w:tab/>
        <w:t xml:space="preserve">Xia, B.; Shi, J.; Dong, C.; Zhang, W.; Lu, Y.; Guo, P., </w:t>
      </w:r>
      <w:r w:rsidRPr="00E919C4">
        <w:rPr>
          <w:i/>
        </w:rPr>
        <w:t xml:space="preserve">Applied Surface Science </w:t>
      </w:r>
      <w:r w:rsidRPr="00E919C4">
        <w:rPr>
          <w:b/>
        </w:rPr>
        <w:t>2014,</w:t>
      </w:r>
      <w:r w:rsidRPr="00E919C4">
        <w:t xml:space="preserve"> </w:t>
      </w:r>
      <w:r w:rsidRPr="00E919C4">
        <w:rPr>
          <w:i/>
        </w:rPr>
        <w:t>292</w:t>
      </w:r>
      <w:r w:rsidRPr="00E919C4">
        <w:t xml:space="preserve"> (0), 1040-1044.</w:t>
      </w:r>
    </w:p>
    <w:p w14:paraId="4F227FCF" w14:textId="77777777" w:rsidR="004974AF" w:rsidRPr="00E919C4" w:rsidRDefault="004974AF" w:rsidP="004974AF">
      <w:pPr>
        <w:pStyle w:val="EndNoteBibliography"/>
        <w:spacing w:after="240"/>
      </w:pPr>
      <w:r w:rsidRPr="00E919C4">
        <w:t>27.</w:t>
      </w:r>
      <w:r w:rsidRPr="00E919C4">
        <w:tab/>
        <w:t xml:space="preserve">Merchant, S. A.; Glatzhofer, D. T.; Schmidtke, D. W., </w:t>
      </w:r>
      <w:r w:rsidRPr="00E919C4">
        <w:rPr>
          <w:i/>
        </w:rPr>
        <w:t xml:space="preserve">Langmuir </w:t>
      </w:r>
      <w:r w:rsidRPr="00E919C4">
        <w:rPr>
          <w:b/>
        </w:rPr>
        <w:t>2007,</w:t>
      </w:r>
      <w:r w:rsidRPr="00E919C4">
        <w:t xml:space="preserve"> </w:t>
      </w:r>
      <w:r w:rsidRPr="00E919C4">
        <w:rPr>
          <w:i/>
        </w:rPr>
        <w:t>23</w:t>
      </w:r>
      <w:r w:rsidRPr="00E919C4">
        <w:t xml:space="preserve"> (22), 11295-11302.</w:t>
      </w:r>
    </w:p>
    <w:p w14:paraId="798E0628" w14:textId="77777777" w:rsidR="004974AF" w:rsidRPr="00E919C4" w:rsidRDefault="004974AF" w:rsidP="004974AF">
      <w:pPr>
        <w:pStyle w:val="EndNoteBibliography"/>
        <w:spacing w:after="240"/>
      </w:pPr>
      <w:r w:rsidRPr="00E919C4">
        <w:t>28.</w:t>
      </w:r>
      <w:r w:rsidRPr="00E919C4">
        <w:tab/>
        <w:t xml:space="preserve">DeLuca, J. L.; Hickey, D. P.; Bamper, D. A.; Glatzhofer, D. T.; Johnson, M. B.; Schmidtke, D. W., </w:t>
      </w:r>
      <w:r w:rsidRPr="00E919C4">
        <w:rPr>
          <w:i/>
        </w:rPr>
        <w:t xml:space="preserve">ChemPhysChem </w:t>
      </w:r>
      <w:r w:rsidRPr="00E919C4">
        <w:rPr>
          <w:b/>
        </w:rPr>
        <w:t>2013,</w:t>
      </w:r>
      <w:r w:rsidRPr="00E919C4">
        <w:t xml:space="preserve"> </w:t>
      </w:r>
      <w:r w:rsidRPr="00E919C4">
        <w:rPr>
          <w:i/>
        </w:rPr>
        <w:t>14</w:t>
      </w:r>
      <w:r w:rsidRPr="00E919C4">
        <w:t xml:space="preserve"> (10), 2149-2158.</w:t>
      </w:r>
    </w:p>
    <w:p w14:paraId="588F2431" w14:textId="77777777" w:rsidR="004974AF" w:rsidRPr="00E919C4" w:rsidRDefault="004974AF" w:rsidP="004974AF">
      <w:pPr>
        <w:pStyle w:val="EndNoteBibliography"/>
        <w:spacing w:after="240"/>
      </w:pPr>
      <w:r w:rsidRPr="00E919C4">
        <w:t>29.</w:t>
      </w:r>
      <w:r w:rsidRPr="00E919C4">
        <w:tab/>
        <w:t xml:space="preserve">Arwin, H., </w:t>
      </w:r>
      <w:r w:rsidRPr="00E919C4">
        <w:rPr>
          <w:i/>
        </w:rPr>
        <w:t xml:space="preserve">Thin Solid Films </w:t>
      </w:r>
      <w:r w:rsidRPr="00E919C4">
        <w:rPr>
          <w:b/>
        </w:rPr>
        <w:t>2000,</w:t>
      </w:r>
      <w:r w:rsidRPr="00E919C4">
        <w:t xml:space="preserve"> </w:t>
      </w:r>
      <w:r w:rsidRPr="00E919C4">
        <w:rPr>
          <w:i/>
        </w:rPr>
        <w:t>377–378</w:t>
      </w:r>
      <w:r w:rsidRPr="00E919C4">
        <w:t xml:space="preserve"> (0), 48-56.</w:t>
      </w:r>
    </w:p>
    <w:p w14:paraId="066C48CA" w14:textId="77777777" w:rsidR="004974AF" w:rsidRPr="00E919C4" w:rsidRDefault="004974AF" w:rsidP="004974AF">
      <w:pPr>
        <w:pStyle w:val="EndNoteBibliography"/>
        <w:spacing w:after="240"/>
      </w:pPr>
      <w:r w:rsidRPr="00E919C4">
        <w:t>30.</w:t>
      </w:r>
      <w:r w:rsidRPr="00E919C4">
        <w:tab/>
        <w:t xml:space="preserve">Lvov, Y.; Ariga, K.; Ichinose, I.; Kunitake, T., </w:t>
      </w:r>
      <w:r w:rsidRPr="00E919C4">
        <w:rPr>
          <w:i/>
        </w:rPr>
        <w:t xml:space="preserve">Journal of the American Chemical Society </w:t>
      </w:r>
      <w:r w:rsidRPr="00E919C4">
        <w:rPr>
          <w:b/>
        </w:rPr>
        <w:t>1995,</w:t>
      </w:r>
      <w:r w:rsidRPr="00E919C4">
        <w:t xml:space="preserve"> </w:t>
      </w:r>
      <w:r w:rsidRPr="00E919C4">
        <w:rPr>
          <w:i/>
        </w:rPr>
        <w:t>117</w:t>
      </w:r>
      <w:r w:rsidRPr="00E919C4">
        <w:t xml:space="preserve"> (22), 6117-6123.</w:t>
      </w:r>
    </w:p>
    <w:p w14:paraId="033130D3" w14:textId="77777777" w:rsidR="004974AF" w:rsidRPr="00E919C4" w:rsidRDefault="004974AF" w:rsidP="004974AF">
      <w:pPr>
        <w:pStyle w:val="EndNoteBibliography"/>
        <w:spacing w:after="240"/>
      </w:pPr>
      <w:r w:rsidRPr="00E919C4">
        <w:t>31.</w:t>
      </w:r>
      <w:r w:rsidRPr="00E919C4">
        <w:tab/>
        <w:t xml:space="preserve">Marx, K. A., </w:t>
      </w:r>
      <w:r w:rsidRPr="00E919C4">
        <w:rPr>
          <w:i/>
        </w:rPr>
        <w:t xml:space="preserve">Biomacromolecules </w:t>
      </w:r>
      <w:r w:rsidRPr="00E919C4">
        <w:rPr>
          <w:b/>
        </w:rPr>
        <w:t>2003,</w:t>
      </w:r>
      <w:r w:rsidRPr="00E919C4">
        <w:t xml:space="preserve"> </w:t>
      </w:r>
      <w:r w:rsidRPr="00E919C4">
        <w:rPr>
          <w:i/>
        </w:rPr>
        <w:t>4</w:t>
      </w:r>
      <w:r w:rsidRPr="00E919C4">
        <w:t xml:space="preserve"> (5), 1099-1120.</w:t>
      </w:r>
    </w:p>
    <w:p w14:paraId="112AAE0D" w14:textId="77777777" w:rsidR="004974AF" w:rsidRPr="00E919C4" w:rsidRDefault="004974AF" w:rsidP="004974AF">
      <w:pPr>
        <w:pStyle w:val="EndNoteBibliography"/>
        <w:spacing w:after="240"/>
      </w:pPr>
      <w:r w:rsidRPr="00E919C4">
        <w:t>32.</w:t>
      </w:r>
      <w:r w:rsidRPr="00E919C4">
        <w:tab/>
        <w:t xml:space="preserve">Eckermann, A. L.; Feld, D. J.; Shaw, J. A.; Meade, T. J., </w:t>
      </w:r>
      <w:r w:rsidRPr="00E919C4">
        <w:rPr>
          <w:i/>
        </w:rPr>
        <w:t xml:space="preserve">Coordination Chemistry Reviews </w:t>
      </w:r>
      <w:r w:rsidRPr="00E919C4">
        <w:rPr>
          <w:b/>
        </w:rPr>
        <w:t>2010,</w:t>
      </w:r>
      <w:r w:rsidRPr="00E919C4">
        <w:t xml:space="preserve"> </w:t>
      </w:r>
      <w:r w:rsidRPr="00E919C4">
        <w:rPr>
          <w:i/>
        </w:rPr>
        <w:t>254</w:t>
      </w:r>
      <w:r w:rsidRPr="00E919C4">
        <w:t xml:space="preserve"> (15–16), 1769-1802.</w:t>
      </w:r>
    </w:p>
    <w:p w14:paraId="2D63E053" w14:textId="77777777" w:rsidR="004974AF" w:rsidRPr="00E919C4" w:rsidRDefault="004974AF" w:rsidP="004974AF">
      <w:pPr>
        <w:pStyle w:val="EndNoteBibliography"/>
        <w:spacing w:after="240"/>
      </w:pPr>
      <w:r w:rsidRPr="00E919C4">
        <w:t>33.</w:t>
      </w:r>
      <w:r w:rsidRPr="00E919C4">
        <w:tab/>
        <w:t xml:space="preserve">Lillethorup, M.; Shimizu, K.; Plumeré, N.; Pedersen, S. U.; Daasbjerg, K., </w:t>
      </w:r>
      <w:r w:rsidRPr="00E919C4">
        <w:rPr>
          <w:i/>
        </w:rPr>
        <w:t xml:space="preserve">Macromolecules </w:t>
      </w:r>
      <w:r w:rsidRPr="00E919C4">
        <w:rPr>
          <w:b/>
        </w:rPr>
        <w:t>2014,</w:t>
      </w:r>
      <w:r w:rsidRPr="00E919C4">
        <w:t xml:space="preserve"> </w:t>
      </w:r>
      <w:r w:rsidRPr="00E919C4">
        <w:rPr>
          <w:i/>
        </w:rPr>
        <w:t>47</w:t>
      </w:r>
      <w:r w:rsidRPr="00E919C4">
        <w:t xml:space="preserve"> (15), 5081-5088.</w:t>
      </w:r>
    </w:p>
    <w:p w14:paraId="6BA19216" w14:textId="77777777" w:rsidR="004974AF" w:rsidRPr="00E919C4" w:rsidRDefault="004974AF" w:rsidP="004974AF">
      <w:pPr>
        <w:pStyle w:val="EndNoteBibliography"/>
        <w:spacing w:after="240"/>
      </w:pPr>
      <w:r w:rsidRPr="00E919C4">
        <w:t>34.</w:t>
      </w:r>
      <w:r w:rsidRPr="00E919C4">
        <w:tab/>
        <w:t>Erickson, M. J. Synthesis, Structure, and Electrochemical Performance of Poly(ethylenimine)-Based Electrolytes. University of Oklahoma, Norman, OK, 2004.</w:t>
      </w:r>
    </w:p>
    <w:p w14:paraId="306E5034" w14:textId="77777777" w:rsidR="004974AF" w:rsidRPr="00E919C4" w:rsidRDefault="004974AF" w:rsidP="004974AF">
      <w:pPr>
        <w:pStyle w:val="EndNoteBibliography"/>
        <w:spacing w:after="240"/>
      </w:pPr>
      <w:r w:rsidRPr="00E919C4">
        <w:t>35.</w:t>
      </w:r>
      <w:r w:rsidRPr="00E919C4">
        <w:tab/>
        <w:t xml:space="preserve">Hickey, D. P.; Halmes, A. J.; Schmidtke, D. W.; Glatzhofer, D. T., </w:t>
      </w:r>
      <w:r w:rsidRPr="00E919C4">
        <w:rPr>
          <w:i/>
        </w:rPr>
        <w:t xml:space="preserve">Electrochimica Acta </w:t>
      </w:r>
      <w:r w:rsidRPr="00E919C4">
        <w:rPr>
          <w:b/>
        </w:rPr>
        <w:t>2014,</w:t>
      </w:r>
      <w:r w:rsidRPr="00E919C4">
        <w:t xml:space="preserve"> </w:t>
      </w:r>
      <w:r w:rsidRPr="00E919C4">
        <w:rPr>
          <w:i/>
        </w:rPr>
        <w:t>149</w:t>
      </w:r>
      <w:r w:rsidRPr="00E919C4">
        <w:t xml:space="preserve"> (0), 252-257.</w:t>
      </w:r>
    </w:p>
    <w:p w14:paraId="13079843" w14:textId="77777777" w:rsidR="004974AF" w:rsidRPr="00E919C4" w:rsidRDefault="004974AF" w:rsidP="004974AF">
      <w:pPr>
        <w:pStyle w:val="EndNoteBibliography"/>
        <w:spacing w:after="240"/>
      </w:pPr>
      <w:r w:rsidRPr="00E919C4">
        <w:t>36.</w:t>
      </w:r>
      <w:r w:rsidRPr="00E919C4">
        <w:tab/>
        <w:t xml:space="preserve">Deng, L.; Wang, F.; Chen, H.; Shang, L.; Wang, L.; Wang, T.; Dong, S., </w:t>
      </w:r>
      <w:r w:rsidRPr="00E919C4">
        <w:rPr>
          <w:i/>
        </w:rPr>
        <w:t xml:space="preserve">Biosensors and Bioelectronics </w:t>
      </w:r>
      <w:r w:rsidRPr="00E919C4">
        <w:rPr>
          <w:b/>
        </w:rPr>
        <w:t>2008,</w:t>
      </w:r>
      <w:r w:rsidRPr="00E919C4">
        <w:t xml:space="preserve"> </w:t>
      </w:r>
      <w:r w:rsidRPr="00E919C4">
        <w:rPr>
          <w:i/>
        </w:rPr>
        <w:t>24</w:t>
      </w:r>
      <w:r w:rsidRPr="00E919C4">
        <w:t xml:space="preserve"> (2), 329-333.</w:t>
      </w:r>
    </w:p>
    <w:p w14:paraId="2568ECC0" w14:textId="77777777" w:rsidR="004974AF" w:rsidRPr="00E919C4" w:rsidRDefault="004974AF" w:rsidP="004974AF">
      <w:pPr>
        <w:pStyle w:val="EndNoteBibliography"/>
        <w:spacing w:after="240"/>
      </w:pPr>
      <w:r w:rsidRPr="00E919C4">
        <w:lastRenderedPageBreak/>
        <w:t>37.</w:t>
      </w:r>
      <w:r w:rsidRPr="00E919C4">
        <w:tab/>
        <w:t xml:space="preserve">Deng, L.; Shang, L.; Wang, Y.; Wang, T.; Chen, H.; Dong, S., </w:t>
      </w:r>
      <w:r w:rsidRPr="00E919C4">
        <w:rPr>
          <w:i/>
        </w:rPr>
        <w:t xml:space="preserve">Electrochemistry Communications </w:t>
      </w:r>
      <w:r w:rsidRPr="00E919C4">
        <w:rPr>
          <w:b/>
        </w:rPr>
        <w:t>2008,</w:t>
      </w:r>
      <w:r w:rsidRPr="00E919C4">
        <w:t xml:space="preserve"> </w:t>
      </w:r>
      <w:r w:rsidRPr="00E919C4">
        <w:rPr>
          <w:i/>
        </w:rPr>
        <w:t>10</w:t>
      </w:r>
      <w:r w:rsidRPr="00E919C4">
        <w:t xml:space="preserve"> (7), 1012-1015.</w:t>
      </w:r>
    </w:p>
    <w:p w14:paraId="454F543F" w14:textId="77777777" w:rsidR="004974AF" w:rsidRPr="00E919C4" w:rsidRDefault="004974AF" w:rsidP="004974AF">
      <w:pPr>
        <w:pStyle w:val="EndNoteBibliography"/>
        <w:spacing w:after="240"/>
      </w:pPr>
      <w:r w:rsidRPr="00E919C4">
        <w:t>38.</w:t>
      </w:r>
      <w:r w:rsidRPr="00E919C4">
        <w:tab/>
        <w:t xml:space="preserve">Zhang, J.; Zhu, Y.; Chen, C.; Yang, X.; Li, C., </w:t>
      </w:r>
      <w:r w:rsidRPr="00E919C4">
        <w:rPr>
          <w:i/>
        </w:rPr>
        <w:t xml:space="preserve">Particuology </w:t>
      </w:r>
      <w:r w:rsidRPr="00E919C4">
        <w:rPr>
          <w:b/>
        </w:rPr>
        <w:t>2012,</w:t>
      </w:r>
      <w:r w:rsidRPr="00E919C4">
        <w:t xml:space="preserve"> </w:t>
      </w:r>
      <w:r w:rsidRPr="00E919C4">
        <w:rPr>
          <w:i/>
        </w:rPr>
        <w:t>10</w:t>
      </w:r>
      <w:r w:rsidRPr="00E919C4">
        <w:t xml:space="preserve"> (4), 450-455.</w:t>
      </w:r>
    </w:p>
    <w:p w14:paraId="0F5FCE34" w14:textId="77777777" w:rsidR="004974AF" w:rsidRPr="00E919C4" w:rsidRDefault="004974AF" w:rsidP="004974AF">
      <w:pPr>
        <w:pStyle w:val="EndNoteBibliography"/>
        <w:spacing w:after="240"/>
      </w:pPr>
      <w:r w:rsidRPr="00E919C4">
        <w:t>39.</w:t>
      </w:r>
      <w:r w:rsidRPr="00E919C4">
        <w:tab/>
        <w:t xml:space="preserve">Yan, Y.-M.; Yehezkeli, O.; Willner, I., </w:t>
      </w:r>
      <w:r w:rsidRPr="00E919C4">
        <w:rPr>
          <w:i/>
        </w:rPr>
        <w:t xml:space="preserve">Chemistry – A European Journal </w:t>
      </w:r>
      <w:r w:rsidRPr="00E919C4">
        <w:rPr>
          <w:b/>
        </w:rPr>
        <w:t>2007,</w:t>
      </w:r>
      <w:r w:rsidRPr="00E919C4">
        <w:t xml:space="preserve"> </w:t>
      </w:r>
      <w:r w:rsidRPr="00E919C4">
        <w:rPr>
          <w:i/>
        </w:rPr>
        <w:t>13</w:t>
      </w:r>
      <w:r w:rsidRPr="00E919C4">
        <w:t xml:space="preserve"> (36), 10168-10175.</w:t>
      </w:r>
    </w:p>
    <w:p w14:paraId="69766825" w14:textId="77777777" w:rsidR="004974AF" w:rsidRPr="00E919C4" w:rsidRDefault="004974AF" w:rsidP="004974AF">
      <w:pPr>
        <w:pStyle w:val="EndNoteBibliography"/>
        <w:spacing w:after="240"/>
      </w:pPr>
      <w:r w:rsidRPr="00E919C4">
        <w:t>40.</w:t>
      </w:r>
      <w:r w:rsidRPr="00E919C4">
        <w:tab/>
        <w:t xml:space="preserve">Wang, X.; Wang, J.; Cheng, H.; Yu, P.; Ye, J.; Mao, L., </w:t>
      </w:r>
      <w:r w:rsidRPr="00E919C4">
        <w:rPr>
          <w:i/>
        </w:rPr>
        <w:t xml:space="preserve">Langmuir </w:t>
      </w:r>
      <w:r w:rsidRPr="00E919C4">
        <w:rPr>
          <w:b/>
        </w:rPr>
        <w:t>2011,</w:t>
      </w:r>
      <w:r w:rsidRPr="00E919C4">
        <w:t xml:space="preserve"> </w:t>
      </w:r>
      <w:r w:rsidRPr="00E919C4">
        <w:rPr>
          <w:i/>
        </w:rPr>
        <w:t>27</w:t>
      </w:r>
      <w:r w:rsidRPr="00E919C4">
        <w:t xml:space="preserve"> (17), 11180-11186.</w:t>
      </w:r>
    </w:p>
    <w:p w14:paraId="7E8649AD" w14:textId="77777777" w:rsidR="004974AF" w:rsidRPr="00E919C4" w:rsidRDefault="004974AF" w:rsidP="004974AF">
      <w:pPr>
        <w:pStyle w:val="EndNoteBibliography"/>
        <w:spacing w:after="240"/>
      </w:pPr>
      <w:r w:rsidRPr="00E919C4">
        <w:t>41.</w:t>
      </w:r>
      <w:r w:rsidRPr="00E919C4">
        <w:tab/>
        <w:t xml:space="preserve">Rengaraj, S.; Mani, V.; Kavanagh, P.; Rusling, J.; Leech, D., </w:t>
      </w:r>
      <w:r w:rsidRPr="00E919C4">
        <w:rPr>
          <w:i/>
        </w:rPr>
        <w:t xml:space="preserve">Chemical Communications </w:t>
      </w:r>
      <w:r w:rsidRPr="00E919C4">
        <w:rPr>
          <w:b/>
        </w:rPr>
        <w:t>2011,</w:t>
      </w:r>
      <w:r w:rsidRPr="00E919C4">
        <w:t xml:space="preserve"> </w:t>
      </w:r>
      <w:r w:rsidRPr="00E919C4">
        <w:rPr>
          <w:i/>
        </w:rPr>
        <w:t>47</w:t>
      </w:r>
      <w:r w:rsidRPr="00E919C4">
        <w:t xml:space="preserve"> (43), 11861-11863.</w:t>
      </w:r>
    </w:p>
    <w:p w14:paraId="00C563D1" w14:textId="77777777" w:rsidR="004974AF" w:rsidRPr="00E919C4" w:rsidRDefault="004974AF" w:rsidP="004974AF">
      <w:pPr>
        <w:pStyle w:val="EndNoteBibliography"/>
        <w:spacing w:after="240"/>
      </w:pPr>
      <w:r w:rsidRPr="00E919C4">
        <w:t>42.</w:t>
      </w:r>
      <w:r w:rsidRPr="00E919C4">
        <w:tab/>
        <w:t xml:space="preserve">York, S.; Frech, R.; Snow, A.; Glatzhofer, D., </w:t>
      </w:r>
      <w:r w:rsidRPr="00E919C4">
        <w:rPr>
          <w:i/>
        </w:rPr>
        <w:t xml:space="preserve">Electrochimica Acta </w:t>
      </w:r>
      <w:r w:rsidRPr="00E919C4">
        <w:rPr>
          <w:b/>
        </w:rPr>
        <w:t>2001,</w:t>
      </w:r>
      <w:r w:rsidRPr="00E919C4">
        <w:t xml:space="preserve"> </w:t>
      </w:r>
      <w:r w:rsidRPr="00E919C4">
        <w:rPr>
          <w:i/>
        </w:rPr>
        <w:t>46</w:t>
      </w:r>
      <w:r w:rsidRPr="00E919C4">
        <w:t xml:space="preserve"> (10–11), 1533-1537.</w:t>
      </w:r>
    </w:p>
    <w:p w14:paraId="2F93070B" w14:textId="77777777" w:rsidR="004974AF" w:rsidRPr="00E919C4" w:rsidRDefault="004974AF" w:rsidP="004974AF">
      <w:pPr>
        <w:pStyle w:val="EndNoteBibliography"/>
        <w:spacing w:after="240"/>
      </w:pPr>
      <w:r w:rsidRPr="00E919C4">
        <w:t>43.</w:t>
      </w:r>
      <w:r w:rsidRPr="00E919C4">
        <w:tab/>
        <w:t xml:space="preserve">Métay, E.; Duclos, M. C.; Pellet-Rostaing, S.; Lemaire, M.; Schulz, J.; Kannappan, R.; Bucher, C.; Saint-Aman, E.; Chaix, C., </w:t>
      </w:r>
      <w:r w:rsidRPr="00E919C4">
        <w:rPr>
          <w:i/>
        </w:rPr>
        <w:t xml:space="preserve">European Journal of Organic Chemistry </w:t>
      </w:r>
      <w:r w:rsidRPr="00E919C4">
        <w:rPr>
          <w:b/>
        </w:rPr>
        <w:t>2008,</w:t>
      </w:r>
      <w:r w:rsidRPr="00E919C4">
        <w:t xml:space="preserve"> </w:t>
      </w:r>
      <w:r w:rsidRPr="00E919C4">
        <w:rPr>
          <w:i/>
        </w:rPr>
        <w:t>2008</w:t>
      </w:r>
      <w:r w:rsidRPr="00E919C4">
        <w:t xml:space="preserve"> (25), 4304-4312.</w:t>
      </w:r>
    </w:p>
    <w:p w14:paraId="3681FABA" w14:textId="77777777" w:rsidR="004974AF" w:rsidRPr="00E919C4" w:rsidRDefault="004974AF" w:rsidP="004974AF">
      <w:pPr>
        <w:pStyle w:val="EndNoteBibliography"/>
        <w:spacing w:after="240"/>
      </w:pPr>
      <w:r w:rsidRPr="00E919C4">
        <w:t>44.</w:t>
      </w:r>
      <w:r w:rsidRPr="00E919C4">
        <w:tab/>
        <w:t xml:space="preserve">Chen, J.; Tran, T. O.; Ray, M. T.; Brunski, D. B.; Keay, J. C.; Hickey, D.; Johnson, M. B.; Glatzhofer, D. T.; Schmidtke, D. W., </w:t>
      </w:r>
      <w:r w:rsidRPr="00E919C4">
        <w:rPr>
          <w:i/>
        </w:rPr>
        <w:t xml:space="preserve">Langmuir </w:t>
      </w:r>
      <w:r w:rsidRPr="00E919C4">
        <w:rPr>
          <w:b/>
        </w:rPr>
        <w:t>2013,</w:t>
      </w:r>
      <w:r w:rsidRPr="00E919C4">
        <w:t xml:space="preserve"> </w:t>
      </w:r>
      <w:r w:rsidRPr="00E919C4">
        <w:rPr>
          <w:i/>
        </w:rPr>
        <w:t>29</w:t>
      </w:r>
      <w:r w:rsidRPr="00E919C4">
        <w:t xml:space="preserve"> (33), 10586-10595.</w:t>
      </w:r>
    </w:p>
    <w:p w14:paraId="337C8CB9" w14:textId="77777777" w:rsidR="004974AF" w:rsidRPr="00E919C4" w:rsidRDefault="004974AF" w:rsidP="004974AF">
      <w:pPr>
        <w:pStyle w:val="EndNoteBibliography"/>
      </w:pPr>
      <w:r w:rsidRPr="00E919C4">
        <w:t>45.</w:t>
      </w:r>
      <w:r w:rsidRPr="00E919C4">
        <w:tab/>
        <w:t xml:space="preserve">Chen, J.; Bamper, D.; Glatzhofer, D. T.; Schmidtke, D. W., </w:t>
      </w:r>
      <w:r w:rsidRPr="00E919C4">
        <w:rPr>
          <w:i/>
        </w:rPr>
        <w:t xml:space="preserve">Journal of The Electrochemical Society </w:t>
      </w:r>
      <w:r w:rsidRPr="00E919C4">
        <w:rPr>
          <w:b/>
        </w:rPr>
        <w:t>2015,</w:t>
      </w:r>
      <w:r w:rsidRPr="00E919C4">
        <w:t xml:space="preserve"> </w:t>
      </w:r>
      <w:r w:rsidRPr="00E919C4">
        <w:rPr>
          <w:i/>
        </w:rPr>
        <w:t>162</w:t>
      </w:r>
      <w:r w:rsidRPr="00E919C4">
        <w:t xml:space="preserve"> (3), F258-F264.</w:t>
      </w:r>
    </w:p>
    <w:p w14:paraId="4C2F5A97" w14:textId="442F7CBD" w:rsidR="008A0F03" w:rsidRDefault="004974AF" w:rsidP="00622C9E">
      <w:pPr>
        <w:pStyle w:val="NoSpacing"/>
      </w:pPr>
      <w:r>
        <w:fldChar w:fldCharType="end"/>
      </w:r>
      <w:r w:rsidR="00622C9E">
        <w:t>46.</w:t>
      </w:r>
      <w:r w:rsidR="00622C9E">
        <w:tab/>
        <w:t xml:space="preserve">Munoz, E.; Suh, D. S.; Collins, S.; Dalton, A. B.; Kim, B. G.; Razal, J. M.; Ussery, G.; Rinzler, A. G.; Martinez, M. T.; Baughman, R. H., </w:t>
      </w:r>
      <w:r w:rsidR="00622C9E">
        <w:rPr>
          <w:i/>
        </w:rPr>
        <w:t xml:space="preserve">Advanced Materials </w:t>
      </w:r>
      <w:r w:rsidR="00622C9E">
        <w:rPr>
          <w:b/>
        </w:rPr>
        <w:t xml:space="preserve">2005, </w:t>
      </w:r>
      <w:r w:rsidR="00622C9E">
        <w:rPr>
          <w:i/>
        </w:rPr>
        <w:t xml:space="preserve">17 </w:t>
      </w:r>
      <w:r w:rsidR="00622C9E">
        <w:t>(8), 1064-1067</w:t>
      </w:r>
    </w:p>
    <w:p w14:paraId="64916EEE" w14:textId="77777777" w:rsidR="001809E6" w:rsidRDefault="001809E6" w:rsidP="00622C9E">
      <w:pPr>
        <w:pStyle w:val="NoSpacing"/>
      </w:pPr>
    </w:p>
    <w:p w14:paraId="3A598577" w14:textId="4B69C71C" w:rsidR="001809E6" w:rsidRDefault="001809E6" w:rsidP="00622C9E">
      <w:pPr>
        <w:pStyle w:val="NoSpacing"/>
      </w:pPr>
      <w:r>
        <w:t>47.</w:t>
      </w:r>
      <w:r>
        <w:tab/>
      </w:r>
      <w:r w:rsidRPr="00D65CF5">
        <w:t>Liang, B.; Guo, X.; Fang, L.; Hu, Y.; Yang, G.; Zhu, Q.; Wei, J.; Ye, X.</w:t>
      </w:r>
      <w:r>
        <w:t>,</w:t>
      </w:r>
      <w:r w:rsidRPr="001809E6">
        <w:rPr>
          <w:i/>
        </w:rPr>
        <w:t xml:space="preserve"> </w:t>
      </w:r>
      <w:r w:rsidRPr="00D65CF5">
        <w:rPr>
          <w:i/>
        </w:rPr>
        <w:t xml:space="preserve">Electrochemistry Communications </w:t>
      </w:r>
      <w:r w:rsidRPr="00D65CF5">
        <w:rPr>
          <w:b/>
        </w:rPr>
        <w:t>2015,</w:t>
      </w:r>
      <w:r w:rsidRPr="00D65CF5">
        <w:t xml:space="preserve"> </w:t>
      </w:r>
      <w:r w:rsidRPr="00D65CF5">
        <w:rPr>
          <w:i/>
        </w:rPr>
        <w:t>50</w:t>
      </w:r>
      <w:r w:rsidRPr="00D65CF5">
        <w:t xml:space="preserve"> (0), 1-5.</w:t>
      </w:r>
    </w:p>
    <w:p w14:paraId="34085956" w14:textId="77777777" w:rsidR="001809E6" w:rsidRDefault="001809E6" w:rsidP="00622C9E">
      <w:pPr>
        <w:pStyle w:val="NoSpacing"/>
      </w:pPr>
    </w:p>
    <w:p w14:paraId="59A297A3" w14:textId="77777777" w:rsidR="001809E6" w:rsidRPr="00D65CF5" w:rsidRDefault="001809E6" w:rsidP="001809E6">
      <w:pPr>
        <w:pStyle w:val="EndNoteBibliography"/>
        <w:spacing w:after="0"/>
      </w:pPr>
      <w:r>
        <w:t>48.</w:t>
      </w:r>
      <w:r>
        <w:tab/>
      </w:r>
      <w:r w:rsidRPr="00D65CF5">
        <w:t>Zhang, Y.; Li, Y.; Wu, W.; Jiang, Y.; Hu, B.,</w:t>
      </w:r>
      <w:r>
        <w:t xml:space="preserve"> </w:t>
      </w:r>
      <w:r w:rsidRPr="00D65CF5">
        <w:rPr>
          <w:i/>
        </w:rPr>
        <w:t xml:space="preserve">Biosensors and Bioelectronics </w:t>
      </w:r>
      <w:r w:rsidRPr="00D65CF5">
        <w:rPr>
          <w:b/>
        </w:rPr>
        <w:t>2014,</w:t>
      </w:r>
      <w:r w:rsidRPr="00D65CF5">
        <w:t xml:space="preserve"> </w:t>
      </w:r>
      <w:r w:rsidRPr="00D65CF5">
        <w:rPr>
          <w:i/>
        </w:rPr>
        <w:t>60</w:t>
      </w:r>
      <w:r w:rsidRPr="00D65CF5">
        <w:t xml:space="preserve"> (0), 271-276.</w:t>
      </w:r>
    </w:p>
    <w:p w14:paraId="3F57FBC1" w14:textId="1D3A1E21" w:rsidR="001809E6" w:rsidRDefault="001809E6" w:rsidP="00622C9E">
      <w:pPr>
        <w:pStyle w:val="NoSpacing"/>
      </w:pPr>
    </w:p>
    <w:p w14:paraId="01B40ABC" w14:textId="77777777" w:rsidR="001809E6" w:rsidRPr="00D65CF5" w:rsidRDefault="001809E6" w:rsidP="001809E6">
      <w:pPr>
        <w:pStyle w:val="EndNoteBibliography"/>
        <w:spacing w:after="0"/>
      </w:pPr>
      <w:r>
        <w:t>49.</w:t>
      </w:r>
      <w:r>
        <w:tab/>
      </w:r>
      <w:r w:rsidRPr="00D65CF5">
        <w:t>Calvo, E. J.; Etchenique, R.; Pietrasanta, L.; Wolosiuk, A.; Danilowicz, C.,</w:t>
      </w:r>
      <w:r>
        <w:t xml:space="preserve"> </w:t>
      </w:r>
      <w:r w:rsidRPr="00D65CF5">
        <w:rPr>
          <w:i/>
        </w:rPr>
        <w:t xml:space="preserve">Analytical Chemistry </w:t>
      </w:r>
      <w:r w:rsidRPr="00D65CF5">
        <w:rPr>
          <w:b/>
        </w:rPr>
        <w:t>2001,</w:t>
      </w:r>
      <w:r w:rsidRPr="00D65CF5">
        <w:t xml:space="preserve"> </w:t>
      </w:r>
      <w:r w:rsidRPr="00D65CF5">
        <w:rPr>
          <w:i/>
        </w:rPr>
        <w:t>73</w:t>
      </w:r>
      <w:r w:rsidRPr="00D65CF5">
        <w:t xml:space="preserve"> (6), 1161-1168.</w:t>
      </w:r>
    </w:p>
    <w:p w14:paraId="4DA040E3" w14:textId="6FB416B8" w:rsidR="001809E6" w:rsidRPr="00622C9E" w:rsidRDefault="001809E6" w:rsidP="00622C9E">
      <w:pPr>
        <w:pStyle w:val="NoSpacing"/>
      </w:pPr>
    </w:p>
    <w:p w14:paraId="4FB33456" w14:textId="77777777" w:rsidR="008A0F03" w:rsidRDefault="008A0F03">
      <w:pPr>
        <w:spacing w:line="240" w:lineRule="auto"/>
        <w:rPr>
          <w:rFonts w:ascii="Times" w:hAnsi="Times"/>
          <w:szCs w:val="20"/>
          <w:lang w:bidi="ar-SA"/>
        </w:rPr>
      </w:pPr>
      <w:r>
        <w:br w:type="page"/>
      </w:r>
    </w:p>
    <w:p w14:paraId="28EBAD25" w14:textId="77777777" w:rsidR="008A0F03" w:rsidRPr="006974C5" w:rsidRDefault="008A0F03" w:rsidP="008D3EB8">
      <w:pPr>
        <w:pStyle w:val="Chapter"/>
      </w:pPr>
      <w:bookmarkStart w:id="103" w:name="_Toc426099073"/>
      <w:r>
        <w:lastRenderedPageBreak/>
        <w:t>Development and Characterization of Layer-By-Layer Assembled Chloroferrocene-Modified Poly(ethylenimine)/Laccase Biocathodes</w:t>
      </w:r>
      <w:bookmarkEnd w:id="103"/>
      <w:r>
        <w:t xml:space="preserve"> </w:t>
      </w:r>
    </w:p>
    <w:p w14:paraId="745E3F7A" w14:textId="77777777" w:rsidR="008A0F03" w:rsidRDefault="008A0F03" w:rsidP="00CB7B69">
      <w:pPr>
        <w:pStyle w:val="Heading2"/>
      </w:pPr>
      <w:bookmarkStart w:id="104" w:name="_Toc426099074"/>
      <w:r>
        <w:t>Introduction</w:t>
      </w:r>
      <w:bookmarkEnd w:id="104"/>
    </w:p>
    <w:p w14:paraId="5EB61FC2" w14:textId="77777777" w:rsidR="008A0F03" w:rsidRDefault="008A0F03" w:rsidP="008A0F03">
      <w:pPr>
        <w:pStyle w:val="NoSpacing"/>
        <w:spacing w:line="480" w:lineRule="auto"/>
        <w:jc w:val="both"/>
      </w:pPr>
      <w:r>
        <w:rPr>
          <w:b/>
        </w:rPr>
        <w:tab/>
      </w:r>
      <w:r>
        <w:t>Ferrocene is one of the most well studied organometallic complexes in the literature.</w:t>
      </w:r>
      <w:r>
        <w:fldChar w:fldCharType="begin"/>
      </w:r>
      <w:r>
        <w:instrText xml:space="preserve"> ADDIN EN.CITE &lt;EndNote&gt;&lt;Cite&gt;&lt;Author&gt;Heinze&lt;/Author&gt;&lt;Year&gt;2013&lt;/Year&gt;&lt;RecNum&gt;241&lt;/RecNum&gt;&lt;DisplayText&gt;&lt;style face="superscript"&gt;1&lt;/style&gt;&lt;/DisplayText&gt;&lt;record&gt;&lt;rec-number&gt;241&lt;/rec-number&gt;&lt;foreign-keys&gt;&lt;key app="EN" db-id="re0we92wsfpev6eawp1x9adqa9xpsdw9d92p" timestamp="1434040749"&gt;241&lt;/key&gt;&lt;/foreign-keys&gt;&lt;ref-type name="Journal Article"&gt;17&lt;/ref-type&gt;&lt;contributors&gt;&lt;authors&gt;&lt;author&gt;Heinze, Katja&lt;/author&gt;&lt;author&gt;Lang, Heinrich&lt;/author&gt;&lt;/authors&gt;&lt;/contributors&gt;&lt;titles&gt;&lt;title&gt;Ferrocene—Beauty and Function&lt;/title&gt;&lt;secondary-title&gt;Organometallics&lt;/secondary-title&gt;&lt;/titles&gt;&lt;periodical&gt;&lt;full-title&gt;Organometallics&lt;/full-title&gt;&lt;/periodical&gt;&lt;pages&gt;5623-5625&lt;/pages&gt;&lt;volume&gt;32&lt;/volume&gt;&lt;number&gt;20&lt;/number&gt;&lt;dates&gt;&lt;year&gt;2013&lt;/year&gt;&lt;pub-dates&gt;&lt;date&gt;2013/10/28&lt;/date&gt;&lt;/pub-dates&gt;&lt;/dates&gt;&lt;publisher&gt;American Chemical Society&lt;/publisher&gt;&lt;isbn&gt;0276-7333&lt;/isbn&gt;&lt;urls&gt;&lt;related-urls&gt;&lt;url&gt;http://pubs.acs.org/doi/abs/10.1021/om400962w&lt;/url&gt;&lt;/related-urls&gt;&lt;/urls&gt;&lt;electronic-resource-num&gt;10.1021/om400962w&lt;/electronic-resource-num&gt;&lt;/record&gt;&lt;/Cite&gt;&lt;/EndNote&gt;</w:instrText>
      </w:r>
      <w:r>
        <w:fldChar w:fldCharType="separate"/>
      </w:r>
      <w:r w:rsidRPr="00D45F62">
        <w:rPr>
          <w:noProof/>
          <w:vertAlign w:val="superscript"/>
        </w:rPr>
        <w:t>1</w:t>
      </w:r>
      <w:r>
        <w:fldChar w:fldCharType="end"/>
      </w:r>
      <w:r w:rsidRPr="00D45F62">
        <w:rPr>
          <w:vertAlign w:val="superscript"/>
        </w:rPr>
        <w:t>,</w:t>
      </w:r>
      <w:r w:rsidRPr="00D45F62">
        <w:rPr>
          <w:vertAlign w:val="superscript"/>
        </w:rPr>
        <w:fldChar w:fldCharType="begin"/>
      </w:r>
      <w:r w:rsidRPr="00D45F62">
        <w:rPr>
          <w:vertAlign w:val="superscript"/>
        </w:rPr>
        <w:instrText xml:space="preserve"> ADDIN EN.CITE &lt;EndNote&gt;&lt;Cite&gt;&lt;Author&gt;Werner&lt;/Author&gt;&lt;Year&gt;2012&lt;/Year&gt;&lt;RecNum&gt;242&lt;/RecNum&gt;&lt;DisplayText&gt;&lt;style face="superscript"&gt;2&lt;/style&gt;&lt;/DisplayText&gt;&lt;record&gt;&lt;rec-number&gt;242&lt;/rec-number&gt;&lt;foreign-keys&gt;&lt;key app="EN" db-id="re0we92wsfpev6eawp1x9adqa9xpsdw9d92p" timestamp="1434040817"&gt;242&lt;/key&gt;&lt;/foreign-keys&gt;&lt;ref-type name="Journal Article"&gt;17&lt;/ref-type&gt;&lt;contributors&gt;&lt;authors&gt;&lt;author&gt;Werner, Helmut&lt;/author&gt;&lt;/authors&gt;&lt;/contributors&gt;&lt;titles&gt;&lt;title&gt;At Least 60 Years of Ferrocene: The Discovery and Rediscovery of the Sandwich Complexes&lt;/title&gt;&lt;secondary-title&gt;Angewandte Chemie International Edition&lt;/secondary-title&gt;&lt;/titles&gt;&lt;periodical&gt;&lt;full-title&gt;Angewandte Chemie International Edition&lt;/full-title&gt;&lt;/periodical&gt;&lt;pages&gt;6052-6058&lt;/pages&gt;&lt;volume&gt;51&lt;/volume&gt;&lt;number&gt;25&lt;/number&gt;&lt;keywords&gt;&lt;keyword&gt;history of chemistry&lt;/keyword&gt;&lt;keyword&gt;Nobel Prizes&lt;/keyword&gt;&lt;keyword&gt;polyphenylchromium compounds&lt;/keyword&gt;&lt;keyword&gt;sandwich complexes&lt;/keyword&gt;&lt;/keywords&gt;&lt;dates&gt;&lt;year&gt;2012&lt;/year&gt;&lt;/dates&gt;&lt;publisher&gt;WILEY-VCH Verlag&lt;/publisher&gt;&lt;isbn&gt;1521-3773&lt;/isbn&gt;&lt;urls&gt;&lt;related-urls&gt;&lt;url&gt;http://dx.doi.org/10.1002/anie.201201598&lt;/url&gt;&lt;/related-urls&gt;&lt;/urls&gt;&lt;electronic-resource-num&gt;10.1002/anie.201201598&lt;/electronic-resource-num&gt;&lt;/record&gt;&lt;/Cite&gt;&lt;/EndNote&gt;</w:instrText>
      </w:r>
      <w:r w:rsidRPr="00D45F62">
        <w:rPr>
          <w:vertAlign w:val="superscript"/>
        </w:rPr>
        <w:fldChar w:fldCharType="separate"/>
      </w:r>
      <w:r w:rsidRPr="00D45F62">
        <w:rPr>
          <w:noProof/>
          <w:vertAlign w:val="superscript"/>
        </w:rPr>
        <w:t>2</w:t>
      </w:r>
      <w:r w:rsidRPr="00D45F62">
        <w:rPr>
          <w:vertAlign w:val="superscript"/>
        </w:rPr>
        <w:fldChar w:fldCharType="end"/>
      </w:r>
      <w:r>
        <w:t xml:space="preserve"> It is an attractive complex for study due to its low toxicity, ease of modification, and its inexpensive cost. Ferrocene has been used in many applications over the years, including, but not limited to, derivatives for cancer research,</w:t>
      </w:r>
      <w:r>
        <w:fldChar w:fldCharType="begin"/>
      </w:r>
      <w:r>
        <w:instrText xml:space="preserve"> ADDIN EN.CITE &lt;EndNote&gt;&lt;Cite&gt;&lt;Author&gt;Ornelas&lt;/Author&gt;&lt;Year&gt;2011&lt;/Year&gt;&lt;RecNum&gt;243&lt;/RecNum&gt;&lt;DisplayText&gt;&lt;style face="superscript"&gt;3&lt;/style&gt;&lt;/DisplayText&gt;&lt;record&gt;&lt;rec-number&gt;243&lt;/rec-number&gt;&lt;foreign-keys&gt;&lt;key app="EN" db-id="re0we92wsfpev6eawp1x9adqa9xpsdw9d92p" timestamp="1434040872"&gt;243&lt;/key&gt;&lt;/foreign-keys&gt;&lt;ref-type name="Journal Article"&gt;17&lt;/ref-type&gt;&lt;contributors&gt;&lt;authors&gt;&lt;author&gt;Ornelas, Catia&lt;/author&gt;&lt;/authors&gt;&lt;/contributors&gt;&lt;titles&gt;&lt;title&gt;Application of ferrocene and its derivatives in cancer research&lt;/title&gt;&lt;secondary-title&gt;New Journal of Chemistry&lt;/secondary-title&gt;&lt;/titles&gt;&lt;periodical&gt;&lt;full-title&gt;New Journal of Chemistry&lt;/full-title&gt;&lt;/periodical&gt;&lt;pages&gt;1973-1985&lt;/pages&gt;&lt;volume&gt;35&lt;/volume&gt;&lt;number&gt;10&lt;/number&gt;&lt;dates&gt;&lt;year&gt;2011&lt;/year&gt;&lt;/dates&gt;&lt;publisher&gt;The Royal Society of Chemistry&lt;/publisher&gt;&lt;isbn&gt;1144-0546&lt;/isbn&gt;&lt;work-type&gt;10.1039/C1NJ20172G&lt;/work-type&gt;&lt;urls&gt;&lt;related-urls&gt;&lt;url&gt;http://dx.doi.org/10.1039/C1NJ20172G&lt;/url&gt;&lt;/related-urls&gt;&lt;/urls&gt;&lt;electronic-resource-num&gt;10.1039/C1NJ20172G&lt;/electronic-resource-num&gt;&lt;/record&gt;&lt;/Cite&gt;&lt;/EndNote&gt;</w:instrText>
      </w:r>
      <w:r>
        <w:fldChar w:fldCharType="separate"/>
      </w:r>
      <w:r w:rsidRPr="00B06522">
        <w:rPr>
          <w:noProof/>
          <w:vertAlign w:val="superscript"/>
        </w:rPr>
        <w:t>3</w:t>
      </w:r>
      <w:r>
        <w:fldChar w:fldCharType="end"/>
      </w:r>
      <w:r>
        <w:t xml:space="preserve"> fuel additives,</w:t>
      </w:r>
      <w:r>
        <w:fldChar w:fldCharType="begin"/>
      </w:r>
      <w:r>
        <w:instrText xml:space="preserve"> ADDIN EN.CITE &lt;EndNote&gt;&lt;Cite&gt;&lt;Author&gt;Kameoka&lt;/Author&gt;&lt;Year&gt;2006&lt;/Year&gt;&lt;RecNum&gt;251&lt;/RecNum&gt;&lt;DisplayText&gt;&lt;style face="superscript"&gt;4&lt;/style&gt;&lt;/DisplayText&gt;&lt;record&gt;&lt;rec-number&gt;251&lt;/rec-number&gt;&lt;foreign-keys&gt;&lt;key app="EN" db-id="re0we92wsfpev6eawp1x9adqa9xpsdw9d92p" timestamp="1434041881"&gt;251&lt;/key&gt;&lt;/foreign-keys&gt;&lt;ref-type name="Journal Article"&gt;17&lt;/ref-type&gt;&lt;contributors&gt;&lt;authors&gt;&lt;author&gt;Kameoka, Atsushi&lt;/author&gt;&lt;author&gt;Tsuchiya, Kenji&lt;/author&gt;&lt;/authors&gt;&lt;/contributors&gt;&lt;titles&gt;&lt;title&gt;Influence of Ferrocene on Engine and Vehicle Performance&lt;/title&gt;&lt;secondary-title&gt;SAE Technical Paper&lt;/secondary-title&gt;&lt;/titles&gt;&lt;periodical&gt;&lt;full-title&gt;SAE Technical Paper&lt;/full-title&gt;&lt;/periodical&gt;&lt;volume&gt;2006-01-3448 &lt;/volume&gt;&lt;dates&gt;&lt;year&gt;2006&lt;/year&gt;&lt;/dates&gt;&lt;urls&gt;&lt;/urls&gt;&lt;/record&gt;&lt;/Cite&gt;&lt;/EndNote&gt;</w:instrText>
      </w:r>
      <w:r>
        <w:fldChar w:fldCharType="separate"/>
      </w:r>
      <w:r w:rsidRPr="00B06522">
        <w:rPr>
          <w:noProof/>
          <w:vertAlign w:val="superscript"/>
        </w:rPr>
        <w:t>4</w:t>
      </w:r>
      <w:r>
        <w:fldChar w:fldCharType="end"/>
      </w:r>
      <w:r w:rsidRPr="00B06522">
        <w:rPr>
          <w:vertAlign w:val="superscript"/>
        </w:rPr>
        <w:t>,</w:t>
      </w:r>
      <w:r>
        <w:fldChar w:fldCharType="begin"/>
      </w:r>
      <w:r>
        <w:instrText xml:space="preserve"> ADDIN EN.CITE &lt;EndNote&gt;&lt;Cite&gt;&lt;Author&gt;Ortiz&lt;/Author&gt;&lt;Year&gt;2013&lt;/Year&gt;&lt;RecNum&gt;252&lt;/RecNum&gt;&lt;DisplayText&gt;&lt;style face="superscript"&gt;5&lt;/style&gt;&lt;/DisplayText&gt;&lt;record&gt;&lt;rec-number&gt;252&lt;/rec-number&gt;&lt;foreign-keys&gt;&lt;key app="EN" db-id="re0we92wsfpev6eawp1x9adqa9xpsdw9d92p" timestamp="1434041973"&gt;252&lt;/key&gt;&lt;/foreign-keys&gt;&lt;ref-type name="Journal Article"&gt;17&lt;/ref-type&gt;&lt;contributors&gt;&lt;authors&gt;&lt;author&gt;Ortiz, Armando&lt;/author&gt;&lt;author&gt;Romero, Jorge L.&lt;/author&gt;&lt;author&gt;Cueva, Ignacio&lt;/author&gt;&lt;author&gt;Jacobo, Víctor H.&lt;/author&gt;&lt;author&gt;Schouwenaars, Rafael&lt;/author&gt;&lt;/authors&gt;&lt;/contributors&gt;&lt;titles&gt;&lt;title&gt;Spark plug failure due to a combination of strong magnetic fields and undesirable fuel additives&lt;/title&gt;&lt;secondary-title&gt;Case Studies in Engineering Failure Analysis&lt;/secondary-title&gt;&lt;/titles&gt;&lt;periodical&gt;&lt;full-title&gt;Case Studies in Engineering Failure Analysis&lt;/full-title&gt;&lt;/periodical&gt;&lt;pages&gt;67-71&lt;/pages&gt;&lt;volume&gt;1&lt;/volume&gt;&lt;number&gt;2&lt;/number&gt;&lt;keywords&gt;&lt;keyword&gt;Spark plug&lt;/keyword&gt;&lt;keyword&gt;Magnetic field&lt;/keyword&gt;&lt;keyword&gt;Electro-erosion&lt;/keyword&gt;&lt;keyword&gt;Corrosion&lt;/keyword&gt;&lt;keyword&gt;Fuel additives&lt;/keyword&gt;&lt;/keywords&gt;&lt;dates&gt;&lt;year&gt;2013&lt;/year&gt;&lt;pub-dates&gt;&lt;date&gt;4//&lt;/date&gt;&lt;/pub-dates&gt;&lt;/dates&gt;&lt;isbn&gt;2213-2902&lt;/isbn&gt;&lt;urls&gt;&lt;related-urls&gt;&lt;url&gt;http://www.sciencedirect.com/science/article/pii/S2213290213000072&lt;/url&gt;&lt;/related-urls&gt;&lt;/urls&gt;&lt;electronic-resource-num&gt;http://dx.doi.org/10.1016/j.csefa.2013.04.004&lt;/electronic-resource-num&gt;&lt;/record&gt;&lt;/Cite&gt;&lt;/EndNote&gt;</w:instrText>
      </w:r>
      <w:r>
        <w:fldChar w:fldCharType="separate"/>
      </w:r>
      <w:r w:rsidRPr="00B06522">
        <w:rPr>
          <w:noProof/>
          <w:vertAlign w:val="superscript"/>
        </w:rPr>
        <w:t>5</w:t>
      </w:r>
      <w:r>
        <w:fldChar w:fldCharType="end"/>
      </w:r>
      <w:r>
        <w:t xml:space="preserve"> antioxidants,</w:t>
      </w:r>
      <w:r>
        <w:fldChar w:fldCharType="begin"/>
      </w:r>
      <w:r>
        <w:instrText xml:space="preserve"> ADDIN EN.CITE &lt;EndNote&gt;&lt;Cite&gt;&lt;Author&gt;Zhao&lt;/Author&gt;&lt;Year&gt;2012&lt;/Year&gt;&lt;RecNum&gt;244&lt;/RecNum&gt;&lt;DisplayText&gt;&lt;style face="superscript"&gt;6&lt;/style&gt;&lt;/DisplayText&gt;&lt;record&gt;&lt;rec-number&gt;244&lt;/rec-number&gt;&lt;foreign-keys&gt;&lt;key app="EN" db-id="re0we92wsfpev6eawp1x9adqa9xpsdw9d92p" timestamp="1434041017"&gt;244&lt;/key&gt;&lt;/foreign-keys&gt;&lt;ref-type name="Journal Article"&gt;17&lt;/ref-type&gt;&lt;contributors&gt;&lt;authors&gt;&lt;author&gt;Zhao, Chao&lt;/author&gt;&lt;author&gt;Liu, Zai-Qun&lt;/author&gt;&lt;/authors&gt;&lt;/contributors&gt;&lt;titles&gt;&lt;title&gt;Modification by ferrocene: An approach to enhance antioxidant ability of ailanthoidol to protect DNA&lt;/title&gt;&lt;secondary-title&gt;Biochimie&lt;/secondary-title&gt;&lt;/titles&gt;&lt;periodical&gt;&lt;full-title&gt;Biochimie&lt;/full-title&gt;&lt;/periodical&gt;&lt;pages&gt;1805-1811&lt;/pages&gt;&lt;volume&gt;94&lt;/volume&gt;&lt;number&gt;8&lt;/number&gt;&lt;keywords&gt;&lt;keyword&gt;Ailanthoidol&lt;/keyword&gt;&lt;keyword&gt;Ferrocene&lt;/keyword&gt;&lt;keyword&gt;Antioxidant&lt;/keyword&gt;&lt;keyword&gt;Free radical&lt;/keyword&gt;&lt;keyword&gt;Oxidation of DNA&lt;/keyword&gt;&lt;/keywords&gt;&lt;dates&gt;&lt;year&gt;2012&lt;/year&gt;&lt;pub-dates&gt;&lt;date&gt;8//&lt;/date&gt;&lt;/pub-dates&gt;&lt;/dates&gt;&lt;isbn&gt;0300-9084&lt;/isbn&gt;&lt;urls&gt;&lt;related-urls&gt;&lt;url&gt;http://www.sciencedirect.com/science/article/pii/S0300908412001654&lt;/url&gt;&lt;/related-urls&gt;&lt;/urls&gt;&lt;electronic-resource-num&gt;http://dx.doi.org/10.1016/j.biochi.2012.04.017&lt;/electronic-resource-num&gt;&lt;/record&gt;&lt;/Cite&gt;&lt;/EndNote&gt;</w:instrText>
      </w:r>
      <w:r>
        <w:fldChar w:fldCharType="separate"/>
      </w:r>
      <w:r w:rsidRPr="00B06522">
        <w:rPr>
          <w:noProof/>
          <w:vertAlign w:val="superscript"/>
        </w:rPr>
        <w:t>6</w:t>
      </w:r>
      <w:r>
        <w:fldChar w:fldCharType="end"/>
      </w:r>
      <w:r>
        <w:t xml:space="preserve"> chiral catalysts,</w:t>
      </w:r>
      <w:r>
        <w:fldChar w:fldCharType="begin"/>
      </w:r>
      <w:r>
        <w:instrText xml:space="preserve"> ADDIN EN.CITE &lt;EndNote&gt;&lt;Cite&gt;&lt;Author&gt;Borman&lt;/Author&gt;&lt;Year&gt;1996&lt;/Year&gt;&lt;RecNum&gt;245&lt;/RecNum&gt;&lt;DisplayText&gt;&lt;style face="superscript"&gt;7&lt;/style&gt;&lt;/DisplayText&gt;&lt;record&gt;&lt;rec-number&gt;245&lt;/rec-number&gt;&lt;foreign-keys&gt;&lt;key app="EN" db-id="re0we92wsfpev6eawp1x9adqa9xpsdw9d92p" timestamp="1434041071"&gt;245&lt;/key&gt;&lt;/foreign-keys&gt;&lt;ref-type name="Journal Article"&gt;17&lt;/ref-type&gt;&lt;contributors&gt;&lt;authors&gt;&lt;author&gt;Borman, S. T. U.&lt;/author&gt;&lt;/authors&gt;&lt;/contributors&gt;&lt;titles&gt;&lt;title&gt;Ferrocene Derivatives Find Use As Chiral Catalysts&lt;/title&gt;&lt;secondary-title&gt;Chemical &amp;amp; Engineering News Archive&lt;/secondary-title&gt;&lt;/titles&gt;&lt;periodical&gt;&lt;full-title&gt;Chemical &amp;amp; Engineering News Archive&lt;/full-title&gt;&lt;/periodical&gt;&lt;pages&gt;38-40&lt;/pages&gt;&lt;volume&gt;74&lt;/volume&gt;&lt;number&gt;30&lt;/number&gt;&lt;dates&gt;&lt;year&gt;1996&lt;/year&gt;&lt;pub-dates&gt;&lt;date&gt;1996/07/22&lt;/date&gt;&lt;/pub-dates&gt;&lt;/dates&gt;&lt;publisher&gt;American Chemical Society&lt;/publisher&gt;&lt;isbn&gt;0009-2347&lt;/isbn&gt;&lt;urls&gt;&lt;related-urls&gt;&lt;url&gt;http://dx.doi.org/10.1021/cen-v074n030.p038&lt;/url&gt;&lt;/related-urls&gt;&lt;/urls&gt;&lt;electronic-resource-num&gt;10.1021/cen-v074n030.p038&lt;/electronic-resource-num&gt;&lt;/record&gt;&lt;/Cite&gt;&lt;/EndNote&gt;</w:instrText>
      </w:r>
      <w:r>
        <w:fldChar w:fldCharType="separate"/>
      </w:r>
      <w:r w:rsidRPr="00B06522">
        <w:rPr>
          <w:noProof/>
          <w:vertAlign w:val="superscript"/>
        </w:rPr>
        <w:t>7</w:t>
      </w:r>
      <w:r>
        <w:fldChar w:fldCharType="end"/>
      </w:r>
      <w:r>
        <w:t xml:space="preserve"> dyes,</w:t>
      </w:r>
      <w:r>
        <w:fldChar w:fldCharType="begin"/>
      </w:r>
      <w:r>
        <w:instrText xml:space="preserve"> ADDIN EN.CITE &lt;EndNote&gt;&lt;Cite&gt;&lt;Author&gt;Osman&lt;/Author&gt;&lt;Year&gt;1976&lt;/Year&gt;&lt;RecNum&gt;249&lt;/RecNum&gt;&lt;DisplayText&gt;&lt;style face="superscript"&gt;8&lt;/style&gt;&lt;/DisplayText&gt;&lt;record&gt;&lt;rec-number&gt;249&lt;/rec-number&gt;&lt;foreign-keys&gt;&lt;key app="EN" db-id="re0we92wsfpev6eawp1x9adqa9xpsdw9d92p" timestamp="1434041493"&gt;249&lt;/key&gt;&lt;/foreign-keys&gt;&lt;ref-type name="Journal Article"&gt;17&lt;/ref-type&gt;&lt;contributors&gt;&lt;authors&gt;&lt;author&gt;Osman, Abdel Megied&lt;/author&gt;&lt;author&gt;Hassan, Khairy M.&lt;/author&gt;&lt;author&gt;Khalil, Zarif H.&lt;/author&gt;&lt;author&gt;Turin, Vlademir D.&lt;/author&gt;&lt;/authors&gt;&lt;/contributors&gt;&lt;titles&gt;&lt;title&gt;Studies on cyanine dyes: II. Preparation of ferrocene cyanines&lt;/title&gt;&lt;secondary-title&gt;Journal of Applied Chemistry and Biotechnology&lt;/secondary-title&gt;&lt;/titles&gt;&lt;periodical&gt;&lt;full-title&gt;Journal of Applied Chemistry and Biotechnology&lt;/full-title&gt;&lt;/periodical&gt;&lt;pages&gt;71-78&lt;/pages&gt;&lt;volume&gt;26&lt;/volume&gt;&lt;number&gt;2&lt;/number&gt;&lt;dates&gt;&lt;year&gt;1976&lt;/year&gt;&lt;/dates&gt;&lt;publisher&gt;John Wiley &amp;amp; Sons, Ltd&lt;/publisher&gt;&lt;isbn&gt;1935-0554&lt;/isbn&gt;&lt;urls&gt;&lt;related-urls&gt;&lt;url&gt;http://dx.doi.org/10.1002/jctb.5020260203&lt;/url&gt;&lt;/related-urls&gt;&lt;/urls&gt;&lt;electronic-resource-num&gt;10.1002/jctb.5020260203&lt;/electronic-resource-num&gt;&lt;/record&gt;&lt;/Cite&gt;&lt;/EndNote&gt;</w:instrText>
      </w:r>
      <w:r>
        <w:fldChar w:fldCharType="separate"/>
      </w:r>
      <w:r w:rsidRPr="00B06522">
        <w:rPr>
          <w:noProof/>
          <w:vertAlign w:val="superscript"/>
        </w:rPr>
        <w:t>8</w:t>
      </w:r>
      <w:r>
        <w:fldChar w:fldCharType="end"/>
      </w:r>
      <w:r w:rsidRPr="00B06522">
        <w:rPr>
          <w:vertAlign w:val="superscript"/>
        </w:rPr>
        <w:t>,</w:t>
      </w:r>
      <w:r>
        <w:fldChar w:fldCharType="begin"/>
      </w:r>
      <w:r>
        <w:instrText xml:space="preserve"> ADDIN EN.CITE &lt;EndNote&gt;&lt;Cite&gt;&lt;Author&gt;Wang&lt;/Author&gt;&lt;Year&gt;2001&lt;/Year&gt;&lt;RecNum&gt;250&lt;/RecNum&gt;&lt;DisplayText&gt;&lt;style face="superscript"&gt;9&lt;/style&gt;&lt;/DisplayText&gt;&lt;record&gt;&lt;rec-number&gt;250&lt;/rec-number&gt;&lt;foreign-keys&gt;&lt;key app="EN" db-id="re0we92wsfpev6eawp1x9adqa9xpsdw9d92p" timestamp="1434041539"&gt;250&lt;/key&gt;&lt;/foreign-keys&gt;&lt;ref-type name="Journal Article"&gt;17&lt;/ref-type&gt;&lt;contributors&gt;&lt;authors&gt;&lt;author&gt;Wang, Zhaohui&lt;/author&gt;&lt;author&gt;Tian, He&lt;/author&gt;&lt;author&gt;Chen, Kongchang&lt;/author&gt;&lt;/authors&gt;&lt;/contributors&gt;&lt;titles&gt;&lt;title&gt;Synthesis of novel dyes containing ferrocene&lt;/title&gt;&lt;secondary-title&gt;Dyes and Pigments&lt;/secondary-title&gt;&lt;/titles&gt;&lt;periodical&gt;&lt;full-title&gt;Dyes and Pigments&lt;/full-title&gt;&lt;/periodical&gt;&lt;pages&gt;161-165&lt;/pages&gt;&lt;volume&gt;51&lt;/volume&gt;&lt;number&gt;2–3&lt;/number&gt;&lt;keywords&gt;&lt;keyword&gt;Ferrocene&lt;/keyword&gt;&lt;keyword&gt;Dyad dyes&lt;/keyword&gt;&lt;keyword&gt;Photostability&lt;/keyword&gt;&lt;keyword&gt;Naphthalimide&lt;/keyword&gt;&lt;keyword&gt;Intramolecular electron-transfer&lt;/keyword&gt;&lt;/keywords&gt;&lt;dates&gt;&lt;year&gt;2001&lt;/year&gt;&lt;pub-dates&gt;&lt;date&gt;11//&lt;/date&gt;&lt;/pub-dates&gt;&lt;/dates&gt;&lt;isbn&gt;0143-7208&lt;/isbn&gt;&lt;urls&gt;&lt;related-urls&gt;&lt;url&gt;http://www.sciencedirect.com/science/article/pii/S0143720801000584&lt;/url&gt;&lt;/related-urls&gt;&lt;/urls&gt;&lt;electronic-resource-num&gt;http://dx.doi.org/10.1016/S0143-7208(01)00058-4&lt;/electronic-resource-num&gt;&lt;/record&gt;&lt;/Cite&gt;&lt;/EndNote&gt;</w:instrText>
      </w:r>
      <w:r>
        <w:fldChar w:fldCharType="separate"/>
      </w:r>
      <w:r w:rsidRPr="00B06522">
        <w:rPr>
          <w:noProof/>
          <w:vertAlign w:val="superscript"/>
        </w:rPr>
        <w:t>9</w:t>
      </w:r>
      <w:r>
        <w:fldChar w:fldCharType="end"/>
      </w:r>
      <w:r>
        <w:t xml:space="preserve"> pharmaceuticals,</w:t>
      </w:r>
      <w:r w:rsidRPr="00B06522">
        <w:rPr>
          <w:vertAlign w:val="superscript"/>
        </w:rPr>
        <w:fldChar w:fldCharType="begin"/>
      </w:r>
      <w:r>
        <w:rPr>
          <w:vertAlign w:val="superscript"/>
        </w:rPr>
        <w:instrText xml:space="preserve"> ADDIN EN.CITE &lt;EndNote&gt;&lt;Cite&gt;&lt;Author&gt;Top&lt;/Author&gt;&lt;Year&gt;1997&lt;/Year&gt;&lt;RecNum&gt;247&lt;/RecNum&gt;&lt;DisplayText&gt;&lt;style face="superscript"&gt;10&lt;/style&gt;&lt;/DisplayText&gt;&lt;record&gt;&lt;rec-number&gt;247&lt;/rec-number&gt;&lt;foreign-keys&gt;&lt;key app="EN" db-id="re0we92wsfpev6eawp1x9adqa9xpsdw9d92p" timestamp="1434041319"&gt;247&lt;/key&gt;&lt;/foreign-keys&gt;&lt;ref-type name="Journal Article"&gt;17&lt;/ref-type&gt;&lt;contributors&gt;&lt;authors&gt;&lt;author&gt;Top, Siden&lt;/author&gt;&lt;author&gt;Dauer, Bénédicte&lt;/author&gt;&lt;author&gt;Vaissermann, Jacqueline&lt;/author&gt;&lt;author&gt;Jaouen, Gérard&lt;/author&gt;&lt;/authors&gt;&lt;/contributors&gt;&lt;titles&gt;&lt;title&gt;Facile route to ferrocifen, 1-[4-(2-dimethylaminoethoxy)]-1-(phenyl-2-ferrocenyl-but-1-ene), first organometallic analogue of tamoxifen, by the McMurry reaction&lt;/title&gt;&lt;secondary-title&gt;Journal of Organometallic Chemistry&lt;/secondary-title&gt;&lt;/titles&gt;&lt;periodical&gt;&lt;full-title&gt;Journal of Organometallic Chemistry&lt;/full-title&gt;&lt;/periodical&gt;&lt;pages&gt;355-361&lt;/pages&gt;&lt;volume&gt;541&lt;/volume&gt;&lt;number&gt;1–2&lt;/number&gt;&lt;keywords&gt;&lt;keyword&gt;Ferrocifen&lt;/keyword&gt;&lt;keyword&gt;Ferrocene&lt;/keyword&gt;&lt;keyword&gt;Tamoxifen&lt;/keyword&gt;&lt;keyword&gt;Anti-tumour&lt;/keyword&gt;&lt;/keywords&gt;&lt;dates&gt;&lt;year&gt;1997&lt;/year&gt;&lt;pub-dates&gt;&lt;date&gt;8/15/&lt;/date&gt;&lt;/pub-dates&gt;&lt;/dates&gt;&lt;isbn&gt;0022-328X&lt;/isbn&gt;&lt;urls&gt;&lt;related-urls&gt;&lt;url&gt;http://www.sciencedirect.com/science/article/pii/S0022328X97000867&lt;/url&gt;&lt;/related-urls&gt;&lt;/urls&gt;&lt;electronic-resource-num&gt;http://dx.doi.org/10.1016/S0022-328X(97)00086-7&lt;/electronic-resource-num&gt;&lt;/record&gt;&lt;/Cite&gt;&lt;/EndNote&gt;</w:instrText>
      </w:r>
      <w:r w:rsidRPr="00B06522">
        <w:rPr>
          <w:vertAlign w:val="superscript"/>
        </w:rPr>
        <w:fldChar w:fldCharType="separate"/>
      </w:r>
      <w:r>
        <w:rPr>
          <w:noProof/>
          <w:vertAlign w:val="superscript"/>
        </w:rPr>
        <w:t>10</w:t>
      </w:r>
      <w:r w:rsidRPr="00B06522">
        <w:rPr>
          <w:vertAlign w:val="superscript"/>
        </w:rPr>
        <w:fldChar w:fldCharType="end"/>
      </w:r>
      <w:r w:rsidRPr="00B06522">
        <w:rPr>
          <w:vertAlign w:val="superscript"/>
        </w:rPr>
        <w:t>,</w:t>
      </w:r>
      <w:r w:rsidRPr="00B06522">
        <w:rPr>
          <w:vertAlign w:val="superscript"/>
        </w:rPr>
        <w:fldChar w:fldCharType="begin"/>
      </w:r>
      <w:r>
        <w:rPr>
          <w:vertAlign w:val="superscript"/>
        </w:rPr>
        <w:instrText xml:space="preserve"> ADDIN EN.CITE &lt;EndNote&gt;&lt;Cite&gt;&lt;Author&gt;Dagani&lt;/Author&gt;&lt;Year&gt;2002&lt;/Year&gt;&lt;RecNum&gt;246&lt;/RecNum&gt;&lt;DisplayText&gt;&lt;style face="superscript"&gt;11&lt;/style&gt;&lt;/DisplayText&gt;&lt;record&gt;&lt;rec-number&gt;246&lt;/rec-number&gt;&lt;foreign-keys&gt;&lt;key app="EN" db-id="re0we92wsfpev6eawp1x9adqa9xpsdw9d92p" timestamp="1434041144"&gt;246&lt;/key&gt;&lt;/foreign-keys&gt;&lt;ref-type name="Journal Article"&gt;17&lt;/ref-type&gt;&lt;contributors&gt;&lt;authors&gt;&lt;author&gt;Dagani, R. O. N.&lt;/author&gt;&lt;/authors&gt;&lt;/contributors&gt;&lt;titles&gt;&lt;title&gt;THE BIO SIDE OF ORGANOMETALLICS&lt;/title&gt;&lt;secondary-title&gt;Chemical &amp;amp; Engineering News Archive&lt;/secondary-title&gt;&lt;/titles&gt;&lt;periodical&gt;&lt;full-title&gt;Chemical &amp;amp; Engineering News Archive&lt;/full-title&gt;&lt;/periodical&gt;&lt;pages&gt;23-29&lt;/pages&gt;&lt;volume&gt;80&lt;/volume&gt;&lt;number&gt;37&lt;/number&gt;&lt;dates&gt;&lt;year&gt;2002&lt;/year&gt;&lt;pub-dates&gt;&lt;date&gt;2002/09/16&lt;/date&gt;&lt;/pub-dates&gt;&lt;/dates&gt;&lt;publisher&gt;American Chemical Society&lt;/publisher&gt;&lt;isbn&gt;0009-2347&lt;/isbn&gt;&lt;urls&gt;&lt;related-urls&gt;&lt;url&gt;http://dx.doi.org/10.1021/cen-v080n037.p023&lt;/url&gt;&lt;/related-urls&gt;&lt;/urls&gt;&lt;electronic-resource-num&gt;10.1021/cen-v080n037.p023&lt;/electronic-resource-num&gt;&lt;/record&gt;&lt;/Cite&gt;&lt;/EndNote&gt;</w:instrText>
      </w:r>
      <w:r w:rsidRPr="00B06522">
        <w:rPr>
          <w:vertAlign w:val="superscript"/>
        </w:rPr>
        <w:fldChar w:fldCharType="separate"/>
      </w:r>
      <w:r>
        <w:rPr>
          <w:noProof/>
          <w:vertAlign w:val="superscript"/>
        </w:rPr>
        <w:t>11</w:t>
      </w:r>
      <w:r w:rsidRPr="00B06522">
        <w:rPr>
          <w:vertAlign w:val="superscript"/>
        </w:rPr>
        <w:fldChar w:fldCharType="end"/>
      </w:r>
      <w:r w:rsidRPr="00B06522">
        <w:rPr>
          <w:vertAlign w:val="superscript"/>
        </w:rPr>
        <w:t>,</w:t>
      </w:r>
      <w:r>
        <w:fldChar w:fldCharType="begin"/>
      </w:r>
      <w:r>
        <w:instrText xml:space="preserve"> ADDIN EN.CITE &lt;EndNote&gt;&lt;Cite&gt;&lt;Author&gt;Top&lt;/Author&gt;&lt;Year&gt;2003&lt;/Year&gt;&lt;RecNum&gt;248&lt;/RecNum&gt;&lt;DisplayText&gt;&lt;style face="superscript"&gt;12&lt;/style&gt;&lt;/DisplayText&gt;&lt;record&gt;&lt;rec-number&gt;248&lt;/rec-number&gt;&lt;foreign-keys&gt;&lt;key app="EN" db-id="re0we92wsfpev6eawp1x9adqa9xpsdw9d92p" timestamp="1434041365"&gt;248&lt;/key&gt;&lt;/foreign-keys&gt;&lt;ref-type name="Journal Article"&gt;17&lt;/ref-type&gt;&lt;contributors&gt;&lt;authors&gt;&lt;author&gt;Top, Siden&lt;/author&gt;&lt;author&gt;Vessières, Anne&lt;/author&gt;&lt;author&gt;Leclercq, Guy&lt;/author&gt;&lt;author&gt;Quivy, Jacques&lt;/author&gt;&lt;author&gt;Tang, J.&lt;/author&gt;&lt;author&gt;Vaissermann, J.&lt;/author&gt;&lt;author&gt;Huché, Michel&lt;/author&gt;&lt;author&gt;Jaouen, Gérard&lt;/author&gt;&lt;/authors&gt;&lt;/contributors&gt;&lt;titles&gt;&lt;title&gt;Synthesis, Biochemical Properties and Molecular Modelling Studies of Organometallic Specific Estrogen Receptor Modulators (SERMs), the Ferrocifens and Hydroxyferrocifens: Evidence for an Antiproliferative Effect of Hydroxyferrocifens on both Hormone-Dependent and Hormone-Independent Breast Cancer Cell Lines&lt;/title&gt;&lt;secondary-title&gt;Chemistry – A European Journal&lt;/secondary-title&gt;&lt;/titles&gt;&lt;periodical&gt;&lt;full-title&gt;Chemistry – A European Journal&lt;/full-title&gt;&lt;/periodical&gt;&lt;pages&gt;5223-5236&lt;/pages&gt;&lt;volume&gt;9&lt;/volume&gt;&lt;number&gt;21&lt;/number&gt;&lt;keywords&gt;&lt;keyword&gt;antitumor agents&lt;/keyword&gt;&lt;keyword&gt;bioorganometallic chemistry&lt;/keyword&gt;&lt;keyword&gt;breast cancer&lt;/keyword&gt;&lt;keyword&gt;iron&lt;/keyword&gt;&lt;keyword&gt;tamoxifen&lt;/keyword&gt;&lt;/keywords&gt;&lt;dates&gt;&lt;year&gt;2003&lt;/year&gt;&lt;/dates&gt;&lt;publisher&gt;WILEY-VCH Verlag&lt;/publisher&gt;&lt;isbn&gt;1521-3765&lt;/isbn&gt;&lt;urls&gt;&lt;related-urls&gt;&lt;url&gt;http://dx.doi.org/10.1002/chem.200305024&lt;/url&gt;&lt;/related-urls&gt;&lt;/urls&gt;&lt;electronic-resource-num&gt;10.1002/chem.200305024&lt;/electronic-resource-num&gt;&lt;/record&gt;&lt;/Cite&gt;&lt;/EndNote&gt;</w:instrText>
      </w:r>
      <w:r>
        <w:fldChar w:fldCharType="separate"/>
      </w:r>
      <w:r w:rsidRPr="00B06522">
        <w:rPr>
          <w:noProof/>
          <w:vertAlign w:val="superscript"/>
        </w:rPr>
        <w:t>12</w:t>
      </w:r>
      <w:r>
        <w:fldChar w:fldCharType="end"/>
      </w:r>
      <w:r>
        <w:t xml:space="preserve"> and redox sensors.</w:t>
      </w:r>
      <w:r>
        <w:fldChar w:fldCharType="begin"/>
      </w:r>
      <w:r>
        <w:instrText xml:space="preserve"> ADDIN EN.CITE &lt;EndNote&gt;&lt;Cite&gt;&lt;Author&gt;Valério&lt;/Author&gt;&lt;Year&gt;1997&lt;/Year&gt;&lt;RecNum&gt;253&lt;/RecNum&gt;&lt;DisplayText&gt;&lt;style face="superscript"&gt;13&lt;/style&gt;&lt;/DisplayText&gt;&lt;record&gt;&lt;rec-number&gt;253&lt;/rec-number&gt;&lt;foreign-keys&gt;&lt;key app="EN" db-id="re0we92wsfpev6eawp1x9adqa9xpsdw9d92p" timestamp="1434042990"&gt;253&lt;/key&gt;&lt;/foreign-keys&gt;&lt;ref-type name="Journal Article"&gt;17&lt;/ref-type&gt;&lt;contributors&gt;&lt;authors&gt;&lt;author&gt;Valério, Christine&lt;/author&gt;&lt;author&gt;Fillaut, Jean-Luc&lt;/author&gt;&lt;author&gt;Ruiz, Jaime&lt;/author&gt;&lt;author&gt;Guittard, Joëlle&lt;/author&gt;&lt;author&gt;Blais, Jean-Claude&lt;/author&gt;&lt;author&gt;Astruc, Didier&lt;/author&gt;&lt;/authors&gt;&lt;/contributors&gt;&lt;titles&gt;&lt;title&gt;The Dendritic Effect in Molecular Recognition:  Ferrocene Dendrimers and Their Use as Supramolecular Redox Sensors for the Recognition of Small Inorganic Anions&lt;/title&gt;&lt;secondary-title&gt;Journal of the American Chemical Society&lt;/secondary-title&gt;&lt;/titles&gt;&lt;periodical&gt;&lt;full-title&gt;Journal of the American Chemical Society&lt;/full-title&gt;&lt;/periodical&gt;&lt;pages&gt;2588-2589&lt;/pages&gt;&lt;volume&gt;119&lt;/volume&gt;&lt;number&gt;10&lt;/number&gt;&lt;dates&gt;&lt;year&gt;1997&lt;/year&gt;&lt;pub-dates&gt;&lt;date&gt;1997/03/01&lt;/date&gt;&lt;/pub-dates&gt;&lt;/dates&gt;&lt;publisher&gt;American Chemical Society&lt;/publisher&gt;&lt;isbn&gt;0002-7863&lt;/isbn&gt;&lt;urls&gt;&lt;related-urls&gt;&lt;url&gt;http://dx.doi.org/10.1021/ja964127t&lt;/url&gt;&lt;/related-urls&gt;&lt;/urls&gt;&lt;electronic-resource-num&gt;10.1021/ja964127t&lt;/electronic-resource-num&gt;&lt;/record&gt;&lt;/Cite&gt;&lt;/EndNote&gt;</w:instrText>
      </w:r>
      <w:r>
        <w:fldChar w:fldCharType="separate"/>
      </w:r>
      <w:r w:rsidRPr="007E297D">
        <w:rPr>
          <w:noProof/>
          <w:vertAlign w:val="superscript"/>
        </w:rPr>
        <w:t>13</w:t>
      </w:r>
      <w: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&lt;EndNote&gt;&lt;Cite&gt;&lt;Author&gt;Nakayama&lt;/Author&gt;&lt;Year&gt;2002&lt;/Year&gt;&lt;RecNum&gt;254&lt;/RecNum&gt;&lt;DisplayText&gt;&lt;style face="superscript"&gt;14&lt;/style&gt;&lt;/DisplayText&gt;&lt;record&gt;&lt;rec-number&gt;254&lt;/rec-number&gt;&lt;foreign-keys&gt;&lt;key app="EN" db-id="re0we92wsfpev6eawp1x9adqa9xpsdw9d92p" timestamp="1434043625"&gt;254&lt;/key&gt;&lt;/foreign-keys&gt;&lt;ref-type name="Journal Article"&gt;17&lt;/ref-type&gt;&lt;contributors&gt;&lt;authors&gt;&lt;author&gt;Nakayama, Masamichi&lt;/author&gt;&lt;author&gt;Ihara, Toshihiro&lt;/author&gt;&lt;author&gt;Nakano, Koji&lt;/author&gt;&lt;author&gt;Maeda, Mizuo&lt;/author&gt;&lt;/authors&gt;&lt;/contributors&gt;&lt;titles&gt;&lt;title&gt;DNA sensors using a ferrocene-oligonucleotide conjugate&lt;/title&gt;&lt;secondary-title&gt;Talanta&lt;/secondary-title&gt;&lt;/titles&gt;&lt;periodical&gt;&lt;full-title&gt;Talanta&lt;/full-title&gt;&lt;/periodical&gt;&lt;pages&gt;857-866&lt;/pages&gt;&lt;volume&gt;56&lt;/volume&gt;&lt;number&gt;5&lt;/number&gt;&lt;dates&gt;&lt;year&gt;2002&lt;/year&gt;&lt;pub-dates&gt;&lt;date&gt;4/1/&lt;/date&gt;&lt;/pub-dates&gt;&lt;/dates&gt;&lt;isbn&gt;0039-9140&lt;/isbn&gt;&lt;urls&gt;&lt;related-urls&gt;&lt;url&gt;http://www.sciencedirect.com/science/article/pii/S0039914001006592&lt;/url&gt;&lt;/related-urls&gt;&lt;/urls&gt;&lt;electronic-resource-num&gt;http://dx.doi.org/10.1016/S0039-9140(01)00659-2&lt;/electronic-resource-num&gt;&lt;/record&gt;&lt;/Cite&gt;&lt;/EndNote&gt;</w:instrText>
      </w:r>
      <w:r w:rsidRPr="007E297D">
        <w:rPr>
          <w:vertAlign w:val="superscript"/>
        </w:rPr>
        <w:fldChar w:fldCharType="separate"/>
      </w:r>
      <w:r w:rsidRPr="007E297D">
        <w:rPr>
          <w:noProof/>
          <w:vertAlign w:val="superscript"/>
        </w:rPr>
        <w:t>14</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&lt;EndNote&gt;&lt;Cite&gt;&lt;Author&gt;Balland&lt;/Author&gt;&lt;Year&gt;2009&lt;/Year&gt;&lt;RecNum&gt;255&lt;/RecNum&gt;&lt;DisplayText&gt;&lt;style face="superscript"&gt;15&lt;/style&gt;&lt;/DisplayText&gt;&lt;record&gt;&lt;rec-number&gt;255&lt;/rec-number&gt;&lt;foreign-keys&gt;&lt;key app="EN" db-id="re0we92wsfpev6eawp1x9adqa9xpsdw9d92p" timestamp="1434043674"&gt;255&lt;/key&gt;&lt;/foreign-keys&gt;&lt;ref-type name="Journal Article"&gt;17&lt;/ref-type&gt;&lt;contributors&gt;&lt;authors&gt;&lt;author&gt;Balland, Véronique&lt;/author&gt;&lt;author&gt;Lecomte, Sophie&lt;/author&gt;&lt;author&gt;Limoges, Benoît&lt;/author&gt;&lt;/authors&gt;&lt;/contributors&gt;&lt;titles&gt;&lt;title&gt;Characterization of the Electron Transfer of a Ferrocene Redox Probe and a Histidine-Tagged Hemoprotein Specifically Bound to a Nitrilotriacetic-Terminated Self-Assembled Monolayer&lt;/title&gt;&lt;secondary-title&gt;Langmuir&lt;/secondary-title&gt;&lt;/titles&gt;&lt;periodical&gt;&lt;full-title&gt;Langmuir&lt;/full-title&gt;&lt;/periodical&gt;&lt;pages&gt;6532-6542&lt;/pages&gt;&lt;volume&gt;25&lt;/volume&gt;&lt;number&gt;11&lt;/number&gt;&lt;dates&gt;&lt;year&gt;2009&lt;/year&gt;&lt;pub-dates&gt;&lt;date&gt;2009/06/02&lt;/date&gt;&lt;/pub-dates&gt;&lt;/dates&gt;&lt;publisher&gt;American Chemical Society&lt;/publisher&gt;&lt;isbn&gt;0743-7463&lt;/isbn&gt;&lt;urls&gt;&lt;related-urls&gt;&lt;url&gt;http://dx.doi.org/10.1021/la900062y&lt;/url&gt;&lt;/related-urls&gt;&lt;/urls&gt;&lt;electronic-resource-num&gt;10.1021/la900062y&lt;/electronic-resource-num&gt;&lt;/record&gt;&lt;/Cite&gt;&lt;/EndNote&gt;</w:instrText>
      </w:r>
      <w:r w:rsidRPr="007E297D">
        <w:rPr>
          <w:vertAlign w:val="superscript"/>
        </w:rPr>
        <w:fldChar w:fldCharType="separate"/>
      </w:r>
      <w:r w:rsidRPr="007E297D">
        <w:rPr>
          <w:noProof/>
          <w:vertAlign w:val="superscript"/>
        </w:rPr>
        <w:t>15</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&lt;EndNote&gt;&lt;Cite&gt;&lt;Author&gt;Saleem&lt;/Author&gt;&lt;Year&gt;2015&lt;/Year&gt;&lt;RecNum&gt;256&lt;/RecNum&gt;&lt;DisplayText&gt;&lt;style face="superscript"&gt;16&lt;/style&gt;&lt;/DisplayText&gt;&lt;record&gt;&lt;rec-number&gt;256&lt;/rec-number&gt;&lt;foreign-keys&gt;&lt;key app="EN" db-id="re0we92wsfpev6eawp1x9adqa9xpsdw9d92p" timestamp="1434043698"&gt;256&lt;/key&gt;&lt;/foreign-keys&gt;&lt;ref-type name="Journal Article"&gt;17&lt;/ref-type&gt;&lt;contributors&gt;&lt;authors&gt;&lt;author&gt;Saleem, Muhammad&lt;/author&gt;&lt;author&gt;Yu, Haojie&lt;/author&gt;&lt;author&gt;Wang, Li&lt;/author&gt;&lt;author&gt;Zain ul, Abdin&lt;/author&gt;&lt;author&gt;Khalid, Hamad&lt;/author&gt;&lt;author&gt;Akram, M.&lt;/author&gt;&lt;author&gt;Abbasi, Nasir M.&lt;/author&gt;&lt;author&gt;Huang, Jin&lt;/author&gt;&lt;/authors&gt;&lt;/contributors&gt;&lt;titles&gt;&lt;title&gt;Review on synthesis of ferrocene-based redox polymers and derivatives and their application in glucose sensing&lt;/title&gt;&lt;secondary-title&gt;Analytica Chimica Acta&lt;/secondary-title&gt;&lt;/titles&gt;&lt;periodical&gt;&lt;full-title&gt;Analytica Chimica Acta&lt;/full-title&gt;&lt;/periodical&gt;&lt;pages&gt;9-25&lt;/pages&gt;&lt;volume&gt;876&lt;/volume&gt;&lt;number&gt;0&lt;/number&gt;&lt;keywords&gt;&lt;keyword&gt;Ferrocene-based polymers&lt;/keyword&gt;&lt;keyword&gt;Ferrocene-based derivatives&lt;/keyword&gt;&lt;keyword&gt;Glucose biosensors&lt;/keyword&gt;&lt;keyword&gt;Mediator&lt;/keyword&gt;&lt;/keywords&gt;&lt;dates&gt;&lt;year&gt;2015&lt;/year&gt;&lt;pub-dates&gt;&lt;date&gt;5/30/&lt;/date&gt;&lt;/pub-dates&gt;&lt;/dates&gt;&lt;isbn&gt;0003-2670&lt;/isbn&gt;&lt;urls&gt;&lt;related-urls&gt;&lt;url&gt;http://www.sciencedirect.com/science/article/pii/S0003267015000458&lt;/url&gt;&lt;/related-urls&gt;&lt;/urls&gt;&lt;electronic-resource-num&gt;http://dx.doi.org/10.1016/j.aca.2015.01.012&lt;/electronic-resource-num&gt;&lt;/record&gt;&lt;/Cite&gt;&lt;/EndNote&gt;</w:instrText>
      </w:r>
      <w:r w:rsidRPr="007E297D">
        <w:rPr>
          <w:vertAlign w:val="superscript"/>
        </w:rPr>
        <w:fldChar w:fldCharType="separate"/>
      </w:r>
      <w:r w:rsidRPr="007E297D">
        <w:rPr>
          <w:noProof/>
          <w:vertAlign w:val="superscript"/>
        </w:rPr>
        <w:t>16</w:t>
      </w:r>
      <w:r w:rsidRPr="007E297D">
        <w:rPr>
          <w:vertAlign w:val="superscript"/>
        </w:rPr>
        <w:fldChar w:fldCharType="end"/>
      </w:r>
      <w:r>
        <w:t xml:space="preserve"> Our group is one of many interested in the redox behavior of ferrocene, and we have particular interest in its usage as a redox mediator for enzymatic biosensors and biofuel cells.</w:t>
      </w:r>
      <w:r w:rsidRPr="007E297D">
        <w:rPr>
          <w:vertAlign w:val="superscript"/>
        </w:rPr>
        <w:fldChar w:fldCharType="begin"/>
      </w:r>
      <w:r w:rsidRPr="007E297D">
        <w:rPr>
          <w:vertAlign w:val="superscript"/>
        </w:rPr>
        <w:instrText xml:space="preserve"> ADDIN EN.CITE &lt;EndNote&gt;&lt;Cite&gt;&lt;Author&gt;Merchant&lt;/Author&gt;&lt;Year&gt;2007&lt;/Year&gt;&lt;RecNum&gt;132&lt;/RecNum&gt;&lt;DisplayText&gt;&lt;style face="superscript"&gt;17&lt;/style&gt;&lt;/DisplayText&gt;&lt;record&gt;&lt;rec-number&gt;132&lt;/rec-number&gt;&lt;foreign-keys&gt;&lt;key app="EN" db-id="re0we92wsfpev6eawp1x9adqa9xpsdw9d92p" timestamp="1432674955"&gt;132&lt;/key&gt;&lt;/foreign-keys&gt;&lt;ref-type name="Journal Article"&gt;17&lt;/ref-type&gt;&lt;contributors&gt;&lt;authors&gt;&lt;author&gt;Merchant, Stephen A.&lt;/author&gt;&lt;author&gt;Glatzhofer, Daniel T.&lt;/author&gt;&lt;author&gt;Schmidtke, David W.&lt;/author&gt;&lt;/authors&gt;&lt;/contributors&gt;&lt;titles&gt;&lt;title&gt;Effects of Electrolyte and pH on the Behavior of Cross-Linked Films of Ferrocene-Modified Poly(ethylenimine)&lt;/title&gt;&lt;secondary-title&gt;Langmuir&lt;/secondary-title&gt;&lt;/titles&gt;&lt;periodical&gt;&lt;full-title&gt;Langmuir&lt;/full-title&gt;&lt;/periodical&gt;&lt;pages&gt;11295-11302&lt;/pages&gt;&lt;volume&gt;23&lt;/volume&gt;&lt;number&gt;22&lt;/number&gt;&lt;dates&gt;&lt;year&gt;2007&lt;/year&gt;&lt;pub-dates&gt;&lt;date&gt;2007/10/01&lt;/date&gt;&lt;/pub-dates&gt;&lt;/dates&gt;&lt;publisher&gt;American Chemical Society&lt;/publisher&gt;&lt;isbn&gt;0743-7463&lt;/isbn&gt;&lt;urls&gt;&lt;related-urls&gt;&lt;url&gt;http://dx.doi.org/10.1021/la701521s&lt;/url&gt;&lt;/related-urls&gt;&lt;/urls&gt;&lt;electronic-resource-num&gt;10.1021/la701521s&lt;/electronic-resource-num&gt;&lt;/record&gt;&lt;/Cite&gt;&lt;/EndNote&gt;</w:instrText>
      </w:r>
      <w:r w:rsidRPr="007E297D">
        <w:rPr>
          <w:vertAlign w:val="superscript"/>
        </w:rPr>
        <w:fldChar w:fldCharType="separate"/>
      </w:r>
      <w:r w:rsidRPr="007E297D">
        <w:rPr>
          <w:noProof/>
          <w:vertAlign w:val="superscript"/>
        </w:rPr>
        <w:t>17</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&lt;EndNote&gt;&lt;Cite&gt;&lt;Author&gt;Merchant&lt;/Author&gt;&lt;Year&gt;2009&lt;/Year&gt;&lt;RecNum&gt;214&lt;/RecNum&gt;&lt;DisplayText&gt;&lt;style face="superscript"&gt;18&lt;/style&gt;&lt;/DisplayText&gt;&lt;record&gt;&lt;rec-number&gt;214&lt;/rec-number&gt;&lt;foreign-keys&gt;&lt;key app="EN" db-id="re0we92wsfpev6eawp1x9adqa9xpsdw9d92p" timestamp="1433273664"&gt;214&lt;/key&gt;&lt;/foreign-keys&gt;&lt;ref-type name="Journal Article"&gt;17&lt;/ref-type&gt;&lt;contributors&gt;&lt;authors&gt;&lt;author&gt;Merchant, Stephen A.&lt;/author&gt;&lt;author&gt;Tran, Tu O.&lt;/author&gt;&lt;author&gt;Meredith, Matthew T.&lt;/author&gt;&lt;author&gt;Cline, Tracy C.&lt;/author&gt;&lt;author&gt;Glatzhofer, Daniel T.&lt;/author&gt;&lt;author&gt;Schmidtke, David W.&lt;/author&gt;&lt;/authors&gt;&lt;/contributors&gt;&lt;titles&gt;&lt;title&gt;High-Sensitivity Amperometric Biosensors Based on Ferrocene-Modified Linear Poly(ethylenimine)&lt;/title&gt;&lt;secondary-title&gt;Langmuir&lt;/secondary-title&gt;&lt;/titles&gt;&lt;periodical&gt;&lt;full-title&gt;Langmuir&lt;/full-title&gt;&lt;/periodical&gt;&lt;pages&gt;7736-7742&lt;/pages&gt;&lt;volume&gt;25&lt;/volume&gt;&lt;number&gt;13&lt;/number&gt;&lt;dates&gt;&lt;year&gt;2009&lt;/year&gt;&lt;pub-dates&gt;&lt;date&gt;2009/07/07&lt;/date&gt;&lt;/pub-dates&gt;&lt;/dates&gt;&lt;publisher&gt;American Chemical Society&lt;/publisher&gt;&lt;isbn&gt;0743-7463&lt;/isbn&gt;&lt;urls&gt;&lt;related-urls&gt;&lt;url&gt;http://dx.doi.org/10.1021/la9004938&lt;/url&gt;&lt;/related-urls&gt;&lt;/urls&gt;&lt;electronic-resource-num&gt;10.1021/la9004938&lt;/electronic-resource-num&gt;&lt;/record&gt;&lt;/Cite&gt;&lt;/EndNote&gt;</w:instrText>
      </w:r>
      <w:r w:rsidRPr="007E297D">
        <w:rPr>
          <w:vertAlign w:val="superscript"/>
        </w:rPr>
        <w:fldChar w:fldCharType="separate"/>
      </w:r>
      <w:r w:rsidRPr="007E297D">
        <w:rPr>
          <w:noProof/>
          <w:vertAlign w:val="superscript"/>
        </w:rPr>
        <w:t>18</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&lt;EndNote&gt;&lt;Cite&gt;&lt;Author&gt;Merchant&lt;/Author&gt;&lt;Year&gt;2010&lt;/Year&gt;&lt;RecNum&gt;62&lt;/RecNum&gt;&lt;DisplayText&gt;&lt;style face="superscript"&gt;19&lt;/style&gt;&lt;/DisplayText&gt;&lt;record&gt;&lt;rec-number&gt;62&lt;/rec-number&gt;&lt;foreign-keys&gt;&lt;key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Pr="007E297D">
        <w:rPr>
          <w:vertAlign w:val="superscript"/>
        </w:rPr>
        <w:fldChar w:fldCharType="separate"/>
      </w:r>
      <w:r w:rsidRPr="007E297D">
        <w:rPr>
          <w:noProof/>
          <w:vertAlign w:val="superscript"/>
        </w:rPr>
        <w:t>19</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&lt;EndNote&gt;&lt;Cite&gt;&lt;Author&gt;Meredith&lt;/Author&gt;&lt;Year&gt;2011&lt;/Year&gt;&lt;RecNum&gt;64&lt;/RecNum&gt;&lt;DisplayText&gt;&lt;style face="superscript"&gt;20&lt;/style&gt;&lt;/DisplayText&gt;&lt;record&gt;&lt;rec-number&gt;64&lt;/rec-number&gt;&lt;foreign-keys&gt;&lt;key app="EN" db-id="re0we92wsfpev6eawp1x9adqa9xpsdw9d92p" timestamp="1414967775"&gt;64&lt;/key&gt;&lt;/foreign-keys&gt;&lt;ref-type name="Journal Article"&gt;17&lt;/ref-type&gt;&lt;contributors&gt;&lt;authors&gt;&lt;author&gt;Meredith, Matthew T.&lt;/author&gt;&lt;author&gt;Kao, Der-You&lt;/author&gt;&lt;author&gt;Hickey, David&lt;/author&gt;&lt;author&gt;Schmidtke, David W.&lt;/author&gt;&lt;author&gt;Glatzhofer, Daniel T.&lt;/author&gt;&lt;/authors&gt;&lt;/contributors&gt;&lt;titles&gt;&lt;title&gt;High Current Density Ferrocene-Modified Linear Poly(ethylenimine) Bioanodes and Their Use in Biofuel Cells&lt;/title&gt;&lt;secondary-title&gt;Journal of The Electrochemical Society&lt;/secondary-title&gt;&lt;/titles&gt;&lt;periodical&gt;&lt;full-title&gt;Journal of The Electrochemical Society&lt;/full-title&gt;&lt;/periodical&gt;&lt;pages&gt;B166-B174&lt;/pages&gt;&lt;volume&gt;158&lt;/volume&gt;&lt;number&gt;2&lt;/number&gt;&lt;dates&gt;&lt;year&gt;2011&lt;/year&gt;&lt;pub-dates&gt;&lt;date&gt;February 1, 2011&lt;/date&gt;&lt;/pub-dates&gt;&lt;/dates&gt;&lt;urls&gt;&lt;related-urls&gt;&lt;url&gt;http://jes.ecsdl.org/content/158/2/B166.abstract&lt;/url&gt;&lt;/related-urls&gt;&lt;/urls&gt;&lt;electronic-resource-num&gt;10.1149/1.3505950&lt;/electronic-resource-num&gt;&lt;/record&gt;&lt;/Cite&gt;&lt;/EndNote&gt;</w:instrText>
      </w:r>
      <w:r w:rsidRPr="007E297D">
        <w:rPr>
          <w:vertAlign w:val="superscript"/>
        </w:rPr>
        <w:fldChar w:fldCharType="separate"/>
      </w:r>
      <w:r w:rsidRPr="007E297D">
        <w:rPr>
          <w:noProof/>
          <w:vertAlign w:val="superscript"/>
        </w:rPr>
        <w:t>20</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&lt;EndNote&gt;&lt;Cite&gt;&lt;Author&gt;Meredith&lt;/Author&gt;&lt;Year&gt;2013&lt;/Year&gt;&lt;RecNum&gt;63&lt;/RecNum&gt;&lt;DisplayText&gt;&lt;style face="superscript"&gt;21&lt;/style&gt;&lt;/DisplayText&gt;&lt;record&gt;&lt;rec-number&gt;63&lt;/rec-number&gt;&lt;foreign-keys&gt;&lt;key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rsidRPr="007E297D">
        <w:rPr>
          <w:vertAlign w:val="superscript"/>
        </w:rPr>
        <w:fldChar w:fldCharType="separate"/>
      </w:r>
      <w:r w:rsidRPr="007E297D">
        <w:rPr>
          <w:noProof/>
          <w:vertAlign w:val="superscript"/>
        </w:rPr>
        <w:t>21</w:t>
      </w:r>
      <w:r w:rsidRPr="007E297D">
        <w:rPr>
          <w:vertAlign w:val="superscript"/>
        </w:rPr>
        <w:fldChar w:fldCharType="end"/>
      </w:r>
      <w:r w:rsidRPr="007E297D">
        <w:rPr>
          <w:vertAlign w:val="superscript"/>
        </w:rPr>
        <w:t>,</w:t>
      </w:r>
      <w:r>
        <w:fldChar w:fldCharType="begin"/>
      </w:r>
      <w:r>
        <w:instrText xml:space="preserve"> ADDIN EN.CITE &lt;EndNote&gt;&lt;Cite&gt;&lt;Author&gt;Hickey&lt;/Author&gt;&lt;Year&gt;2014&lt;/Year&gt;&lt;RecNum&gt;215&lt;/RecNum&gt;&lt;DisplayText&gt;&lt;style face="superscript"&gt;22&lt;/style&gt;&lt;/DisplayText&gt;&lt;record&gt;&lt;rec-number&gt;215&lt;/rec-number&gt;&lt;foreign-keys&gt;&lt;key app="EN" db-id="re0we92wsfpev6eawp1x9adqa9xpsdw9d92p" timestamp="1433273882"&gt;215&lt;/key&gt;&lt;/foreign-keys&gt;&lt;ref-type name="Journal Article"&gt;17&lt;/ref-type&gt;&lt;contributors&gt;&lt;authors&gt;&lt;author&gt;Hickey, David P.&lt;/author&gt;&lt;author&gt;Halmes, Abigail J.&lt;/author&gt;&lt;author&gt;Schmidtke, David W.&lt;/author&gt;&lt;author&gt;Glatzhofer, Daniel T.&lt;/author&gt;&lt;/authors&gt;&lt;/contributors&gt;&lt;titles&gt;&lt;title&gt;Electrochemical Characterization of Glucose Bioanodes Based on Tetramethylferrocene-Modified Linear Poly(ethylenimine)&lt;/title&gt;&lt;secondary-title&gt;Electrochimica Acta&lt;/secondary-title&gt;&lt;/titles&gt;&lt;periodical&gt;&lt;full-title&gt;Electrochimica Acta&lt;/full-title&gt;&lt;/periodical&gt;&lt;pages&gt;252-257&lt;/pages&gt;&lt;volume&gt;149&lt;/volume&gt;&lt;number&gt;0&lt;/number&gt;&lt;keywords&gt;&lt;keyword&gt;Tetramethylferrocene&lt;/keyword&gt;&lt;keyword&gt;Biofuel cell&lt;/keyword&gt;&lt;keyword&gt;Redox polymer&lt;/keyword&gt;&lt;keyword&gt;Cross-linking&lt;/keyword&gt;&lt;keyword&gt;Glucose oxidase&lt;/keyword&gt;&lt;/keywords&gt;&lt;dates&gt;&lt;year&gt;2014&lt;/year&gt;&lt;pub-dates&gt;&lt;date&gt;12/10/&lt;/date&gt;&lt;/pub-dates&gt;&lt;/dates&gt;&lt;isbn&gt;0013-4686&lt;/isbn&gt;&lt;urls&gt;&lt;related-urls&gt;&lt;url&gt;http://www.sciencedirect.com/science/article/pii/S0013468614020854&lt;/url&gt;&lt;/related-urls&gt;&lt;/urls&gt;&lt;electronic-resource-num&gt;http://dx.doi.org/10.1016/j.electacta.2014.10.077&lt;/electronic-resource-num&gt;&lt;/record&gt;&lt;/Cite&gt;&lt;/EndNote&gt;</w:instrText>
      </w:r>
      <w:r>
        <w:fldChar w:fldCharType="separate"/>
      </w:r>
      <w:r w:rsidRPr="007E297D">
        <w:rPr>
          <w:noProof/>
          <w:vertAlign w:val="superscript"/>
        </w:rPr>
        <w:t>22</w:t>
      </w:r>
      <w:r>
        <w:fldChar w:fldCharType="end"/>
      </w:r>
      <w:r>
        <w:t xml:space="preserve"> </w:t>
      </w:r>
    </w:p>
    <w:p w14:paraId="0BED39CF" w14:textId="77777777" w:rsidR="008A0F03" w:rsidRDefault="008A0F03" w:rsidP="008A0F03">
      <w:pPr>
        <w:pStyle w:val="NoSpacing"/>
        <w:spacing w:line="480" w:lineRule="auto"/>
        <w:jc w:val="both"/>
      </w:pPr>
      <w:r>
        <w:tab/>
        <w:t>Enzymatic biofuel cells have seen a drastic increase in the current and power response in the last decade.</w:t>
      </w:r>
      <w:r>
        <w:fldChar w:fldCharType="begin"/>
      </w:r>
      <w:r>
        <w:instrText xml:space="preserve"> ADDIN EN.CITE &lt;EndNote&gt;&lt;Cite&gt;&lt;Author&gt;Minteer&lt;/Author&gt;&lt;Year&gt;2007&lt;/Year&gt;&lt;RecNum&gt;187&lt;/RecNum&gt;&lt;DisplayText&gt;&lt;style face="superscript"&gt;23&lt;/style&gt;&lt;/DisplayText&gt;&lt;record&gt;&lt;rec-number&gt;187&lt;/rec-number&gt;&lt;foreign-keys&gt;&lt;key app="EN" db-id="re0we92wsfpev6eawp1x9adqa9xpsdw9d92p" timestamp="1433253947"&gt;187&lt;/key&gt;&lt;/foreign-keys&gt;&lt;ref-type name="Journal Article"&gt;17&lt;/ref-type&gt;&lt;contributors&gt;&lt;authors&gt;&lt;author&gt;Minteer, Shelley D.&lt;/author&gt;&lt;author&gt;Liaw, Bor Yann&lt;/author&gt;&lt;author&gt;Cooney, Michael J.&lt;/author&gt;&lt;/authors&gt;&lt;/contributors&gt;&lt;titles&gt;&lt;title&gt;Enzyme-based biofuel cells&lt;/title&gt;&lt;secondary-title&gt;Current Opinion in Biotechnology&lt;/secondary-title&gt;&lt;/titles&gt;&lt;periodical&gt;&lt;full-title&gt;Current Opinion in Biotechnology&lt;/full-title&gt;&lt;/periodical&gt;&lt;pages&gt;228-234&lt;/pages&gt;&lt;volume&gt;18&lt;/volume&gt;&lt;number&gt;3&lt;/number&gt;&lt;dates&gt;&lt;year&gt;2007&lt;/year&gt;&lt;pub-dates&gt;&lt;date&gt;6//&lt;/date&gt;&lt;/pub-dates&gt;&lt;/dates&gt;&lt;isbn&gt;0958-1669&lt;/isbn&gt;&lt;urls&gt;&lt;related-urls&gt;&lt;url&gt;http://www.sciencedirect.com/science/article/pii/S0958166907000389&lt;/url&gt;&lt;/related-urls&gt;&lt;/urls&gt;&lt;electronic-resource-num&gt;http://dx.doi.org/10.1016/j.copbio.2007.03.007&lt;/electronic-resource-num&gt;&lt;/record&gt;&lt;/Cite&gt;&lt;/EndNote&gt;</w:instrText>
      </w:r>
      <w:r>
        <w:fldChar w:fldCharType="separate"/>
      </w:r>
      <w:r w:rsidRPr="007E297D">
        <w:rPr>
          <w:noProof/>
          <w:vertAlign w:val="superscript"/>
        </w:rPr>
        <w:t>23</w:t>
      </w:r>
      <w: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&lt;EndNote&gt;&lt;Cite&gt;&lt;Author&gt;Meredith&lt;/Author&gt;&lt;Year&gt;2012&lt;/Year&gt;&lt;RecNum&gt;258&lt;/RecNum&gt;&lt;DisplayText&gt;&lt;style face="superscript"&gt;24&lt;/style&gt;&lt;/DisplayText&gt;&lt;record&gt;&lt;rec-number&gt;258&lt;/rec-number&gt;&lt;foreign-keys&gt;&lt;key app="EN" db-id="re0we92wsfpev6eawp1x9adqa9xpsdw9d92p" timestamp="1434044047"&gt;258&lt;/key&gt;&lt;/foreign-keys&gt;&lt;ref-type name="Journal Article"&gt;17&lt;/ref-type&gt;&lt;contributors&gt;&lt;authors&gt;&lt;author&gt;Meredith, Matthew T.&lt;/author&gt;&lt;author&gt;Minteer, Shelley D.&lt;/author&gt;&lt;/authors&gt;&lt;/contributors&gt;&lt;titles&gt;&lt;title&gt;Biofuel Cells: Enhanced Enzymatic Bioelectrocatalysis&lt;/title&gt;&lt;secondary-title&gt;Annual Review of Analytical Chemistry&lt;/secondary-title&gt;&lt;/titles&gt;&lt;periodical&gt;&lt;full-title&gt;Annual Review of Analytical Chemistry&lt;/full-title&gt;&lt;/periodical&gt;&lt;pages&gt;157-179&lt;/pages&gt;&lt;volume&gt;5&lt;/volume&gt;&lt;number&gt;1&lt;/number&gt;&lt;dates&gt;&lt;year&gt;2012&lt;/year&gt;&lt;/dates&gt;&lt;accession-num&gt;22524222&lt;/accession-num&gt;&lt;urls&gt;&lt;related-urls&gt;&lt;url&gt;http://www.annualreviews.org/doi/abs/10.1146/annurev-anchem-062011-143049&lt;/url&gt;&lt;/related-urls&gt;&lt;/urls&gt;&lt;electronic-resource-num&gt;doi:10.1146/annurev-anchem-062011-143049&lt;/electronic-resource-num&gt;&lt;/record&gt;&lt;/Cite&gt;&lt;/EndNote&gt;</w:instrText>
      </w:r>
      <w:r w:rsidRPr="007E297D">
        <w:rPr>
          <w:vertAlign w:val="superscript"/>
        </w:rPr>
        <w:fldChar w:fldCharType="separate"/>
      </w:r>
      <w:r w:rsidRPr="007E297D">
        <w:rPr>
          <w:noProof/>
          <w:vertAlign w:val="superscript"/>
        </w:rPr>
        <w:t>24</w:t>
      </w:r>
      <w:r w:rsidRPr="007E297D">
        <w:rPr>
          <w:vertAlign w:val="superscript"/>
        </w:rPr>
        <w:fldChar w:fldCharType="end"/>
      </w:r>
      <w:r w:rsidRPr="007E297D">
        <w:rPr>
          <w:vertAlign w:val="superscript"/>
        </w:rPr>
        <w:t>,</w:t>
      </w:r>
      <w:r w:rsidRPr="007E297D">
        <w:rPr>
          <w:vertAlign w:val="superscript"/>
        </w:rPr>
        <w:fldChar w:fldCharType="begin"/>
      </w:r>
      <w:r w:rsidRPr="007E297D">
        <w:rPr>
          <w:vertAlign w:val="superscript"/>
        </w:rPr>
        <w:instrText xml:space="preserve"> ADDIN EN.CITE &lt;EndNote&gt;&lt;Cite&gt;&lt;Author&gt;Luz&lt;/Author&gt;&lt;Year&gt;2014&lt;/Year&gt;&lt;RecNum&gt;257&lt;/RecNum&gt;&lt;DisplayText&gt;&lt;style face="superscript"&gt;25&lt;/style&gt;&lt;/DisplayText&gt;&lt;record&gt;&lt;rec-number&gt;257&lt;/rec-number&gt;&lt;foreign-keys&gt;&lt;key app="EN" db-id="re0we92wsfpev6eawp1x9adqa9xpsdw9d92p" timestamp="1434043984"&gt;257&lt;/key&gt;&lt;/foreign-keys&gt;&lt;ref-type name="Journal Article"&gt;17&lt;/ref-type&gt;&lt;contributors&gt;&lt;authors&gt;&lt;author&gt;Luz, Roberto A. S.&lt;/author&gt;&lt;author&gt;Pereira, Andressa R.&lt;/author&gt;&lt;author&gt;de Souza, João C. P.&lt;/author&gt;&lt;author&gt;Sales, Fernanda C. P. F.&lt;/author&gt;&lt;author&gt;Crespilho, Frank N.&lt;/author&gt;&lt;/authors&gt;&lt;/contributors&gt;&lt;titles&gt;&lt;title&gt;Enzyme Biofuel Cells: Thermodynamics, Kinetics and Challenges in Applicability&lt;/title&gt;&lt;secondary-title&gt;ChemElectroChem&lt;/secondary-title&gt;&lt;/titles&gt;&lt;periodical&gt;&lt;full-title&gt;ChemElectroChem&lt;/full-title&gt;&lt;/periodical&gt;&lt;pages&gt;1751-1777&lt;/pages&gt;&lt;volume&gt;1&lt;/volume&gt;&lt;number&gt;11&lt;/number&gt;&lt;keywords&gt;&lt;keyword&gt;bioelectrochemistry&lt;/keyword&gt;&lt;keyword&gt;bioenergy&lt;/keyword&gt;&lt;keyword&gt;biofuel cells&lt;/keyword&gt;&lt;keyword&gt;electron transfer&lt;/keyword&gt;&lt;keyword&gt;enzymes&lt;/keyword&gt;&lt;/keywords&gt;&lt;dates&gt;&lt;year&gt;2014&lt;/year&gt;&lt;/dates&gt;&lt;publisher&gt;WILEY-VCH Verlag&lt;/publisher&gt;&lt;isbn&gt;2196-0216&lt;/isbn&gt;&lt;urls&gt;&lt;related-urls&gt;&lt;url&gt;http://dx.doi.org/10.1002/celc.201402141&lt;/url&gt;&lt;/related-urls&gt;&lt;/urls&gt;&lt;electronic-resource-num&gt;10.1002/celc.201402141&lt;/electronic-resource-num&gt;&lt;/record&gt;&lt;/Cite&gt;&lt;/EndNote&gt;</w:instrText>
      </w:r>
      <w:r w:rsidRPr="007E297D">
        <w:rPr>
          <w:vertAlign w:val="superscript"/>
        </w:rPr>
        <w:fldChar w:fldCharType="separate"/>
      </w:r>
      <w:r w:rsidRPr="007E297D">
        <w:rPr>
          <w:noProof/>
          <w:vertAlign w:val="superscript"/>
        </w:rPr>
        <w:t>25</w:t>
      </w:r>
      <w:r w:rsidRPr="007E297D">
        <w:rPr>
          <w:vertAlign w:val="superscript"/>
        </w:rPr>
        <w:fldChar w:fldCharType="end"/>
      </w:r>
      <w:r>
        <w:t xml:space="preserve"> However, the limiting factor in many biofuel cells reported in the literature is the low current output at the cathode. The most commonly used second generation electron mediators used for enzymatic bioelectrodes are Heller-type osmium-modified redox polymers.</w:t>
      </w:r>
      <w:r>
        <w:fldChar w:fldCharType="begin"/>
      </w:r>
      <w:r>
        <w:instrText xml:space="preserve"> ADDIN EN.CITE &lt;EndNote&gt;&lt;Cite&gt;&lt;Author&gt;Aoki&lt;/Author&gt;&lt;Year&gt;1993&lt;/Year&gt;&lt;RecNum&gt;259&lt;/RecNum&gt;&lt;DisplayText&gt;&lt;style face="superscript"&gt;26&lt;/style&gt;&lt;/DisplayText&gt;&lt;record&gt;&lt;rec-number&gt;259&lt;/rec-number&gt;&lt;foreign-keys&gt;&lt;key app="EN" db-id="re0we92wsfpev6eawp1x9adqa9xpsdw9d92p" timestamp="1434044461"&gt;259&lt;/key&gt;&lt;/foreign-keys&gt;&lt;ref-type name="Journal Article"&gt;17&lt;/ref-type&gt;&lt;contributors&gt;&lt;authors&gt;&lt;author&gt;Aoki, Atsushi&lt;/author&gt;&lt;author&gt;Heller, Adam&lt;/author&gt;&lt;/authors&gt;&lt;/contributors&gt;&lt;titles&gt;&lt;title&gt;Electron diffusion coefficients in hydrogels formed of cross-linked redox polymers&lt;/title&gt;&lt;secondary-title&gt;The Journal of Physical Chemistry&lt;/secondary-title&gt;&lt;/titles&gt;&lt;periodical&gt;&lt;full-title&gt;The Journal of Physical Chemistry&lt;/full-title&gt;&lt;/periodical&gt;&lt;pages&gt;11014-11019&lt;/pages&gt;&lt;volume&gt;97&lt;/volume&gt;&lt;number&gt;42&lt;/number&gt;&lt;dates&gt;&lt;year&gt;1993&lt;/year&gt;&lt;pub-dates&gt;&lt;date&gt;1993/10/01&lt;/date&gt;&lt;/pub-dates&gt;&lt;/dates&gt;&lt;publisher&gt;American Chemical Society&lt;/publisher&gt;&lt;isbn&gt;0022-3654&lt;/isbn&gt;&lt;urls&gt;&lt;related-urls&gt;&lt;url&gt;http://dx.doi.org/10.1021/j100144a019&lt;/url&gt;&lt;/related-urls&gt;&lt;/urls&gt;&lt;electronic-resource-num&gt;10.1021/j100144a019&lt;/electronic-resource-num&gt;&lt;/record&gt;&lt;/Cite&gt;&lt;/EndNote&gt;</w:instrText>
      </w:r>
      <w:r>
        <w:fldChar w:fldCharType="separate"/>
      </w:r>
      <w:r w:rsidRPr="004C4BD6">
        <w:rPr>
          <w:noProof/>
          <w:vertAlign w:val="superscript"/>
        </w:rPr>
        <w:t>26</w:t>
      </w:r>
      <w:r>
        <w:fldChar w:fldCharType="end"/>
      </w:r>
      <w:r w:rsidRPr="004C4BD6">
        <w:rPr>
          <w:vertAlign w:val="superscript"/>
        </w:rPr>
        <w:t>,</w:t>
      </w:r>
      <w:r w:rsidRPr="004C4BD6">
        <w:rPr>
          <w:vertAlign w:val="superscript"/>
        </w:rPr>
        <w:fldChar w:fldCharType="begin"/>
      </w:r>
      <w:r w:rsidRPr="004C4BD6">
        <w:rPr>
          <w:vertAlign w:val="superscript"/>
        </w:rPr>
        <w:instrText xml:space="preserve"> ADDIN EN.CITE &lt;EndNote&gt;&lt;Cite&gt;&lt;Author&gt;Barton&lt;/Author&gt;&lt;Year&gt;2001&lt;/Year&gt;&lt;RecNum&gt;172&lt;/RecNum&gt;&lt;DisplayText&gt;&lt;style face="superscript"&gt;27&lt;/style&gt;&lt;/DisplayText&gt;&lt;record&gt;&lt;rec-number&gt;172&lt;/rec-number&gt;&lt;foreign-keys&gt;&lt;key app="EN" db-id="re0we92wsfpev6eawp1x9adqa9xpsdw9d92p" timestamp="1433192533"&gt;172&lt;/key&gt;&lt;/foreign-keys&gt;&lt;ref-type name="Journal Article"&gt;17&lt;/ref-type&gt;&lt;contributors&gt;&lt;authors&gt;&lt;author&gt;Barton, Scott Calabrese&lt;/author&gt;&lt;author&gt;Kim, Hyug-Han&lt;/author&gt;&lt;author&gt;Binyamin, Gary&lt;/author&gt;&lt;author&gt;Zhang, Yongchao&lt;/author&gt;&lt;author&gt;Heller, Adam&lt;/author&gt;&lt;/authors&gt;&lt;/contributors&gt;&lt;titles&gt;&lt;title&gt;Electroreduction of O2 to Water on the “Wired” Laccase Cathode†&lt;/title&gt;&lt;secondary-title&gt;The Journal of Physical Chemistry B&lt;/secondary-title&gt;&lt;/titles&gt;&lt;periodical&gt;&lt;full-title&gt;The Journal of Physical Chemistry B&lt;/full-title&gt;&lt;/periodical&gt;&lt;pages&gt;11917-11921&lt;/pages&gt;&lt;volume&gt;105&lt;/volume&gt;&lt;number&gt;47&lt;/number&gt;&lt;dates&gt;&lt;year&gt;2001&lt;/year&gt;&lt;pub-dates&gt;&lt;date&gt;2001/11/01&lt;/date&gt;&lt;/pub-dates&gt;&lt;/dates&gt;&lt;publisher&gt;American Chemical Society&lt;/publisher&gt;&lt;isbn&gt;1520-6106&lt;/isbn&gt;&lt;urls&gt;&lt;related-urls&gt;&lt;url&gt;http://dx.doi.org/10.1021/jp012488b&lt;/url&gt;&lt;/related-urls&gt;&lt;/urls&gt;&lt;electronic-resource-num&gt;10.1021/jp012488b&lt;/electronic-resource-num&gt;&lt;/record&gt;&lt;/Cite&gt;&lt;/EndNote&gt;</w:instrText>
      </w:r>
      <w:r w:rsidRPr="004C4BD6">
        <w:rPr>
          <w:vertAlign w:val="superscript"/>
        </w:rPr>
        <w:fldChar w:fldCharType="separate"/>
      </w:r>
      <w:r w:rsidRPr="004C4BD6">
        <w:rPr>
          <w:noProof/>
          <w:vertAlign w:val="superscript"/>
        </w:rPr>
        <w:t>27</w:t>
      </w:r>
      <w:r w:rsidRPr="004C4BD6">
        <w:rPr>
          <w:vertAlign w:val="superscript"/>
        </w:rPr>
        <w:fldChar w:fldCharType="end"/>
      </w:r>
      <w:r w:rsidRPr="004C4BD6">
        <w:rPr>
          <w:vertAlign w:val="superscript"/>
        </w:rPr>
        <w:t>,</w:t>
      </w:r>
      <w:r w:rsidRPr="004C4BD6">
        <w:rPr>
          <w:vertAlign w:val="superscript"/>
        </w:rPr>
        <w:fldChar w:fldCharType="begin"/>
      </w:r>
      <w:r w:rsidRPr="004C4BD6">
        <w:rPr>
          <w:vertAlign w:val="superscript"/>
        </w:rPr>
        <w:instrText xml:space="preserve"> ADDIN EN.CITE &lt;EndNote&gt;&lt;Cite&gt;&lt;Author&gt;Mano&lt;/Author&gt;&lt;Year&gt;2002&lt;/Year&gt;&lt;RecNum&gt;142&lt;/RecNum&gt;&lt;DisplayText&gt;&lt;style face="superscript"&gt;28&lt;/style&gt;&lt;/DisplayText&gt;&lt;record&gt;&lt;rec-number&gt;142&lt;/rec-number&gt;&lt;foreign-keys&gt;&lt;key app="EN" db-id="re0we92wsfpev6eawp1x9adqa9xpsdw9d92p" timestamp="1433180742"&gt;142&lt;/key&gt;&lt;/foreign-keys&gt;&lt;ref-type name="Journal Article"&gt;17&lt;/ref-type&gt;&lt;contributors&gt;&lt;authors&gt;&lt;author&gt;Mano, Nicolas&lt;/author&gt;&lt;author&gt;Kim, Hyug-Han&lt;/author&gt;&lt;author&gt;Heller, Adam&lt;/author&gt;&lt;/authors&gt;&lt;/contributors&gt;&lt;titles&gt;&lt;title&gt;On the Relationship between the Characteristics of Bilirubin Oxidases and O2 Cathodes Based on Their “Wiring”&lt;/title&gt;&lt;secondary-title&gt;The Journal of Physical Chemistry B&lt;/secondary-title&gt;&lt;/titles&gt;&lt;periodical&gt;&lt;full-title&gt;The Journal of Physical Chemistry B&lt;/full-title&gt;&lt;/periodical&gt;&lt;pages&gt;8842-8848&lt;/pages&gt;&lt;volume&gt;106&lt;/volume&gt;&lt;number&gt;34&lt;/number&gt;&lt;dates&gt;&lt;year&gt;2002&lt;/year&gt;&lt;pub-dates&gt;&lt;date&gt;2002/08/01&lt;/date&gt;&lt;/pub-dates&gt;&lt;/dates&gt;&lt;publisher&gt;American Chemical Society&lt;/publisher&gt;&lt;isbn&gt;1520-6106&lt;/isbn&gt;&lt;urls&gt;&lt;related-urls&gt;&lt;url&gt;http://dx.doi.org/10.1021/jp025955d&lt;/url&gt;&lt;/related-urls&gt;&lt;/urls&gt;&lt;electronic-resource-num&gt;10.1021/jp025955d&lt;/electronic-resource-num&gt;&lt;/record&gt;&lt;/Cite&gt;&lt;/EndNote&gt;</w:instrText>
      </w:r>
      <w:r w:rsidRPr="004C4BD6">
        <w:rPr>
          <w:vertAlign w:val="superscript"/>
        </w:rPr>
        <w:fldChar w:fldCharType="separate"/>
      </w:r>
      <w:r w:rsidRPr="004C4BD6">
        <w:rPr>
          <w:noProof/>
          <w:vertAlign w:val="superscript"/>
        </w:rPr>
        <w:t>28</w:t>
      </w:r>
      <w:r w:rsidRPr="004C4BD6">
        <w:rPr>
          <w:vertAlign w:val="superscript"/>
        </w:rPr>
        <w:fldChar w:fldCharType="end"/>
      </w:r>
      <w:r>
        <w:t xml:space="preserve"> These polymers are popular because they can be crosslinked to form a hydrogel that allows for effective substrate diffusion and high rates of electron transfer. However, these osmium starting materials needed to prepare the redox polymers are expensive, toxic, and there is large batch-to-batch variability of the synthesized materials.</w:t>
      </w:r>
    </w:p>
    <w:p w14:paraId="26CF75FE" w14:textId="5F3A72C7" w:rsidR="008A0F03" w:rsidRPr="00EF6C5A" w:rsidRDefault="008A0F03" w:rsidP="008A0F03">
      <w:pPr>
        <w:pStyle w:val="NoSpacing"/>
        <w:spacing w:line="480" w:lineRule="auto"/>
        <w:jc w:val="both"/>
      </w:pPr>
      <w:r>
        <w:tab/>
        <w:t>Recently our group has shown that ferrocene-modified linear poly(ethylenimine) (LPEI) is able to effectively mediate the enzymes glucose oxidase</w:t>
      </w:r>
      <w:r w:rsidRPr="004C4BD6">
        <w:rPr>
          <w:vertAlign w:val="superscript"/>
        </w:rPr>
        <w:fldChar w:fldCharType="begin"/>
      </w:r>
      <w:r w:rsidRPr="004C4BD6">
        <w:rPr>
          <w:vertAlign w:val="superscript"/>
        </w:rPr>
        <w:instrText xml:space="preserve"> ADDIN EN.CITE &lt;EndNote&gt;&lt;Cite&gt;&lt;Author&gt;Merchant&lt;/Author&gt;&lt;Year&gt;2009&lt;/Year&gt;&lt;RecNum&gt;214&lt;/RecNum&gt;&lt;DisplayText&gt;&lt;style face="superscript"&gt;18&lt;/style&gt;&lt;/DisplayText&gt;&lt;record&gt;&lt;rec-number&gt;214&lt;/rec-number&gt;&lt;foreign-keys&gt;&lt;key app="EN" db-id="re0we92wsfpev6eawp1x9adqa9xpsdw9d92p" timestamp="1433273664"&gt;214&lt;/key&gt;&lt;/foreign-keys&gt;&lt;ref-type name="Journal Article"&gt;17&lt;/ref-type&gt;&lt;contributors&gt;&lt;authors&gt;&lt;author&gt;Merchant, Stephen A.&lt;/author&gt;&lt;author&gt;Tran, Tu O.&lt;/author&gt;&lt;author&gt;Meredith, Matthew T.&lt;/author&gt;&lt;author&gt;Cline, Tracy C.&lt;/author&gt;&lt;author&gt;Glatzhofer, Daniel T.&lt;/author&gt;&lt;author&gt;Schmidtke, David W.&lt;/author&gt;&lt;/authors&gt;&lt;/contributors&gt;&lt;titles&gt;&lt;title&gt;High-Sensitivity Amperometric Biosensors Based on Ferrocene-Modified Linear Poly(ethylenimine)&lt;/title&gt;&lt;secondary-title&gt;Langmuir&lt;/secondary-title&gt;&lt;/titles&gt;&lt;periodical&gt;&lt;full-title&gt;Langmuir&lt;/full-title&gt;&lt;/periodical&gt;&lt;pages&gt;7736-7742&lt;/pages&gt;&lt;volume&gt;25&lt;/volume&gt;&lt;number&gt;13&lt;/number&gt;&lt;dates&gt;&lt;year&gt;2009&lt;/year&gt;&lt;pub-dates&gt;&lt;date&gt;2009/07/07&lt;/date&gt;&lt;/pub-dates&gt;&lt;/dates&gt;&lt;publisher&gt;American Chemical Society&lt;/publisher&gt;&lt;isbn&gt;0743-7463&lt;/isbn&gt;&lt;urls&gt;&lt;related-urls&gt;&lt;url&gt;http://dx.doi.org/10.1021/la9004938&lt;/url&gt;&lt;/related-urls&gt;&lt;/urls&gt;&lt;electronic-resource-num&gt;10.1021/la9004938&lt;/electronic-resource-num&gt;&lt;/record&gt;&lt;/Cite&gt;&lt;/EndNote&gt;</w:instrText>
      </w:r>
      <w:r w:rsidRPr="004C4BD6">
        <w:rPr>
          <w:vertAlign w:val="superscript"/>
        </w:rPr>
        <w:fldChar w:fldCharType="separate"/>
      </w:r>
      <w:r w:rsidRPr="004C4BD6">
        <w:rPr>
          <w:noProof/>
          <w:vertAlign w:val="superscript"/>
        </w:rPr>
        <w:t>18</w:t>
      </w:r>
      <w:r w:rsidRPr="004C4BD6">
        <w:rPr>
          <w:vertAlign w:val="superscript"/>
        </w:rPr>
        <w:fldChar w:fldCharType="end"/>
      </w:r>
      <w:r w:rsidRPr="004C4BD6">
        <w:rPr>
          <w:vertAlign w:val="superscript"/>
        </w:rPr>
        <w:t>,</w:t>
      </w:r>
      <w:r w:rsidRPr="004C4BD6">
        <w:rPr>
          <w:vertAlign w:val="superscript"/>
        </w:rPr>
        <w:fldChar w:fldCharType="begin"/>
      </w:r>
      <w:r w:rsidRPr="004C4BD6">
        <w:rPr>
          <w:vertAlign w:val="superscript"/>
        </w:rPr>
        <w:instrText xml:space="preserve"> ADDIN EN.CITE &lt;EndNote&gt;&lt;Cite&gt;&lt;Author&gt;Merchant&lt;/Author&gt;&lt;Year&gt;2010&lt;/Year&gt;&lt;RecNum&gt;62&lt;/RecNum&gt;&lt;DisplayText&gt;&lt;style face="superscript"&gt;19&lt;/style&gt;&lt;/DisplayText&gt;&lt;record&gt;&lt;rec-number&gt;62&lt;/rec-number&gt;&lt;foreign-keys&gt;&lt;key app="EN" db-id="re0we92wsfpev6eawp1x9adqa9xpsdw9d92p" timestamp="1414967633"&gt;62&lt;/key&gt;&lt;/foreign-keys&gt;&lt;ref-type name="Journal Article"&gt;17&lt;/ref-type&gt;&lt;contributors&gt;&lt;authors&gt;&lt;author&gt;Merchant, Stephen A.&lt;/author&gt;&lt;author&gt;Meredith, Matthew T.&lt;/author&gt;&lt;author&gt;Tran, Tu O.&lt;/author&gt;&lt;author&gt;Brunski, Daniel B.&lt;/author&gt;&lt;author&gt;Johnson, Matthew B.&lt;/author&gt;&lt;author&gt;Glatzhofer, Daniel T.&lt;/author&gt;&lt;author&gt;Schmidtke, David W.&lt;/author&gt;&lt;/authors&gt;&lt;/contributors&gt;&lt;titles&gt;&lt;title&gt;Effect of Mediator Spacing on Electrochemical and Enzymatic Response of Ferrocene Redox Polymers&lt;/title&gt;&lt;secondary-title&gt;The Journal of Physical Chemistry C&lt;/secondary-title&gt;&lt;/titles&gt;&lt;periodical&gt;&lt;full-title&gt;The Journal of Physical Chemistry C&lt;/full-title&gt;&lt;/periodical&gt;&lt;pages&gt;11627-11634&lt;/pages&gt;&lt;volume&gt;114&lt;/volume&gt;&lt;number&gt;26&lt;/number&gt;&lt;dates&gt;&lt;year&gt;2010&lt;/year&gt;&lt;pub-dates&gt;&lt;date&gt;2010/07/08&lt;/date&gt;&lt;/pub-dates&gt;&lt;/dates&gt;&lt;publisher&gt;American Chemical Society&lt;/publisher&gt;&lt;isbn&gt;1932-7447&lt;/isbn&gt;&lt;urls&gt;&lt;related-urls&gt;&lt;url&gt;http://dx.doi.org/10.1021/jp911188r&lt;/url&gt;&lt;/related-urls&gt;&lt;/urls&gt;&lt;electronic-resource-num&gt;10.1021/jp911188r&lt;/electronic-resource-num&gt;&lt;access-date&gt;2014/11/02&lt;/access-date&gt;&lt;/record&gt;&lt;/Cite&gt;&lt;/EndNote&gt;</w:instrText>
      </w:r>
      <w:r w:rsidRPr="004C4BD6">
        <w:rPr>
          <w:vertAlign w:val="superscript"/>
        </w:rPr>
        <w:fldChar w:fldCharType="separate"/>
      </w:r>
      <w:r w:rsidRPr="004C4BD6">
        <w:rPr>
          <w:noProof/>
          <w:vertAlign w:val="superscript"/>
        </w:rPr>
        <w:t>19</w:t>
      </w:r>
      <w:r w:rsidRPr="004C4BD6">
        <w:rPr>
          <w:vertAlign w:val="superscript"/>
        </w:rPr>
        <w:fldChar w:fldCharType="end"/>
      </w:r>
      <w:r w:rsidRPr="004C4BD6">
        <w:rPr>
          <w:vertAlign w:val="superscript"/>
        </w:rPr>
        <w:t>,</w:t>
      </w:r>
      <w:r w:rsidRPr="004C4BD6">
        <w:rPr>
          <w:vertAlign w:val="superscript"/>
        </w:rPr>
        <w:fldChar w:fldCharType="begin"/>
      </w:r>
      <w:r w:rsidRPr="004C4BD6">
        <w:rPr>
          <w:vertAlign w:val="superscript"/>
        </w:rPr>
        <w:instrText xml:space="preserve"> ADDIN EN.CITE &lt;EndNote&gt;&lt;Cite&gt;&lt;Author&gt;Meredith&lt;/Author&gt;&lt;Year&gt;2013&lt;/Year&gt;&lt;RecNum&gt;63&lt;/RecNum&gt;&lt;DisplayText&gt;&lt;style face="superscript"&gt;21&lt;/style&gt;&lt;/DisplayText&gt;&lt;record&gt;&lt;rec-number&gt;63&lt;/rec-number&gt;&lt;foreign-keys&gt;&lt;key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rsidRPr="004C4BD6">
        <w:rPr>
          <w:vertAlign w:val="superscript"/>
        </w:rPr>
        <w:fldChar w:fldCharType="separate"/>
      </w:r>
      <w:r w:rsidRPr="004C4BD6">
        <w:rPr>
          <w:noProof/>
          <w:vertAlign w:val="superscript"/>
        </w:rPr>
        <w:t>21</w:t>
      </w:r>
      <w:r w:rsidRPr="004C4BD6">
        <w:rPr>
          <w:vertAlign w:val="superscript"/>
        </w:rPr>
        <w:fldChar w:fldCharType="end"/>
      </w:r>
      <w:r>
        <w:t xml:space="preserve"> and laccase.</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t xml:space="preserve"> The redox potential for ferrocene is between the two redox </w:t>
      </w:r>
      <w:r w:rsidR="0006765D">
        <w:t>enzymes</w:t>
      </w:r>
      <w:r>
        <w:t xml:space="preserve">, but ferrocene’s ease </w:t>
      </w:r>
      <w:r>
        <w:lastRenderedPageBreak/>
        <w:t>of modification allows for a redox mediator with the ability to be tuned to a specific application.</w:t>
      </w:r>
      <w:r>
        <w:fldChar w:fldCharType="begin"/>
      </w:r>
      <w:r>
        <w:instrText xml:space="preserve"> ADDIN EN.CITE &lt;EndNote&gt;&lt;Cite&gt;&lt;Author&gt;Upton&lt;/Author&gt;&lt;Year&gt;2014&lt;/Year&gt;&lt;RecNum&gt;260&lt;/RecNum&gt;&lt;DisplayText&gt;&lt;style face="superscript"&gt;30&lt;/style&gt;&lt;/DisplayText&gt;&lt;record&gt;&lt;rec-number&gt;260&lt;/rec-number&gt;&lt;foreign-keys&gt;&lt;key app="EN" db-id="re0we92wsfpev6eawp1x9adqa9xpsdw9d92p" timestamp="1434044799"&gt;260&lt;/key&gt;&lt;/foreign-keys&gt;&lt;ref-type name="Journal Article"&gt;17&lt;/ref-type&gt;&lt;contributors&gt;&lt;authors&gt;&lt;author&gt;Upton, Brianna M.&lt;/author&gt;&lt;author&gt;Gipson, Raymond M.&lt;/author&gt;&lt;author&gt;Duhovic, Selma&lt;/author&gt;&lt;author&gt;Lydon, Brian R.&lt;/author&gt;&lt;author&gt;Matsumoto, Nicholas M.&lt;/author&gt;&lt;author&gt;Maynard, Heather D.&lt;/author&gt;&lt;author&gt;Diaconescu, Paula L.&lt;/author&gt;&lt;/authors&gt;&lt;/contributors&gt;&lt;titles&gt;&lt;title&gt;Synthesis of ferrocene-functionalized monomers for biodegradable polymer formation&lt;/title&gt;&lt;secondary-title&gt;Inorganic Chemistry Frontiers&lt;/secondary-title&gt;&lt;/titles&gt;&lt;periodical&gt;&lt;full-title&gt;Inorganic Chemistry Frontiers&lt;/full-title&gt;&lt;/periodical&gt;&lt;pages&gt;271-277&lt;/pages&gt;&lt;volume&gt;1&lt;/volume&gt;&lt;number&gt;3&lt;/number&gt;&lt;dates&gt;&lt;year&gt;2014&lt;/year&gt;&lt;/dates&gt;&lt;publisher&gt;The Royal Society of Chemistry&lt;/publisher&gt;&lt;work-type&gt;10.1039/C3QI00041A&lt;/work-type&gt;&lt;urls&gt;&lt;related-urls&gt;&lt;url&gt;http://dx.doi.org/10.1039/C3QI00041A&lt;/url&gt;&lt;/related-urls&gt;&lt;/urls&gt;&lt;electronic-resource-num&gt;10.1039/C3QI00041A&lt;/electronic-resource-num&gt;&lt;/record&gt;&lt;/Cite&gt;&lt;/EndNote&gt;</w:instrText>
      </w:r>
      <w:r>
        <w:fldChar w:fldCharType="separate"/>
      </w:r>
      <w:r w:rsidRPr="004C4BD6">
        <w:rPr>
          <w:noProof/>
          <w:vertAlign w:val="superscript"/>
        </w:rPr>
        <w:t>30</w:t>
      </w:r>
      <w:r>
        <w:fldChar w:fldCharType="end"/>
      </w:r>
      <w:r w:rsidRPr="004C4BD6">
        <w:rPr>
          <w:vertAlign w:val="superscript"/>
        </w:rPr>
        <w:t>,</w:t>
      </w:r>
      <w:r w:rsidRPr="004C4BD6">
        <w:rPr>
          <w:vertAlign w:val="superscript"/>
        </w:rPr>
        <w:fldChar w:fldCharType="begin"/>
      </w:r>
      <w:r w:rsidRPr="004C4BD6">
        <w:rPr>
          <w:vertAlign w:val="superscript"/>
        </w:rPr>
        <w:instrText xml:space="preserve"> ADDIN EN.CITE &lt;EndNote&gt;&lt;Cite&gt;&lt;Author&gt;Marsh&lt;/Author&gt;&lt;Year&gt;2014&lt;/Year&gt;&lt;RecNum&gt;261&lt;/RecNum&gt;&lt;DisplayText&gt;&lt;style face="superscript"&gt;31&lt;/style&gt;&lt;/DisplayText&gt;&lt;record&gt;&lt;rec-number&gt;261&lt;/rec-number&gt;&lt;foreign-keys&gt;&lt;key app="EN" db-id="re0we92wsfpev6eawp1x9adqa9xpsdw9d92p" timestamp="1434044843"&gt;261&lt;/key&gt;&lt;/foreign-keys&gt;&lt;ref-type name="Journal Article"&gt;17&lt;/ref-type&gt;&lt;contributors&gt;&lt;authors&gt;&lt;author&gt;Marsh, Barrie J.&lt;/author&gt;&lt;author&gt;Hampton, Lauren&lt;/author&gt;&lt;author&gt;Goggins, Sean&lt;/author&gt;&lt;author&gt;Frost, Christopher G.&lt;/author&gt;&lt;/authors&gt;&lt;/contributors&gt;&lt;titles&gt;&lt;title&gt;Fine-tuning of ferrocene redox potentials towards multiplex DNA detection&lt;/title&gt;&lt;secondary-title&gt;New Journal of Chemistry&lt;/secondary-title&gt;&lt;/titles&gt;&lt;periodical&gt;&lt;full-title&gt;New Journal of Chemistry&lt;/full-title&gt;&lt;/periodical&gt;&lt;pages&gt;5260-5263&lt;/pages&gt;&lt;volume&gt;38&lt;/volume&gt;&lt;number&gt;11&lt;/number&gt;&lt;dates&gt;&lt;year&gt;2014&lt;/year&gt;&lt;/dates&gt;&lt;publisher&gt;The Royal Society of Chemistry&lt;/publisher&gt;&lt;isbn&gt;1144-0546&lt;/isbn&gt;&lt;work-type&gt;10.1039/C4NJ01050G&lt;/work-type&gt;&lt;urls&gt;&lt;related-urls&gt;&lt;url&gt;http://dx.doi.org/10.1039/C4NJ01050G&lt;/url&gt;&lt;/related-urls&gt;&lt;/urls&gt;&lt;electronic-resource-num&gt;10.1039/C4NJ01050G&lt;/electronic-resource-num&gt;&lt;/record&gt;&lt;/Cite&gt;&lt;/EndNote&gt;</w:instrText>
      </w:r>
      <w:r w:rsidRPr="004C4BD6">
        <w:rPr>
          <w:vertAlign w:val="superscript"/>
        </w:rPr>
        <w:fldChar w:fldCharType="separate"/>
      </w:r>
      <w:r w:rsidRPr="004C4BD6">
        <w:rPr>
          <w:noProof/>
          <w:vertAlign w:val="superscript"/>
        </w:rPr>
        <w:t>31</w:t>
      </w:r>
      <w:r w:rsidRPr="004C4BD6">
        <w:rPr>
          <w:vertAlign w:val="superscript"/>
        </w:rPr>
        <w:fldChar w:fldCharType="end"/>
      </w:r>
      <w:r>
        <w:t xml:space="preserve"> </w:t>
      </w:r>
      <w:r w:rsidRPr="00EF6C5A">
        <w:t xml:space="preserve">Modification of the cyclopentadienyl rings of ferrocene is a known method to alter the electronic properties of the organometallic species. Previous work </w:t>
      </w:r>
      <w:r>
        <w:t>by</w:t>
      </w:r>
      <w:r w:rsidRPr="00EF6C5A">
        <w:t xml:space="preserve"> Meredith </w:t>
      </w:r>
      <w:r w:rsidRPr="00EF6C5A">
        <w:rPr>
          <w:i/>
        </w:rPr>
        <w:t>et al</w:t>
      </w:r>
      <w:r w:rsidRPr="00EF6C5A">
        <w:t>. has shown that methylation of ferrocene decreases the electrochemical potential while still allowing for high electron transfer rates.</w:t>
      </w:r>
      <w:r>
        <w:fldChar w:fldCharType="begin"/>
      </w:r>
      <w:r>
        <w:instrText xml:space="preserve"> ADDIN EN.CITE &lt;EndNote&gt;&lt;Cite&gt;&lt;Author&gt;Meredith&lt;/Author&gt;&lt;Year&gt;2013&lt;/Year&gt;&lt;RecNum&gt;63&lt;/RecNum&gt;&lt;DisplayText&gt;&lt;style face="superscript"&gt;21&lt;/style&gt;&lt;/DisplayText&gt;&lt;record&gt;&lt;rec-number&gt;63&lt;/rec-number&gt;&lt;foreign-keys&gt;&lt;key app="EN" db-id="re0we92wsfpev6eawp1x9adqa9xpsdw9d92p" timestamp="1414967663"&gt;63&lt;/key&gt;&lt;/foreign-keys&gt;&lt;ref-type name="Journal Article"&gt;17&lt;/ref-type&gt;&lt;contributors&gt;&lt;authors&gt;&lt;author&gt;Meredith, Matthew T.&lt;/author&gt;&lt;author&gt;Hickey, David P.&lt;/author&gt;&lt;author&gt;Redemann, Jordan P.&lt;/author&gt;&lt;author&gt;Schmidtke, David W.&lt;/author&gt;&lt;author&gt;Glatzhofer, Daniel T.&lt;/author&gt;&lt;/authors&gt;&lt;/contributors&gt;&lt;titles&gt;&lt;title&gt;Effects of ferrocene methylation on ferrocene-modified linear poly(ethylenimine) bioanodes&lt;/title&gt;&lt;secondary-title&gt;Electrochimica Acta&lt;/secondary-title&gt;&lt;/titles&gt;&lt;periodical&gt;&lt;full-title&gt;Electrochimica Acta&lt;/full-title&gt;&lt;/periodical&gt;&lt;pages&gt;226-235&lt;/pages&gt;&lt;volume&gt;92&lt;/volume&gt;&lt;number&gt;0&lt;/number&gt;&lt;keywords&gt;&lt;keyword&gt;Biosensors&lt;/keyword&gt;&lt;keyword&gt;Biofuel cells&lt;/keyword&gt;&lt;keyword&gt;Glucose oxidase&lt;/keyword&gt;&lt;keyword&gt;Laccase&lt;/keyword&gt;&lt;/keywords&gt;&lt;dates&gt;&lt;year&gt;2013&lt;/year&gt;&lt;pub-dates&gt;&lt;date&gt;3/1/&lt;/date&gt;&lt;/pub-dates&gt;&lt;/dates&gt;&lt;isbn&gt;0013-4686&lt;/isbn&gt;&lt;urls&gt;&lt;related-urls&gt;&lt;url&gt;http://www.sciencedirect.com/science/article/pii/S001346861300025X&lt;/url&gt;&lt;/related-urls&gt;&lt;/urls&gt;&lt;electronic-resource-num&gt;http://dx.doi.org/10.1016/j.electacta.2013.01.006&lt;/electronic-resource-num&gt;&lt;/record&gt;&lt;/Cite&gt;&lt;/EndNote&gt;</w:instrText>
      </w:r>
      <w:r>
        <w:fldChar w:fldCharType="separate"/>
      </w:r>
      <w:r w:rsidRPr="007E297D">
        <w:rPr>
          <w:noProof/>
          <w:vertAlign w:val="superscript"/>
        </w:rPr>
        <w:t>21</w:t>
      </w:r>
      <w:r>
        <w:fldChar w:fldCharType="end"/>
      </w:r>
      <w:r w:rsidRPr="00EF6C5A">
        <w:t xml:space="preserve"> This allows for better electron mediation of the enzyme glucose oxidase by minimizing the induced anodic overpotential. Using a similar strategy, </w:t>
      </w:r>
      <w:r>
        <w:t xml:space="preserve">Hickey has shown that </w:t>
      </w:r>
      <w:r w:rsidRPr="00EF6C5A">
        <w:t xml:space="preserve">ferrocene </w:t>
      </w:r>
      <w:r>
        <w:t>can be</w:t>
      </w:r>
      <w:r w:rsidRPr="00EF6C5A">
        <w:t xml:space="preserve"> chlorinated </w:t>
      </w:r>
      <w:r>
        <w:t xml:space="preserve">to raise </w:t>
      </w:r>
      <w:r w:rsidRPr="00EF6C5A">
        <w:t xml:space="preserve">the electrochemical potential </w:t>
      </w:r>
      <w:r>
        <w:t>and</w:t>
      </w:r>
      <w:r w:rsidRPr="00EF6C5A">
        <w:t xml:space="preserve"> minimize the induced cathodic overpotential between the mediator and the enzyme laccase.</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rsidRPr="00EF6C5A">
        <w:t xml:space="preserve"> </w:t>
      </w:r>
    </w:p>
    <w:p w14:paraId="7FEE6929" w14:textId="27A8EA7B" w:rsidR="00CB7B69" w:rsidRDefault="00D24054" w:rsidP="00CB7B69">
      <w:pPr>
        <w:pStyle w:val="NoSpacing"/>
        <w:jc w:val="center"/>
      </w:pPr>
      <w:r>
        <w:object w:dxaOrig="9537" w:dyaOrig="2724" w14:anchorId="280237CD">
          <v:shape id="_x0000_i1046" type="#_x0000_t75" style="width:424.5pt;height:121.5pt" o:ole="">
            <v:imagedata r:id="rId85" o:title=""/>
          </v:shape>
          <o:OLEObject Type="Embed" ProgID="ChemDraw.Document.6.0" ShapeID="_x0000_i1046" DrawAspect="Content" ObjectID="_1499845494" r:id="rId86"/>
        </w:object>
      </w:r>
    </w:p>
    <w:p w14:paraId="78454C91" w14:textId="7DB3F717" w:rsidR="008A0F03" w:rsidRDefault="00CB7B69" w:rsidP="00CB7B69">
      <w:pPr>
        <w:pStyle w:val="Caption"/>
        <w:jc w:val="center"/>
      </w:pPr>
      <w:bookmarkStart w:id="105" w:name="_Toc426099165"/>
      <w:r>
        <w:t xml:space="preserve">Figure </w:t>
      </w:r>
      <w:r w:rsidR="00716987">
        <w:fldChar w:fldCharType="begin"/>
      </w:r>
      <w:r w:rsidR="00716987">
        <w:instrText xml:space="preserve"> STYLEREF 2 \s </w:instrText>
      </w:r>
      <w:r w:rsidR="00716987">
        <w:fldChar w:fldCharType="separate"/>
      </w:r>
      <w:r w:rsidR="00716987">
        <w:rPr>
          <w:noProof/>
        </w:rPr>
        <w:t>4.1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w:t>
      </w:r>
      <w:r w:rsidRPr="00CB7B69">
        <w:rPr>
          <w:color w:val="000000" w:themeColor="text1"/>
        </w:rPr>
        <w:t xml:space="preserve"> </w:t>
      </w:r>
      <w:r w:rsidR="00D24054">
        <w:rPr>
          <w:b w:val="0"/>
          <w:color w:val="000000" w:themeColor="text1"/>
        </w:rPr>
        <w:t>Synthesis</w:t>
      </w:r>
      <w:r w:rsidRPr="00CB7B69">
        <w:rPr>
          <w:b w:val="0"/>
          <w:color w:val="000000" w:themeColor="text1"/>
        </w:rPr>
        <w:t xml:space="preserve"> of FcCl-C</w:t>
      </w:r>
      <w:r w:rsidRPr="00CB7B69">
        <w:rPr>
          <w:b w:val="0"/>
          <w:color w:val="000000" w:themeColor="text1"/>
          <w:vertAlign w:val="subscript"/>
        </w:rPr>
        <w:t>3</w:t>
      </w:r>
      <w:r w:rsidRPr="00CB7B69">
        <w:rPr>
          <w:b w:val="0"/>
          <w:color w:val="000000" w:themeColor="text1"/>
        </w:rPr>
        <w:t>-LPEI</w:t>
      </w:r>
      <w:bookmarkEnd w:id="105"/>
    </w:p>
    <w:p w14:paraId="15974E7D" w14:textId="77777777" w:rsidR="008A0F03" w:rsidRPr="000051C2" w:rsidRDefault="008A0F03" w:rsidP="00CB7B69">
      <w:pPr>
        <w:pStyle w:val="NoSpacing"/>
      </w:pPr>
    </w:p>
    <w:p w14:paraId="68AAD5F8" w14:textId="77777777" w:rsidR="008A0F03" w:rsidRDefault="008A0F03" w:rsidP="008A0F03">
      <w:pPr>
        <w:pStyle w:val="NoSpacing"/>
        <w:spacing w:line="480" w:lineRule="auto"/>
        <w:jc w:val="both"/>
      </w:pPr>
      <w:r w:rsidRPr="00EF6C5A">
        <w:tab/>
        <w:t>The synthesis of and characterization of (chloroferrocenyl)propyl-modified LPEI (FcCl-C</w:t>
      </w:r>
      <w:r w:rsidRPr="00EF6C5A">
        <w:rPr>
          <w:vertAlign w:val="subscript"/>
        </w:rPr>
        <w:t>3</w:t>
      </w:r>
      <w:r w:rsidRPr="00EF6C5A">
        <w:t>-LPEI)</w:t>
      </w:r>
      <w:r>
        <w:t xml:space="preserve"> (</w:t>
      </w:r>
      <w:r>
        <w:rPr>
          <w:b/>
        </w:rPr>
        <w:t>Figure 4.1</w:t>
      </w:r>
      <w:r w:rsidR="00CB7B69">
        <w:rPr>
          <w:b/>
        </w:rPr>
        <w:t>.1</w:t>
      </w:r>
      <w:r>
        <w:t>) and its usage as a covalently crosslinked biocathode</w:t>
      </w:r>
      <w:r w:rsidRPr="00EF6C5A">
        <w:t xml:space="preserve"> has been</w:t>
      </w:r>
      <w:r>
        <w:t xml:space="preserve"> previously</w:t>
      </w:r>
      <w:r w:rsidRPr="00EF6C5A">
        <w:t xml:space="preserve"> reported in David Hickey’s dissertation</w:t>
      </w:r>
      <w:r>
        <w:t>,</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t xml:space="preserve"> and a joint manuscript over that work has been submitted to </w:t>
      </w:r>
      <w:r w:rsidRPr="0056497F">
        <w:rPr>
          <w:i/>
        </w:rPr>
        <w:t>Angew. Chem., Int. Ed.</w:t>
      </w:r>
      <w:r>
        <w:rPr>
          <w:i/>
        </w:rPr>
        <w:t xml:space="preserve"> </w:t>
      </w:r>
      <w:r w:rsidRPr="008C44AE">
        <w:rPr>
          <w:b/>
        </w:rPr>
        <w:t xml:space="preserve">Figure </w:t>
      </w:r>
      <w:r>
        <w:rPr>
          <w:b/>
        </w:rPr>
        <w:t>4.</w:t>
      </w:r>
      <w:r w:rsidR="00CB7B69">
        <w:rPr>
          <w:b/>
        </w:rPr>
        <w:t>1.2</w:t>
      </w:r>
      <w:r>
        <w:t xml:space="preserve"> depicts a schematic for a biofuel cell recently reported by Hickey that employs tetramethylferrocene at the anode and chloroferrocene at the cathode. This chapter explores the usage of </w:t>
      </w:r>
      <w:r w:rsidRPr="00EF6C5A">
        <w:t>FcCl-C</w:t>
      </w:r>
      <w:r w:rsidRPr="00EF6C5A">
        <w:rPr>
          <w:vertAlign w:val="subscript"/>
        </w:rPr>
        <w:t>3</w:t>
      </w:r>
      <w:r w:rsidRPr="00EF6C5A">
        <w:t>-LPEI</w:t>
      </w:r>
      <w:r>
        <w:t xml:space="preserve"> in</w:t>
      </w:r>
      <w:r w:rsidRPr="00EF6C5A">
        <w:t xml:space="preserve"> layer-by-layer </w:t>
      </w:r>
      <w:r>
        <w:t xml:space="preserve">(LBL) </w:t>
      </w:r>
      <w:r w:rsidRPr="00EF6C5A">
        <w:t xml:space="preserve">assembled films fabricated using electrostatic </w:t>
      </w:r>
      <w:r>
        <w:t>complexation between the redox polymer and laccase</w:t>
      </w:r>
      <w:r w:rsidRPr="00EF6C5A">
        <w:t>.</w:t>
      </w:r>
    </w:p>
    <w:p w14:paraId="7CDF6CA6" w14:textId="77777777" w:rsidR="00CB7B69" w:rsidRDefault="008A0F03" w:rsidP="00CB7B69">
      <w:pPr>
        <w:pStyle w:val="NoSpacing"/>
        <w:keepNext/>
        <w:jc w:val="center"/>
      </w:pPr>
      <w:r>
        <w:rPr>
          <w:noProof/>
          <w:lang w:bidi="ar-SA"/>
        </w:rPr>
        <w:lastRenderedPageBreak/>
        <w:drawing>
          <wp:inline distT="0" distB="0" distL="0" distR="0" wp14:anchorId="6A62A814" wp14:editId="65D6F003">
            <wp:extent cx="5391150" cy="1714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91150" cy="1714500"/>
                    </a:xfrm>
                    <a:prstGeom prst="rect">
                      <a:avLst/>
                    </a:prstGeom>
                    <a:noFill/>
                    <a:ln>
                      <a:noFill/>
                    </a:ln>
                  </pic:spPr>
                </pic:pic>
              </a:graphicData>
            </a:graphic>
          </wp:inline>
        </w:drawing>
      </w:r>
    </w:p>
    <w:p w14:paraId="2258092D" w14:textId="05A02144" w:rsidR="008A0F03" w:rsidRDefault="00CB7B69" w:rsidP="00CB7B69">
      <w:pPr>
        <w:pStyle w:val="Caption"/>
        <w:jc w:val="both"/>
      </w:pPr>
      <w:bookmarkStart w:id="106" w:name="_Toc426099166"/>
      <w:r>
        <w:t xml:space="preserve">Figure </w:t>
      </w:r>
      <w:r w:rsidR="00716987">
        <w:fldChar w:fldCharType="begin"/>
      </w:r>
      <w:r w:rsidR="00716987">
        <w:instrText xml:space="preserve"> STYLEREF 2 \s </w:instrText>
      </w:r>
      <w:r w:rsidR="00716987">
        <w:fldChar w:fldCharType="separate"/>
      </w:r>
      <w:r w:rsidR="00716987">
        <w:rPr>
          <w:noProof/>
        </w:rPr>
        <w:t>4.1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Pr="00CB7B69">
        <w:rPr>
          <w:b w:val="0"/>
          <w:color w:val="000000" w:themeColor="text1"/>
        </w:rPr>
        <w:t>Schematic representation of a glucose/oxygen biofuel cell using tetramethylferrocene at the anode and chloroferrocene at the cathode</w:t>
      </w:r>
      <w:bookmarkEnd w:id="106"/>
    </w:p>
    <w:p w14:paraId="2664DA57" w14:textId="77777777" w:rsidR="00CB7B69" w:rsidRPr="00CB7B69" w:rsidRDefault="00CB7B69" w:rsidP="00CB7B69">
      <w:pPr>
        <w:pStyle w:val="NoSpacing"/>
      </w:pPr>
    </w:p>
    <w:p w14:paraId="06191107" w14:textId="605231B4" w:rsidR="008A0F03" w:rsidRDefault="008A0F03" w:rsidP="008A0F03">
      <w:pPr>
        <w:pStyle w:val="NoSpacing"/>
        <w:spacing w:line="480" w:lineRule="auto"/>
        <w:jc w:val="both"/>
        <w:rPr>
          <w:b/>
        </w:rPr>
      </w:pPr>
      <w:r>
        <w:tab/>
        <w:t xml:space="preserve">The long curing times associated with ethylene glycol diglycidyl ether (EGDGE) crosslinked films led us to investigate alternative fabrication methods for the construction of biocathode films. Layer-by-layer (LBL) assembly was chosen in part due to its successful implementation in the fabrication of glucose bioanodes, as detailed in </w:t>
      </w:r>
      <w:r w:rsidRPr="0006232C">
        <w:rPr>
          <w:b/>
        </w:rPr>
        <w:t>Chapter 3</w:t>
      </w:r>
      <w:r>
        <w:t>. Hickey reported that a precipitate is often formed when a solution of FcCl-C</w:t>
      </w:r>
      <w:r w:rsidRPr="00CB48FA">
        <w:rPr>
          <w:vertAlign w:val="subscript"/>
        </w:rPr>
        <w:t>3</w:t>
      </w:r>
      <w:r>
        <w:t>-LPEI is mixed with a solution of laccase.</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t xml:space="preserve"> This precipitate is thought to arise from the electrostatic complexation of the polymer with the enzyme. Whereas bioanodes fabricated </w:t>
      </w:r>
      <w:r w:rsidR="00F25CBF">
        <w:t xml:space="preserve">using </w:t>
      </w:r>
      <w:r>
        <w:t>Fc-C</w:t>
      </w:r>
      <w:r w:rsidRPr="00CB48FA">
        <w:rPr>
          <w:i/>
          <w:vertAlign w:val="subscript"/>
        </w:rPr>
        <w:t>n</w:t>
      </w:r>
      <w:r>
        <w:t>-LPEI and periodate-modified glucose oxidase required covalent attachment to improve sensor stability,</w:t>
      </w:r>
      <w:r>
        <w:fldChar w:fldCharType="begin"/>
      </w:r>
      <w:r>
        <w:instrText xml:space="preserve"> ADDIN EN.CITE &lt;EndNote&gt;&lt;Cite&gt;&lt;Author&gt;DeLuca&lt;/Author&gt;&lt;Year&gt;2013&lt;/Year&gt;&lt;RecNum&gt;56&lt;/RecNum&gt;&lt;DisplayText&gt;&lt;style face="superscript"&gt;32&lt;/style&gt;&lt;/DisplayText&gt;&lt;record&gt;&lt;rec-number&gt;56&lt;/rec-number&gt;&lt;foreign-keys&gt;&lt;key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fldChar w:fldCharType="separate"/>
      </w:r>
      <w:r w:rsidRPr="009160A2">
        <w:rPr>
          <w:noProof/>
          <w:vertAlign w:val="superscript"/>
        </w:rPr>
        <w:t>32</w:t>
      </w:r>
      <w:r>
        <w:fldChar w:fldCharType="end"/>
      </w:r>
      <w:r>
        <w:t xml:space="preserve"> it was expected that LBL assembled biocathodes could be constructed using solely the inherent electrostatic complexation between FcCl-C</w:t>
      </w:r>
      <w:r w:rsidRPr="00CB48FA">
        <w:rPr>
          <w:vertAlign w:val="subscript"/>
        </w:rPr>
        <w:t>3</w:t>
      </w:r>
      <w:r>
        <w:t>-LPEI and laccase.</w:t>
      </w:r>
      <w:r w:rsidRPr="008C44AE">
        <w:rPr>
          <w:b/>
        </w:rPr>
        <w:t xml:space="preserve"> </w:t>
      </w:r>
    </w:p>
    <w:p w14:paraId="0AAEEFB8" w14:textId="77777777" w:rsidR="008A0F03" w:rsidRDefault="008A0F03" w:rsidP="00CB7B69">
      <w:pPr>
        <w:pStyle w:val="Heading2"/>
      </w:pPr>
      <w:bookmarkStart w:id="107" w:name="_Toc426099075"/>
      <w:r w:rsidRPr="00503491">
        <w:t>Results and Discussion</w:t>
      </w:r>
      <w:bookmarkEnd w:id="107"/>
    </w:p>
    <w:p w14:paraId="05139B5A" w14:textId="5C3B6DC9" w:rsidR="00EF7E74" w:rsidRDefault="00EF7E74" w:rsidP="00EF7E74">
      <w:pPr>
        <w:pStyle w:val="Heading3"/>
      </w:pPr>
      <w:bookmarkStart w:id="108" w:name="_Toc426099076"/>
      <w:r>
        <w:t>LBL assembly of Films</w:t>
      </w:r>
      <w:bookmarkEnd w:id="108"/>
    </w:p>
    <w:p w14:paraId="32BCF9D3" w14:textId="23033E1A" w:rsidR="00EF7E74" w:rsidRPr="00335D18" w:rsidRDefault="00EF7E74" w:rsidP="00EF7E74">
      <w:pPr>
        <w:pStyle w:val="NoSpacing"/>
        <w:spacing w:line="480" w:lineRule="auto"/>
        <w:ind w:firstLine="720"/>
        <w:jc w:val="both"/>
      </w:pPr>
      <w:r>
        <w:t>Redox polymer solutions were prepared by dissolving FcCl-C</w:t>
      </w:r>
      <w:r w:rsidRPr="007B440F">
        <w:rPr>
          <w:vertAlign w:val="subscript"/>
        </w:rPr>
        <w:t>3</w:t>
      </w:r>
      <w:r>
        <w:t>-LPEI</w:t>
      </w:r>
      <w:r w:rsidRPr="00335D18">
        <w:t xml:space="preserve"> in Nanopure water </w:t>
      </w:r>
      <w:r>
        <w:t>at varying</w:t>
      </w:r>
      <w:r w:rsidRPr="00335D18">
        <w:t xml:space="preserve"> concentration</w:t>
      </w:r>
      <w:r>
        <w:t xml:space="preserve">s </w:t>
      </w:r>
      <w:r w:rsidRPr="00335D18">
        <w:t>and pH</w:t>
      </w:r>
      <w:r>
        <w:t>’s</w:t>
      </w:r>
      <w:r w:rsidRPr="00335D18">
        <w:t xml:space="preserve"> by the addition of small aliquots of concentrated HCl and NaOH. </w:t>
      </w:r>
      <w:r>
        <w:t xml:space="preserve">Laccase solutions were dissolved in Nanopure water at varying </w:t>
      </w:r>
      <w:r>
        <w:lastRenderedPageBreak/>
        <w:t>concentrations and placed in a centrifuge for ten minutes to remove all excess undissolved material. The supernatant was transferred via pipette for usage in LBL assembly.</w:t>
      </w:r>
    </w:p>
    <w:p w14:paraId="76D187F5" w14:textId="78D5FF30" w:rsidR="00EF7E74" w:rsidRPr="00EF7E74" w:rsidRDefault="00EF7E74" w:rsidP="00EF7E74">
      <w:pPr>
        <w:pStyle w:val="NoSpacing"/>
        <w:spacing w:line="480" w:lineRule="auto"/>
        <w:ind w:firstLine="720"/>
        <w:jc w:val="both"/>
      </w:pPr>
      <w:r>
        <w:t>The surface of the g</w:t>
      </w:r>
      <w:r w:rsidRPr="00335D18">
        <w:t xml:space="preserve">old electrodes were modified with </w:t>
      </w:r>
      <w:r>
        <w:t>a negative charge</w:t>
      </w:r>
      <w:r w:rsidRPr="00335D18">
        <w:t xml:space="preserve"> b</w:t>
      </w:r>
      <w:r>
        <w:t>y immersing the electrode in a 5</w:t>
      </w:r>
      <w:r w:rsidRPr="00335D18">
        <w:t xml:space="preserve"> mM </w:t>
      </w:r>
      <w:r>
        <w:t xml:space="preserve">ethanolic </w:t>
      </w:r>
      <w:r w:rsidRPr="00335D18">
        <w:t xml:space="preserve">solution of </w:t>
      </w:r>
      <w:r>
        <w:t>11-mercaptoundecanoic acid (MUA)</w:t>
      </w:r>
      <w:r w:rsidRPr="00335D18">
        <w:t xml:space="preserve"> for 20 minutes. Electrodes were removed from solution and washed with </w:t>
      </w:r>
      <w:r>
        <w:t xml:space="preserve">ethanol followed by Nanopure water </w:t>
      </w:r>
      <w:r w:rsidRPr="00335D18">
        <w:t>to remove excess unbound material.</w:t>
      </w:r>
      <w:r>
        <w:t xml:space="preserve"> The washing was performed by gently squirting ethanol and Nanopure water onto the body and face of the electrode. </w:t>
      </w:r>
      <w:r w:rsidRPr="00335D18">
        <w:t>A laboratory tissue was used to carefully remove excess water from the sides of the electrode and the majority of the</w:t>
      </w:r>
      <w:r>
        <w:t xml:space="preserve"> remaining </w:t>
      </w:r>
      <w:r w:rsidRPr="00335D18">
        <w:t>water</w:t>
      </w:r>
      <w:r>
        <w:t xml:space="preserve"> was removed</w:t>
      </w:r>
      <w:r w:rsidRPr="00335D18">
        <w:t xml:space="preserve"> from the electrode face</w:t>
      </w:r>
      <w:r>
        <w:t xml:space="preserve"> using a gentle wrist flick</w:t>
      </w:r>
      <w:r w:rsidRPr="00335D18">
        <w:t>.</w:t>
      </w:r>
      <w:r>
        <w:t xml:space="preserve"> The MUA m</w:t>
      </w:r>
      <w:r w:rsidRPr="00335D18">
        <w:t xml:space="preserve">odified electrodes were </w:t>
      </w:r>
      <w:r>
        <w:t>immersed in FcCl-C</w:t>
      </w:r>
      <w:r w:rsidRPr="007B440F">
        <w:rPr>
          <w:vertAlign w:val="subscript"/>
        </w:rPr>
        <w:t>3</w:t>
      </w:r>
      <w:r>
        <w:t>-LPEI solution for five</w:t>
      </w:r>
      <w:r w:rsidRPr="00335D18">
        <w:t xml:space="preserve"> minutes to </w:t>
      </w:r>
      <w:r>
        <w:t>electrostatically</w:t>
      </w:r>
      <w:r w:rsidRPr="00335D18">
        <w:t xml:space="preserve"> d</w:t>
      </w:r>
      <w:r>
        <w:t>eposit polymer onto the surface.</w:t>
      </w:r>
      <w:r w:rsidR="00013EAE">
        <w:t xml:space="preserve"> This differs from the LBL assembly of bioanodes where the enzyme was initially deposited on the positively charge electrode surface.</w:t>
      </w:r>
      <w:r w:rsidRPr="00335D18">
        <w:t xml:space="preserve"> </w:t>
      </w:r>
      <w:r w:rsidR="00013EAE">
        <w:t>Polymer modified e</w:t>
      </w:r>
      <w:r w:rsidRPr="00335D18">
        <w:t xml:space="preserve">lectrodes were </w:t>
      </w:r>
      <w:r>
        <w:t xml:space="preserve">briefly </w:t>
      </w:r>
      <w:r w:rsidRPr="00335D18">
        <w:t>washed</w:t>
      </w:r>
      <w:r>
        <w:t xml:space="preserve"> (&lt;1 sec)</w:t>
      </w:r>
      <w:r w:rsidRPr="00335D18">
        <w:t xml:space="preserve"> with Nanopure water</w:t>
      </w:r>
      <w:r>
        <w:t xml:space="preserve">—based on the short wash method from of </w:t>
      </w:r>
      <w:r w:rsidRPr="006524AC">
        <w:rPr>
          <w:b/>
        </w:rPr>
        <w:t>Chapter 3</w:t>
      </w:r>
      <w:r>
        <w:t>—and then cleaned in the same manner as above.</w:t>
      </w:r>
      <w:r w:rsidRPr="00335D18">
        <w:t xml:space="preserve"> The electrodes were immersed in a solution of </w:t>
      </w:r>
      <w:r>
        <w:t>laccase</w:t>
      </w:r>
      <w:r w:rsidRPr="00335D18">
        <w:t xml:space="preserve"> for </w:t>
      </w:r>
      <w:r>
        <w:t>five</w:t>
      </w:r>
      <w:r w:rsidRPr="00335D18">
        <w:t xml:space="preserve"> minutes, and then washed in the same manner as the previous </w:t>
      </w:r>
      <w:r>
        <w:t>polymer</w:t>
      </w:r>
      <w:r w:rsidRPr="00335D18">
        <w:t xml:space="preserve"> layer. The assembly of </w:t>
      </w:r>
      <w:r>
        <w:t>FcCl-C</w:t>
      </w:r>
      <w:r w:rsidRPr="00D36C4D">
        <w:rPr>
          <w:vertAlign w:val="subscript"/>
        </w:rPr>
        <w:t>3</w:t>
      </w:r>
      <w:r>
        <w:t>-LPEI</w:t>
      </w:r>
      <w:r w:rsidRPr="00335D18">
        <w:t xml:space="preserve"> and </w:t>
      </w:r>
      <w:r>
        <w:t xml:space="preserve">laccase </w:t>
      </w:r>
      <w:r w:rsidRPr="00335D18">
        <w:t>is considered as one bilayer</w:t>
      </w:r>
      <w:r>
        <w:t>,</w:t>
      </w:r>
      <w:r w:rsidRPr="00335D18">
        <w:t xml:space="preserve"> </w:t>
      </w:r>
      <w:r>
        <w:t>and this process was repeated</w:t>
      </w:r>
      <w:r w:rsidRPr="00335D18">
        <w:t xml:space="preserve"> until the desired </w:t>
      </w:r>
      <w:r>
        <w:t>number of bilayers was achieved, and, for the remainder of this discussion, films will be identified in the following fashion: (polymer/enzyme)</w:t>
      </w:r>
      <w:r w:rsidRPr="007E4687">
        <w:rPr>
          <w:i/>
          <w:vertAlign w:val="subscript"/>
        </w:rPr>
        <w:t>x</w:t>
      </w:r>
      <w:r>
        <w:t xml:space="preserve">, where </w:t>
      </w:r>
      <w:r w:rsidRPr="007E4687">
        <w:rPr>
          <w:i/>
        </w:rPr>
        <w:t>x</w:t>
      </w:r>
      <w:r>
        <w:t xml:space="preserve"> is the number of assembled bilayers.</w:t>
      </w:r>
    </w:p>
    <w:p w14:paraId="742F25D4" w14:textId="77777777" w:rsidR="008A0F03" w:rsidRDefault="008A0F03" w:rsidP="00CB7B69">
      <w:pPr>
        <w:pStyle w:val="Heading3"/>
      </w:pPr>
      <w:bookmarkStart w:id="109" w:name="_Toc426099077"/>
      <w:r>
        <w:t>Planar Gold Electrodes: Optimization of Fabrication Parameters</w:t>
      </w:r>
      <w:bookmarkEnd w:id="109"/>
    </w:p>
    <w:p w14:paraId="4FCB3ADD" w14:textId="6D4F79C9" w:rsidR="008A0F03" w:rsidRPr="00FD6412" w:rsidRDefault="008A0F03" w:rsidP="008A0F03">
      <w:pPr>
        <w:pStyle w:val="NoSpacing"/>
        <w:spacing w:line="480" w:lineRule="auto"/>
        <w:jc w:val="both"/>
      </w:pPr>
      <w:r>
        <w:tab/>
        <w:t>The concentrations of the polymer and the enzyme solutions were varied to determine the optimum conditions for LBL assembly. FcCl-C</w:t>
      </w:r>
      <w:r w:rsidRPr="00CB48FA">
        <w:rPr>
          <w:vertAlign w:val="subscript"/>
        </w:rPr>
        <w:t>3</w:t>
      </w:r>
      <w:r>
        <w:t xml:space="preserve">-LPEI/laccase films were </w:t>
      </w:r>
      <w:r>
        <w:lastRenderedPageBreak/>
        <w:t xml:space="preserve">constructed with four bilayers and were characterized using CV and constant potential amperometry. </w:t>
      </w:r>
      <w:r w:rsidR="00F25CBF">
        <w:t>T</w:t>
      </w:r>
      <w:r>
        <w:t>he enzyme and the polymer were</w:t>
      </w:r>
      <w:r w:rsidR="00F25CBF">
        <w:t xml:space="preserve"> separately </w:t>
      </w:r>
      <w:r>
        <w:t>dissolved into Nanopure water, and the pH was of the polymer solution was adjusted to 6.0. To understand the effects concentration has on the buildup of material, the surface coverage of chloroferrocene (</w:t>
      </w:r>
      <w:r w:rsidRPr="00B432F9">
        <w:t>Γ</w:t>
      </w:r>
      <w:r w:rsidRPr="00B432F9">
        <w:rPr>
          <w:vertAlign w:val="subscript"/>
        </w:rPr>
        <w:t>FcCl</w:t>
      </w:r>
      <w:r>
        <w:t>), which can be determined by integrating the area under the curve in the CV.</w:t>
      </w:r>
      <w:r>
        <w:fldChar w:fldCharType="begin"/>
      </w:r>
      <w:r>
        <w:instrText xml:space="preserve"> ADDIN EN.CITE &lt;EndNote&gt;&lt;Cite&gt;&lt;Author&gt;Lillethorup&lt;/Author&gt;&lt;Year&gt;2014&lt;/Year&gt;&lt;RecNum&gt;93&lt;/RecNum&gt;&lt;DisplayText&gt;&lt;style face="superscript"&gt;33&lt;/style&gt;&lt;/DisplayText&gt;&lt;record&gt;&lt;rec-number&gt;93&lt;/rec-number&gt;&lt;foreign-keys&gt;&lt;key app="EN" db-id="re0we92wsfpev6eawp1x9adqa9xpsdw9d92p" timestamp="1426890869"&gt;93&lt;/key&gt;&lt;/foreign-keys&gt;&lt;ref-type name="Journal Article"&gt;17&lt;/ref-type&gt;&lt;contributors&gt;&lt;authors&gt;&lt;author&gt;Lillethorup, Mie&lt;/author&gt;&lt;author&gt;Shimizu, Kyoko&lt;/author&gt;&lt;author&gt;Plumeré, Nicolas&lt;/author&gt;&lt;author&gt;Pedersen, Steen U.&lt;/author&gt;&lt;author&gt;Daasbjerg, Kim&lt;/author&gt;&lt;/authors&gt;&lt;/contributors&gt;&lt;titles&gt;&lt;title&gt;Surface-Attached Poly(glycidyl methacrylate) as a Versatile Platform for Creating Dual-Functional Polymer Brushes&lt;/title&gt;&lt;secondary-title&gt;Macromolecules&lt;/secondary-title&gt;&lt;/titles&gt;&lt;periodical&gt;&lt;full-title&gt;Macromolecules&lt;/full-title&gt;&lt;/periodical&gt;&lt;pages&gt;5081-5088&lt;/pages&gt;&lt;volume&gt;47&lt;/volume&gt;&lt;number&gt;15&lt;/number&gt;&lt;dates&gt;&lt;year&gt;2014&lt;/year&gt;&lt;pub-dates&gt;&lt;date&gt;2014/08/12&lt;/date&gt;&lt;/pub-dates&gt;&lt;/dates&gt;&lt;publisher&gt;American Chemical Society&lt;/publisher&gt;&lt;isbn&gt;0024-9297&lt;/isbn&gt;&lt;urls&gt;&lt;related-urls&gt;&lt;url&gt;http://dx.doi.org/10.1021/ma500872b&lt;/url&gt;&lt;/related-urls&gt;&lt;/urls&gt;&lt;electronic-resource-num&gt;10.1021/ma500872b&lt;/electronic-resource-num&gt;&lt;/record&gt;&lt;/Cite&gt;&lt;/EndNote&gt;</w:instrText>
      </w:r>
      <w:r>
        <w:fldChar w:fldCharType="separate"/>
      </w:r>
      <w:r w:rsidRPr="009160A2">
        <w:rPr>
          <w:noProof/>
          <w:vertAlign w:val="superscript"/>
        </w:rPr>
        <w:t>33</w:t>
      </w:r>
      <w:r>
        <w:fldChar w:fldCharType="end"/>
      </w:r>
      <w:r>
        <w:t xml:space="preserve"> </w:t>
      </w:r>
      <w:r>
        <w:rPr>
          <w:b/>
        </w:rPr>
        <w:t>Table 4.</w:t>
      </w:r>
      <w:r w:rsidR="00CB7B69">
        <w:rPr>
          <w:b/>
        </w:rPr>
        <w:t>2.</w:t>
      </w:r>
      <w:r>
        <w:rPr>
          <w:b/>
        </w:rPr>
        <w:t>1</w:t>
      </w:r>
      <w:r>
        <w:t xml:space="preserve"> summarizes the results of FcCl-C</w:t>
      </w:r>
      <w:r w:rsidRPr="00053074">
        <w:rPr>
          <w:vertAlign w:val="subscript"/>
        </w:rPr>
        <w:t>3</w:t>
      </w:r>
      <w:r>
        <w:t xml:space="preserve">-LPEI and laccase concentration dependence on </w:t>
      </w:r>
      <w:r w:rsidRPr="00B432F9">
        <w:t>Γ</w:t>
      </w:r>
      <w:r w:rsidRPr="00B432F9">
        <w:rPr>
          <w:vertAlign w:val="subscript"/>
        </w:rPr>
        <w:t>FcCl</w:t>
      </w:r>
      <w:r w:rsidR="00FD6412">
        <w:t>.</w:t>
      </w:r>
    </w:p>
    <w:p w14:paraId="429E0C13" w14:textId="12633FCF" w:rsidR="00CB7B69" w:rsidRDefault="00CB7B69" w:rsidP="00D24054">
      <w:pPr>
        <w:pStyle w:val="Caption"/>
        <w:keepNext/>
        <w:jc w:val="both"/>
        <w:rPr>
          <w:b w:val="0"/>
          <w:color w:val="000000" w:themeColor="text1"/>
        </w:rPr>
      </w:pPr>
      <w:bookmarkStart w:id="110" w:name="_Toc426099107"/>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1</w:t>
      </w:r>
      <w:r w:rsidR="00716987">
        <w:rPr>
          <w:noProof/>
        </w:rPr>
        <w:fldChar w:fldCharType="end"/>
      </w:r>
      <w:r>
        <w:t xml:space="preserve">: </w:t>
      </w:r>
      <w:r w:rsidRPr="00CB7B69">
        <w:rPr>
          <w:b w:val="0"/>
          <w:color w:val="000000" w:themeColor="text1"/>
          <w:szCs w:val="24"/>
        </w:rPr>
        <w:t>Concentration dependence of Γ</w:t>
      </w:r>
      <w:r w:rsidRPr="00CB7B69">
        <w:rPr>
          <w:b w:val="0"/>
          <w:color w:val="000000" w:themeColor="text1"/>
          <w:szCs w:val="24"/>
          <w:vertAlign w:val="subscript"/>
        </w:rPr>
        <w:t xml:space="preserve">FcCl </w:t>
      </w:r>
      <w:r w:rsidR="00EF7E74">
        <w:rPr>
          <w:b w:val="0"/>
          <w:color w:val="000000" w:themeColor="text1"/>
          <w:szCs w:val="24"/>
        </w:rPr>
        <w:t>(nmol/cm</w:t>
      </w:r>
      <w:r w:rsidR="00EF7E74" w:rsidRPr="00EF7E74">
        <w:rPr>
          <w:b w:val="0"/>
          <w:color w:val="000000" w:themeColor="text1"/>
          <w:szCs w:val="24"/>
          <w:vertAlign w:val="superscript"/>
        </w:rPr>
        <w:t>2</w:t>
      </w:r>
      <w:r w:rsidR="00EF7E74">
        <w:rPr>
          <w:b w:val="0"/>
          <w:color w:val="000000" w:themeColor="text1"/>
          <w:szCs w:val="24"/>
        </w:rPr>
        <w:t xml:space="preserve">) </w:t>
      </w:r>
      <w:r w:rsidRPr="00CB7B69">
        <w:rPr>
          <w:b w:val="0"/>
          <w:color w:val="000000" w:themeColor="text1"/>
          <w:szCs w:val="24"/>
        </w:rPr>
        <w:t>for (</w:t>
      </w:r>
      <w:r w:rsidRPr="00CB7B69">
        <w:rPr>
          <w:b w:val="0"/>
          <w:color w:val="000000" w:themeColor="text1"/>
        </w:rPr>
        <w:t>FcCl-C</w:t>
      </w:r>
      <w:r w:rsidRPr="00CB7B69">
        <w:rPr>
          <w:b w:val="0"/>
          <w:color w:val="000000" w:themeColor="text1"/>
          <w:vertAlign w:val="subscript"/>
        </w:rPr>
        <w:t>3</w:t>
      </w:r>
      <w:r w:rsidRPr="00CB7B69">
        <w:rPr>
          <w:b w:val="0"/>
          <w:color w:val="000000" w:themeColor="text1"/>
        </w:rPr>
        <w:t>-LPEI/laccase)</w:t>
      </w:r>
      <w:r w:rsidRPr="00CB7B69">
        <w:rPr>
          <w:b w:val="0"/>
          <w:color w:val="000000" w:themeColor="text1"/>
          <w:vertAlign w:val="subscript"/>
        </w:rPr>
        <w:t>4</w:t>
      </w:r>
      <w:r w:rsidRPr="00CB7B69">
        <w:rPr>
          <w:b w:val="0"/>
          <w:color w:val="000000" w:themeColor="text1"/>
        </w:rPr>
        <w:t>.</w:t>
      </w:r>
      <w:r w:rsidR="00D24054">
        <w:rPr>
          <w:b w:val="0"/>
          <w:color w:val="000000" w:themeColor="text1"/>
        </w:rPr>
        <w:t xml:space="preserve"> 50 mM citrate buffer, pH 4.5.</w:t>
      </w:r>
      <w:bookmarkEnd w:id="110"/>
    </w:p>
    <w:p w14:paraId="4441FBEF" w14:textId="77777777" w:rsidR="00CB7B69" w:rsidRPr="00CB7B69" w:rsidRDefault="00CB7B69" w:rsidP="00CB7B69">
      <w:pPr>
        <w:pStyle w:val="NoSpacing"/>
      </w:pPr>
    </w:p>
    <w:tbl>
      <w:tblPr>
        <w:tblW w:w="5051" w:type="dxa"/>
        <w:jc w:val="center"/>
        <w:tblLook w:val="04A0" w:firstRow="1" w:lastRow="0" w:firstColumn="1" w:lastColumn="0" w:noHBand="0" w:noVBand="1"/>
      </w:tblPr>
      <w:tblGrid>
        <w:gridCol w:w="1011"/>
        <w:gridCol w:w="1010"/>
        <w:gridCol w:w="1010"/>
        <w:gridCol w:w="1010"/>
        <w:gridCol w:w="1010"/>
      </w:tblGrid>
      <w:tr w:rsidR="008A0F03" w:rsidRPr="00053074" w14:paraId="19C3526B" w14:textId="77777777" w:rsidTr="00D16648">
        <w:trPr>
          <w:trHeight w:val="300"/>
          <w:jc w:val="center"/>
        </w:trPr>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6AE128" w14:textId="77777777" w:rsidR="008A0F03" w:rsidRPr="00053074" w:rsidRDefault="008A0F03" w:rsidP="00D16648">
            <w:pPr>
              <w:spacing w:line="240" w:lineRule="auto"/>
              <w:jc w:val="center"/>
              <w:rPr>
                <w:color w:val="000000"/>
                <w:sz w:val="22"/>
                <w:szCs w:val="22"/>
              </w:rPr>
            </w:pPr>
            <w:r w:rsidRPr="00053074">
              <w:rPr>
                <w:b/>
                <w:color w:val="000000"/>
                <w:sz w:val="22"/>
                <w:szCs w:val="22"/>
              </w:rPr>
              <w:t>Polymer</w:t>
            </w:r>
            <w:r w:rsidRPr="00053074">
              <w:rPr>
                <w:b/>
                <w:color w:val="000000"/>
                <w:sz w:val="22"/>
                <w:szCs w:val="22"/>
              </w:rPr>
              <w:br/>
              <w:t>conc.</w:t>
            </w:r>
            <w:r w:rsidRPr="00053074">
              <w:rPr>
                <w:color w:val="000000"/>
                <w:sz w:val="22"/>
                <w:szCs w:val="22"/>
              </w:rPr>
              <w:t xml:space="preserve"> </w:t>
            </w:r>
            <w:r w:rsidRPr="00053074">
              <w:rPr>
                <w:color w:val="000000"/>
                <w:sz w:val="22"/>
                <w:szCs w:val="22"/>
              </w:rPr>
              <w:br/>
              <w:t>(mg/mL)</w:t>
            </w:r>
          </w:p>
        </w:tc>
        <w:tc>
          <w:tcPr>
            <w:tcW w:w="40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4C937F" w14:textId="77777777" w:rsidR="008A0F03" w:rsidRPr="00053074" w:rsidRDefault="008A0F03" w:rsidP="00D16648">
            <w:pPr>
              <w:spacing w:line="240" w:lineRule="auto"/>
              <w:jc w:val="center"/>
              <w:rPr>
                <w:color w:val="000000"/>
                <w:sz w:val="22"/>
                <w:szCs w:val="22"/>
              </w:rPr>
            </w:pPr>
            <w:r>
              <w:rPr>
                <w:b/>
                <w:color w:val="000000"/>
                <w:sz w:val="22"/>
                <w:szCs w:val="22"/>
              </w:rPr>
              <w:t>L</w:t>
            </w:r>
            <w:r w:rsidRPr="00053074">
              <w:rPr>
                <w:b/>
                <w:color w:val="000000"/>
                <w:sz w:val="22"/>
                <w:szCs w:val="22"/>
              </w:rPr>
              <w:t>accase conc.</w:t>
            </w:r>
            <w:r w:rsidRPr="00053074">
              <w:rPr>
                <w:color w:val="000000"/>
                <w:sz w:val="22"/>
                <w:szCs w:val="22"/>
              </w:rPr>
              <w:br/>
              <w:t>(mg/mL)</w:t>
            </w:r>
          </w:p>
        </w:tc>
      </w:tr>
      <w:tr w:rsidR="008A0F03" w:rsidRPr="00053074" w14:paraId="659E721B" w14:textId="77777777" w:rsidTr="00D16648">
        <w:trPr>
          <w:trHeight w:val="30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14:paraId="753DA032" w14:textId="77777777" w:rsidR="008A0F03" w:rsidRPr="00053074" w:rsidRDefault="008A0F03" w:rsidP="00D16648">
            <w:pPr>
              <w:spacing w:line="240" w:lineRule="auto"/>
              <w:jc w:val="center"/>
              <w:rPr>
                <w:color w:val="000000"/>
                <w:sz w:val="22"/>
                <w:szCs w:val="22"/>
              </w:rPr>
            </w:pPr>
          </w:p>
        </w:tc>
        <w:tc>
          <w:tcPr>
            <w:tcW w:w="4040" w:type="dxa"/>
            <w:gridSpan w:val="4"/>
            <w:vMerge/>
            <w:tcBorders>
              <w:top w:val="single" w:sz="4" w:space="0" w:color="auto"/>
              <w:left w:val="single" w:sz="4" w:space="0" w:color="auto"/>
              <w:bottom w:val="single" w:sz="4" w:space="0" w:color="auto"/>
              <w:right w:val="single" w:sz="4" w:space="0" w:color="auto"/>
            </w:tcBorders>
            <w:vAlign w:val="center"/>
            <w:hideMark/>
          </w:tcPr>
          <w:p w14:paraId="58378963" w14:textId="77777777" w:rsidR="008A0F03" w:rsidRPr="00053074" w:rsidRDefault="008A0F03" w:rsidP="00D16648">
            <w:pPr>
              <w:spacing w:line="240" w:lineRule="auto"/>
              <w:jc w:val="center"/>
              <w:rPr>
                <w:color w:val="000000"/>
                <w:sz w:val="22"/>
                <w:szCs w:val="22"/>
              </w:rPr>
            </w:pPr>
          </w:p>
        </w:tc>
      </w:tr>
      <w:tr w:rsidR="008A0F03" w:rsidRPr="00053074" w14:paraId="5F4ECACD" w14:textId="77777777" w:rsidTr="00D16648">
        <w:trPr>
          <w:trHeight w:val="300"/>
          <w:jc w:val="center"/>
        </w:trPr>
        <w:tc>
          <w:tcPr>
            <w:tcW w:w="1011" w:type="dxa"/>
            <w:vMerge/>
            <w:tcBorders>
              <w:top w:val="single" w:sz="4" w:space="0" w:color="auto"/>
              <w:left w:val="single" w:sz="4" w:space="0" w:color="auto"/>
              <w:bottom w:val="single" w:sz="4" w:space="0" w:color="auto"/>
              <w:right w:val="single" w:sz="4" w:space="0" w:color="auto"/>
            </w:tcBorders>
            <w:vAlign w:val="center"/>
            <w:hideMark/>
          </w:tcPr>
          <w:p w14:paraId="0A8C592B" w14:textId="77777777" w:rsidR="008A0F03" w:rsidRPr="00053074" w:rsidRDefault="008A0F03" w:rsidP="00D16648">
            <w:pPr>
              <w:spacing w:line="240" w:lineRule="auto"/>
              <w:jc w:val="center"/>
              <w:rPr>
                <w:color w:val="000000"/>
                <w:sz w:val="22"/>
                <w:szCs w:val="22"/>
              </w:rPr>
            </w:pPr>
          </w:p>
        </w:tc>
        <w:tc>
          <w:tcPr>
            <w:tcW w:w="1010" w:type="dxa"/>
            <w:tcBorders>
              <w:top w:val="nil"/>
              <w:left w:val="nil"/>
              <w:bottom w:val="single" w:sz="4" w:space="0" w:color="auto"/>
              <w:right w:val="single" w:sz="4" w:space="0" w:color="auto"/>
            </w:tcBorders>
            <w:shd w:val="clear" w:color="auto" w:fill="auto"/>
            <w:noWrap/>
            <w:vAlign w:val="center"/>
            <w:hideMark/>
          </w:tcPr>
          <w:p w14:paraId="4545748D" w14:textId="77777777" w:rsidR="008A0F03" w:rsidRPr="00053074" w:rsidRDefault="008A0F03" w:rsidP="00D16648">
            <w:pPr>
              <w:spacing w:line="240" w:lineRule="auto"/>
              <w:jc w:val="center"/>
              <w:rPr>
                <w:color w:val="000000"/>
                <w:sz w:val="22"/>
                <w:szCs w:val="22"/>
              </w:rPr>
            </w:pPr>
            <w:r w:rsidRPr="00053074">
              <w:rPr>
                <w:color w:val="000000"/>
                <w:sz w:val="22"/>
                <w:szCs w:val="22"/>
              </w:rPr>
              <w:t>2</w:t>
            </w:r>
          </w:p>
        </w:tc>
        <w:tc>
          <w:tcPr>
            <w:tcW w:w="1010" w:type="dxa"/>
            <w:tcBorders>
              <w:top w:val="nil"/>
              <w:left w:val="nil"/>
              <w:bottom w:val="single" w:sz="4" w:space="0" w:color="auto"/>
              <w:right w:val="single" w:sz="4" w:space="0" w:color="auto"/>
            </w:tcBorders>
            <w:shd w:val="clear" w:color="auto" w:fill="auto"/>
            <w:noWrap/>
            <w:vAlign w:val="center"/>
            <w:hideMark/>
          </w:tcPr>
          <w:p w14:paraId="14952C54" w14:textId="77777777" w:rsidR="008A0F03" w:rsidRPr="00053074" w:rsidRDefault="008A0F03" w:rsidP="00D16648">
            <w:pPr>
              <w:spacing w:line="240" w:lineRule="auto"/>
              <w:jc w:val="center"/>
              <w:rPr>
                <w:color w:val="000000"/>
                <w:sz w:val="22"/>
                <w:szCs w:val="22"/>
              </w:rPr>
            </w:pPr>
            <w:r w:rsidRPr="00053074">
              <w:rPr>
                <w:color w:val="000000"/>
                <w:sz w:val="22"/>
                <w:szCs w:val="22"/>
              </w:rPr>
              <w:t>4</w:t>
            </w:r>
          </w:p>
        </w:tc>
        <w:tc>
          <w:tcPr>
            <w:tcW w:w="1010" w:type="dxa"/>
            <w:tcBorders>
              <w:top w:val="nil"/>
              <w:left w:val="nil"/>
              <w:bottom w:val="single" w:sz="4" w:space="0" w:color="auto"/>
              <w:right w:val="single" w:sz="4" w:space="0" w:color="auto"/>
            </w:tcBorders>
            <w:shd w:val="clear" w:color="auto" w:fill="auto"/>
            <w:noWrap/>
            <w:vAlign w:val="center"/>
            <w:hideMark/>
          </w:tcPr>
          <w:p w14:paraId="39D24398" w14:textId="77777777" w:rsidR="008A0F03" w:rsidRPr="00053074" w:rsidRDefault="008A0F03" w:rsidP="00D16648">
            <w:pPr>
              <w:spacing w:line="240" w:lineRule="auto"/>
              <w:jc w:val="center"/>
              <w:rPr>
                <w:color w:val="000000"/>
                <w:sz w:val="22"/>
                <w:szCs w:val="22"/>
              </w:rPr>
            </w:pPr>
            <w:r w:rsidRPr="00053074">
              <w:rPr>
                <w:color w:val="000000"/>
                <w:sz w:val="22"/>
                <w:szCs w:val="22"/>
              </w:rPr>
              <w:t>8</w:t>
            </w:r>
          </w:p>
        </w:tc>
        <w:tc>
          <w:tcPr>
            <w:tcW w:w="1010" w:type="dxa"/>
            <w:tcBorders>
              <w:top w:val="nil"/>
              <w:left w:val="nil"/>
              <w:bottom w:val="single" w:sz="4" w:space="0" w:color="auto"/>
              <w:right w:val="single" w:sz="4" w:space="0" w:color="auto"/>
            </w:tcBorders>
            <w:shd w:val="clear" w:color="auto" w:fill="auto"/>
            <w:noWrap/>
            <w:vAlign w:val="center"/>
            <w:hideMark/>
          </w:tcPr>
          <w:p w14:paraId="5277F715" w14:textId="77777777" w:rsidR="008A0F03" w:rsidRPr="00053074" w:rsidRDefault="008A0F03" w:rsidP="00D16648">
            <w:pPr>
              <w:spacing w:line="240" w:lineRule="auto"/>
              <w:jc w:val="center"/>
              <w:rPr>
                <w:color w:val="000000"/>
                <w:sz w:val="22"/>
                <w:szCs w:val="22"/>
              </w:rPr>
            </w:pPr>
            <w:r w:rsidRPr="00053074">
              <w:rPr>
                <w:color w:val="000000"/>
                <w:sz w:val="22"/>
                <w:szCs w:val="22"/>
              </w:rPr>
              <w:t>16</w:t>
            </w:r>
          </w:p>
        </w:tc>
      </w:tr>
      <w:tr w:rsidR="008A0F03" w:rsidRPr="00053074" w14:paraId="4554AFD7" w14:textId="77777777" w:rsidTr="00D16648">
        <w:trPr>
          <w:trHeight w:val="432"/>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14:paraId="6CC70312" w14:textId="77777777" w:rsidR="008A0F03" w:rsidRPr="00053074" w:rsidRDefault="008A0F03" w:rsidP="00D16648">
            <w:pPr>
              <w:spacing w:line="240" w:lineRule="auto"/>
              <w:jc w:val="center"/>
              <w:rPr>
                <w:color w:val="000000"/>
                <w:sz w:val="22"/>
                <w:szCs w:val="22"/>
              </w:rPr>
            </w:pPr>
            <w:r w:rsidRPr="00053074">
              <w:rPr>
                <w:color w:val="000000"/>
                <w:sz w:val="22"/>
                <w:szCs w:val="22"/>
              </w:rPr>
              <w:t>1</w:t>
            </w:r>
          </w:p>
        </w:tc>
        <w:tc>
          <w:tcPr>
            <w:tcW w:w="1010" w:type="dxa"/>
            <w:tcBorders>
              <w:top w:val="nil"/>
              <w:left w:val="nil"/>
              <w:bottom w:val="single" w:sz="4" w:space="0" w:color="auto"/>
              <w:right w:val="single" w:sz="4" w:space="0" w:color="auto"/>
            </w:tcBorders>
            <w:shd w:val="clear" w:color="auto" w:fill="auto"/>
            <w:noWrap/>
            <w:vAlign w:val="center"/>
            <w:hideMark/>
          </w:tcPr>
          <w:p w14:paraId="29CDB942" w14:textId="77777777" w:rsidR="008A0F03" w:rsidRPr="00053074" w:rsidRDefault="008A0F03" w:rsidP="00D16648">
            <w:pPr>
              <w:spacing w:line="240" w:lineRule="auto"/>
              <w:jc w:val="center"/>
              <w:rPr>
                <w:color w:val="000000"/>
                <w:sz w:val="22"/>
                <w:szCs w:val="22"/>
              </w:rPr>
            </w:pPr>
            <w:r w:rsidRPr="00053074">
              <w:rPr>
                <w:color w:val="000000"/>
                <w:sz w:val="22"/>
                <w:szCs w:val="22"/>
              </w:rPr>
              <w:t>.42 ± .01</w:t>
            </w:r>
          </w:p>
        </w:tc>
        <w:tc>
          <w:tcPr>
            <w:tcW w:w="1010" w:type="dxa"/>
            <w:tcBorders>
              <w:top w:val="nil"/>
              <w:left w:val="nil"/>
              <w:bottom w:val="single" w:sz="4" w:space="0" w:color="auto"/>
              <w:right w:val="single" w:sz="4" w:space="0" w:color="auto"/>
            </w:tcBorders>
            <w:shd w:val="clear" w:color="auto" w:fill="auto"/>
            <w:noWrap/>
            <w:vAlign w:val="center"/>
            <w:hideMark/>
          </w:tcPr>
          <w:p w14:paraId="5448EC39" w14:textId="77777777" w:rsidR="008A0F03" w:rsidRPr="00053074" w:rsidRDefault="008A0F03" w:rsidP="00D16648">
            <w:pPr>
              <w:spacing w:line="240" w:lineRule="auto"/>
              <w:jc w:val="center"/>
              <w:rPr>
                <w:color w:val="000000"/>
                <w:sz w:val="22"/>
                <w:szCs w:val="22"/>
              </w:rPr>
            </w:pPr>
            <w:r w:rsidRPr="00053074">
              <w:rPr>
                <w:color w:val="000000"/>
                <w:sz w:val="22"/>
                <w:szCs w:val="22"/>
              </w:rPr>
              <w:t>.29 ± .02</w:t>
            </w:r>
          </w:p>
        </w:tc>
        <w:tc>
          <w:tcPr>
            <w:tcW w:w="1010" w:type="dxa"/>
            <w:tcBorders>
              <w:top w:val="nil"/>
              <w:left w:val="nil"/>
              <w:bottom w:val="single" w:sz="4" w:space="0" w:color="auto"/>
              <w:right w:val="single" w:sz="4" w:space="0" w:color="auto"/>
            </w:tcBorders>
            <w:shd w:val="clear" w:color="auto" w:fill="auto"/>
            <w:noWrap/>
            <w:vAlign w:val="center"/>
            <w:hideMark/>
          </w:tcPr>
          <w:p w14:paraId="0C9B18FB" w14:textId="77777777" w:rsidR="008A0F03" w:rsidRPr="00053074" w:rsidRDefault="008A0F03" w:rsidP="00D16648">
            <w:pPr>
              <w:spacing w:line="240" w:lineRule="auto"/>
              <w:jc w:val="center"/>
              <w:rPr>
                <w:color w:val="000000"/>
                <w:sz w:val="22"/>
                <w:szCs w:val="22"/>
              </w:rPr>
            </w:pPr>
            <w:r w:rsidRPr="00053074">
              <w:rPr>
                <w:color w:val="000000"/>
                <w:sz w:val="22"/>
                <w:szCs w:val="22"/>
              </w:rPr>
              <w:t>.29 ± .02</w:t>
            </w:r>
          </w:p>
        </w:tc>
        <w:tc>
          <w:tcPr>
            <w:tcW w:w="1010" w:type="dxa"/>
            <w:tcBorders>
              <w:top w:val="nil"/>
              <w:left w:val="nil"/>
              <w:bottom w:val="single" w:sz="4" w:space="0" w:color="auto"/>
              <w:right w:val="single" w:sz="4" w:space="0" w:color="auto"/>
            </w:tcBorders>
            <w:shd w:val="clear" w:color="auto" w:fill="auto"/>
            <w:noWrap/>
            <w:vAlign w:val="center"/>
            <w:hideMark/>
          </w:tcPr>
          <w:p w14:paraId="351A1998" w14:textId="77777777" w:rsidR="008A0F03" w:rsidRPr="00053074" w:rsidRDefault="008A0F03" w:rsidP="00D16648">
            <w:pPr>
              <w:spacing w:line="240" w:lineRule="auto"/>
              <w:jc w:val="center"/>
              <w:rPr>
                <w:color w:val="000000"/>
                <w:sz w:val="22"/>
                <w:szCs w:val="22"/>
              </w:rPr>
            </w:pPr>
            <w:r w:rsidRPr="00053074">
              <w:rPr>
                <w:color w:val="000000"/>
                <w:sz w:val="22"/>
                <w:szCs w:val="22"/>
              </w:rPr>
              <w:t>.09 ± .02</w:t>
            </w:r>
          </w:p>
        </w:tc>
      </w:tr>
      <w:tr w:rsidR="008A0F03" w:rsidRPr="00053074" w14:paraId="6715B2E3" w14:textId="77777777" w:rsidTr="00D16648">
        <w:trPr>
          <w:trHeight w:val="432"/>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14:paraId="5CEA99DB" w14:textId="77777777" w:rsidR="008A0F03" w:rsidRPr="00053074" w:rsidRDefault="008A0F03" w:rsidP="00D16648">
            <w:pPr>
              <w:spacing w:line="240" w:lineRule="auto"/>
              <w:jc w:val="center"/>
              <w:rPr>
                <w:color w:val="000000"/>
                <w:sz w:val="22"/>
                <w:szCs w:val="22"/>
              </w:rPr>
            </w:pPr>
            <w:r w:rsidRPr="00053074">
              <w:rPr>
                <w:color w:val="000000"/>
                <w:sz w:val="22"/>
                <w:szCs w:val="22"/>
              </w:rPr>
              <w:t>2</w:t>
            </w:r>
          </w:p>
        </w:tc>
        <w:tc>
          <w:tcPr>
            <w:tcW w:w="1010" w:type="dxa"/>
            <w:tcBorders>
              <w:top w:val="nil"/>
              <w:left w:val="nil"/>
              <w:bottom w:val="single" w:sz="4" w:space="0" w:color="auto"/>
              <w:right w:val="single" w:sz="4" w:space="0" w:color="auto"/>
            </w:tcBorders>
            <w:shd w:val="clear" w:color="auto" w:fill="auto"/>
            <w:noWrap/>
            <w:vAlign w:val="center"/>
            <w:hideMark/>
          </w:tcPr>
          <w:p w14:paraId="2F1D3CBA" w14:textId="77777777" w:rsidR="008A0F03" w:rsidRPr="00053074" w:rsidRDefault="008A0F03" w:rsidP="00D16648">
            <w:pPr>
              <w:spacing w:line="240" w:lineRule="auto"/>
              <w:jc w:val="center"/>
              <w:rPr>
                <w:color w:val="000000"/>
                <w:sz w:val="22"/>
                <w:szCs w:val="22"/>
              </w:rPr>
            </w:pPr>
            <w:r w:rsidRPr="00053074">
              <w:rPr>
                <w:color w:val="000000"/>
                <w:sz w:val="22"/>
                <w:szCs w:val="22"/>
              </w:rPr>
              <w:t>.28 ± .03</w:t>
            </w:r>
          </w:p>
        </w:tc>
        <w:tc>
          <w:tcPr>
            <w:tcW w:w="1010" w:type="dxa"/>
            <w:tcBorders>
              <w:top w:val="nil"/>
              <w:left w:val="nil"/>
              <w:bottom w:val="single" w:sz="4" w:space="0" w:color="auto"/>
              <w:right w:val="single" w:sz="4" w:space="0" w:color="auto"/>
            </w:tcBorders>
            <w:shd w:val="clear" w:color="auto" w:fill="auto"/>
            <w:noWrap/>
            <w:vAlign w:val="center"/>
            <w:hideMark/>
          </w:tcPr>
          <w:p w14:paraId="0FAF8111" w14:textId="77777777" w:rsidR="008A0F03" w:rsidRPr="00053074" w:rsidRDefault="008A0F03" w:rsidP="00D16648">
            <w:pPr>
              <w:spacing w:line="240" w:lineRule="auto"/>
              <w:jc w:val="center"/>
              <w:rPr>
                <w:color w:val="000000"/>
                <w:sz w:val="22"/>
                <w:szCs w:val="22"/>
              </w:rPr>
            </w:pPr>
            <w:r>
              <w:rPr>
                <w:color w:val="000000"/>
                <w:sz w:val="22"/>
                <w:szCs w:val="22"/>
              </w:rPr>
              <w:t>.31</w:t>
            </w:r>
            <w:r w:rsidRPr="00053074">
              <w:rPr>
                <w:color w:val="000000"/>
                <w:sz w:val="22"/>
                <w:szCs w:val="22"/>
              </w:rPr>
              <w:t xml:space="preserve"> ± .0</w:t>
            </w:r>
            <w:r>
              <w:rPr>
                <w:color w:val="000000"/>
                <w:sz w:val="22"/>
                <w:szCs w:val="22"/>
              </w:rPr>
              <w:t>2</w:t>
            </w:r>
          </w:p>
        </w:tc>
        <w:tc>
          <w:tcPr>
            <w:tcW w:w="1010" w:type="dxa"/>
            <w:tcBorders>
              <w:top w:val="nil"/>
              <w:left w:val="nil"/>
              <w:bottom w:val="single" w:sz="4" w:space="0" w:color="auto"/>
              <w:right w:val="single" w:sz="4" w:space="0" w:color="auto"/>
            </w:tcBorders>
            <w:shd w:val="clear" w:color="auto" w:fill="auto"/>
            <w:noWrap/>
            <w:vAlign w:val="center"/>
            <w:hideMark/>
          </w:tcPr>
          <w:p w14:paraId="5AF72651" w14:textId="77777777" w:rsidR="008A0F03" w:rsidRPr="00053074" w:rsidRDefault="008A0F03" w:rsidP="00D16648">
            <w:pPr>
              <w:spacing w:line="240" w:lineRule="auto"/>
              <w:jc w:val="center"/>
              <w:rPr>
                <w:color w:val="000000"/>
                <w:sz w:val="22"/>
                <w:szCs w:val="22"/>
              </w:rPr>
            </w:pPr>
            <w:r w:rsidRPr="00053074">
              <w:rPr>
                <w:color w:val="000000"/>
                <w:sz w:val="22"/>
                <w:szCs w:val="22"/>
              </w:rPr>
              <w:t>.36 ± .04</w:t>
            </w:r>
          </w:p>
        </w:tc>
        <w:tc>
          <w:tcPr>
            <w:tcW w:w="1010" w:type="dxa"/>
            <w:tcBorders>
              <w:top w:val="nil"/>
              <w:left w:val="nil"/>
              <w:bottom w:val="single" w:sz="4" w:space="0" w:color="auto"/>
              <w:right w:val="single" w:sz="4" w:space="0" w:color="auto"/>
            </w:tcBorders>
            <w:shd w:val="clear" w:color="auto" w:fill="auto"/>
            <w:noWrap/>
            <w:vAlign w:val="center"/>
            <w:hideMark/>
          </w:tcPr>
          <w:p w14:paraId="5685D3A8" w14:textId="77777777" w:rsidR="008A0F03" w:rsidRPr="00053074" w:rsidRDefault="008A0F03" w:rsidP="00D16648">
            <w:pPr>
              <w:spacing w:line="240" w:lineRule="auto"/>
              <w:jc w:val="center"/>
              <w:rPr>
                <w:color w:val="000000"/>
                <w:sz w:val="22"/>
                <w:szCs w:val="22"/>
              </w:rPr>
            </w:pPr>
            <w:r w:rsidRPr="00053074">
              <w:rPr>
                <w:color w:val="000000"/>
                <w:sz w:val="22"/>
                <w:szCs w:val="22"/>
              </w:rPr>
              <w:t>.16 ± .03</w:t>
            </w:r>
          </w:p>
        </w:tc>
      </w:tr>
      <w:tr w:rsidR="008A0F03" w:rsidRPr="00053074" w14:paraId="197F7D60" w14:textId="77777777" w:rsidTr="00D16648">
        <w:trPr>
          <w:trHeight w:val="432"/>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14:paraId="467CAD05" w14:textId="77777777" w:rsidR="008A0F03" w:rsidRPr="00053074" w:rsidRDefault="008A0F03" w:rsidP="00D16648">
            <w:pPr>
              <w:spacing w:line="240" w:lineRule="auto"/>
              <w:jc w:val="center"/>
              <w:rPr>
                <w:color w:val="000000"/>
                <w:sz w:val="22"/>
                <w:szCs w:val="22"/>
              </w:rPr>
            </w:pPr>
            <w:r w:rsidRPr="00053074">
              <w:rPr>
                <w:color w:val="000000"/>
                <w:sz w:val="22"/>
                <w:szCs w:val="22"/>
              </w:rPr>
              <w:t>4</w:t>
            </w:r>
          </w:p>
        </w:tc>
        <w:tc>
          <w:tcPr>
            <w:tcW w:w="1010" w:type="dxa"/>
            <w:tcBorders>
              <w:top w:val="nil"/>
              <w:left w:val="nil"/>
              <w:bottom w:val="single" w:sz="4" w:space="0" w:color="auto"/>
              <w:right w:val="single" w:sz="4" w:space="0" w:color="auto"/>
            </w:tcBorders>
            <w:shd w:val="clear" w:color="auto" w:fill="auto"/>
            <w:noWrap/>
            <w:vAlign w:val="center"/>
            <w:hideMark/>
          </w:tcPr>
          <w:p w14:paraId="38066AA4" w14:textId="77777777" w:rsidR="008A0F03" w:rsidRPr="00053074" w:rsidRDefault="008A0F03" w:rsidP="00D16648">
            <w:pPr>
              <w:spacing w:line="240" w:lineRule="auto"/>
              <w:jc w:val="center"/>
              <w:rPr>
                <w:color w:val="000000"/>
                <w:sz w:val="22"/>
                <w:szCs w:val="22"/>
              </w:rPr>
            </w:pPr>
            <w:r w:rsidRPr="00053074">
              <w:rPr>
                <w:color w:val="000000"/>
                <w:sz w:val="22"/>
                <w:szCs w:val="22"/>
              </w:rPr>
              <w:t>.45 ± .02</w:t>
            </w:r>
          </w:p>
        </w:tc>
        <w:tc>
          <w:tcPr>
            <w:tcW w:w="1010" w:type="dxa"/>
            <w:tcBorders>
              <w:top w:val="nil"/>
              <w:left w:val="nil"/>
              <w:bottom w:val="single" w:sz="4" w:space="0" w:color="auto"/>
              <w:right w:val="single" w:sz="4" w:space="0" w:color="auto"/>
            </w:tcBorders>
            <w:shd w:val="clear" w:color="auto" w:fill="auto"/>
            <w:noWrap/>
            <w:vAlign w:val="center"/>
            <w:hideMark/>
          </w:tcPr>
          <w:p w14:paraId="6935D68A" w14:textId="77777777" w:rsidR="008A0F03" w:rsidRPr="00053074" w:rsidRDefault="008A0F03" w:rsidP="00D16648">
            <w:pPr>
              <w:spacing w:line="240" w:lineRule="auto"/>
              <w:jc w:val="center"/>
              <w:rPr>
                <w:color w:val="000000"/>
                <w:sz w:val="22"/>
                <w:szCs w:val="22"/>
              </w:rPr>
            </w:pPr>
            <w:r w:rsidRPr="00053074">
              <w:rPr>
                <w:color w:val="000000"/>
                <w:sz w:val="22"/>
                <w:szCs w:val="22"/>
              </w:rPr>
              <w:t>.43 ± .05</w:t>
            </w:r>
          </w:p>
        </w:tc>
        <w:tc>
          <w:tcPr>
            <w:tcW w:w="1010" w:type="dxa"/>
            <w:tcBorders>
              <w:top w:val="nil"/>
              <w:left w:val="nil"/>
              <w:bottom w:val="single" w:sz="4" w:space="0" w:color="auto"/>
              <w:right w:val="single" w:sz="4" w:space="0" w:color="auto"/>
            </w:tcBorders>
            <w:shd w:val="clear" w:color="auto" w:fill="auto"/>
            <w:noWrap/>
            <w:vAlign w:val="center"/>
            <w:hideMark/>
          </w:tcPr>
          <w:p w14:paraId="5174587A" w14:textId="77777777" w:rsidR="008A0F03" w:rsidRPr="00053074" w:rsidRDefault="008A0F03" w:rsidP="00D16648">
            <w:pPr>
              <w:spacing w:line="240" w:lineRule="auto"/>
              <w:jc w:val="center"/>
              <w:rPr>
                <w:color w:val="000000"/>
                <w:sz w:val="22"/>
                <w:szCs w:val="22"/>
              </w:rPr>
            </w:pPr>
            <w:r w:rsidRPr="00053074">
              <w:rPr>
                <w:color w:val="000000"/>
                <w:sz w:val="22"/>
                <w:szCs w:val="22"/>
              </w:rPr>
              <w:t>.51 ± .05</w:t>
            </w:r>
          </w:p>
        </w:tc>
        <w:tc>
          <w:tcPr>
            <w:tcW w:w="1010" w:type="dxa"/>
            <w:tcBorders>
              <w:top w:val="nil"/>
              <w:left w:val="nil"/>
              <w:bottom w:val="single" w:sz="4" w:space="0" w:color="auto"/>
              <w:right w:val="single" w:sz="4" w:space="0" w:color="auto"/>
            </w:tcBorders>
            <w:shd w:val="clear" w:color="auto" w:fill="auto"/>
            <w:noWrap/>
            <w:vAlign w:val="center"/>
            <w:hideMark/>
          </w:tcPr>
          <w:p w14:paraId="7773332F" w14:textId="77777777" w:rsidR="008A0F03" w:rsidRPr="00053074" w:rsidRDefault="008A0F03" w:rsidP="00D16648">
            <w:pPr>
              <w:spacing w:line="240" w:lineRule="auto"/>
              <w:jc w:val="center"/>
              <w:rPr>
                <w:color w:val="000000"/>
                <w:sz w:val="22"/>
                <w:szCs w:val="22"/>
              </w:rPr>
            </w:pPr>
            <w:r w:rsidRPr="00053074">
              <w:rPr>
                <w:color w:val="000000"/>
                <w:sz w:val="22"/>
                <w:szCs w:val="22"/>
              </w:rPr>
              <w:t>.42 ± .06</w:t>
            </w:r>
          </w:p>
        </w:tc>
      </w:tr>
      <w:tr w:rsidR="008A0F03" w:rsidRPr="00053074" w14:paraId="3F679616" w14:textId="77777777" w:rsidTr="00D16648">
        <w:trPr>
          <w:trHeight w:val="432"/>
          <w:jc w:val="center"/>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14:paraId="4AF9838C" w14:textId="77777777" w:rsidR="008A0F03" w:rsidRPr="00053074" w:rsidRDefault="008A0F03" w:rsidP="00D16648">
            <w:pPr>
              <w:spacing w:line="240" w:lineRule="auto"/>
              <w:jc w:val="center"/>
              <w:rPr>
                <w:color w:val="000000"/>
                <w:sz w:val="22"/>
                <w:szCs w:val="22"/>
              </w:rPr>
            </w:pPr>
            <w:r w:rsidRPr="00053074">
              <w:rPr>
                <w:color w:val="000000"/>
                <w:sz w:val="22"/>
                <w:szCs w:val="22"/>
              </w:rPr>
              <w:t>8</w:t>
            </w:r>
          </w:p>
        </w:tc>
        <w:tc>
          <w:tcPr>
            <w:tcW w:w="1010" w:type="dxa"/>
            <w:tcBorders>
              <w:top w:val="nil"/>
              <w:left w:val="nil"/>
              <w:bottom w:val="single" w:sz="4" w:space="0" w:color="auto"/>
              <w:right w:val="single" w:sz="4" w:space="0" w:color="auto"/>
            </w:tcBorders>
            <w:shd w:val="clear" w:color="auto" w:fill="auto"/>
            <w:noWrap/>
            <w:vAlign w:val="center"/>
            <w:hideMark/>
          </w:tcPr>
          <w:p w14:paraId="61386A20" w14:textId="77777777" w:rsidR="008A0F03" w:rsidRPr="00053074" w:rsidRDefault="008A0F03" w:rsidP="00D16648">
            <w:pPr>
              <w:spacing w:line="240" w:lineRule="auto"/>
              <w:jc w:val="center"/>
              <w:rPr>
                <w:color w:val="000000"/>
                <w:sz w:val="22"/>
                <w:szCs w:val="22"/>
              </w:rPr>
            </w:pPr>
            <w:r w:rsidRPr="00053074">
              <w:rPr>
                <w:color w:val="000000"/>
                <w:sz w:val="22"/>
                <w:szCs w:val="22"/>
              </w:rPr>
              <w:t>.43 ± .04</w:t>
            </w:r>
          </w:p>
        </w:tc>
        <w:tc>
          <w:tcPr>
            <w:tcW w:w="1010" w:type="dxa"/>
            <w:tcBorders>
              <w:top w:val="nil"/>
              <w:left w:val="nil"/>
              <w:bottom w:val="single" w:sz="4" w:space="0" w:color="auto"/>
              <w:right w:val="single" w:sz="4" w:space="0" w:color="auto"/>
            </w:tcBorders>
            <w:shd w:val="clear" w:color="auto" w:fill="auto"/>
            <w:noWrap/>
            <w:vAlign w:val="center"/>
            <w:hideMark/>
          </w:tcPr>
          <w:p w14:paraId="4C4C266A" w14:textId="77777777" w:rsidR="008A0F03" w:rsidRPr="00053074" w:rsidRDefault="008A0F03" w:rsidP="00D16648">
            <w:pPr>
              <w:spacing w:line="240" w:lineRule="auto"/>
              <w:jc w:val="center"/>
              <w:rPr>
                <w:color w:val="000000"/>
                <w:sz w:val="22"/>
                <w:szCs w:val="22"/>
              </w:rPr>
            </w:pPr>
            <w:r w:rsidRPr="00053074">
              <w:rPr>
                <w:color w:val="000000"/>
                <w:sz w:val="22"/>
                <w:szCs w:val="22"/>
              </w:rPr>
              <w:t>.47 ± .05</w:t>
            </w:r>
          </w:p>
        </w:tc>
        <w:tc>
          <w:tcPr>
            <w:tcW w:w="1010" w:type="dxa"/>
            <w:tcBorders>
              <w:top w:val="nil"/>
              <w:left w:val="nil"/>
              <w:bottom w:val="single" w:sz="4" w:space="0" w:color="auto"/>
              <w:right w:val="single" w:sz="4" w:space="0" w:color="auto"/>
            </w:tcBorders>
            <w:shd w:val="clear" w:color="auto" w:fill="auto"/>
            <w:noWrap/>
            <w:vAlign w:val="center"/>
            <w:hideMark/>
          </w:tcPr>
          <w:p w14:paraId="206A93B7" w14:textId="77777777" w:rsidR="008A0F03" w:rsidRPr="00222040" w:rsidRDefault="008A0F03" w:rsidP="00D16648">
            <w:pPr>
              <w:spacing w:line="240" w:lineRule="auto"/>
              <w:jc w:val="center"/>
              <w:rPr>
                <w:b/>
                <w:color w:val="000000"/>
                <w:sz w:val="22"/>
                <w:szCs w:val="22"/>
              </w:rPr>
            </w:pPr>
            <w:r w:rsidRPr="00222040">
              <w:rPr>
                <w:b/>
                <w:color w:val="000000"/>
                <w:sz w:val="22"/>
                <w:szCs w:val="22"/>
              </w:rPr>
              <w:t>.73 ± .09</w:t>
            </w:r>
          </w:p>
        </w:tc>
        <w:tc>
          <w:tcPr>
            <w:tcW w:w="1010" w:type="dxa"/>
            <w:tcBorders>
              <w:top w:val="nil"/>
              <w:left w:val="nil"/>
              <w:bottom w:val="single" w:sz="4" w:space="0" w:color="auto"/>
              <w:right w:val="single" w:sz="4" w:space="0" w:color="auto"/>
            </w:tcBorders>
            <w:shd w:val="clear" w:color="auto" w:fill="auto"/>
            <w:noWrap/>
            <w:vAlign w:val="center"/>
            <w:hideMark/>
          </w:tcPr>
          <w:p w14:paraId="33B199D7" w14:textId="77777777" w:rsidR="008A0F03" w:rsidRPr="00053074" w:rsidRDefault="008A0F03" w:rsidP="00D16648">
            <w:pPr>
              <w:spacing w:line="240" w:lineRule="auto"/>
              <w:jc w:val="center"/>
              <w:rPr>
                <w:color w:val="000000"/>
                <w:sz w:val="22"/>
                <w:szCs w:val="22"/>
              </w:rPr>
            </w:pPr>
            <w:r w:rsidRPr="00053074">
              <w:rPr>
                <w:color w:val="000000"/>
                <w:sz w:val="22"/>
                <w:szCs w:val="22"/>
              </w:rPr>
              <w:t>.36 ± .06</w:t>
            </w:r>
          </w:p>
        </w:tc>
      </w:tr>
    </w:tbl>
    <w:p w14:paraId="03F5A0B0" w14:textId="77777777" w:rsidR="008A0F03" w:rsidRPr="00CB7B69" w:rsidRDefault="008A0F03" w:rsidP="00CB7B69">
      <w:pPr>
        <w:pStyle w:val="NoSpacing"/>
      </w:pPr>
    </w:p>
    <w:p w14:paraId="0122397D" w14:textId="019223DF" w:rsidR="008A0F03" w:rsidRDefault="008A0F03" w:rsidP="008A0F03">
      <w:pPr>
        <w:pStyle w:val="NoSpacing"/>
        <w:spacing w:line="480" w:lineRule="auto"/>
        <w:jc w:val="both"/>
      </w:pPr>
      <w:r>
        <w:tab/>
        <w:t xml:space="preserve">The apparent trend in </w:t>
      </w:r>
      <w:r w:rsidRPr="00F66C0E">
        <w:rPr>
          <w:b/>
        </w:rPr>
        <w:t xml:space="preserve">Table </w:t>
      </w:r>
      <w:r>
        <w:rPr>
          <w:b/>
        </w:rPr>
        <w:t>4.</w:t>
      </w:r>
      <w:r w:rsidR="00CB7B69">
        <w:rPr>
          <w:b/>
        </w:rPr>
        <w:t>2.</w:t>
      </w:r>
      <w:r>
        <w:rPr>
          <w:b/>
        </w:rPr>
        <w:t>1</w:t>
      </w:r>
      <w:r>
        <w:t xml:space="preserve"> is high concentrations of laccase and low concentrations of FcCl-C</w:t>
      </w:r>
      <w:r w:rsidRPr="00686413">
        <w:rPr>
          <w:vertAlign w:val="subscript"/>
        </w:rPr>
        <w:t>3</w:t>
      </w:r>
      <w:r>
        <w:t xml:space="preserve">-LPEI results in </w:t>
      </w:r>
      <w:r w:rsidRPr="00B432F9">
        <w:t>Γ</w:t>
      </w:r>
      <w:r w:rsidRPr="00B432F9">
        <w:rPr>
          <w:vertAlign w:val="subscript"/>
        </w:rPr>
        <w:t>FcCl</w:t>
      </w:r>
      <w:r>
        <w:rPr>
          <w:vertAlign w:val="subscript"/>
        </w:rPr>
        <w:t xml:space="preserve"> </w:t>
      </w:r>
      <w:r>
        <w:t xml:space="preserve">being much lower. Having a high amount of laccase with a low amount of polymer could result in a thicker and more densely packed enzyme layer. This would decrease electronic communication between the polymer layers as the redox active species are now sandwiched between insulating layers of enzyme. The highest </w:t>
      </w:r>
      <w:r w:rsidRPr="00B432F9">
        <w:t>Γ</w:t>
      </w:r>
      <w:r w:rsidRPr="00B432F9">
        <w:rPr>
          <w:vertAlign w:val="subscript"/>
        </w:rPr>
        <w:t>FcCl</w:t>
      </w:r>
      <w:r>
        <w:rPr>
          <w:vertAlign w:val="subscript"/>
        </w:rPr>
        <w:t xml:space="preserve"> </w:t>
      </w:r>
      <w:r>
        <w:t>arises when both the FcCl-C</w:t>
      </w:r>
      <w:r w:rsidRPr="002537B1">
        <w:rPr>
          <w:vertAlign w:val="subscript"/>
        </w:rPr>
        <w:t>3</w:t>
      </w:r>
      <w:r>
        <w:t>-LPEI and the laccase concentrations are 8 mg/mL. At this concentration, the polymer and the enzyme can pack in such a way that allows for good electronic communication and high chloroferrocene content. While these results show the optimum concentration conditions for polymer loading onto the surface, they do not necessarily reflect how well (FcCl-C</w:t>
      </w:r>
      <w:r w:rsidRPr="00CB48FA">
        <w:rPr>
          <w:vertAlign w:val="subscript"/>
        </w:rPr>
        <w:t>3</w:t>
      </w:r>
      <w:r>
        <w:t>-</w:t>
      </w:r>
      <w:r>
        <w:lastRenderedPageBreak/>
        <w:t>LPEI/laccase)</w:t>
      </w:r>
      <w:r w:rsidRPr="00222040">
        <w:rPr>
          <w:vertAlign w:val="subscript"/>
        </w:rPr>
        <w:t>4</w:t>
      </w:r>
      <w:r>
        <w:t xml:space="preserve"> films will respond to oxygen. As has been shown previously, the oxygen response for EGDGE crosslinked FcCl-C</w:t>
      </w:r>
      <w:r w:rsidRPr="00CB48FA">
        <w:rPr>
          <w:vertAlign w:val="subscript"/>
        </w:rPr>
        <w:t>3</w:t>
      </w:r>
      <w:r>
        <w:t>-LPEI/laccase films varies drastically with increased enzyme loading.</w:t>
      </w:r>
      <w:r w:rsidR="00D24054">
        <w:rPr>
          <w:vertAlign w:val="superscript"/>
        </w:rPr>
        <w:t>29</w:t>
      </w:r>
      <w:r>
        <w:t xml:space="preserve"> Therefore, having the maximum amount of FcCl-C</w:t>
      </w:r>
      <w:r w:rsidRPr="00CB48FA">
        <w:rPr>
          <w:vertAlign w:val="subscript"/>
        </w:rPr>
        <w:t>3</w:t>
      </w:r>
      <w:r>
        <w:t xml:space="preserve">-LPEI as possible on the electrode may not allow for optimum enzyme response. </w:t>
      </w:r>
      <w:r w:rsidR="00D24054">
        <w:t>I</w:t>
      </w:r>
      <w:r>
        <w:t xml:space="preserve">t is </w:t>
      </w:r>
      <w:r w:rsidR="00D24054">
        <w:t xml:space="preserve">therefore </w:t>
      </w:r>
      <w:r>
        <w:t>much more important to look at oxygen</w:t>
      </w:r>
      <w:r w:rsidRPr="00135D48">
        <w:t xml:space="preserve"> </w:t>
      </w:r>
      <w:r>
        <w:t>response to evaluate how well the assembled biosensor</w:t>
      </w:r>
      <w:r w:rsidR="004269BA">
        <w:t>s</w:t>
      </w:r>
      <w:r>
        <w:t xml:space="preserve"> are behaving. </w:t>
      </w:r>
      <w:r w:rsidR="004269BA" w:rsidRPr="00335D18">
        <w:t xml:space="preserve">In order to evaluate </w:t>
      </w:r>
      <w:r w:rsidR="004269BA">
        <w:t>how the concentration dependence of the starting solutions would affect the</w:t>
      </w:r>
      <w:r w:rsidR="004269BA" w:rsidRPr="00335D18">
        <w:t xml:space="preserve"> perform</w:t>
      </w:r>
      <w:r w:rsidR="004269BA">
        <w:t>ance</w:t>
      </w:r>
      <w:r w:rsidR="004269BA" w:rsidRPr="00335D18">
        <w:t xml:space="preserve"> </w:t>
      </w:r>
      <w:r w:rsidR="004269BA">
        <w:t>of the</w:t>
      </w:r>
      <w:r w:rsidR="004269BA" w:rsidRPr="00335D18">
        <w:t xml:space="preserve"> biosensor</w:t>
      </w:r>
      <w:r w:rsidR="004269BA">
        <w:t>s</w:t>
      </w:r>
      <w:r w:rsidR="004269BA" w:rsidRPr="00335D18">
        <w:t xml:space="preserve">, </w:t>
      </w:r>
      <w:r w:rsidR="004269BA">
        <w:t xml:space="preserve">constant potential amperometry was used to determine the rate of oxygen reduction by poising the electrodes at a reducing potential (0.27 V vs. SCE) </w:t>
      </w:r>
      <w:r w:rsidR="004269BA" w:rsidRPr="00335D18">
        <w:t>and</w:t>
      </w:r>
      <w:r w:rsidR="004269BA">
        <w:t xml:space="preserve"> monitoring the current in the presence and absence of oxygen. </w:t>
      </w:r>
      <w:r>
        <w:rPr>
          <w:b/>
        </w:rPr>
        <w:t>Table 4.</w:t>
      </w:r>
      <w:r w:rsidR="00CB7B69">
        <w:rPr>
          <w:b/>
        </w:rPr>
        <w:t>2.</w:t>
      </w:r>
      <w:r>
        <w:rPr>
          <w:b/>
        </w:rPr>
        <w:t>2</w:t>
      </w:r>
      <w:r>
        <w:t xml:space="preserve"> summarizes the maximum catalytic current density (</w:t>
      </w:r>
      <w:r w:rsidRPr="00135D48">
        <w:rPr>
          <w:i/>
        </w:rPr>
        <w:t>J</w:t>
      </w:r>
      <w:r w:rsidRPr="00135D48">
        <w:rPr>
          <w:i/>
          <w:vertAlign w:val="subscript"/>
        </w:rPr>
        <w:t>max</w:t>
      </w:r>
      <w:r>
        <w:rPr>
          <w:i/>
        </w:rPr>
        <w:t xml:space="preserve">) </w:t>
      </w:r>
      <w:r>
        <w:t>in response to oxygen for FcCl-C</w:t>
      </w:r>
      <w:r w:rsidRPr="00CB48FA">
        <w:rPr>
          <w:vertAlign w:val="subscript"/>
        </w:rPr>
        <w:t>3</w:t>
      </w:r>
      <w:r>
        <w:t>-LPEI/laccase films at four bil</w:t>
      </w:r>
      <w:r w:rsidR="00FD6412">
        <w:t xml:space="preserve">ayers at varying concentrations, and </w:t>
      </w:r>
      <w:r w:rsidR="00FD6412" w:rsidRPr="004B4368">
        <w:rPr>
          <w:b/>
        </w:rPr>
        <w:t>Figure 4.2.1</w:t>
      </w:r>
      <w:r w:rsidR="00FD6412">
        <w:t xml:space="preserve"> shows a representative constant amperometry response curve.</w:t>
      </w:r>
    </w:p>
    <w:p w14:paraId="3CCC7CEE" w14:textId="54F2F276" w:rsidR="00FD6412" w:rsidRDefault="00F25CBF" w:rsidP="00FD6412">
      <w:pPr>
        <w:pStyle w:val="NoSpacing"/>
        <w:jc w:val="center"/>
      </w:pPr>
      <w:r>
        <w:rPr>
          <w:noProof/>
          <w:lang w:bidi="ar-SA"/>
        </w:rPr>
        <mc:AlternateContent>
          <mc:Choice Requires="wps">
            <w:drawing>
              <wp:anchor distT="45720" distB="45720" distL="114300" distR="114300" simplePos="0" relativeHeight="251728896" behindDoc="0" locked="0" layoutInCell="1" allowOverlap="1" wp14:anchorId="074C7DB9" wp14:editId="78FE6CFE">
                <wp:simplePos x="0" y="0"/>
                <wp:positionH relativeFrom="margin">
                  <wp:align>center</wp:align>
                </wp:positionH>
                <wp:positionV relativeFrom="paragraph">
                  <wp:posOffset>1720215</wp:posOffset>
                </wp:positionV>
                <wp:extent cx="1009650" cy="257175"/>
                <wp:effectExtent l="0" t="0" r="0" b="952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7175"/>
                        </a:xfrm>
                        <a:prstGeom prst="rect">
                          <a:avLst/>
                        </a:prstGeom>
                        <a:solidFill>
                          <a:srgbClr val="FFFFFF"/>
                        </a:solidFill>
                        <a:ln w="9525">
                          <a:noFill/>
                          <a:miter lim="800000"/>
                          <a:headEnd/>
                          <a:tailEnd/>
                        </a:ln>
                      </wps:spPr>
                      <wps:txbx>
                        <w:txbxContent>
                          <w:p w14:paraId="6726C225" w14:textId="548269BC" w:rsidR="0089528D" w:rsidRPr="00F25CBF" w:rsidRDefault="0089528D" w:rsidP="00F25CBF">
                            <w:pPr>
                              <w:jc w:val="center"/>
                              <w:rPr>
                                <w:rFonts w:ascii="Arial" w:hAnsi="Arial" w:cs="Arial"/>
                              </w:rPr>
                            </w:pPr>
                            <w:r w:rsidRPr="00F25CBF">
                              <w:rPr>
                                <w:rFonts w:ascii="Arial" w:hAnsi="Arial" w:cs="Arial"/>
                              </w:rPr>
                              <w:t>air added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C7DB9" id="_x0000_s1027" type="#_x0000_t202" style="position:absolute;left:0;text-align:left;margin-left:0;margin-top:135.45pt;width:79.5pt;height:20.25pt;z-index:2517288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" stroked="f">
                <v:textbox>
                  <w:txbxContent>
                    <w:p w14:paraId="6726C225" w14:textId="548269BC" w:rsidR="0089528D" w:rsidRPr="00F25CBF" w:rsidRDefault="0089528D" w:rsidP="00F25CBF">
                      <w:pPr>
                        <w:jc w:val="center"/>
                        <w:rPr>
                          <w:rFonts w:ascii="Arial" w:hAnsi="Arial" w:cs="Arial"/>
                        </w:rPr>
                      </w:pPr>
                      <w:r w:rsidRPr="00F25CBF">
                        <w:rPr>
                          <w:rFonts w:ascii="Arial" w:hAnsi="Arial" w:cs="Arial"/>
                        </w:rPr>
                        <w:t>air added</w:t>
                      </w:r>
                    </w:p>
                  </w:txbxContent>
                </v:textbox>
                <w10:wrap anchorx="margin"/>
              </v:shape>
            </w:pict>
          </mc:Fallback>
        </mc:AlternateContent>
      </w:r>
      <w:r w:rsidR="00FD6412" w:rsidRPr="00FD6412">
        <w:rPr>
          <w:noProof/>
          <w:lang w:bidi="ar-SA"/>
        </w:rPr>
        <w:drawing>
          <wp:inline distT="0" distB="0" distL="0" distR="0" wp14:anchorId="67A608ED" wp14:editId="67B16208">
            <wp:extent cx="4572000" cy="2743200"/>
            <wp:effectExtent l="0" t="0" r="0" b="0"/>
            <wp:docPr id="21" name="Picture 21" descr="C:\Users\Nick\Desktop\Science Stuff\Dissertation\Chapter 4 LBL Cathode\figures\tiff\jmax e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Nick\Desktop\Science Stuff\Dissertation\Chapter 4 LBL Cathode\figures\tiff\jmax ex.t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BE191E1" w14:textId="4AD4112C" w:rsidR="00FD6412" w:rsidRDefault="00FD6412" w:rsidP="00FD6412">
      <w:pPr>
        <w:pStyle w:val="Caption"/>
        <w:jc w:val="both"/>
        <w:rPr>
          <w:b w:val="0"/>
          <w:color w:val="000000" w:themeColor="text1"/>
        </w:rPr>
      </w:pPr>
      <w:bookmarkStart w:id="111" w:name="_Toc426099167"/>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sidRPr="00D16648">
        <w:rPr>
          <w:b w:val="0"/>
          <w:color w:val="000000" w:themeColor="text1"/>
        </w:rPr>
        <w:t>Representative amperometric response curve by (FcCl-C</w:t>
      </w:r>
      <w:r w:rsidRPr="00EF7E74">
        <w:rPr>
          <w:b w:val="0"/>
          <w:color w:val="000000" w:themeColor="text1"/>
          <w:vertAlign w:val="subscript"/>
        </w:rPr>
        <w:t>3</w:t>
      </w:r>
      <w:r w:rsidRPr="00D16648">
        <w:rPr>
          <w:b w:val="0"/>
          <w:color w:val="000000" w:themeColor="text1"/>
        </w:rPr>
        <w:t>-LPEI/laccase)</w:t>
      </w:r>
      <w:r>
        <w:rPr>
          <w:b w:val="0"/>
          <w:color w:val="000000" w:themeColor="text1"/>
          <w:vertAlign w:val="subscript"/>
        </w:rPr>
        <w:t>4</w:t>
      </w:r>
      <w:r w:rsidRPr="00D16648">
        <w:rPr>
          <w:b w:val="0"/>
          <w:color w:val="000000" w:themeColor="text1"/>
        </w:rPr>
        <w:t xml:space="preserve"> films to </w:t>
      </w:r>
      <w:r w:rsidR="00F25CBF">
        <w:rPr>
          <w:b w:val="0"/>
          <w:color w:val="000000" w:themeColor="text1"/>
        </w:rPr>
        <w:t>air after first purging the solution with nitrogen</w:t>
      </w:r>
      <w:r w:rsidRPr="00D16648">
        <w:rPr>
          <w:b w:val="0"/>
          <w:color w:val="000000" w:themeColor="text1"/>
        </w:rPr>
        <w:t>.</w:t>
      </w:r>
      <w:r>
        <w:rPr>
          <w:b w:val="0"/>
          <w:color w:val="000000" w:themeColor="text1"/>
        </w:rPr>
        <w:t xml:space="preserve"> 50 mM citrate buffer, pH 4.5.</w:t>
      </w:r>
      <w:bookmarkEnd w:id="111"/>
    </w:p>
    <w:p w14:paraId="14E09554" w14:textId="77777777" w:rsidR="00FD6412" w:rsidRPr="00FD6412" w:rsidRDefault="00FD6412" w:rsidP="00FD6412">
      <w:pPr>
        <w:pStyle w:val="NoSpacing"/>
      </w:pPr>
    </w:p>
    <w:p w14:paraId="07DBC350" w14:textId="5D5FDCEE" w:rsidR="00FD6412" w:rsidRDefault="00FD6412" w:rsidP="00FD6412">
      <w:pPr>
        <w:pStyle w:val="NoSpacing"/>
        <w:spacing w:line="480" w:lineRule="auto"/>
        <w:ind w:firstLine="720"/>
        <w:jc w:val="both"/>
      </w:pPr>
      <w:r>
        <w:lastRenderedPageBreak/>
        <w:t>Due to the nature of the LBL assembly process, performing a quantitative enzyme loading study is not feasible. However, changing the concentrations of FcCl-C</w:t>
      </w:r>
      <w:r w:rsidRPr="00CB48FA">
        <w:rPr>
          <w:vertAlign w:val="subscript"/>
        </w:rPr>
        <w:t>3</w:t>
      </w:r>
      <w:r>
        <w:t xml:space="preserve">-LPEI and laccase is a way to mimic such experiments to determine the optimum conditions needed to produce maximum response. As seen in </w:t>
      </w:r>
      <w:r>
        <w:rPr>
          <w:b/>
        </w:rPr>
        <w:t>Table 4.2.2</w:t>
      </w:r>
      <w:r>
        <w:t>, the highest response to oxygen occurs when the FcCl-C</w:t>
      </w:r>
      <w:r w:rsidRPr="00CB48FA">
        <w:rPr>
          <w:vertAlign w:val="subscript"/>
        </w:rPr>
        <w:t>3</w:t>
      </w:r>
      <w:r>
        <w:t xml:space="preserve">-LPEI concentration is 2 mg/mL and the laccase concentration is 4 mg/mL. This response does not correlate to the highest amount of chloroferrocene, but is instead on the lower-to-mid range of </w:t>
      </w:r>
      <w:r w:rsidRPr="00B432F9">
        <w:t>Γ</w:t>
      </w:r>
      <w:r w:rsidRPr="00B432F9">
        <w:rPr>
          <w:vertAlign w:val="subscript"/>
        </w:rPr>
        <w:t>FcCl</w:t>
      </w:r>
      <w:r>
        <w:t>. This is consistent with previous enzyme loading experiments that showed 40% laccase to be the optimum amount</w:t>
      </w:r>
      <w:r w:rsidR="004548D6">
        <w:t xml:space="preserve"> for EGDGE crosslinked films</w:t>
      </w:r>
      <w:r>
        <w:t>.</w:t>
      </w:r>
      <w:r w:rsidR="00F25CBF">
        <w:rPr>
          <w:vertAlign w:val="superscript"/>
        </w:rPr>
        <w:t>29</w:t>
      </w:r>
      <w:r>
        <w:t xml:space="preserve"> It is theorized that higher percentages of laccase decreases the ability of the film to swell, thereby restricting the diffusion of oxygen. It appears that having less concentrated solutions of polymer and enzyme allows the assembled films to have better mediator connectivity while maintaining efficient oxygen diffusion into the films.</w:t>
      </w:r>
    </w:p>
    <w:p w14:paraId="4C01AE3F" w14:textId="5F1431A6" w:rsidR="00CB7B69" w:rsidRDefault="00CB7B69" w:rsidP="004269BA">
      <w:pPr>
        <w:pStyle w:val="Caption"/>
        <w:keepNext/>
        <w:jc w:val="both"/>
        <w:rPr>
          <w:b w:val="0"/>
          <w:color w:val="000000" w:themeColor="text1"/>
          <w:szCs w:val="24"/>
        </w:rPr>
      </w:pPr>
      <w:bookmarkStart w:id="112" w:name="_Toc426099108"/>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w:instrText>
      </w:r>
      <w:r w:rsidR="00716987">
        <w:instrText xml:space="preserve">ABIC \s 2 </w:instrText>
      </w:r>
      <w:r w:rsidR="00716987">
        <w:fldChar w:fldCharType="separate"/>
      </w:r>
      <w:r w:rsidR="00716987">
        <w:rPr>
          <w:noProof/>
        </w:rPr>
        <w:t>2</w:t>
      </w:r>
      <w:r w:rsidR="00716987">
        <w:rPr>
          <w:noProof/>
        </w:rPr>
        <w:fldChar w:fldCharType="end"/>
      </w:r>
      <w:r>
        <w:t xml:space="preserve">: </w:t>
      </w:r>
      <w:r w:rsidRPr="00CB7B69">
        <w:rPr>
          <w:b w:val="0"/>
          <w:color w:val="000000" w:themeColor="text1"/>
          <w:szCs w:val="24"/>
        </w:rPr>
        <w:t xml:space="preserve">Concentration dependence of </w:t>
      </w:r>
      <w:r w:rsidRPr="00CB7B69">
        <w:rPr>
          <w:b w:val="0"/>
          <w:i/>
          <w:color w:val="000000" w:themeColor="text1"/>
          <w:szCs w:val="24"/>
        </w:rPr>
        <w:t>J</w:t>
      </w:r>
      <w:r w:rsidRPr="00CB7B69">
        <w:rPr>
          <w:b w:val="0"/>
          <w:i/>
          <w:color w:val="000000" w:themeColor="text1"/>
          <w:szCs w:val="24"/>
          <w:vertAlign w:val="subscript"/>
        </w:rPr>
        <w:t>max</w:t>
      </w:r>
      <w:r w:rsidRPr="00CB7B69">
        <w:rPr>
          <w:b w:val="0"/>
          <w:color w:val="000000" w:themeColor="text1"/>
          <w:szCs w:val="24"/>
        </w:rPr>
        <w:t xml:space="preserve"> </w:t>
      </w:r>
      <w:r w:rsidR="00EF7E74">
        <w:rPr>
          <w:b w:val="0"/>
          <w:color w:val="000000" w:themeColor="text1"/>
          <w:szCs w:val="24"/>
        </w:rPr>
        <w:t>(</w:t>
      </w:r>
      <w:r w:rsidR="00EF7E74">
        <w:rPr>
          <w:rFonts w:cstheme="minorHAnsi"/>
          <w:b w:val="0"/>
          <w:color w:val="000000" w:themeColor="text1"/>
          <w:szCs w:val="24"/>
        </w:rPr>
        <w:t>µ</w:t>
      </w:r>
      <w:r w:rsidR="00EF7E74">
        <w:rPr>
          <w:b w:val="0"/>
          <w:color w:val="000000" w:themeColor="text1"/>
          <w:szCs w:val="24"/>
        </w:rPr>
        <w:t>A/cm</w:t>
      </w:r>
      <w:r w:rsidR="00EF7E74" w:rsidRPr="00EF7E74">
        <w:rPr>
          <w:b w:val="0"/>
          <w:color w:val="000000" w:themeColor="text1"/>
          <w:szCs w:val="24"/>
          <w:vertAlign w:val="superscript"/>
        </w:rPr>
        <w:t>2</w:t>
      </w:r>
      <w:r w:rsidR="00EF7E74">
        <w:rPr>
          <w:b w:val="0"/>
          <w:color w:val="000000" w:themeColor="text1"/>
          <w:szCs w:val="24"/>
        </w:rPr>
        <w:t xml:space="preserve">) </w:t>
      </w:r>
      <w:r w:rsidRPr="00CB7B69">
        <w:rPr>
          <w:b w:val="0"/>
          <w:color w:val="000000" w:themeColor="text1"/>
          <w:szCs w:val="24"/>
        </w:rPr>
        <w:t>for (FcCl-C</w:t>
      </w:r>
      <w:r w:rsidRPr="00CB7B69">
        <w:rPr>
          <w:b w:val="0"/>
          <w:color w:val="000000" w:themeColor="text1"/>
          <w:szCs w:val="24"/>
          <w:vertAlign w:val="subscript"/>
        </w:rPr>
        <w:t>3</w:t>
      </w:r>
      <w:r w:rsidRPr="00CB7B69">
        <w:rPr>
          <w:b w:val="0"/>
          <w:color w:val="000000" w:themeColor="text1"/>
          <w:szCs w:val="24"/>
        </w:rPr>
        <w:t>-LPEI/laccase)</w:t>
      </w:r>
      <w:r w:rsidRPr="00CB7B69">
        <w:rPr>
          <w:b w:val="0"/>
          <w:color w:val="000000" w:themeColor="text1"/>
          <w:szCs w:val="24"/>
          <w:vertAlign w:val="subscript"/>
        </w:rPr>
        <w:t>4</w:t>
      </w:r>
      <w:r w:rsidRPr="00CB7B69">
        <w:rPr>
          <w:b w:val="0"/>
          <w:color w:val="000000" w:themeColor="text1"/>
          <w:szCs w:val="24"/>
        </w:rPr>
        <w:t>.</w:t>
      </w:r>
      <w:r w:rsidR="004269BA">
        <w:rPr>
          <w:b w:val="0"/>
          <w:color w:val="000000" w:themeColor="text1"/>
          <w:szCs w:val="24"/>
        </w:rPr>
        <w:t xml:space="preserve"> 50mM citrate buffer, pH 4.5.</w:t>
      </w:r>
      <w:bookmarkEnd w:id="112"/>
    </w:p>
    <w:p w14:paraId="7E56B2BE" w14:textId="77777777" w:rsidR="004269BA" w:rsidRPr="004269BA" w:rsidRDefault="004269BA" w:rsidP="004269BA">
      <w:pPr>
        <w:pStyle w:val="NoSpacing"/>
      </w:pPr>
    </w:p>
    <w:tbl>
      <w:tblPr>
        <w:tblW w:w="5668" w:type="dxa"/>
        <w:jc w:val="center"/>
        <w:tblLook w:val="04A0" w:firstRow="1" w:lastRow="0" w:firstColumn="1" w:lastColumn="0" w:noHBand="0" w:noVBand="1"/>
      </w:tblPr>
      <w:tblGrid>
        <w:gridCol w:w="1130"/>
        <w:gridCol w:w="1107"/>
        <w:gridCol w:w="1217"/>
        <w:gridCol w:w="1107"/>
        <w:gridCol w:w="1107"/>
      </w:tblGrid>
      <w:tr w:rsidR="008A0F03" w:rsidRPr="00AE5BEA" w14:paraId="6B687FB5" w14:textId="77777777" w:rsidTr="00CB7B69">
        <w:trPr>
          <w:trHeight w:val="300"/>
          <w:jc w:val="center"/>
        </w:trPr>
        <w:tc>
          <w:tcPr>
            <w:tcW w:w="11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867898" w14:textId="77777777" w:rsidR="008A0F03" w:rsidRPr="00AE5BEA" w:rsidRDefault="008A0F03" w:rsidP="00D16648">
            <w:pPr>
              <w:spacing w:line="240" w:lineRule="auto"/>
              <w:jc w:val="center"/>
              <w:rPr>
                <w:color w:val="000000"/>
                <w:sz w:val="22"/>
                <w:szCs w:val="22"/>
              </w:rPr>
            </w:pPr>
            <w:r w:rsidRPr="00AE5BEA">
              <w:rPr>
                <w:b/>
                <w:color w:val="000000"/>
                <w:sz w:val="22"/>
                <w:szCs w:val="22"/>
              </w:rPr>
              <w:t>Polymer</w:t>
            </w:r>
            <w:r w:rsidRPr="00AE5BEA">
              <w:rPr>
                <w:b/>
                <w:color w:val="000000"/>
                <w:sz w:val="22"/>
                <w:szCs w:val="22"/>
              </w:rPr>
              <w:br/>
              <w:t>conc.</w:t>
            </w:r>
            <w:r w:rsidRPr="00AE5BEA">
              <w:rPr>
                <w:color w:val="000000"/>
                <w:sz w:val="22"/>
                <w:szCs w:val="22"/>
              </w:rPr>
              <w:br/>
              <w:t>(mg/mL)</w:t>
            </w:r>
          </w:p>
        </w:tc>
        <w:tc>
          <w:tcPr>
            <w:tcW w:w="453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D4F4F" w14:textId="77777777" w:rsidR="008A0F03" w:rsidRPr="00AE5BEA" w:rsidRDefault="008A0F03" w:rsidP="00D16648">
            <w:pPr>
              <w:spacing w:line="240" w:lineRule="auto"/>
              <w:jc w:val="center"/>
              <w:rPr>
                <w:color w:val="000000"/>
                <w:sz w:val="22"/>
                <w:szCs w:val="22"/>
              </w:rPr>
            </w:pPr>
            <w:r w:rsidRPr="00AE5BEA">
              <w:rPr>
                <w:b/>
                <w:color w:val="000000"/>
                <w:sz w:val="22"/>
                <w:szCs w:val="22"/>
              </w:rPr>
              <w:t>Laccase conc.</w:t>
            </w:r>
            <w:r w:rsidRPr="00AE5BEA">
              <w:rPr>
                <w:color w:val="000000"/>
                <w:sz w:val="22"/>
                <w:szCs w:val="22"/>
              </w:rPr>
              <w:br/>
              <w:t>(mg/mL)</w:t>
            </w:r>
          </w:p>
        </w:tc>
      </w:tr>
      <w:tr w:rsidR="008A0F03" w:rsidRPr="00AE5BEA" w14:paraId="4618134C" w14:textId="77777777" w:rsidTr="00CB7B69">
        <w:trPr>
          <w:trHeight w:val="300"/>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22F84641" w14:textId="77777777" w:rsidR="008A0F03" w:rsidRPr="00AE5BEA" w:rsidRDefault="008A0F03" w:rsidP="00D16648">
            <w:pPr>
              <w:spacing w:line="240" w:lineRule="auto"/>
              <w:jc w:val="center"/>
              <w:rPr>
                <w:color w:val="000000"/>
                <w:sz w:val="22"/>
                <w:szCs w:val="22"/>
              </w:rPr>
            </w:pPr>
          </w:p>
        </w:tc>
        <w:tc>
          <w:tcPr>
            <w:tcW w:w="4538" w:type="dxa"/>
            <w:gridSpan w:val="4"/>
            <w:vMerge/>
            <w:tcBorders>
              <w:top w:val="single" w:sz="4" w:space="0" w:color="auto"/>
              <w:left w:val="single" w:sz="4" w:space="0" w:color="auto"/>
              <w:bottom w:val="single" w:sz="4" w:space="0" w:color="auto"/>
              <w:right w:val="single" w:sz="4" w:space="0" w:color="auto"/>
            </w:tcBorders>
            <w:vAlign w:val="center"/>
            <w:hideMark/>
          </w:tcPr>
          <w:p w14:paraId="29ABFD10" w14:textId="77777777" w:rsidR="008A0F03" w:rsidRPr="00AE5BEA" w:rsidRDefault="008A0F03" w:rsidP="00D16648">
            <w:pPr>
              <w:spacing w:line="240" w:lineRule="auto"/>
              <w:jc w:val="center"/>
              <w:rPr>
                <w:color w:val="000000"/>
                <w:sz w:val="22"/>
                <w:szCs w:val="22"/>
              </w:rPr>
            </w:pPr>
          </w:p>
        </w:tc>
      </w:tr>
      <w:tr w:rsidR="008A0F03" w:rsidRPr="00AE5BEA" w14:paraId="51DFC488" w14:textId="77777777" w:rsidTr="00CB7B69">
        <w:trPr>
          <w:trHeight w:val="300"/>
          <w:jc w:val="center"/>
        </w:trPr>
        <w:tc>
          <w:tcPr>
            <w:tcW w:w="1130" w:type="dxa"/>
            <w:vMerge/>
            <w:tcBorders>
              <w:top w:val="single" w:sz="4" w:space="0" w:color="auto"/>
              <w:left w:val="single" w:sz="4" w:space="0" w:color="auto"/>
              <w:bottom w:val="single" w:sz="4" w:space="0" w:color="auto"/>
              <w:right w:val="single" w:sz="4" w:space="0" w:color="auto"/>
            </w:tcBorders>
            <w:vAlign w:val="center"/>
            <w:hideMark/>
          </w:tcPr>
          <w:p w14:paraId="24A92533" w14:textId="77777777" w:rsidR="008A0F03" w:rsidRPr="00AE5BEA" w:rsidRDefault="008A0F03" w:rsidP="00D16648">
            <w:pPr>
              <w:spacing w:line="240" w:lineRule="auto"/>
              <w:jc w:val="center"/>
              <w:rPr>
                <w:color w:val="000000"/>
                <w:sz w:val="22"/>
                <w:szCs w:val="22"/>
              </w:rPr>
            </w:pPr>
          </w:p>
        </w:tc>
        <w:tc>
          <w:tcPr>
            <w:tcW w:w="1107" w:type="dxa"/>
            <w:tcBorders>
              <w:top w:val="nil"/>
              <w:left w:val="nil"/>
              <w:bottom w:val="single" w:sz="4" w:space="0" w:color="auto"/>
              <w:right w:val="single" w:sz="4" w:space="0" w:color="auto"/>
            </w:tcBorders>
            <w:shd w:val="clear" w:color="auto" w:fill="auto"/>
            <w:noWrap/>
            <w:vAlign w:val="center"/>
            <w:hideMark/>
          </w:tcPr>
          <w:p w14:paraId="0804E029" w14:textId="77777777" w:rsidR="008A0F03" w:rsidRPr="00AE5BEA" w:rsidRDefault="008A0F03" w:rsidP="00D16648">
            <w:pPr>
              <w:spacing w:line="240" w:lineRule="auto"/>
              <w:jc w:val="center"/>
              <w:rPr>
                <w:color w:val="000000"/>
                <w:sz w:val="22"/>
                <w:szCs w:val="22"/>
              </w:rPr>
            </w:pPr>
            <w:r w:rsidRPr="00AE5BEA">
              <w:rPr>
                <w:color w:val="000000"/>
                <w:sz w:val="22"/>
                <w:szCs w:val="22"/>
              </w:rPr>
              <w:t>2</w:t>
            </w:r>
          </w:p>
        </w:tc>
        <w:tc>
          <w:tcPr>
            <w:tcW w:w="1217" w:type="dxa"/>
            <w:tcBorders>
              <w:top w:val="nil"/>
              <w:left w:val="nil"/>
              <w:bottom w:val="single" w:sz="4" w:space="0" w:color="auto"/>
              <w:right w:val="single" w:sz="4" w:space="0" w:color="auto"/>
            </w:tcBorders>
            <w:shd w:val="clear" w:color="auto" w:fill="auto"/>
            <w:noWrap/>
            <w:vAlign w:val="center"/>
            <w:hideMark/>
          </w:tcPr>
          <w:p w14:paraId="3E183513" w14:textId="77777777" w:rsidR="008A0F03" w:rsidRPr="00AE5BEA" w:rsidRDefault="008A0F03" w:rsidP="00D16648">
            <w:pPr>
              <w:spacing w:line="240" w:lineRule="auto"/>
              <w:jc w:val="center"/>
              <w:rPr>
                <w:color w:val="000000"/>
                <w:sz w:val="22"/>
                <w:szCs w:val="22"/>
              </w:rPr>
            </w:pPr>
            <w:r w:rsidRPr="00AE5BEA">
              <w:rPr>
                <w:color w:val="000000"/>
                <w:sz w:val="22"/>
                <w:szCs w:val="22"/>
              </w:rPr>
              <w:t>4</w:t>
            </w:r>
          </w:p>
        </w:tc>
        <w:tc>
          <w:tcPr>
            <w:tcW w:w="1107" w:type="dxa"/>
            <w:tcBorders>
              <w:top w:val="nil"/>
              <w:left w:val="nil"/>
              <w:bottom w:val="single" w:sz="4" w:space="0" w:color="auto"/>
              <w:right w:val="single" w:sz="4" w:space="0" w:color="auto"/>
            </w:tcBorders>
            <w:shd w:val="clear" w:color="auto" w:fill="auto"/>
            <w:noWrap/>
            <w:vAlign w:val="center"/>
            <w:hideMark/>
          </w:tcPr>
          <w:p w14:paraId="41B8EBE0" w14:textId="77777777" w:rsidR="008A0F03" w:rsidRPr="00AE5BEA" w:rsidRDefault="008A0F03" w:rsidP="00D16648">
            <w:pPr>
              <w:spacing w:line="240" w:lineRule="auto"/>
              <w:jc w:val="center"/>
              <w:rPr>
                <w:color w:val="000000"/>
                <w:sz w:val="22"/>
                <w:szCs w:val="22"/>
              </w:rPr>
            </w:pPr>
            <w:r w:rsidRPr="00AE5BEA">
              <w:rPr>
                <w:color w:val="000000"/>
                <w:sz w:val="22"/>
                <w:szCs w:val="22"/>
              </w:rPr>
              <w:t>8</w:t>
            </w:r>
          </w:p>
        </w:tc>
        <w:tc>
          <w:tcPr>
            <w:tcW w:w="1107" w:type="dxa"/>
            <w:tcBorders>
              <w:top w:val="nil"/>
              <w:left w:val="nil"/>
              <w:bottom w:val="single" w:sz="4" w:space="0" w:color="auto"/>
              <w:right w:val="single" w:sz="4" w:space="0" w:color="auto"/>
            </w:tcBorders>
            <w:shd w:val="clear" w:color="auto" w:fill="auto"/>
            <w:noWrap/>
            <w:vAlign w:val="center"/>
            <w:hideMark/>
          </w:tcPr>
          <w:p w14:paraId="6E3DBF46" w14:textId="77777777" w:rsidR="008A0F03" w:rsidRPr="00AE5BEA" w:rsidRDefault="008A0F03" w:rsidP="00D16648">
            <w:pPr>
              <w:spacing w:line="240" w:lineRule="auto"/>
              <w:jc w:val="center"/>
              <w:rPr>
                <w:color w:val="000000"/>
                <w:sz w:val="22"/>
                <w:szCs w:val="22"/>
              </w:rPr>
            </w:pPr>
            <w:r w:rsidRPr="00AE5BEA">
              <w:rPr>
                <w:color w:val="000000"/>
                <w:sz w:val="22"/>
                <w:szCs w:val="22"/>
              </w:rPr>
              <w:t>16</w:t>
            </w:r>
          </w:p>
        </w:tc>
      </w:tr>
      <w:tr w:rsidR="008A0F03" w:rsidRPr="00AE5BEA" w14:paraId="11F81E39" w14:textId="77777777" w:rsidTr="00CB7B69">
        <w:trPr>
          <w:trHeight w:val="432"/>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10838906" w14:textId="77777777" w:rsidR="008A0F03" w:rsidRPr="00AE5BEA" w:rsidRDefault="008A0F03" w:rsidP="00D16648">
            <w:pPr>
              <w:spacing w:line="240" w:lineRule="auto"/>
              <w:jc w:val="center"/>
              <w:rPr>
                <w:color w:val="000000"/>
                <w:sz w:val="22"/>
                <w:szCs w:val="22"/>
              </w:rPr>
            </w:pPr>
            <w:r w:rsidRPr="00AE5BEA">
              <w:rPr>
                <w:color w:val="000000"/>
                <w:sz w:val="22"/>
                <w:szCs w:val="22"/>
              </w:rPr>
              <w:t>1</w:t>
            </w:r>
          </w:p>
        </w:tc>
        <w:tc>
          <w:tcPr>
            <w:tcW w:w="1107" w:type="dxa"/>
            <w:tcBorders>
              <w:top w:val="nil"/>
              <w:left w:val="nil"/>
              <w:bottom w:val="single" w:sz="4" w:space="0" w:color="auto"/>
              <w:right w:val="single" w:sz="4" w:space="0" w:color="auto"/>
            </w:tcBorders>
            <w:shd w:val="clear" w:color="auto" w:fill="auto"/>
            <w:noWrap/>
            <w:vAlign w:val="center"/>
            <w:hideMark/>
          </w:tcPr>
          <w:p w14:paraId="212C6913" w14:textId="77777777" w:rsidR="008A0F03" w:rsidRPr="00AE5BEA" w:rsidRDefault="008A0F03" w:rsidP="00D16648">
            <w:pPr>
              <w:spacing w:line="240" w:lineRule="auto"/>
              <w:jc w:val="center"/>
              <w:rPr>
                <w:color w:val="000000"/>
                <w:sz w:val="22"/>
                <w:szCs w:val="22"/>
              </w:rPr>
            </w:pPr>
            <w:r w:rsidRPr="00AE5BEA">
              <w:rPr>
                <w:color w:val="000000"/>
                <w:sz w:val="22"/>
                <w:szCs w:val="22"/>
              </w:rPr>
              <w:t>.79 ± .25</w:t>
            </w:r>
          </w:p>
        </w:tc>
        <w:tc>
          <w:tcPr>
            <w:tcW w:w="1217" w:type="dxa"/>
            <w:tcBorders>
              <w:top w:val="nil"/>
              <w:left w:val="nil"/>
              <w:bottom w:val="single" w:sz="4" w:space="0" w:color="auto"/>
              <w:right w:val="single" w:sz="4" w:space="0" w:color="auto"/>
            </w:tcBorders>
            <w:shd w:val="clear" w:color="auto" w:fill="auto"/>
            <w:noWrap/>
            <w:vAlign w:val="center"/>
            <w:hideMark/>
          </w:tcPr>
          <w:p w14:paraId="3FC7B2BA" w14:textId="77777777" w:rsidR="008A0F03" w:rsidRPr="00AE5BEA" w:rsidRDefault="008A0F03" w:rsidP="00D16648">
            <w:pPr>
              <w:spacing w:line="240" w:lineRule="auto"/>
              <w:jc w:val="center"/>
              <w:rPr>
                <w:color w:val="000000"/>
                <w:sz w:val="22"/>
                <w:szCs w:val="22"/>
              </w:rPr>
            </w:pPr>
            <w:r w:rsidRPr="00AE5BEA">
              <w:rPr>
                <w:color w:val="000000"/>
                <w:sz w:val="22"/>
                <w:szCs w:val="22"/>
              </w:rPr>
              <w:t>.34 ± .03</w:t>
            </w:r>
          </w:p>
        </w:tc>
        <w:tc>
          <w:tcPr>
            <w:tcW w:w="1107" w:type="dxa"/>
            <w:tcBorders>
              <w:top w:val="nil"/>
              <w:left w:val="nil"/>
              <w:bottom w:val="single" w:sz="4" w:space="0" w:color="auto"/>
              <w:right w:val="single" w:sz="4" w:space="0" w:color="auto"/>
            </w:tcBorders>
            <w:shd w:val="clear" w:color="auto" w:fill="auto"/>
            <w:noWrap/>
            <w:vAlign w:val="center"/>
            <w:hideMark/>
          </w:tcPr>
          <w:p w14:paraId="6B206594" w14:textId="77777777" w:rsidR="008A0F03" w:rsidRPr="00AE5BEA" w:rsidRDefault="008A0F03" w:rsidP="00D16648">
            <w:pPr>
              <w:spacing w:line="240" w:lineRule="auto"/>
              <w:jc w:val="center"/>
              <w:rPr>
                <w:color w:val="000000"/>
                <w:sz w:val="22"/>
                <w:szCs w:val="22"/>
              </w:rPr>
            </w:pPr>
            <w:r w:rsidRPr="00AE5BEA">
              <w:rPr>
                <w:color w:val="000000"/>
                <w:sz w:val="22"/>
                <w:szCs w:val="22"/>
              </w:rPr>
              <w:t>.35 ± .06</w:t>
            </w:r>
          </w:p>
        </w:tc>
        <w:tc>
          <w:tcPr>
            <w:tcW w:w="1107" w:type="dxa"/>
            <w:tcBorders>
              <w:top w:val="nil"/>
              <w:left w:val="nil"/>
              <w:bottom w:val="single" w:sz="4" w:space="0" w:color="auto"/>
              <w:right w:val="single" w:sz="4" w:space="0" w:color="auto"/>
            </w:tcBorders>
            <w:shd w:val="clear" w:color="auto" w:fill="auto"/>
            <w:noWrap/>
            <w:vAlign w:val="center"/>
            <w:hideMark/>
          </w:tcPr>
          <w:p w14:paraId="54E5E111" w14:textId="77777777" w:rsidR="008A0F03" w:rsidRPr="00AE5BEA" w:rsidRDefault="008A0F03" w:rsidP="00D16648">
            <w:pPr>
              <w:spacing w:line="240" w:lineRule="auto"/>
              <w:jc w:val="center"/>
              <w:rPr>
                <w:color w:val="000000"/>
                <w:sz w:val="22"/>
                <w:szCs w:val="22"/>
              </w:rPr>
            </w:pPr>
            <w:r w:rsidRPr="00AE5BEA">
              <w:rPr>
                <w:color w:val="000000"/>
                <w:sz w:val="22"/>
                <w:szCs w:val="22"/>
              </w:rPr>
              <w:t>.43 ± .08</w:t>
            </w:r>
          </w:p>
        </w:tc>
      </w:tr>
      <w:tr w:rsidR="008A0F03" w:rsidRPr="00AE5BEA" w14:paraId="28B1F9F5" w14:textId="77777777" w:rsidTr="00CB7B69">
        <w:trPr>
          <w:trHeight w:val="432"/>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76AC2A66" w14:textId="77777777" w:rsidR="008A0F03" w:rsidRPr="00AE5BEA" w:rsidRDefault="008A0F03" w:rsidP="00D16648">
            <w:pPr>
              <w:spacing w:line="240" w:lineRule="auto"/>
              <w:jc w:val="center"/>
              <w:rPr>
                <w:color w:val="000000"/>
                <w:sz w:val="22"/>
                <w:szCs w:val="22"/>
              </w:rPr>
            </w:pPr>
            <w:r w:rsidRPr="00AE5BEA">
              <w:rPr>
                <w:color w:val="000000"/>
                <w:sz w:val="22"/>
                <w:szCs w:val="22"/>
              </w:rPr>
              <w:t>2</w:t>
            </w:r>
          </w:p>
        </w:tc>
        <w:tc>
          <w:tcPr>
            <w:tcW w:w="1107" w:type="dxa"/>
            <w:tcBorders>
              <w:top w:val="nil"/>
              <w:left w:val="nil"/>
              <w:bottom w:val="single" w:sz="4" w:space="0" w:color="auto"/>
              <w:right w:val="single" w:sz="4" w:space="0" w:color="auto"/>
            </w:tcBorders>
            <w:shd w:val="clear" w:color="auto" w:fill="auto"/>
            <w:noWrap/>
            <w:vAlign w:val="center"/>
            <w:hideMark/>
          </w:tcPr>
          <w:p w14:paraId="45E38603" w14:textId="77777777" w:rsidR="008A0F03" w:rsidRPr="00AE5BEA" w:rsidRDefault="008A0F03" w:rsidP="00D16648">
            <w:pPr>
              <w:spacing w:line="240" w:lineRule="auto"/>
              <w:jc w:val="center"/>
              <w:rPr>
                <w:color w:val="000000"/>
                <w:sz w:val="22"/>
                <w:szCs w:val="22"/>
              </w:rPr>
            </w:pPr>
            <w:r w:rsidRPr="00AE5BEA">
              <w:rPr>
                <w:color w:val="000000"/>
                <w:sz w:val="22"/>
                <w:szCs w:val="22"/>
              </w:rPr>
              <w:t>.49 ± .08</w:t>
            </w:r>
          </w:p>
        </w:tc>
        <w:tc>
          <w:tcPr>
            <w:tcW w:w="1217" w:type="dxa"/>
            <w:tcBorders>
              <w:top w:val="nil"/>
              <w:left w:val="nil"/>
              <w:bottom w:val="single" w:sz="4" w:space="0" w:color="auto"/>
              <w:right w:val="single" w:sz="4" w:space="0" w:color="auto"/>
            </w:tcBorders>
            <w:shd w:val="clear" w:color="auto" w:fill="auto"/>
            <w:noWrap/>
            <w:vAlign w:val="center"/>
            <w:hideMark/>
          </w:tcPr>
          <w:p w14:paraId="4498FDC7" w14:textId="77777777" w:rsidR="008A0F03" w:rsidRPr="00222040" w:rsidRDefault="008A0F03" w:rsidP="00D16648">
            <w:pPr>
              <w:spacing w:line="240" w:lineRule="auto"/>
              <w:jc w:val="center"/>
              <w:rPr>
                <w:b/>
                <w:color w:val="000000"/>
                <w:sz w:val="22"/>
                <w:szCs w:val="22"/>
              </w:rPr>
            </w:pPr>
            <w:r w:rsidRPr="00222040">
              <w:rPr>
                <w:b/>
                <w:color w:val="000000"/>
                <w:sz w:val="22"/>
                <w:szCs w:val="22"/>
              </w:rPr>
              <w:t>1.08 ± .06</w:t>
            </w:r>
          </w:p>
        </w:tc>
        <w:tc>
          <w:tcPr>
            <w:tcW w:w="1107" w:type="dxa"/>
            <w:tcBorders>
              <w:top w:val="nil"/>
              <w:left w:val="nil"/>
              <w:bottom w:val="single" w:sz="4" w:space="0" w:color="auto"/>
              <w:right w:val="single" w:sz="4" w:space="0" w:color="auto"/>
            </w:tcBorders>
            <w:shd w:val="clear" w:color="auto" w:fill="auto"/>
            <w:noWrap/>
            <w:vAlign w:val="center"/>
            <w:hideMark/>
          </w:tcPr>
          <w:p w14:paraId="3C4C8938" w14:textId="77777777" w:rsidR="008A0F03" w:rsidRPr="00AE5BEA" w:rsidRDefault="008A0F03" w:rsidP="00D16648">
            <w:pPr>
              <w:spacing w:line="240" w:lineRule="auto"/>
              <w:jc w:val="center"/>
              <w:rPr>
                <w:color w:val="000000"/>
                <w:sz w:val="22"/>
                <w:szCs w:val="22"/>
              </w:rPr>
            </w:pPr>
            <w:r w:rsidRPr="00AE5BEA">
              <w:rPr>
                <w:color w:val="000000"/>
                <w:sz w:val="22"/>
                <w:szCs w:val="22"/>
              </w:rPr>
              <w:t>.25 ± .04</w:t>
            </w:r>
          </w:p>
        </w:tc>
        <w:tc>
          <w:tcPr>
            <w:tcW w:w="1107" w:type="dxa"/>
            <w:tcBorders>
              <w:top w:val="nil"/>
              <w:left w:val="nil"/>
              <w:bottom w:val="single" w:sz="4" w:space="0" w:color="auto"/>
              <w:right w:val="single" w:sz="4" w:space="0" w:color="auto"/>
            </w:tcBorders>
            <w:shd w:val="clear" w:color="auto" w:fill="auto"/>
            <w:noWrap/>
            <w:vAlign w:val="center"/>
            <w:hideMark/>
          </w:tcPr>
          <w:p w14:paraId="5F38FF96" w14:textId="77777777" w:rsidR="008A0F03" w:rsidRPr="00AE5BEA" w:rsidRDefault="008A0F03" w:rsidP="00D16648">
            <w:pPr>
              <w:spacing w:line="240" w:lineRule="auto"/>
              <w:jc w:val="center"/>
              <w:rPr>
                <w:color w:val="000000"/>
                <w:sz w:val="22"/>
                <w:szCs w:val="22"/>
              </w:rPr>
            </w:pPr>
            <w:r w:rsidRPr="00AE5BEA">
              <w:rPr>
                <w:color w:val="000000"/>
                <w:sz w:val="22"/>
                <w:szCs w:val="22"/>
              </w:rPr>
              <w:t>.11 ± .02</w:t>
            </w:r>
          </w:p>
        </w:tc>
      </w:tr>
      <w:tr w:rsidR="008A0F03" w:rsidRPr="00AE5BEA" w14:paraId="3B71CEB7" w14:textId="77777777" w:rsidTr="00CB7B69">
        <w:trPr>
          <w:trHeight w:val="432"/>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4ECEE506" w14:textId="77777777" w:rsidR="008A0F03" w:rsidRPr="00AE5BEA" w:rsidRDefault="008A0F03" w:rsidP="00D16648">
            <w:pPr>
              <w:spacing w:line="240" w:lineRule="auto"/>
              <w:jc w:val="center"/>
              <w:rPr>
                <w:color w:val="000000"/>
                <w:sz w:val="22"/>
                <w:szCs w:val="22"/>
              </w:rPr>
            </w:pPr>
            <w:r w:rsidRPr="00AE5BEA">
              <w:rPr>
                <w:color w:val="000000"/>
                <w:sz w:val="22"/>
                <w:szCs w:val="22"/>
              </w:rPr>
              <w:t>4</w:t>
            </w:r>
          </w:p>
        </w:tc>
        <w:tc>
          <w:tcPr>
            <w:tcW w:w="1107" w:type="dxa"/>
            <w:tcBorders>
              <w:top w:val="nil"/>
              <w:left w:val="nil"/>
              <w:bottom w:val="single" w:sz="4" w:space="0" w:color="auto"/>
              <w:right w:val="single" w:sz="4" w:space="0" w:color="auto"/>
            </w:tcBorders>
            <w:shd w:val="clear" w:color="auto" w:fill="auto"/>
            <w:noWrap/>
            <w:vAlign w:val="center"/>
            <w:hideMark/>
          </w:tcPr>
          <w:p w14:paraId="7234F9C8" w14:textId="77777777" w:rsidR="008A0F03" w:rsidRPr="00AE5BEA" w:rsidRDefault="008A0F03" w:rsidP="00D16648">
            <w:pPr>
              <w:spacing w:line="240" w:lineRule="auto"/>
              <w:jc w:val="center"/>
              <w:rPr>
                <w:color w:val="000000"/>
                <w:sz w:val="22"/>
                <w:szCs w:val="22"/>
              </w:rPr>
            </w:pPr>
            <w:r w:rsidRPr="00AE5BEA">
              <w:rPr>
                <w:color w:val="000000"/>
                <w:sz w:val="22"/>
                <w:szCs w:val="22"/>
              </w:rPr>
              <w:t>.34 ± .06</w:t>
            </w:r>
          </w:p>
        </w:tc>
        <w:tc>
          <w:tcPr>
            <w:tcW w:w="1217" w:type="dxa"/>
            <w:tcBorders>
              <w:top w:val="nil"/>
              <w:left w:val="nil"/>
              <w:bottom w:val="single" w:sz="4" w:space="0" w:color="auto"/>
              <w:right w:val="single" w:sz="4" w:space="0" w:color="auto"/>
            </w:tcBorders>
            <w:shd w:val="clear" w:color="auto" w:fill="auto"/>
            <w:noWrap/>
            <w:vAlign w:val="center"/>
            <w:hideMark/>
          </w:tcPr>
          <w:p w14:paraId="755F6F5B" w14:textId="77777777" w:rsidR="008A0F03" w:rsidRPr="00AE5BEA" w:rsidRDefault="008A0F03" w:rsidP="00D16648">
            <w:pPr>
              <w:spacing w:line="240" w:lineRule="auto"/>
              <w:jc w:val="center"/>
              <w:rPr>
                <w:color w:val="000000"/>
                <w:sz w:val="22"/>
                <w:szCs w:val="22"/>
              </w:rPr>
            </w:pPr>
            <w:r w:rsidRPr="00AE5BEA">
              <w:rPr>
                <w:color w:val="000000"/>
                <w:sz w:val="22"/>
                <w:szCs w:val="22"/>
              </w:rPr>
              <w:t>.75 ± .17</w:t>
            </w:r>
          </w:p>
        </w:tc>
        <w:tc>
          <w:tcPr>
            <w:tcW w:w="1107" w:type="dxa"/>
            <w:tcBorders>
              <w:top w:val="nil"/>
              <w:left w:val="nil"/>
              <w:bottom w:val="single" w:sz="4" w:space="0" w:color="auto"/>
              <w:right w:val="single" w:sz="4" w:space="0" w:color="auto"/>
            </w:tcBorders>
            <w:shd w:val="clear" w:color="auto" w:fill="auto"/>
            <w:noWrap/>
            <w:vAlign w:val="center"/>
            <w:hideMark/>
          </w:tcPr>
          <w:p w14:paraId="693FE014" w14:textId="77777777" w:rsidR="008A0F03" w:rsidRPr="00AE5BEA" w:rsidRDefault="008A0F03" w:rsidP="00D16648">
            <w:pPr>
              <w:spacing w:line="240" w:lineRule="auto"/>
              <w:jc w:val="center"/>
              <w:rPr>
                <w:color w:val="000000"/>
                <w:sz w:val="22"/>
                <w:szCs w:val="22"/>
              </w:rPr>
            </w:pPr>
            <w:r w:rsidRPr="00AE5BEA">
              <w:rPr>
                <w:color w:val="000000"/>
                <w:sz w:val="22"/>
                <w:szCs w:val="22"/>
              </w:rPr>
              <w:t>.62 ± .12</w:t>
            </w:r>
          </w:p>
        </w:tc>
        <w:tc>
          <w:tcPr>
            <w:tcW w:w="1107" w:type="dxa"/>
            <w:tcBorders>
              <w:top w:val="nil"/>
              <w:left w:val="nil"/>
              <w:bottom w:val="single" w:sz="4" w:space="0" w:color="auto"/>
              <w:right w:val="single" w:sz="4" w:space="0" w:color="auto"/>
            </w:tcBorders>
            <w:shd w:val="clear" w:color="auto" w:fill="auto"/>
            <w:noWrap/>
            <w:vAlign w:val="center"/>
            <w:hideMark/>
          </w:tcPr>
          <w:p w14:paraId="5284605E" w14:textId="77777777" w:rsidR="008A0F03" w:rsidRPr="00AE5BEA" w:rsidRDefault="008A0F03" w:rsidP="00D16648">
            <w:pPr>
              <w:spacing w:line="240" w:lineRule="auto"/>
              <w:jc w:val="center"/>
              <w:rPr>
                <w:color w:val="000000"/>
                <w:sz w:val="22"/>
                <w:szCs w:val="22"/>
              </w:rPr>
            </w:pPr>
            <w:r w:rsidRPr="00AE5BEA">
              <w:rPr>
                <w:color w:val="000000"/>
                <w:sz w:val="22"/>
                <w:szCs w:val="22"/>
              </w:rPr>
              <w:t>.58 ± .14</w:t>
            </w:r>
          </w:p>
        </w:tc>
      </w:tr>
      <w:tr w:rsidR="008A0F03" w:rsidRPr="00AE5BEA" w14:paraId="7103E511" w14:textId="77777777" w:rsidTr="00CB7B69">
        <w:trPr>
          <w:trHeight w:val="432"/>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181410C9" w14:textId="77777777" w:rsidR="008A0F03" w:rsidRPr="00AE5BEA" w:rsidRDefault="008A0F03" w:rsidP="00D16648">
            <w:pPr>
              <w:spacing w:line="240" w:lineRule="auto"/>
              <w:jc w:val="center"/>
              <w:rPr>
                <w:color w:val="000000"/>
                <w:sz w:val="22"/>
                <w:szCs w:val="22"/>
              </w:rPr>
            </w:pPr>
            <w:r w:rsidRPr="00AE5BEA">
              <w:rPr>
                <w:color w:val="000000"/>
                <w:sz w:val="22"/>
                <w:szCs w:val="22"/>
              </w:rPr>
              <w:t>8</w:t>
            </w:r>
          </w:p>
        </w:tc>
        <w:tc>
          <w:tcPr>
            <w:tcW w:w="1107" w:type="dxa"/>
            <w:tcBorders>
              <w:top w:val="nil"/>
              <w:left w:val="nil"/>
              <w:bottom w:val="single" w:sz="4" w:space="0" w:color="auto"/>
              <w:right w:val="single" w:sz="4" w:space="0" w:color="auto"/>
            </w:tcBorders>
            <w:shd w:val="clear" w:color="auto" w:fill="auto"/>
            <w:noWrap/>
            <w:vAlign w:val="center"/>
            <w:hideMark/>
          </w:tcPr>
          <w:p w14:paraId="54D49B60" w14:textId="77777777" w:rsidR="008A0F03" w:rsidRPr="00AE5BEA" w:rsidRDefault="008A0F03" w:rsidP="00D16648">
            <w:pPr>
              <w:spacing w:line="240" w:lineRule="auto"/>
              <w:jc w:val="center"/>
              <w:rPr>
                <w:color w:val="000000"/>
                <w:sz w:val="22"/>
                <w:szCs w:val="22"/>
              </w:rPr>
            </w:pPr>
            <w:r w:rsidRPr="00AE5BEA">
              <w:rPr>
                <w:color w:val="000000"/>
                <w:sz w:val="22"/>
                <w:szCs w:val="22"/>
              </w:rPr>
              <w:t>.61 ± .08</w:t>
            </w:r>
          </w:p>
        </w:tc>
        <w:tc>
          <w:tcPr>
            <w:tcW w:w="1217" w:type="dxa"/>
            <w:tcBorders>
              <w:top w:val="nil"/>
              <w:left w:val="nil"/>
              <w:bottom w:val="single" w:sz="4" w:space="0" w:color="auto"/>
              <w:right w:val="single" w:sz="4" w:space="0" w:color="auto"/>
            </w:tcBorders>
            <w:shd w:val="clear" w:color="auto" w:fill="auto"/>
            <w:noWrap/>
            <w:vAlign w:val="center"/>
            <w:hideMark/>
          </w:tcPr>
          <w:p w14:paraId="7B59A017" w14:textId="77777777" w:rsidR="008A0F03" w:rsidRPr="00AE5BEA" w:rsidRDefault="008A0F03" w:rsidP="00D16648">
            <w:pPr>
              <w:spacing w:line="240" w:lineRule="auto"/>
              <w:jc w:val="center"/>
              <w:rPr>
                <w:color w:val="000000"/>
                <w:sz w:val="22"/>
                <w:szCs w:val="22"/>
              </w:rPr>
            </w:pPr>
            <w:r w:rsidRPr="00AE5BEA">
              <w:rPr>
                <w:color w:val="000000"/>
                <w:sz w:val="22"/>
                <w:szCs w:val="22"/>
              </w:rPr>
              <w:t>.88 ± .19</w:t>
            </w:r>
          </w:p>
        </w:tc>
        <w:tc>
          <w:tcPr>
            <w:tcW w:w="1107" w:type="dxa"/>
            <w:tcBorders>
              <w:top w:val="nil"/>
              <w:left w:val="nil"/>
              <w:bottom w:val="single" w:sz="4" w:space="0" w:color="auto"/>
              <w:right w:val="single" w:sz="4" w:space="0" w:color="auto"/>
            </w:tcBorders>
            <w:shd w:val="clear" w:color="auto" w:fill="auto"/>
            <w:noWrap/>
            <w:vAlign w:val="center"/>
            <w:hideMark/>
          </w:tcPr>
          <w:p w14:paraId="385F99FA" w14:textId="77777777" w:rsidR="008A0F03" w:rsidRPr="00AE5BEA" w:rsidRDefault="008A0F03" w:rsidP="00D16648">
            <w:pPr>
              <w:spacing w:line="240" w:lineRule="auto"/>
              <w:jc w:val="center"/>
              <w:rPr>
                <w:color w:val="000000"/>
                <w:sz w:val="22"/>
                <w:szCs w:val="22"/>
              </w:rPr>
            </w:pPr>
            <w:r w:rsidRPr="00AE5BEA">
              <w:rPr>
                <w:color w:val="000000"/>
                <w:sz w:val="22"/>
                <w:szCs w:val="22"/>
              </w:rPr>
              <w:t>.83 ± .08</w:t>
            </w:r>
          </w:p>
        </w:tc>
        <w:tc>
          <w:tcPr>
            <w:tcW w:w="1107" w:type="dxa"/>
            <w:tcBorders>
              <w:top w:val="nil"/>
              <w:left w:val="nil"/>
              <w:bottom w:val="single" w:sz="4" w:space="0" w:color="auto"/>
              <w:right w:val="single" w:sz="4" w:space="0" w:color="auto"/>
            </w:tcBorders>
            <w:shd w:val="clear" w:color="auto" w:fill="auto"/>
            <w:noWrap/>
            <w:vAlign w:val="center"/>
            <w:hideMark/>
          </w:tcPr>
          <w:p w14:paraId="46A2DCF8" w14:textId="77777777" w:rsidR="008A0F03" w:rsidRPr="00AE5BEA" w:rsidRDefault="008A0F03" w:rsidP="00D16648">
            <w:pPr>
              <w:spacing w:line="240" w:lineRule="auto"/>
              <w:jc w:val="center"/>
              <w:rPr>
                <w:color w:val="000000"/>
                <w:sz w:val="22"/>
                <w:szCs w:val="22"/>
              </w:rPr>
            </w:pPr>
            <w:r w:rsidRPr="00AE5BEA">
              <w:rPr>
                <w:color w:val="000000"/>
                <w:sz w:val="22"/>
                <w:szCs w:val="22"/>
              </w:rPr>
              <w:t>.34 ± .05</w:t>
            </w:r>
          </w:p>
        </w:tc>
      </w:tr>
    </w:tbl>
    <w:p w14:paraId="3D77A840" w14:textId="77777777" w:rsidR="008A0F03" w:rsidRPr="00CB7B69" w:rsidRDefault="008A0F03" w:rsidP="00CB7B69">
      <w:pPr>
        <w:pStyle w:val="NoSpacing"/>
      </w:pPr>
      <w:r>
        <w:tab/>
      </w:r>
    </w:p>
    <w:p w14:paraId="1086FCA0" w14:textId="77777777" w:rsidR="00FD6412" w:rsidRPr="00FD6412" w:rsidRDefault="00FD6412" w:rsidP="00FD6412">
      <w:pPr>
        <w:pStyle w:val="NoSpacing"/>
      </w:pPr>
    </w:p>
    <w:p w14:paraId="367A15BD" w14:textId="3141CAAF" w:rsidR="008A0F03" w:rsidRDefault="008A0F03" w:rsidP="008A0F03">
      <w:pPr>
        <w:pStyle w:val="NoSpacing"/>
        <w:spacing w:line="480" w:lineRule="auto"/>
        <w:ind w:firstLine="720"/>
        <w:jc w:val="both"/>
      </w:pPr>
      <w:r>
        <w:t>As mentioned previously, LBL assembly of polyelectrolytes is often pH dependent when using material that do not contain permanent charges.</w:t>
      </w:r>
      <w:r w:rsidRPr="009160A2">
        <w:rPr>
          <w:vertAlign w:val="superscript"/>
        </w:rPr>
        <w:fldChar w:fldCharType="begin"/>
      </w:r>
      <w:r w:rsidRPr="009160A2">
        <w:rPr>
          <w:vertAlign w:val="superscript"/>
        </w:rPr>
        <w:instrText xml:space="preserve"> ADDIN EN.CITE &lt;EndNote&gt;&lt;Cite&gt;&lt;Author&gt;Hoogeveen&lt;/Author&gt;&lt;Year&gt;1996&lt;/Year&gt;&lt;RecNum&gt;209&lt;/RecNum&gt;&lt;DisplayText&gt;&lt;style face="superscript"&gt;34&lt;/style&gt;&lt;/DisplayText&gt;&lt;record&gt;&lt;rec-number&gt;209&lt;/rec-number&gt;&lt;foreign-keys&gt;&lt;key app="EN" db-id="re0we92wsfpev6eawp1x9adqa9xpsdw9d92p" timestamp="1433269821"&gt;209&lt;/key&gt;&lt;/foreign-keys&gt;&lt;ref-type name="Journal Article"&gt;17&lt;/ref-type&gt;&lt;contributors&gt;&lt;authors&gt;&lt;author&gt;Hoogeveen, Nynke G.&lt;/author&gt;&lt;author&gt;Cohen Stuart, Martien A.&lt;/author&gt;&lt;author&gt;Fleer, Gerard J.&lt;/author&gt;&lt;author&gt;Böhmer, Marcel R.&lt;/author&gt;&lt;/authors&gt;&lt;/contributors&gt;&lt;titles&gt;&lt;title&gt;Formation and Stability of Multilayers of Polyelectrolytes&lt;/title&gt;&lt;secondary-title&gt;Langmuir&lt;/secondary-title&gt;&lt;/titles&gt;&lt;periodical&gt;&lt;full-title&gt;Langmuir&lt;/full-title&gt;&lt;/periodical&gt;&lt;pages&gt;3675-3681&lt;/pages&gt;&lt;volume&gt;12&lt;/volume&gt;&lt;number&gt;15&lt;/number&gt;&lt;dates&gt;&lt;year&gt;1996&lt;/year&gt;&lt;pub-dates&gt;&lt;date&gt;1996/01/01&lt;/date&gt;&lt;/pub-dates&gt;&lt;/dates&gt;&lt;publisher&gt;American Chemical Society&lt;/publisher&gt;&lt;isbn&gt;0743-7463&lt;/isbn&gt;&lt;urls&gt;&lt;related-urls&gt;&lt;url&gt;http://dx.doi.org/10.1021/la951574y&lt;/url&gt;&lt;/related-urls&gt;&lt;/urls&gt;&lt;electronic-resource-num&gt;10.1021/la951574y&lt;/electronic-resource-num&gt;&lt;/record&gt;&lt;/Cite&gt;&lt;/EndNote&gt;</w:instrText>
      </w:r>
      <w:r w:rsidRPr="009160A2">
        <w:rPr>
          <w:vertAlign w:val="superscript"/>
        </w:rPr>
        <w:fldChar w:fldCharType="separate"/>
      </w:r>
      <w:r w:rsidRPr="009160A2">
        <w:rPr>
          <w:noProof/>
          <w:vertAlign w:val="superscript"/>
        </w:rPr>
        <w:t>34</w:t>
      </w:r>
      <w:r w:rsidRPr="009160A2">
        <w:rPr>
          <w:vertAlign w:val="superscript"/>
        </w:rPr>
        <w:fldChar w:fldCharType="end"/>
      </w:r>
      <w:r w:rsidRPr="009160A2">
        <w:rPr>
          <w:vertAlign w:val="superscript"/>
        </w:rPr>
        <w:t>,</w:t>
      </w:r>
      <w:r w:rsidRPr="009160A2">
        <w:rPr>
          <w:vertAlign w:val="superscript"/>
        </w:rPr>
        <w:fldChar w:fldCharType="begin"/>
      </w:r>
      <w:r w:rsidRPr="009160A2">
        <w:rPr>
          <w:vertAlign w:val="superscript"/>
        </w:rPr>
        <w:instrText xml:space="preserve"> ADDIN EN.CITE &lt;EndNote&gt;&lt;Cite&gt;&lt;Author&gt;Borges&lt;/Author&gt;&lt;Year&gt;2014&lt;/Year&gt;&lt;RecNum&gt;48&lt;/RecNum&gt;&lt;DisplayText&gt;&lt;style face="superscript"&gt;35&lt;/style&gt;&lt;/DisplayText&gt;&lt;record&gt;&lt;rec-number&gt;48&lt;/rec-number&gt;&lt;foreign-keys&gt;&lt;key app="EN" db-id="re0we92wsfpev6eawp1x9adqa9xpsdw9d92p" timestamp="1414964562"&gt;48&lt;/key&gt;&lt;/foreign-keys&gt;&lt;ref-type name="Journal Article"&gt;17&lt;/ref-type&gt;&lt;contributors&gt;&lt;authors&gt;&lt;author&gt;Borges, João&lt;/author&gt;&lt;author&gt;Mano, João F.&lt;/author&gt;&lt;/authors&gt;&lt;/contributors&gt;&lt;titles&gt;&lt;title&gt;Molecular Interactions Driving the Layer-by-Layer Assembly of Multilayers&lt;/title&gt;&lt;secondary-title&gt;Chemical Reviews&lt;/secondary-title&gt;&lt;/titles&gt;&lt;periodical&gt;&lt;full-title&gt;Chemical Reviews&lt;/full-title&gt;&lt;/periodical&gt;&lt;pages&gt;8883-8942&lt;/pages&gt;&lt;volume&gt;114&lt;/volume&gt;&lt;number&gt;18&lt;/number&gt;&lt;dates&gt;&lt;year&gt;2014&lt;/year&gt;&lt;pub-dates&gt;&lt;date&gt;2014/09/24&lt;/date&gt;&lt;/pub-dates&gt;&lt;/dates&gt;&lt;publisher&gt;American Chemical Society&lt;/publisher&gt;&lt;isbn&gt;0009-2665&lt;/isbn&gt;&lt;urls&gt;&lt;related-urls&gt;&lt;url&gt;http://dx.doi.org/10.1021/cr400531v&lt;/url&gt;&lt;/related-urls&gt;&lt;/urls&gt;&lt;electronic-resource-num&gt;10.1021/cr400531v&lt;/electronic-resource-num&gt;&lt;access-date&gt;2014/11/02&lt;/access-date&gt;&lt;/record&gt;&lt;/Cite&gt;&lt;/EndNote&gt;</w:instrText>
      </w:r>
      <w:r w:rsidRPr="009160A2">
        <w:rPr>
          <w:vertAlign w:val="superscript"/>
        </w:rPr>
        <w:fldChar w:fldCharType="separate"/>
      </w:r>
      <w:r w:rsidRPr="009160A2">
        <w:rPr>
          <w:noProof/>
          <w:vertAlign w:val="superscript"/>
        </w:rPr>
        <w:t>35</w:t>
      </w:r>
      <w:r w:rsidRPr="009160A2">
        <w:rPr>
          <w:vertAlign w:val="superscript"/>
        </w:rPr>
        <w:fldChar w:fldCharType="end"/>
      </w:r>
      <w:r>
        <w:t xml:space="preserve"> Changing pH will affect the overall charge density on the materials being deposited. Since the polymer has a greater number of ionizable groups, the pH</w:t>
      </w:r>
      <w:r w:rsidR="00FD6412">
        <w:t>’s</w:t>
      </w:r>
      <w:r>
        <w:t xml:space="preserve"> of the FcCl-C</w:t>
      </w:r>
      <w:r w:rsidRPr="00CB48FA">
        <w:rPr>
          <w:vertAlign w:val="subscript"/>
        </w:rPr>
        <w:t>3</w:t>
      </w:r>
      <w:r>
        <w:t xml:space="preserve">-LPEI solutions were </w:t>
      </w:r>
      <w:r>
        <w:lastRenderedPageBreak/>
        <w:t xml:space="preserve">varied from 4 to 7 to investigate the response of LBL assembled biocathodes. </w:t>
      </w:r>
      <w:r w:rsidR="00CB7B69">
        <w:rPr>
          <w:b/>
        </w:rPr>
        <w:t xml:space="preserve">Figure </w:t>
      </w:r>
      <w:r w:rsidR="00FD6412">
        <w:rPr>
          <w:b/>
        </w:rPr>
        <w:t>4.2.2</w:t>
      </w:r>
      <w:r>
        <w:t xml:space="preserve"> shows how the pH of the polymer solution affects </w:t>
      </w:r>
      <w:r w:rsidRPr="00B432F9">
        <w:t>Γ</w:t>
      </w:r>
      <w:r w:rsidRPr="00B432F9">
        <w:rPr>
          <w:vertAlign w:val="subscript"/>
        </w:rPr>
        <w:t>FcCl</w:t>
      </w:r>
      <w:r>
        <w:rPr>
          <w:vertAlign w:val="subscript"/>
        </w:rPr>
        <w:t xml:space="preserve"> </w:t>
      </w:r>
      <w:r>
        <w:t xml:space="preserve">and </w:t>
      </w:r>
      <w:r w:rsidRPr="00135D48">
        <w:rPr>
          <w:i/>
        </w:rPr>
        <w:t>J</w:t>
      </w:r>
      <w:r w:rsidRPr="00135D48">
        <w:rPr>
          <w:i/>
          <w:vertAlign w:val="subscript"/>
        </w:rPr>
        <w:t>max</w:t>
      </w:r>
      <w:r>
        <w:rPr>
          <w:i/>
        </w:rPr>
        <w:t xml:space="preserve"> </w:t>
      </w:r>
      <w:r>
        <w:t>of (FcCl-C</w:t>
      </w:r>
      <w:r w:rsidRPr="00CB48FA">
        <w:rPr>
          <w:vertAlign w:val="subscript"/>
        </w:rPr>
        <w:t>3</w:t>
      </w:r>
      <w:r>
        <w:t>-LPEI/laccase)</w:t>
      </w:r>
      <w:r w:rsidRPr="00222040">
        <w:rPr>
          <w:vertAlign w:val="subscript"/>
        </w:rPr>
        <w:t>4</w:t>
      </w:r>
      <w:r>
        <w:t xml:space="preserve"> films.</w:t>
      </w:r>
    </w:p>
    <w:p w14:paraId="04A0C736" w14:textId="77777777" w:rsidR="00CB7B69" w:rsidRDefault="008A0F03" w:rsidP="00CB7B69">
      <w:pPr>
        <w:pStyle w:val="NoSpacing"/>
        <w:keepNext/>
      </w:pPr>
      <w:r w:rsidRPr="007178C9">
        <w:rPr>
          <w:b/>
          <w:noProof/>
          <w:lang w:bidi="ar-SA"/>
        </w:rPr>
        <w:drawing>
          <wp:inline distT="0" distB="0" distL="0" distR="0" wp14:anchorId="01C2A0C0" wp14:editId="229D8A51">
            <wp:extent cx="5391150" cy="2562225"/>
            <wp:effectExtent l="0" t="0" r="0" b="9525"/>
            <wp:docPr id="41" name="Picture 41" descr="C:\Users\Nick\Desktop\Science Stuff\Dissertation\Chapter 4 LBL Cathode\figures\tiff\pH dependenc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ick\Desktop\Science Stuff\Dissertation\Chapter 4 LBL Cathode\figures\tiff\pH dependence.t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91150" cy="2562225"/>
                    </a:xfrm>
                    <a:prstGeom prst="rect">
                      <a:avLst/>
                    </a:prstGeom>
                    <a:noFill/>
                    <a:ln>
                      <a:noFill/>
                    </a:ln>
                  </pic:spPr>
                </pic:pic>
              </a:graphicData>
            </a:graphic>
          </wp:inline>
        </w:drawing>
      </w:r>
    </w:p>
    <w:p w14:paraId="27070409" w14:textId="09748FDC" w:rsidR="008A0F03" w:rsidRDefault="00CB7B69" w:rsidP="00CB7B69">
      <w:pPr>
        <w:pStyle w:val="Caption"/>
      </w:pPr>
      <w:bookmarkStart w:id="113" w:name="_Toc426099168"/>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Pr="00CB7B69">
        <w:rPr>
          <w:b w:val="0"/>
          <w:color w:val="000000" w:themeColor="text1"/>
        </w:rPr>
        <w:t xml:space="preserve">Redox polymer </w:t>
      </w:r>
      <w:r w:rsidR="00FD6412">
        <w:rPr>
          <w:b w:val="0"/>
          <w:color w:val="000000" w:themeColor="text1"/>
        </w:rPr>
        <w:t xml:space="preserve">fabrication </w:t>
      </w:r>
      <w:r w:rsidRPr="00CB7B69">
        <w:rPr>
          <w:b w:val="0"/>
          <w:color w:val="000000" w:themeColor="text1"/>
        </w:rPr>
        <w:t xml:space="preserve">solution pH dependence of </w:t>
      </w:r>
      <w:r w:rsidRPr="00F25CBF">
        <w:rPr>
          <w:color w:val="000000" w:themeColor="text1"/>
        </w:rPr>
        <w:t>A</w:t>
      </w:r>
      <w:r w:rsidRPr="00CB7B69">
        <w:rPr>
          <w:b w:val="0"/>
          <w:color w:val="000000" w:themeColor="text1"/>
        </w:rPr>
        <w:t>) Γ</w:t>
      </w:r>
      <w:r w:rsidRPr="00CB7B69">
        <w:rPr>
          <w:b w:val="0"/>
          <w:color w:val="000000" w:themeColor="text1"/>
          <w:vertAlign w:val="subscript"/>
        </w:rPr>
        <w:t xml:space="preserve">FcCl </w:t>
      </w:r>
      <w:r w:rsidRPr="00CB7B69">
        <w:rPr>
          <w:b w:val="0"/>
          <w:color w:val="000000" w:themeColor="text1"/>
        </w:rPr>
        <w:t xml:space="preserve">and </w:t>
      </w:r>
      <w:r w:rsidRPr="00F25CBF">
        <w:rPr>
          <w:color w:val="000000" w:themeColor="text1"/>
        </w:rPr>
        <w:t>B</w:t>
      </w:r>
      <w:r w:rsidRPr="00CB7B69">
        <w:rPr>
          <w:b w:val="0"/>
          <w:color w:val="000000" w:themeColor="text1"/>
        </w:rPr>
        <w:t xml:space="preserve">) </w:t>
      </w:r>
      <w:r w:rsidRPr="00CB7B69">
        <w:rPr>
          <w:b w:val="0"/>
          <w:i/>
          <w:color w:val="000000" w:themeColor="text1"/>
        </w:rPr>
        <w:t>J</w:t>
      </w:r>
      <w:r w:rsidRPr="00CB7B69">
        <w:rPr>
          <w:b w:val="0"/>
          <w:i/>
          <w:color w:val="000000" w:themeColor="text1"/>
          <w:vertAlign w:val="subscript"/>
        </w:rPr>
        <w:t>max</w:t>
      </w:r>
      <w:r w:rsidRPr="00CB7B69">
        <w:rPr>
          <w:b w:val="0"/>
          <w:color w:val="000000" w:themeColor="text1"/>
        </w:rPr>
        <w:t xml:space="preserve"> </w:t>
      </w:r>
      <w:r w:rsidRPr="00CB7B69">
        <w:rPr>
          <w:b w:val="0"/>
          <w:color w:val="000000" w:themeColor="text1"/>
          <w:szCs w:val="24"/>
        </w:rPr>
        <w:t>for (FcCl-C</w:t>
      </w:r>
      <w:r w:rsidRPr="00CB7B69">
        <w:rPr>
          <w:b w:val="0"/>
          <w:color w:val="000000" w:themeColor="text1"/>
          <w:szCs w:val="24"/>
          <w:vertAlign w:val="subscript"/>
        </w:rPr>
        <w:t>3</w:t>
      </w:r>
      <w:r w:rsidRPr="00CB7B69">
        <w:rPr>
          <w:b w:val="0"/>
          <w:color w:val="000000" w:themeColor="text1"/>
          <w:szCs w:val="24"/>
        </w:rPr>
        <w:t>-LPEI/laccase)</w:t>
      </w:r>
      <w:r w:rsidRPr="00CB7B69">
        <w:rPr>
          <w:b w:val="0"/>
          <w:color w:val="000000" w:themeColor="text1"/>
          <w:szCs w:val="24"/>
          <w:vertAlign w:val="subscript"/>
        </w:rPr>
        <w:t>4</w:t>
      </w:r>
      <w:r w:rsidRPr="00CB7B69">
        <w:rPr>
          <w:b w:val="0"/>
          <w:color w:val="000000" w:themeColor="text1"/>
          <w:szCs w:val="24"/>
        </w:rPr>
        <w:t>.</w:t>
      </w:r>
      <w:r w:rsidR="00FD6412">
        <w:rPr>
          <w:b w:val="0"/>
          <w:color w:val="000000" w:themeColor="text1"/>
          <w:szCs w:val="24"/>
        </w:rPr>
        <w:t xml:space="preserve"> Electrochemical experiments run in 50 mM citrate buffer, pH 4.5.</w:t>
      </w:r>
      <w:bookmarkEnd w:id="113"/>
    </w:p>
    <w:p w14:paraId="5332A78F" w14:textId="77777777" w:rsidR="008A0F03" w:rsidRPr="00EE23AE" w:rsidRDefault="008A0F03" w:rsidP="008A0F03">
      <w:pPr>
        <w:pStyle w:val="NoSpacing"/>
      </w:pPr>
    </w:p>
    <w:p w14:paraId="5952EE11" w14:textId="76D4CB42" w:rsidR="008A0F03" w:rsidRDefault="008A0F03" w:rsidP="008A0F03">
      <w:pPr>
        <w:pStyle w:val="NoSpacing"/>
        <w:spacing w:line="480" w:lineRule="auto"/>
        <w:jc w:val="both"/>
      </w:pPr>
      <w:r>
        <w:tab/>
        <w:t xml:space="preserve">As seen in </w:t>
      </w:r>
      <w:r>
        <w:rPr>
          <w:b/>
        </w:rPr>
        <w:t>Figure 4.</w:t>
      </w:r>
      <w:r w:rsidR="00CB7B69">
        <w:rPr>
          <w:b/>
        </w:rPr>
        <w:t>2.</w:t>
      </w:r>
      <w:r w:rsidR="00FD6412">
        <w:rPr>
          <w:b/>
        </w:rPr>
        <w:t>2</w:t>
      </w:r>
      <w:r w:rsidRPr="00222040">
        <w:rPr>
          <w:b/>
        </w:rPr>
        <w:t>A</w:t>
      </w:r>
      <w:r>
        <w:t xml:space="preserve">, the maximum </w:t>
      </w:r>
      <w:r w:rsidRPr="00B432F9">
        <w:t>Γ</w:t>
      </w:r>
      <w:r w:rsidRPr="00B432F9">
        <w:rPr>
          <w:vertAlign w:val="subscript"/>
        </w:rPr>
        <w:t>FcCl</w:t>
      </w:r>
      <w:r>
        <w:t xml:space="preserve"> occurs at pH 6.5. At this pH condition, FcCl-C</w:t>
      </w:r>
      <w:r w:rsidRPr="00BC08E6">
        <w:rPr>
          <w:vertAlign w:val="subscript"/>
        </w:rPr>
        <w:t>3</w:t>
      </w:r>
      <w:r>
        <w:t xml:space="preserve">-LPEI and laccase have the most ideal charge matching between the two materials. The opposing charges of the polyelectrolytes are at an optimum that allows a maximum amount of polymer is able to deposit on the surface of the electrode. However, as seen in </w:t>
      </w:r>
      <w:r>
        <w:rPr>
          <w:b/>
        </w:rPr>
        <w:t>Figure 4.</w:t>
      </w:r>
      <w:r w:rsidR="00CB7B69">
        <w:rPr>
          <w:b/>
        </w:rPr>
        <w:t>2.</w:t>
      </w:r>
      <w:r w:rsidR="00FD6412">
        <w:rPr>
          <w:b/>
        </w:rPr>
        <w:t>2</w:t>
      </w:r>
      <w:r w:rsidRPr="00222040">
        <w:rPr>
          <w:b/>
        </w:rPr>
        <w:t>B</w:t>
      </w:r>
      <w:r>
        <w:t xml:space="preserve">, a maximum </w:t>
      </w:r>
      <w:r w:rsidR="00FD6412">
        <w:t xml:space="preserve">deposition </w:t>
      </w:r>
      <w:r>
        <w:t xml:space="preserve">of redox polymer does not necessarily correlate to maximum sensor response. The optimum polymer solution pH that provides the highest </w:t>
      </w:r>
      <w:r w:rsidRPr="00222040">
        <w:rPr>
          <w:i/>
        </w:rPr>
        <w:t>J</w:t>
      </w:r>
      <w:r w:rsidRPr="00222040">
        <w:rPr>
          <w:i/>
          <w:vertAlign w:val="subscript"/>
        </w:rPr>
        <w:t>max</w:t>
      </w:r>
      <w:r>
        <w:t xml:space="preserve"> for (FcCl-C</w:t>
      </w:r>
      <w:r w:rsidRPr="00BC08E6">
        <w:rPr>
          <w:vertAlign w:val="subscript"/>
        </w:rPr>
        <w:t>3</w:t>
      </w:r>
      <w:r>
        <w:t>-LPEI/laccase)</w:t>
      </w:r>
      <w:r w:rsidRPr="00222040">
        <w:rPr>
          <w:vertAlign w:val="subscript"/>
        </w:rPr>
        <w:t>4</w:t>
      </w:r>
      <w:r>
        <w:t xml:space="preserve"> occurs at pH 6.0. This is in the midrange of </w:t>
      </w:r>
      <w:r w:rsidRPr="00B432F9">
        <w:t>Γ</w:t>
      </w:r>
      <w:r w:rsidRPr="00B432F9">
        <w:rPr>
          <w:vertAlign w:val="subscript"/>
        </w:rPr>
        <w:t>FcCl</w:t>
      </w:r>
      <w:r>
        <w:t>, and again suggests that higher amounts of FcCl-C</w:t>
      </w:r>
      <w:r w:rsidRPr="00BC08E6">
        <w:rPr>
          <w:vertAlign w:val="subscript"/>
        </w:rPr>
        <w:t>3</w:t>
      </w:r>
      <w:r>
        <w:t xml:space="preserve">-LPEI hinder oxygen diffusion into the film. </w:t>
      </w:r>
    </w:p>
    <w:p w14:paraId="5D83E933" w14:textId="77777777" w:rsidR="008A0F03" w:rsidRDefault="008A0F03" w:rsidP="00CB7B69">
      <w:pPr>
        <w:pStyle w:val="Heading3"/>
      </w:pPr>
      <w:bookmarkStart w:id="114" w:name="_Toc426099078"/>
      <w:r>
        <w:lastRenderedPageBreak/>
        <w:t>Planar Gold Electrodes: Electrochemical Characterization</w:t>
      </w:r>
      <w:bookmarkEnd w:id="114"/>
    </w:p>
    <w:p w14:paraId="2896405E" w14:textId="77777777" w:rsidR="00CB7B69" w:rsidRDefault="00CB7B69" w:rsidP="00CB7B69">
      <w:pPr>
        <w:keepNext/>
        <w:jc w:val="center"/>
      </w:pPr>
      <w:r w:rsidRPr="0024379B">
        <w:rPr>
          <w:noProof/>
          <w:lang w:bidi="ar-SA"/>
        </w:rPr>
        <w:drawing>
          <wp:inline distT="0" distB="0" distL="0" distR="0" wp14:anchorId="10D0117C" wp14:editId="193B742D">
            <wp:extent cx="4572000" cy="2743200"/>
            <wp:effectExtent l="0" t="0" r="0" b="0"/>
            <wp:docPr id="23" name="Picture 23" descr="C:\Users\Nick\Desktop\Science Stuff\Dissertation\Chapter 4 LBL Cathode\figures\tiff\most of the excel figures\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Nick\Desktop\Science Stuff\Dissertation\Chapter 4 LBL Cathode\figures\tiff\most of the excel figures\Slide1.T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7300CC6" w14:textId="41AB87E7" w:rsidR="00CB7B69" w:rsidRDefault="00CB7B69" w:rsidP="00CB7B69">
      <w:pPr>
        <w:pStyle w:val="Caption"/>
        <w:jc w:val="both"/>
        <w:rPr>
          <w:b w:val="0"/>
          <w:color w:val="000000" w:themeColor="text1"/>
        </w:rPr>
      </w:pPr>
      <w:bookmarkStart w:id="115" w:name="_Toc426099169"/>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sidRPr="00CB7B69">
        <w:rPr>
          <w:b w:val="0"/>
          <w:color w:val="000000" w:themeColor="text1"/>
        </w:rPr>
        <w:t>Representative CVs for (FcCl-C</w:t>
      </w:r>
      <w:r w:rsidRPr="00CB7B69">
        <w:rPr>
          <w:b w:val="0"/>
          <w:color w:val="000000" w:themeColor="text1"/>
          <w:vertAlign w:val="subscript"/>
        </w:rPr>
        <w:t>3</w:t>
      </w:r>
      <w:r w:rsidRPr="00CB7B69">
        <w:rPr>
          <w:b w:val="0"/>
          <w:color w:val="000000" w:themeColor="text1"/>
        </w:rPr>
        <w:t>-LPEI/laccase)</w:t>
      </w:r>
      <w:r w:rsidRPr="00CB7B69">
        <w:rPr>
          <w:b w:val="0"/>
          <w:color w:val="000000" w:themeColor="text1"/>
          <w:vertAlign w:val="subscript"/>
        </w:rPr>
        <w:t>x</w:t>
      </w:r>
      <w:r w:rsidRPr="00CB7B69">
        <w:rPr>
          <w:b w:val="0"/>
          <w:color w:val="000000" w:themeColor="text1"/>
        </w:rPr>
        <w:t xml:space="preserve"> films assembled on planar gold electrodes with increasing numbers of bilayers.</w:t>
      </w:r>
      <w:r w:rsidR="004548D6">
        <w:rPr>
          <w:b w:val="0"/>
          <w:color w:val="000000" w:themeColor="text1"/>
        </w:rPr>
        <w:t xml:space="preserve"> 50 mM citrate buffer, pH 4.5. Scan rate = 0.5 mV/s.</w:t>
      </w:r>
      <w:bookmarkEnd w:id="115"/>
    </w:p>
    <w:p w14:paraId="7966CB5D" w14:textId="77777777" w:rsidR="00CB7B69" w:rsidRPr="00CB7B69" w:rsidRDefault="00CB7B69" w:rsidP="00CB7B69">
      <w:pPr>
        <w:pStyle w:val="NoSpacing"/>
      </w:pPr>
    </w:p>
    <w:p w14:paraId="77949AE7" w14:textId="234F3170" w:rsidR="008A0F03" w:rsidRPr="00D46CC5" w:rsidRDefault="008A0F03" w:rsidP="008A0F03">
      <w:pPr>
        <w:pStyle w:val="NoSpacing"/>
        <w:spacing w:line="480" w:lineRule="auto"/>
        <w:jc w:val="both"/>
      </w:pPr>
      <w:r>
        <w:tab/>
      </w:r>
      <w:r w:rsidRPr="00335D18">
        <w:t xml:space="preserve">Cyclic voltammetry (CV) was used to observe the increase of </w:t>
      </w:r>
      <w:r>
        <w:t>chloro</w:t>
      </w:r>
      <w:r w:rsidRPr="00335D18">
        <w:t>ferrocene at the electrode’s surface with the addition of each bilayer.</w:t>
      </w:r>
      <w:r>
        <w:t xml:space="preserve"> With the deposition of each layer of FcCl-C</w:t>
      </w:r>
      <w:r w:rsidRPr="00BC08E6">
        <w:rPr>
          <w:vertAlign w:val="subscript"/>
        </w:rPr>
        <w:t>3</w:t>
      </w:r>
      <w:r>
        <w:t xml:space="preserve">-LPEI there are more redox centers at the electrode’s surface which should correspond to an increase in current. </w:t>
      </w:r>
      <w:r w:rsidRPr="00F4457C">
        <w:rPr>
          <w:b/>
        </w:rPr>
        <w:t xml:space="preserve">Figure </w:t>
      </w:r>
      <w:r w:rsidR="00C32D5C">
        <w:rPr>
          <w:b/>
        </w:rPr>
        <w:t>4.2.3</w:t>
      </w:r>
      <w:r>
        <w:t xml:space="preserve"> shows the increase in CV response for (FcCl-C</w:t>
      </w:r>
      <w:r w:rsidRPr="00BC08E6">
        <w:rPr>
          <w:vertAlign w:val="subscript"/>
        </w:rPr>
        <w:t>3</w:t>
      </w:r>
      <w:r>
        <w:t>-LPEI/laccase)</w:t>
      </w:r>
      <w:r>
        <w:rPr>
          <w:i/>
          <w:vertAlign w:val="subscript"/>
        </w:rPr>
        <w:t>x</w:t>
      </w:r>
      <w:r>
        <w:t xml:space="preserve"> films using a short wash (&lt;1 sec.) procedure for washing between bilayers. The peak anodic current (</w:t>
      </w:r>
      <w:r w:rsidRPr="00501A9B">
        <w:rPr>
          <w:i/>
        </w:rPr>
        <w:t>i</w:t>
      </w:r>
      <w:r w:rsidRPr="00501A9B">
        <w:rPr>
          <w:i/>
          <w:vertAlign w:val="subscript"/>
        </w:rPr>
        <w:t>pa</w:t>
      </w:r>
      <w:r>
        <w:t>) for (FcCl-C</w:t>
      </w:r>
      <w:r w:rsidRPr="00BC08E6">
        <w:rPr>
          <w:vertAlign w:val="subscript"/>
        </w:rPr>
        <w:t>3</w:t>
      </w:r>
      <w:r>
        <w:t>-LPEI/laccase)</w:t>
      </w:r>
      <w:r>
        <w:rPr>
          <w:i/>
          <w:vertAlign w:val="subscript"/>
        </w:rPr>
        <w:t>x</w:t>
      </w:r>
      <w:r>
        <w:t xml:space="preserve"> films increases with the continual addition of bilayers, and (FcCl-C</w:t>
      </w:r>
      <w:r w:rsidRPr="00BC08E6">
        <w:rPr>
          <w:vertAlign w:val="subscript"/>
        </w:rPr>
        <w:t>3</w:t>
      </w:r>
      <w:r>
        <w:t>-LPEI/laccase)</w:t>
      </w:r>
      <w:r w:rsidRPr="00D46CC5">
        <w:rPr>
          <w:vertAlign w:val="subscript"/>
        </w:rPr>
        <w:t>16</w:t>
      </w:r>
      <w:r>
        <w:rPr>
          <w:vertAlign w:val="subscript"/>
        </w:rPr>
        <w:t xml:space="preserve"> </w:t>
      </w:r>
      <w:r>
        <w:t xml:space="preserve">has an </w:t>
      </w:r>
      <w:r w:rsidRPr="00501A9B">
        <w:rPr>
          <w:i/>
        </w:rPr>
        <w:t>i</w:t>
      </w:r>
      <w:r w:rsidRPr="00501A9B">
        <w:rPr>
          <w:i/>
          <w:vertAlign w:val="subscript"/>
        </w:rPr>
        <w:t>pa</w:t>
      </w:r>
      <w:r>
        <w:t xml:space="preserve"> of 9.6 ± 0.6 µA. This correlates well with (Fc-C</w:t>
      </w:r>
      <w:r w:rsidRPr="00D46CC5">
        <w:rPr>
          <w:vertAlign w:val="subscript"/>
        </w:rPr>
        <w:t>3</w:t>
      </w:r>
      <w:r>
        <w:t>-LPEI/p-GOX)</w:t>
      </w:r>
      <w:r w:rsidRPr="00D46CC5">
        <w:rPr>
          <w:vertAlign w:val="subscript"/>
        </w:rPr>
        <w:t>16</w:t>
      </w:r>
      <w:r>
        <w:t xml:space="preserve"> films from </w:t>
      </w:r>
      <w:r w:rsidRPr="00D46CC5">
        <w:rPr>
          <w:b/>
        </w:rPr>
        <w:t>Chapter 3</w:t>
      </w:r>
      <w:r>
        <w:t>, and shows the strong electrostatic interactions that exist between FcCl-C</w:t>
      </w:r>
      <w:r w:rsidRPr="00BC08E6">
        <w:rPr>
          <w:vertAlign w:val="subscript"/>
        </w:rPr>
        <w:t>3</w:t>
      </w:r>
      <w:r>
        <w:t>-LPEI and laccase. The half wave potential (E</w:t>
      </w:r>
      <w:r w:rsidRPr="00F42A00">
        <w:rPr>
          <w:vertAlign w:val="subscript"/>
        </w:rPr>
        <w:t>1/2</w:t>
      </w:r>
      <w:r>
        <w:t>) for (FcCl-C</w:t>
      </w:r>
      <w:r w:rsidRPr="00BC08E6">
        <w:rPr>
          <w:vertAlign w:val="subscript"/>
        </w:rPr>
        <w:t>3</w:t>
      </w:r>
      <w:r>
        <w:t>-LPEI/laccase)</w:t>
      </w:r>
      <w:r>
        <w:rPr>
          <w:i/>
          <w:vertAlign w:val="subscript"/>
        </w:rPr>
        <w:t xml:space="preserve">x </w:t>
      </w:r>
      <w:r>
        <w:t xml:space="preserve">films </w:t>
      </w:r>
      <w:r w:rsidR="00013EAE">
        <w:t>varies between 0.315</w:t>
      </w:r>
      <w:r>
        <w:t xml:space="preserve"> and 0.37</w:t>
      </w:r>
      <w:r w:rsidR="00013EAE">
        <w:t>5</w:t>
      </w:r>
      <w:r>
        <w:t xml:space="preserve"> V, depen</w:t>
      </w:r>
      <w:r w:rsidR="00C32D5C">
        <w:t>ding on the number of bilayers.</w:t>
      </w:r>
    </w:p>
    <w:p w14:paraId="7CE3B3CD" w14:textId="4C21108C" w:rsidR="004A05BC" w:rsidRDefault="008A0F03" w:rsidP="005F4943">
      <w:pPr>
        <w:pStyle w:val="NoSpacing"/>
        <w:spacing w:line="480" w:lineRule="auto"/>
        <w:jc w:val="both"/>
      </w:pPr>
      <w:r>
        <w:lastRenderedPageBreak/>
        <w:tab/>
        <w:t>This difference in redox poten</w:t>
      </w:r>
      <w:r w:rsidR="00013EAE">
        <w:t>tial most likely arises from relative electro</w:t>
      </w:r>
      <w:r w:rsidR="005F4943">
        <w:t>n diffusion limitation through</w:t>
      </w:r>
      <w:r w:rsidR="00013EAE">
        <w:t xml:space="preserve"> the films relative to the thickness and connectivity of the assembled films</w:t>
      </w:r>
      <w:r>
        <w:t xml:space="preserve">. This phenomenon can best be observed by looking at the change in </w:t>
      </w:r>
      <w:r w:rsidR="005F4943">
        <w:t>half wave</w:t>
      </w:r>
      <w:r>
        <w:t xml:space="preserve"> potential (</w:t>
      </w:r>
      <w:r w:rsidRPr="00D0559A">
        <w:t>E</w:t>
      </w:r>
      <w:r w:rsidR="00013EAE">
        <w:rPr>
          <w:vertAlign w:val="subscript"/>
        </w:rPr>
        <w:t>1/2</w:t>
      </w:r>
      <w:r>
        <w:t xml:space="preserve">) and the peak separation </w:t>
      </w:r>
      <w:r w:rsidRPr="00272E87">
        <w:t>(ΔE)</w:t>
      </w:r>
      <w:r>
        <w:t xml:space="preserve"> with respect to the number of bilayers (</w:t>
      </w:r>
      <w:r w:rsidRPr="004D381A">
        <w:rPr>
          <w:b/>
        </w:rPr>
        <w:t xml:space="preserve">Figure </w:t>
      </w:r>
      <w:r>
        <w:rPr>
          <w:b/>
        </w:rPr>
        <w:t>4.</w:t>
      </w:r>
      <w:r w:rsidR="00013EAE">
        <w:rPr>
          <w:b/>
        </w:rPr>
        <w:t>2.4</w:t>
      </w:r>
      <w:r>
        <w:t xml:space="preserve">). </w:t>
      </w:r>
      <w:r w:rsidRPr="00335D18">
        <w:t>For a</w:t>
      </w:r>
      <w:r>
        <w:t xml:space="preserve"> reversible,</w:t>
      </w:r>
      <w:r w:rsidRPr="00335D18">
        <w:t xml:space="preserve"> one-electron, diffusion control</w:t>
      </w:r>
      <w:r>
        <w:t xml:space="preserve">led redox couple, ΔE should be ~0.059 </w:t>
      </w:r>
      <w:r w:rsidRPr="00335D18">
        <w:t>V, but for an ideally surface co</w:t>
      </w:r>
      <w:r>
        <w:t xml:space="preserve">nfined material ΔE should be 0 </w:t>
      </w:r>
      <w:r w:rsidRPr="00335D18">
        <w:t>V.</w:t>
      </w:r>
      <w:r>
        <w:t xml:space="preserve"> Therefore, </w:t>
      </w:r>
      <w:r w:rsidRPr="00272E87">
        <w:t>ΔE</w:t>
      </w:r>
      <w:r>
        <w:t xml:space="preserve"> </w:t>
      </w:r>
      <w:r w:rsidRPr="00335D18">
        <w:t>can be used to identify the relative location</w:t>
      </w:r>
      <w:r>
        <w:t xml:space="preserve"> and connectivity</w:t>
      </w:r>
      <w:r w:rsidRPr="00335D18">
        <w:t xml:space="preserve"> of the electroactive species</w:t>
      </w:r>
      <w:r>
        <w:t xml:space="preserve"> contained within the films. </w:t>
      </w:r>
      <w:r w:rsidR="004A05BC">
        <w:t xml:space="preserve">As seen in </w:t>
      </w:r>
      <w:r w:rsidR="004A05BC" w:rsidRPr="00C012C7">
        <w:rPr>
          <w:b/>
        </w:rPr>
        <w:t>Figure 4.</w:t>
      </w:r>
      <w:r w:rsidR="004A05BC">
        <w:rPr>
          <w:b/>
        </w:rPr>
        <w:t>2.4</w:t>
      </w:r>
      <w:r w:rsidR="004A05BC">
        <w:t xml:space="preserve">, chloroferrocene is oxidized at a lower redox potential when the bulk of the material is well connected and closer to the surface of the electrode, i.e. at smaller </w:t>
      </w:r>
      <w:r w:rsidR="004A05BC">
        <w:rPr>
          <w:rFonts w:ascii="Calibri" w:hAnsi="Calibri"/>
        </w:rPr>
        <w:t>Δ</w:t>
      </w:r>
      <w:r w:rsidR="004A05BC">
        <w:t xml:space="preserve">E values. As the majority of the redox polymer begins to behave like an ideal hydrogel at higher numbers of bilayers, chloroferrocene becomes harder to oxidize, most likely due to electron diffusion limitations through the film. </w:t>
      </w:r>
    </w:p>
    <w:p w14:paraId="65B6A1F6" w14:textId="4AD66BEB" w:rsidR="00CB7B69" w:rsidRDefault="00013EAE" w:rsidP="00CB7B69">
      <w:pPr>
        <w:pStyle w:val="NoSpacing"/>
        <w:keepNext/>
        <w:jc w:val="center"/>
      </w:pPr>
      <w:r w:rsidRPr="00013EAE">
        <w:rPr>
          <w:noProof/>
          <w:lang w:bidi="ar-SA"/>
        </w:rPr>
        <w:drawing>
          <wp:inline distT="0" distB="0" distL="0" distR="0" wp14:anchorId="54D547A9" wp14:editId="092AD267">
            <wp:extent cx="4572000" cy="2743200"/>
            <wp:effectExtent l="0" t="0" r="0" b="0"/>
            <wp:docPr id="215" name="Picture 215" descr="C:\Users\Nick\Desktop\Science Stuff\Dissertation\Chapter 4 LBL Cathode\figures\tiff\e half vs d 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C:\Users\Nick\Desktop\Science Stuff\Dissertation\Chapter 4 LBL Cathode\figures\tiff\e half vs d e.t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A703974" w14:textId="78F523E2" w:rsidR="008A0F03" w:rsidRDefault="00CB7B69" w:rsidP="00CB7B69">
      <w:pPr>
        <w:pStyle w:val="Caption"/>
        <w:jc w:val="both"/>
        <w:rPr>
          <w:color w:val="000000" w:themeColor="text1"/>
        </w:rPr>
      </w:pPr>
      <w:bookmarkStart w:id="116" w:name="_Toc426099170"/>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sidRPr="00FD6412">
        <w:rPr>
          <w:b w:val="0"/>
          <w:color w:val="000000" w:themeColor="text1"/>
          <w:szCs w:val="24"/>
        </w:rPr>
        <w:t xml:space="preserve">Relationship between </w:t>
      </w:r>
      <w:r w:rsidR="00013EAE">
        <w:rPr>
          <w:b w:val="0"/>
          <w:color w:val="000000" w:themeColor="text1"/>
          <w:szCs w:val="24"/>
        </w:rPr>
        <w:t>half wave</w:t>
      </w:r>
      <w:r w:rsidRPr="00FD6412">
        <w:rPr>
          <w:b w:val="0"/>
          <w:color w:val="000000" w:themeColor="text1"/>
          <w:szCs w:val="24"/>
        </w:rPr>
        <w:t xml:space="preserve"> potential (E</w:t>
      </w:r>
      <w:r w:rsidR="00013EAE">
        <w:rPr>
          <w:b w:val="0"/>
          <w:color w:val="000000" w:themeColor="text1"/>
          <w:szCs w:val="24"/>
          <w:vertAlign w:val="subscript"/>
        </w:rPr>
        <w:t>1/2</w:t>
      </w:r>
      <w:r w:rsidRPr="00FD6412">
        <w:rPr>
          <w:b w:val="0"/>
          <w:color w:val="000000" w:themeColor="text1"/>
          <w:szCs w:val="24"/>
        </w:rPr>
        <w:t xml:space="preserve">) and the peak separation (ΔE) for </w:t>
      </w:r>
      <w:r w:rsidRPr="00FD6412">
        <w:rPr>
          <w:b w:val="0"/>
          <w:color w:val="000000" w:themeColor="text1"/>
        </w:rPr>
        <w:t>(FcCl-C</w:t>
      </w:r>
      <w:r w:rsidRPr="00FD6412">
        <w:rPr>
          <w:b w:val="0"/>
          <w:color w:val="000000" w:themeColor="text1"/>
          <w:vertAlign w:val="subscript"/>
        </w:rPr>
        <w:t>3</w:t>
      </w:r>
      <w:r w:rsidRPr="00FD6412">
        <w:rPr>
          <w:b w:val="0"/>
          <w:color w:val="000000" w:themeColor="text1"/>
        </w:rPr>
        <w:t>-LPEI/laccase)</w:t>
      </w:r>
      <w:r w:rsidRPr="00FD6412">
        <w:rPr>
          <w:b w:val="0"/>
          <w:color w:val="000000" w:themeColor="text1"/>
          <w:vertAlign w:val="subscript"/>
        </w:rPr>
        <w:t>x</w:t>
      </w:r>
      <w:r w:rsidRPr="00FD6412">
        <w:rPr>
          <w:b w:val="0"/>
          <w:color w:val="000000" w:themeColor="text1"/>
        </w:rPr>
        <w:t xml:space="preserve"> films assembled on planar gold electrodes.</w:t>
      </w:r>
      <w:bookmarkEnd w:id="116"/>
    </w:p>
    <w:p w14:paraId="2E58DDE0" w14:textId="77777777" w:rsidR="00CB7B69" w:rsidRPr="00CB7B69" w:rsidRDefault="00CB7B69" w:rsidP="00CB7B69">
      <w:pPr>
        <w:pStyle w:val="NoSpacing"/>
      </w:pPr>
    </w:p>
    <w:p w14:paraId="22449FD6" w14:textId="21C563BA" w:rsidR="008A0F03" w:rsidRPr="00B46841" w:rsidRDefault="002E3231" w:rsidP="002E3231">
      <w:pPr>
        <w:pStyle w:val="NoSpacing"/>
        <w:spacing w:line="480" w:lineRule="auto"/>
        <w:ind w:firstLine="720"/>
        <w:jc w:val="both"/>
        <w:rPr>
          <w:vertAlign w:val="subscript"/>
        </w:rPr>
      </w:pPr>
      <w:r>
        <w:lastRenderedPageBreak/>
        <w:t xml:space="preserve">As seen in </w:t>
      </w:r>
      <w:r w:rsidRPr="007216DC">
        <w:rPr>
          <w:b/>
        </w:rPr>
        <w:t xml:space="preserve">Figure </w:t>
      </w:r>
      <w:r>
        <w:rPr>
          <w:b/>
        </w:rPr>
        <w:t>4.2.4</w:t>
      </w:r>
      <w:r>
        <w:t>, the build-up of bilayers does not appear to occur in discrete, well-defined layers. If that were the case, a linear correlation between E</w:t>
      </w:r>
      <w:r w:rsidRPr="005F4943">
        <w:rPr>
          <w:vertAlign w:val="subscript"/>
        </w:rPr>
        <w:t>1/2</w:t>
      </w:r>
      <w:r>
        <w:t xml:space="preserve"> and </w:t>
      </w:r>
      <w:r>
        <w:rPr>
          <w:rFonts w:ascii="Calibri" w:hAnsi="Calibri"/>
        </w:rPr>
        <w:t>Δ</w:t>
      </w:r>
      <w:r>
        <w:t>E with the additio</w:t>
      </w:r>
      <w:r w:rsidR="005F4943">
        <w:t>n of bilayers would be expected because the films would gradually become more hydrogel-like rather than surface confined.</w:t>
      </w:r>
      <w:r>
        <w:t xml:space="preserve"> Instead, the LBL assembly process appears to be more complicated: </w:t>
      </w:r>
      <w:r w:rsidRPr="00272E87">
        <w:t>ΔE</w:t>
      </w:r>
      <w:r>
        <w:t xml:space="preserve"> starts off at 0.031 V, drops down to 0.015 V, and then steadily increases up to 0. 074 V. Even though there is not a linear trend between </w:t>
      </w:r>
      <w:r w:rsidRPr="00D0559A">
        <w:t>E</w:t>
      </w:r>
      <w:r w:rsidRPr="00D0559A">
        <w:rPr>
          <w:vertAlign w:val="subscript"/>
        </w:rPr>
        <w:t>pa</w:t>
      </w:r>
      <w:r>
        <w:rPr>
          <w:vertAlign w:val="subscript"/>
        </w:rPr>
        <w:t xml:space="preserve"> </w:t>
      </w:r>
      <w:r>
        <w:t xml:space="preserve">and </w:t>
      </w:r>
      <w:r w:rsidRPr="00272E87">
        <w:t>ΔE</w:t>
      </w:r>
      <w:r>
        <w:t>, there is still a direct correlation between the redox potential and the relative location of the electroactive species.</w:t>
      </w:r>
    </w:p>
    <w:p w14:paraId="3DB496D4" w14:textId="123794BB" w:rsidR="008A0F03" w:rsidRDefault="008A0F03" w:rsidP="008A0F03">
      <w:pPr>
        <w:pStyle w:val="NoSpacing"/>
        <w:spacing w:line="480" w:lineRule="auto"/>
        <w:ind w:firstLine="720"/>
        <w:jc w:val="both"/>
      </w:pPr>
      <w:r>
        <w:t xml:space="preserve">A similar trend in </w:t>
      </w:r>
      <w:r w:rsidRPr="00272E87">
        <w:t>ΔE</w:t>
      </w:r>
      <w:r>
        <w:t xml:space="preserve"> was seen in </w:t>
      </w:r>
      <w:r w:rsidRPr="007216DC">
        <w:rPr>
          <w:b/>
        </w:rPr>
        <w:t>Chapter 3</w:t>
      </w:r>
      <w:r>
        <w:t xml:space="preserve"> for LBL assembled anodes, but there is a key difference between the two systems. For LBL assembled anodes, the enzyme was adsorbed first, followed by deposition of the redox polymer, but for LBL assembled cathodes, the deposition order is reversed. The first layer of redox polymer deposited for the cathode is not dependent on the surface coverage of the enzyme, but is instead adsorbed only on the planar surface of the electrode. In the case of the LBL assembled anodes, the polymer is deposited onto a ‘rougher,’ enzyme coated electrode surface. Having the initial enzyme layer increases the effective surface area of the electrode, and allows for more redox polymer to be initially deposited. This can be seen by comparing the 0.23 ± 0.06 nmol</w:t>
      </w:r>
      <w:r w:rsidR="005F4943" w:rsidRPr="005F4943">
        <w:rPr>
          <w:rFonts w:ascii="Calibri Light" w:hAnsi="Calibri Light"/>
          <w:sz w:val="16"/>
        </w:rPr>
        <w:t>•</w:t>
      </w:r>
      <w:r>
        <w:t>cm</w:t>
      </w:r>
      <w:r w:rsidRPr="00CB70A3">
        <w:rPr>
          <w:vertAlign w:val="superscript"/>
        </w:rPr>
        <w:t xml:space="preserve">-2 </w:t>
      </w:r>
      <w:r>
        <w:t>surface coverage of ferrocene (</w:t>
      </w:r>
      <w:r w:rsidRPr="00335D18">
        <w:t>Γ</w:t>
      </w:r>
      <w:r w:rsidRPr="003E2352">
        <w:rPr>
          <w:vertAlign w:val="subscript"/>
        </w:rPr>
        <w:t>Fc</w:t>
      </w:r>
      <w:r>
        <w:t>) for (Fc-C</w:t>
      </w:r>
      <w:r w:rsidRPr="00F36AE2">
        <w:rPr>
          <w:vertAlign w:val="subscript"/>
        </w:rPr>
        <w:t>3</w:t>
      </w:r>
      <w:r>
        <w:t>-LPEI/p-GOX)</w:t>
      </w:r>
      <w:r w:rsidRPr="00CB70A3">
        <w:rPr>
          <w:vertAlign w:val="subscript"/>
        </w:rPr>
        <w:t>1</w:t>
      </w:r>
      <w:r>
        <w:t xml:space="preserve"> to that of the 0.06 ± 0.01 nmol</w:t>
      </w:r>
      <w:r w:rsidR="005F4943" w:rsidRPr="005F4943">
        <w:rPr>
          <w:rFonts w:ascii="Calibri Light" w:hAnsi="Calibri Light"/>
          <w:sz w:val="16"/>
        </w:rPr>
        <w:t>•</w:t>
      </w:r>
      <w:r>
        <w:t>cm</w:t>
      </w:r>
      <w:r w:rsidRPr="00CB70A3">
        <w:rPr>
          <w:vertAlign w:val="superscript"/>
        </w:rPr>
        <w:t xml:space="preserve">-2 </w:t>
      </w:r>
      <w:r>
        <w:t>surface coverage of chloroferrocene (</w:t>
      </w:r>
      <w:r w:rsidRPr="00335D18">
        <w:t>Γ</w:t>
      </w:r>
      <w:r w:rsidRPr="003E2352">
        <w:rPr>
          <w:vertAlign w:val="subscript"/>
        </w:rPr>
        <w:t>Fc</w:t>
      </w:r>
      <w:r>
        <w:rPr>
          <w:vertAlign w:val="subscript"/>
        </w:rPr>
        <w:t>Cl</w:t>
      </w:r>
      <w:r>
        <w:t>) for (FcCl-C</w:t>
      </w:r>
      <w:r w:rsidRPr="00F36AE2">
        <w:rPr>
          <w:vertAlign w:val="subscript"/>
        </w:rPr>
        <w:t>3</w:t>
      </w:r>
      <w:r>
        <w:t>-LPEI/laccase)</w:t>
      </w:r>
      <w:r w:rsidRPr="00FE3648">
        <w:rPr>
          <w:vertAlign w:val="subscript"/>
        </w:rPr>
        <w:t>1</w:t>
      </w:r>
      <w:r>
        <w:t xml:space="preserve"> films assembled using the short wash procedure. This is a 74% decrease in surface coverage that arises from switching the adsorption order in the LBL deposition, and demonstrates the poor adsorption of polymer onto a planar surface. </w:t>
      </w:r>
    </w:p>
    <w:p w14:paraId="540B24CC" w14:textId="77777777" w:rsidR="00D16648" w:rsidRDefault="008A0F03" w:rsidP="008A0F03">
      <w:pPr>
        <w:pStyle w:val="NoSpacing"/>
        <w:keepNext/>
        <w:spacing w:line="480" w:lineRule="auto"/>
        <w:jc w:val="both"/>
      </w:pPr>
      <w:r>
        <w:lastRenderedPageBreak/>
        <w:tab/>
        <w:t xml:space="preserve">The difference in deposition between the two systems affects the buildup of material. </w:t>
      </w:r>
      <w:r>
        <w:rPr>
          <w:b/>
        </w:rPr>
        <w:t>Figure 4.</w:t>
      </w:r>
      <w:r w:rsidR="00D16648">
        <w:rPr>
          <w:b/>
        </w:rPr>
        <w:t>2.5</w:t>
      </w:r>
      <w:r>
        <w:t xml:space="preserve"> compares the surface coverage of electroactive species relative to the number of bilayers for (FcCl-C</w:t>
      </w:r>
      <w:r w:rsidRPr="00BC08E6">
        <w:rPr>
          <w:vertAlign w:val="subscript"/>
        </w:rPr>
        <w:t>3</w:t>
      </w:r>
      <w:r>
        <w:t>-LPEI/laccase)</w:t>
      </w:r>
      <w:r>
        <w:rPr>
          <w:i/>
          <w:vertAlign w:val="subscript"/>
        </w:rPr>
        <w:t xml:space="preserve">x </w:t>
      </w:r>
      <w:r>
        <w:t>and (Fc-C</w:t>
      </w:r>
      <w:r w:rsidRPr="00BC08E6">
        <w:rPr>
          <w:vertAlign w:val="subscript"/>
        </w:rPr>
        <w:t>3</w:t>
      </w:r>
      <w:r>
        <w:t>-LPEI/p-GOX)</w:t>
      </w:r>
      <w:r>
        <w:rPr>
          <w:i/>
          <w:vertAlign w:val="subscript"/>
        </w:rPr>
        <w:t>x</w:t>
      </w:r>
      <w:r>
        <w:rPr>
          <w:i/>
        </w:rPr>
        <w:t xml:space="preserve"> </w:t>
      </w:r>
      <w:r>
        <w:t xml:space="preserve">films assembled using the short wash procedure. As discussed in </w:t>
      </w:r>
      <w:r w:rsidRPr="00CB5B47">
        <w:rPr>
          <w:b/>
        </w:rPr>
        <w:t>Chapter 3</w:t>
      </w:r>
      <w:r>
        <w:t xml:space="preserve">, LBL assembled anodes exhibit a linear increase in </w:t>
      </w:r>
      <w:r w:rsidRPr="00335D18">
        <w:t>Γ</w:t>
      </w:r>
      <w:r w:rsidRPr="003E2352">
        <w:rPr>
          <w:vertAlign w:val="subscript"/>
        </w:rPr>
        <w:t>Fc</w:t>
      </w:r>
      <w:r>
        <w:rPr>
          <w:vertAlign w:val="subscript"/>
        </w:rPr>
        <w:t xml:space="preserve"> </w:t>
      </w:r>
      <w:r>
        <w:t xml:space="preserve">with the addition of bilayers which suggests the deposition of material packs vertically from the surface of the electrode rather than </w:t>
      </w:r>
      <w:r w:rsidR="00D16648">
        <w:t>b</w:t>
      </w:r>
      <w:r>
        <w:t>allooning radially outward. The deposition of (FcCl-C</w:t>
      </w:r>
      <w:r w:rsidRPr="00BC08E6">
        <w:rPr>
          <w:vertAlign w:val="subscript"/>
        </w:rPr>
        <w:t>3</w:t>
      </w:r>
      <w:r>
        <w:t>-LPEI/laccase)</w:t>
      </w:r>
      <w:r>
        <w:rPr>
          <w:i/>
          <w:vertAlign w:val="subscript"/>
        </w:rPr>
        <w:t>x</w:t>
      </w:r>
      <w:r>
        <w:t xml:space="preserve"> cathodes occurs in a nonlinear fashion, which could indicate a more</w:t>
      </w:r>
      <w:r w:rsidR="00D16648">
        <w:t xml:space="preserve"> complicated growth of material.</w:t>
      </w:r>
    </w:p>
    <w:p w14:paraId="7E68BC3B" w14:textId="77777777" w:rsidR="00D16648" w:rsidRDefault="00D16648" w:rsidP="00D16648">
      <w:pPr>
        <w:pStyle w:val="NoSpacing"/>
        <w:jc w:val="center"/>
      </w:pPr>
      <w:r w:rsidRPr="00D16648">
        <w:rPr>
          <w:noProof/>
          <w:lang w:bidi="ar-SA"/>
        </w:rPr>
        <w:drawing>
          <wp:inline distT="0" distB="0" distL="0" distR="0" wp14:anchorId="323B9392" wp14:editId="32990675">
            <wp:extent cx="4572000" cy="2743200"/>
            <wp:effectExtent l="0" t="0" r="0" b="0"/>
            <wp:docPr id="43" name="Picture 43" descr="C:\Users\Nick\Desktop\Science Stuff\Dissertation\Chapter 4 LBL Cathode\figures\tiff\most of the excel figures\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ick\Desktop\Science Stuff\Dissertation\Chapter 4 LBL Cathode\figures\tiff\most of the excel figures\Slide3.T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30A1960" w14:textId="30E2425C" w:rsidR="00D16648" w:rsidRDefault="00D16648" w:rsidP="00D16648">
      <w:pPr>
        <w:pStyle w:val="Caption"/>
        <w:jc w:val="both"/>
        <w:rPr>
          <w:b w:val="0"/>
          <w:color w:val="000000" w:themeColor="text1"/>
          <w:szCs w:val="24"/>
        </w:rPr>
      </w:pPr>
      <w:bookmarkStart w:id="117" w:name="_Toc426099171"/>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 xml:space="preserve">: </w:t>
      </w:r>
      <w:r w:rsidRPr="00D16648">
        <w:rPr>
          <w:b w:val="0"/>
          <w:color w:val="000000" w:themeColor="text1"/>
          <w:szCs w:val="24"/>
        </w:rPr>
        <w:t>Plots of ferrocene surface coverage (Γ</w:t>
      </w:r>
      <w:r w:rsidRPr="00D16648">
        <w:rPr>
          <w:b w:val="0"/>
          <w:color w:val="000000" w:themeColor="text1"/>
          <w:szCs w:val="24"/>
          <w:vertAlign w:val="subscript"/>
        </w:rPr>
        <w:t>Fc</w:t>
      </w:r>
      <w:r w:rsidRPr="00D16648">
        <w:rPr>
          <w:b w:val="0"/>
          <w:color w:val="000000" w:themeColor="text1"/>
          <w:szCs w:val="24"/>
        </w:rPr>
        <w:t>) and chloroferrocene surface coverage (Γ</w:t>
      </w:r>
      <w:r w:rsidRPr="00D16648">
        <w:rPr>
          <w:b w:val="0"/>
          <w:color w:val="000000" w:themeColor="text1"/>
          <w:szCs w:val="24"/>
          <w:vertAlign w:val="subscript"/>
        </w:rPr>
        <w:t>FcCl</w:t>
      </w:r>
      <w:r w:rsidRPr="00D16648">
        <w:rPr>
          <w:b w:val="0"/>
          <w:color w:val="000000" w:themeColor="text1"/>
          <w:szCs w:val="24"/>
        </w:rPr>
        <w:t>), obtained by integration of the anodic wave of the cyclic voltammogram, against the number of assembled bilayers</w:t>
      </w:r>
      <w:bookmarkEnd w:id="117"/>
    </w:p>
    <w:p w14:paraId="057C27C2" w14:textId="77777777" w:rsidR="00D16648" w:rsidRPr="00D16648" w:rsidRDefault="00D16648" w:rsidP="00D16648">
      <w:pPr>
        <w:pStyle w:val="NoSpacing"/>
      </w:pPr>
    </w:p>
    <w:p w14:paraId="210B6D50" w14:textId="4782F9DF" w:rsidR="009A0FB7" w:rsidRDefault="009A0FB7" w:rsidP="009A0FB7">
      <w:pPr>
        <w:pStyle w:val="NoSpacing"/>
        <w:keepNext/>
        <w:spacing w:line="480" w:lineRule="auto"/>
        <w:jc w:val="both"/>
      </w:pPr>
      <w:r>
        <w:tab/>
        <w:t xml:space="preserve">In 2012, Xu </w:t>
      </w:r>
      <w:r w:rsidRPr="00A15724">
        <w:rPr>
          <w:i/>
        </w:rPr>
        <w:t>et al</w:t>
      </w:r>
      <w:r>
        <w:t>. described the correlation of pH on whether multilayers constructed from weak polyelectrolytes experienced linear or exponential growth.</w:t>
      </w:r>
      <w:r>
        <w:fldChar w:fldCharType="begin"/>
      </w:r>
      <w:r>
        <w:instrText xml:space="preserve"> ADDIN EN.CITE &lt;EndNote&gt;&lt;Cite&gt;&lt;Author&gt;Xu&lt;/Author&gt;&lt;Year&gt;2012&lt;/Year&gt;&lt;RecNum&gt;211&lt;/RecNum&gt;&lt;DisplayText&gt;&lt;style face="superscript"&gt;36&lt;/style&gt;&lt;/DisplayText&gt;&lt;record&gt;&lt;rec-number&gt;211&lt;/rec-number&gt;&lt;foreign-keys&gt;&lt;key app="EN" db-id="re0we92wsfpev6eawp1x9adqa9xpsdw9d92p" timestamp="1433269987"&gt;211&lt;/key&gt;&lt;/foreign-keys&gt;&lt;ref-type name="Journal Article"&gt;17&lt;/ref-type&gt;&lt;contributors&gt;&lt;authors&gt;&lt;author&gt;Xu, Li&lt;/author&gt;&lt;author&gt;Pristinski, Denis&lt;/author&gt;&lt;author&gt;Zhuk, Aliaksandr&lt;/author&gt;&lt;author&gt;Stoddart, Chris&lt;/author&gt;&lt;author&gt;Ankner, John F.&lt;/author&gt;&lt;author&gt;Sukhishvili, Svetlana A.&lt;/author&gt;&lt;/authors&gt;&lt;/contributors&gt;&lt;titles&gt;&lt;title&gt;Linear versus Exponential Growth of Weak Polyelectrolyte Multilayers: Correlation with Polyelectrolyte Complexes&lt;/title&gt;&lt;secondary-title&gt;Macromolecules&lt;/secondary-title&gt;&lt;/titles&gt;&lt;periodical&gt;&lt;full-title&gt;Macromolecules&lt;/full-title&gt;&lt;/periodical&gt;&lt;pages&gt;3892-3901&lt;/pages&gt;&lt;volume&gt;45&lt;/volume&gt;&lt;number&gt;9&lt;/number&gt;&lt;dates&gt;&lt;year&gt;2012&lt;/year&gt;&lt;pub-dates&gt;&lt;date&gt;2012/05/08&lt;/date&gt;&lt;/pub-dates&gt;&lt;/dates&gt;&lt;publisher&gt;American Chemical Society&lt;/publisher&gt;&lt;isbn&gt;0024-9297&lt;/isbn&gt;&lt;urls&gt;&lt;related-urls&gt;&lt;url&gt;http://dx.doi.org/10.1021/ma300157p&lt;/url&gt;&lt;/related-urls&gt;&lt;/urls&gt;&lt;electronic-resource-num&gt;10.1021/ma300157p&lt;/electronic-resource-num&gt;&lt;/record&gt;&lt;/Cite&gt;&lt;/EndNote&gt;</w:instrText>
      </w:r>
      <w:r>
        <w:fldChar w:fldCharType="separate"/>
      </w:r>
      <w:r w:rsidRPr="009160A2">
        <w:rPr>
          <w:noProof/>
          <w:vertAlign w:val="superscript"/>
        </w:rPr>
        <w:t>36</w:t>
      </w:r>
      <w:r>
        <w:fldChar w:fldCharType="end"/>
      </w:r>
      <w:r>
        <w:t xml:space="preserve"> Their results showed that the LBL growth of weak polyelectrolytes was directly related to the hydrodynamic radius of polyelectrolyte complexes in solution. Varying the pH of the polymer solutions tunes the ionic charge density for weak polyelectrolytes. When the size of the polyelectrolyte complexes in solution were smaller, i.e. more tightly bound, the </w:t>
      </w:r>
      <w:r>
        <w:lastRenderedPageBreak/>
        <w:t xml:space="preserve">LBL assembly was linear. This is due to the complexed polyelectrolytes </w:t>
      </w:r>
      <w:r w:rsidR="004548D6">
        <w:t xml:space="preserve">forming </w:t>
      </w:r>
      <w:r>
        <w:t>more uniform, compressed layers. A decrease in charge density of the weak polyelectrolytes by altering the solution pH resulted in larger hydrodynamic radii, i.e. weakly bound polyelectrolyte complexes. This increase in hydrodynamic radius resulted in exponential LBL growth due to the deposited layers being amorphous; thereby increasing the outer surface area of the film with each additional bilayer.</w:t>
      </w:r>
    </w:p>
    <w:p w14:paraId="070DF394" w14:textId="7AA180F6" w:rsidR="008A0F03" w:rsidRPr="00591E05" w:rsidRDefault="008A0F03" w:rsidP="008A0F03">
      <w:pPr>
        <w:pStyle w:val="NoSpacing"/>
        <w:spacing w:line="480" w:lineRule="auto"/>
        <w:ind w:firstLine="720"/>
        <w:jc w:val="both"/>
      </w:pPr>
      <w:r>
        <w:t xml:space="preserve">Therefore, the difference in </w:t>
      </w:r>
      <w:r w:rsidRPr="00335D18">
        <w:t>Γ</w:t>
      </w:r>
      <w:r w:rsidR="009A0FB7">
        <w:t xml:space="preserve"> between</w:t>
      </w:r>
      <w:r>
        <w:t xml:space="preserve"> </w:t>
      </w:r>
      <w:r w:rsidR="009A0FB7">
        <w:t>(FcCl-C</w:t>
      </w:r>
      <w:r w:rsidR="009A0FB7" w:rsidRPr="00BC08E6">
        <w:rPr>
          <w:vertAlign w:val="subscript"/>
        </w:rPr>
        <w:t>3</w:t>
      </w:r>
      <w:r w:rsidR="009A0FB7">
        <w:t>-LPEI/laccase)</w:t>
      </w:r>
      <w:r w:rsidR="009A0FB7">
        <w:rPr>
          <w:i/>
          <w:vertAlign w:val="subscript"/>
        </w:rPr>
        <w:t xml:space="preserve">x </w:t>
      </w:r>
      <w:r w:rsidR="009A0FB7">
        <w:t>and (Fc-C</w:t>
      </w:r>
      <w:r w:rsidR="009A0FB7" w:rsidRPr="00BC08E6">
        <w:rPr>
          <w:vertAlign w:val="subscript"/>
        </w:rPr>
        <w:t>3</w:t>
      </w:r>
      <w:r w:rsidR="009A0FB7">
        <w:t>-LPEI/p-GOX)</w:t>
      </w:r>
      <w:r w:rsidR="009A0FB7">
        <w:rPr>
          <w:i/>
          <w:vertAlign w:val="subscript"/>
        </w:rPr>
        <w:t>x</w:t>
      </w:r>
      <w:r w:rsidR="009A0FB7">
        <w:t xml:space="preserve"> </w:t>
      </w:r>
      <w:r>
        <w:t xml:space="preserve">seen in </w:t>
      </w:r>
      <w:r w:rsidRPr="00D16F88">
        <w:rPr>
          <w:b/>
        </w:rPr>
        <w:t xml:space="preserve">Figure </w:t>
      </w:r>
      <w:r w:rsidR="00D16648">
        <w:rPr>
          <w:b/>
        </w:rPr>
        <w:t>4.2.5</w:t>
      </w:r>
      <w:r>
        <w:t xml:space="preserve"> </w:t>
      </w:r>
      <w:r w:rsidR="009A0FB7">
        <w:t>most likely</w:t>
      </w:r>
      <w:r>
        <w:t xml:space="preserve"> arises from differences in charge density between the polymers and the enzymes</w:t>
      </w:r>
      <w:r w:rsidR="009A0FB7">
        <w:t xml:space="preserve"> used in the LBL assembly bioelectrodes</w:t>
      </w:r>
      <w:r>
        <w:t xml:space="preserve">. There are several likely possibilities </w:t>
      </w:r>
      <w:r w:rsidR="009A0FB7">
        <w:t>contributing to</w:t>
      </w:r>
      <w:r>
        <w:t xml:space="preserve"> the differences in LBL growth </w:t>
      </w:r>
      <w:r w:rsidR="009A0FB7">
        <w:t>between</w:t>
      </w:r>
      <w:r>
        <w:t xml:space="preserve"> the two systems. Assuming the difference in redox mediator does not affect the protonation of the polymer backbone for Fc-C</w:t>
      </w:r>
      <w:r w:rsidRPr="00E12066">
        <w:rPr>
          <w:vertAlign w:val="subscript"/>
        </w:rPr>
        <w:t>3</w:t>
      </w:r>
      <w:r>
        <w:t>-LPEI and FcCl-C</w:t>
      </w:r>
      <w:r w:rsidRPr="00E12066">
        <w:rPr>
          <w:vertAlign w:val="subscript"/>
        </w:rPr>
        <w:t>3</w:t>
      </w:r>
      <w:r>
        <w:t>-LPEI, the difference in polymer solution pH could result in the observed changes in multilayer growth. The ideal solution pH for Fc-C</w:t>
      </w:r>
      <w:r w:rsidRPr="00E12066">
        <w:rPr>
          <w:vertAlign w:val="subscript"/>
        </w:rPr>
        <w:t>3</w:t>
      </w:r>
      <w:r>
        <w:t xml:space="preserve">-LPEI was found to be 5.0 in previous work by DeLuca </w:t>
      </w:r>
      <w:r w:rsidRPr="00E12066">
        <w:rPr>
          <w:i/>
        </w:rPr>
        <w:t>et al</w:t>
      </w:r>
      <w:r w:rsidRPr="00F90F42">
        <w:t>.,</w:t>
      </w:r>
      <w:r w:rsidRPr="00F90F42">
        <w:fldChar w:fldCharType="begin"/>
      </w:r>
      <w:r>
        <w:instrText xml:space="preserve"> ADDIN EN.CITE &lt;EndNote&gt;&lt;Cite&gt;&lt;Author&gt;DeLuca&lt;/Author&gt;&lt;Year&gt;2013&lt;/Year&gt;&lt;RecNum&gt;56&lt;/RecNum&gt;&lt;DisplayText&gt;&lt;style face="superscript"&gt;32&lt;/style&gt;&lt;/DisplayText&gt;&lt;record&gt;&lt;rec-number&gt;56&lt;/rec-number&gt;&lt;foreign-keys&gt;&lt;key app="EN" db-id="re0we92wsfpev6eawp1x9adqa9xpsdw9d92p" timestamp="1414965897"&gt;56&lt;/key&gt;&lt;/foreign-keys&gt;&lt;ref-type name="Journal Article"&gt;17&lt;/ref-type&gt;&lt;contributors&gt;&lt;authors&gt;&lt;author&gt;DeLuca, Jared L.&lt;/author&gt;&lt;author&gt;Hickey, David P.&lt;/author&gt;&lt;author&gt;Bamper, Daniel A.&lt;/author&gt;&lt;author&gt;Glatzhofer, Daniel T.&lt;/author&gt;&lt;author&gt;Johnson, Matthew B.&lt;/author&gt;&lt;author&gt;Schmidtke, David W.&lt;/author&gt;&lt;/authors&gt;&lt;/contributors&gt;&lt;titles&gt;&lt;title&gt;Layer-by-Layer Assembly of Ferrocene-Modified Linear Polyethylenimine Redox Polymer Films&lt;/title&gt;&lt;secondary-title&gt;ChemPhysChem&lt;/secondary-title&gt;&lt;/titles&gt;&lt;periodical&gt;&lt;full-title&gt;ChemPhysChem&lt;/full-title&gt;&lt;/periodical&gt;&lt;pages&gt;2149-2158&lt;/pages&gt;&lt;volume&gt;14&lt;/volume&gt;&lt;number&gt;10&lt;/number&gt;&lt;keywords&gt;&lt;keyword&gt;biosensors&lt;/keyword&gt;&lt;keyword&gt;glucose&lt;/keyword&gt;&lt;keyword&gt;layer-by-layer&lt;/keyword&gt;&lt;keyword&gt;redox polymers&lt;/keyword&gt;&lt;keyword&gt;self-assembly&lt;/keyword&gt;&lt;/keywords&gt;&lt;dates&gt;&lt;year&gt;2013&lt;/year&gt;&lt;/dates&gt;&lt;publisher&gt;WILEY-VCH Verlag&lt;/publisher&gt;&lt;isbn&gt;1439-7641&lt;/isbn&gt;&lt;urls&gt;&lt;related-urls&gt;&lt;url&gt;http://dx.doi.org/10.1002/cphc.201300146&lt;/url&gt;&lt;/related-urls&gt;&lt;/urls&gt;&lt;electronic-resource-num&gt;10.1002/cphc.201300146&lt;/electronic-resource-num&gt;&lt;/record&gt;&lt;/Cite&gt;&lt;/EndNote&gt;</w:instrText>
      </w:r>
      <w:r w:rsidRPr="00F90F42">
        <w:fldChar w:fldCharType="separate"/>
      </w:r>
      <w:r w:rsidRPr="009160A2">
        <w:rPr>
          <w:noProof/>
          <w:vertAlign w:val="superscript"/>
        </w:rPr>
        <w:t>32</w:t>
      </w:r>
      <w:r w:rsidRPr="00F90F42">
        <w:fldChar w:fldCharType="end"/>
      </w:r>
      <w:r>
        <w:t xml:space="preserve"> whereas the ideal solution pH for FcCl-C</w:t>
      </w:r>
      <w:r w:rsidRPr="00E12066">
        <w:rPr>
          <w:vertAlign w:val="subscript"/>
        </w:rPr>
        <w:t>3</w:t>
      </w:r>
      <w:r>
        <w:t xml:space="preserve">-LPEI was found to be 6.0, as described above. This increase in pH would </w:t>
      </w:r>
      <w:r w:rsidR="009A0FB7">
        <w:t xml:space="preserve">likely </w:t>
      </w:r>
      <w:r>
        <w:t>decrease the charge density of the polymer, and could result in less favorable polymer/enzyme complexation. This would result in more condensed bilayers for (Fc-C</w:t>
      </w:r>
      <w:r w:rsidRPr="00BC08E6">
        <w:rPr>
          <w:vertAlign w:val="subscript"/>
        </w:rPr>
        <w:t>3</w:t>
      </w:r>
      <w:r>
        <w:t>-LPEI/p-GOX)</w:t>
      </w:r>
      <w:r>
        <w:rPr>
          <w:i/>
          <w:vertAlign w:val="subscript"/>
        </w:rPr>
        <w:t xml:space="preserve">x </w:t>
      </w:r>
      <w:r>
        <w:t>and less compacted bilayers for (FcCl-C</w:t>
      </w:r>
      <w:r w:rsidRPr="00BC08E6">
        <w:rPr>
          <w:vertAlign w:val="subscript"/>
        </w:rPr>
        <w:t>3</w:t>
      </w:r>
      <w:r>
        <w:t>-LPEI/laccase)</w:t>
      </w:r>
      <w:r>
        <w:rPr>
          <w:i/>
          <w:vertAlign w:val="subscript"/>
        </w:rPr>
        <w:t>x</w:t>
      </w:r>
    </w:p>
    <w:p w14:paraId="3D462DC9" w14:textId="06B8ABB1" w:rsidR="008A0F03" w:rsidRDefault="008A0F03" w:rsidP="008A0F03">
      <w:pPr>
        <w:pStyle w:val="NoSpacing"/>
        <w:spacing w:line="480" w:lineRule="auto"/>
        <w:ind w:firstLine="720"/>
        <w:jc w:val="both"/>
      </w:pPr>
      <w:r>
        <w:t>The second factor that could be effecting the LBL growth is the isoelectric points (pI) of the enzymes being using. The pI is the pH at which the enzyme has an overall net-zero charge.</w:t>
      </w:r>
      <w:r>
        <w:fldChar w:fldCharType="begin"/>
      </w:r>
      <w:r>
        <w:instrText xml:space="preserve"> ADDIN EN.CITE &lt;EndNote&gt;&lt;Cite&gt;&lt;Author&gt;Cleaves&lt;/Author&gt;&lt;Year&gt;2011&lt;/Year&gt;&lt;RecNum&gt;212&lt;/RecNum&gt;&lt;DisplayText&gt;&lt;style face="superscript"&gt;37&lt;/style&gt;&lt;/DisplayText&gt;&lt;record&gt;&lt;rec-number&gt;212&lt;/rec-number&gt;&lt;foreign-keys&gt;&lt;key app="EN" db-id="re0we92wsfpev6eawp1x9adqa9xpsdw9d92p" timestamp="1433270711"&gt;212&lt;/key&gt;&lt;/foreign-keys&gt;&lt;ref-type name="Book Section"&gt;5&lt;/ref-type&gt;&lt;contributors&gt;&lt;authors&gt;&lt;author&gt;Cleaves, HendersonJames, II&lt;/author&gt;&lt;/authors&gt;&lt;secondary-authors&gt;&lt;author&gt;Gargaud, Muriel&lt;/author&gt;&lt;author&gt;Amils, Ricardo&lt;/author&gt;&lt;author&gt;Quintanilla, JoséCernicharo&lt;/author&gt;&lt;author&gt;Cleaves, HendersonJames, II&lt;/author&gt;&lt;author&gt;Irvine, WilliamM&lt;/author&gt;&lt;author&gt;Pinti, DanieleL&lt;/author&gt;&lt;author&gt;Viso, Michel&lt;/author&gt;&lt;/secondary-authors&gt;&lt;/contributors&gt;&lt;titles&gt;&lt;title&gt;Isoelectric Point&lt;/title&gt;&lt;secondary-title&gt;Encyclopedia of Astrobiology&lt;/secondary-title&gt;&lt;/titles&gt;&lt;pages&gt;858-858&lt;/pages&gt;&lt;section&gt;819&lt;/section&gt;&lt;dates&gt;&lt;year&gt;2011&lt;/year&gt;&lt;pub-dates&gt;&lt;date&gt;2011/01/01&lt;/date&gt;&lt;/pub-dates&gt;&lt;/dates&gt;&lt;publisher&gt;Springer Berlin Heidelberg&lt;/publisher&gt;&lt;isbn&gt;978-3-642-11271-3&lt;/isbn&gt;&lt;urls&gt;&lt;related-urls&gt;&lt;url&gt;http://dx.doi.org/10.1007/978-3-642-11274-4_819&lt;/url&gt;&lt;/related-urls&gt;&lt;/urls&gt;&lt;electronic-resource-num&gt;10.1007/978-3-642-11274-4_819&lt;/electronic-resource-num&gt;&lt;language&gt;English&lt;/language&gt;&lt;/record&gt;&lt;/Cite&gt;&lt;/EndNote&gt;</w:instrText>
      </w:r>
      <w:r>
        <w:fldChar w:fldCharType="separate"/>
      </w:r>
      <w:r w:rsidRPr="009160A2">
        <w:rPr>
          <w:noProof/>
          <w:vertAlign w:val="superscript"/>
        </w:rPr>
        <w:t>37</w:t>
      </w:r>
      <w:r>
        <w:fldChar w:fldCharType="end"/>
      </w:r>
      <w:r>
        <w:t xml:space="preserve"> Using the online web-tool ExPASy ProtParam, the pI for GOX was calculated to be 4.94</w:t>
      </w:r>
      <w:r w:rsidR="00DA5756">
        <w:t>;</w:t>
      </w:r>
      <w:r>
        <w:t xml:space="preserve"> whereas </w:t>
      </w:r>
      <w:r w:rsidR="00DA5756">
        <w:t xml:space="preserve">the pI for </w:t>
      </w:r>
      <w:r>
        <w:t xml:space="preserve">laccase was calculated to be 4.69. The solutions for the </w:t>
      </w:r>
      <w:r w:rsidR="00DA5756">
        <w:t>enzymes</w:t>
      </w:r>
      <w:r>
        <w:t xml:space="preserve"> are kept at pH</w:t>
      </w:r>
      <w:r w:rsidR="00DA5756" w:rsidRPr="00DA5756">
        <w:t xml:space="preserve"> </w:t>
      </w:r>
      <w:r w:rsidR="00DA5756">
        <w:t>6.8-7.0</w:t>
      </w:r>
      <w:r>
        <w:t xml:space="preserve">, so there is an overall negative charge for the two </w:t>
      </w:r>
      <w:r>
        <w:lastRenderedPageBreak/>
        <w:t xml:space="preserve">enzymes. While the pI’s are close fairly close together, this </w:t>
      </w:r>
      <w:r w:rsidR="009A0FB7">
        <w:t xml:space="preserve">does </w:t>
      </w:r>
      <w:r>
        <w:t>not give a good indication of the charge density associated with the enzymes. The charge density of the enzyme is most likely playing a role in LBL assembly, but a comparison based only on pI does not give enough in-depth information to draw substantial conclusions</w:t>
      </w:r>
      <w:r w:rsidR="004548D6">
        <w:t>.</w:t>
      </w:r>
    </w:p>
    <w:p w14:paraId="48575AA0" w14:textId="4051F689" w:rsidR="008A0F03" w:rsidRDefault="008A0F03" w:rsidP="008A0F03">
      <w:pPr>
        <w:pStyle w:val="NoSpacing"/>
        <w:spacing w:line="480" w:lineRule="auto"/>
        <w:ind w:firstLine="720"/>
        <w:jc w:val="both"/>
      </w:pPr>
      <w:r>
        <w:t xml:space="preserve">The final factor </w:t>
      </w:r>
      <w:r w:rsidR="004548D6">
        <w:t>contributing</w:t>
      </w:r>
      <w:r>
        <w:t xml:space="preserve"> to the LBL growth is the addition of covalent linkages in (Fc-C</w:t>
      </w:r>
      <w:r w:rsidRPr="00BC08E6">
        <w:rPr>
          <w:vertAlign w:val="subscript"/>
        </w:rPr>
        <w:t>3</w:t>
      </w:r>
      <w:r>
        <w:t>-LPEI/p-GOX)</w:t>
      </w:r>
      <w:r>
        <w:rPr>
          <w:i/>
          <w:vertAlign w:val="subscript"/>
        </w:rPr>
        <w:t>x</w:t>
      </w:r>
      <w:r>
        <w:rPr>
          <w:i/>
        </w:rPr>
        <w:t xml:space="preserve"> </w:t>
      </w:r>
      <w:r>
        <w:t>from the oxidation of the oligosaccharides of GOX. This additional interaction could be more tightly binding the polymer and enzyme together which would result in more compact films. This would further support the idea of more condensed bilayers of material which lead to the linear growth for (Fc-C</w:t>
      </w:r>
      <w:r w:rsidRPr="00BC08E6">
        <w:rPr>
          <w:vertAlign w:val="subscript"/>
        </w:rPr>
        <w:t>3</w:t>
      </w:r>
      <w:r>
        <w:t>-LPEI/p-GOX)</w:t>
      </w:r>
      <w:r>
        <w:rPr>
          <w:i/>
          <w:vertAlign w:val="subscript"/>
        </w:rPr>
        <w:t xml:space="preserve">x </w:t>
      </w:r>
      <w:r>
        <w:t>films.</w:t>
      </w:r>
    </w:p>
    <w:p w14:paraId="5A3C8776" w14:textId="77777777" w:rsidR="00D16648" w:rsidRDefault="00D16648" w:rsidP="008A0F03">
      <w:pPr>
        <w:pStyle w:val="NoSpacing"/>
        <w:spacing w:line="480" w:lineRule="auto"/>
        <w:ind w:firstLine="720"/>
        <w:jc w:val="both"/>
      </w:pPr>
      <w:r>
        <w:t xml:space="preserve">To further probe the buildup of material, changes in </w:t>
      </w:r>
      <w:r w:rsidRPr="00272E87">
        <w:t>ΔE</w:t>
      </w:r>
      <w:r>
        <w:t xml:space="preserve"> were plotted against </w:t>
      </w:r>
      <w:r w:rsidRPr="00335D18">
        <w:t>Γ</w:t>
      </w:r>
      <w:r>
        <w:rPr>
          <w:vertAlign w:val="subscript"/>
        </w:rPr>
        <w:t>FcCl</w:t>
      </w:r>
      <w:r>
        <w:t xml:space="preserve"> for (FcCl-C</w:t>
      </w:r>
      <w:r w:rsidRPr="00BC08E6">
        <w:rPr>
          <w:vertAlign w:val="subscript"/>
        </w:rPr>
        <w:t>3</w:t>
      </w:r>
      <w:r>
        <w:t>-LPEI/laccase)</w:t>
      </w:r>
      <w:r>
        <w:rPr>
          <w:i/>
          <w:vertAlign w:val="subscript"/>
        </w:rPr>
        <w:t xml:space="preserve">x </w:t>
      </w:r>
      <w:r>
        <w:t xml:space="preserve">films assembled using the short wash procedure. As shown in </w:t>
      </w:r>
      <w:r>
        <w:rPr>
          <w:b/>
        </w:rPr>
        <w:t>Figure 4.2.5</w:t>
      </w:r>
      <w:r>
        <w:t>, (FcCl-C</w:t>
      </w:r>
      <w:r w:rsidRPr="00BC08E6">
        <w:rPr>
          <w:vertAlign w:val="subscript"/>
        </w:rPr>
        <w:t>3</w:t>
      </w:r>
      <w:r>
        <w:t>-LPEI/laccase)</w:t>
      </w:r>
      <w:r>
        <w:rPr>
          <w:i/>
          <w:vertAlign w:val="subscript"/>
        </w:rPr>
        <w:t xml:space="preserve">x </w:t>
      </w:r>
      <w:r>
        <w:t xml:space="preserve">biocathode films follow the same trend in </w:t>
      </w:r>
      <w:r w:rsidRPr="00272E87">
        <w:t>ΔE</w:t>
      </w:r>
      <w:r>
        <w:t xml:space="preserve"> as was observed for (Fc-C</w:t>
      </w:r>
      <w:r w:rsidRPr="00BC08E6">
        <w:rPr>
          <w:vertAlign w:val="subscript"/>
        </w:rPr>
        <w:t>3</w:t>
      </w:r>
      <w:r>
        <w:t>-LPEI/p-GOX)</w:t>
      </w:r>
      <w:r>
        <w:rPr>
          <w:i/>
          <w:vertAlign w:val="subscript"/>
        </w:rPr>
        <w:t>x</w:t>
      </w:r>
      <w:r>
        <w:t xml:space="preserve"> bioanode films in </w:t>
      </w:r>
      <w:r w:rsidRPr="00AE23A8">
        <w:rPr>
          <w:b/>
        </w:rPr>
        <w:t>Chapter 3</w:t>
      </w:r>
      <w:r>
        <w:t xml:space="preserve">. As mentioned above, </w:t>
      </w:r>
      <w:r w:rsidRPr="00272E87">
        <w:t>ΔE</w:t>
      </w:r>
      <w:r>
        <w:t xml:space="preserve"> </w:t>
      </w:r>
      <w:r w:rsidRPr="00335D18">
        <w:t>can be used to identify the relative location</w:t>
      </w:r>
      <w:r>
        <w:t xml:space="preserve"> and connectivity</w:t>
      </w:r>
      <w:r w:rsidRPr="00335D18">
        <w:t xml:space="preserve"> of the electroactive species</w:t>
      </w:r>
      <w:r>
        <w:t xml:space="preserve"> contained within the films. For (FcCl-C</w:t>
      </w:r>
      <w:r w:rsidRPr="00BC08E6">
        <w:rPr>
          <w:vertAlign w:val="subscript"/>
        </w:rPr>
        <w:t>3</w:t>
      </w:r>
      <w:r>
        <w:t>-LPEI/laccase)</w:t>
      </w:r>
      <w:r>
        <w:rPr>
          <w:i/>
          <w:vertAlign w:val="subscript"/>
        </w:rPr>
        <w:t>x</w:t>
      </w:r>
      <w:r>
        <w:t xml:space="preserve"> films, </w:t>
      </w:r>
      <w:r w:rsidRPr="00272E87">
        <w:t>ΔE</w:t>
      </w:r>
      <w:r>
        <w:t xml:space="preserve"> starts off at 0.031 V, drops down to 0.015 V, and then steadily increases up to 0. 074 V. The decrease in ΔE with additional bilayers suggests the films are not building up in a simple, uniform fashion. </w:t>
      </w:r>
    </w:p>
    <w:p w14:paraId="401C17D9" w14:textId="0E61068B" w:rsidR="00DA5756" w:rsidRDefault="00DA5756" w:rsidP="00DA5756">
      <w:pPr>
        <w:pStyle w:val="NoSpacing"/>
        <w:spacing w:line="480" w:lineRule="auto"/>
        <w:ind w:firstLine="720"/>
        <w:jc w:val="both"/>
      </w:pPr>
      <w:r>
        <w:t xml:space="preserve">In 1996, Hoogeveen </w:t>
      </w:r>
      <w:r w:rsidRPr="00AC29FA">
        <w:rPr>
          <w:i/>
        </w:rPr>
        <w:t>et al</w:t>
      </w:r>
      <w:r>
        <w:t>. described the effect of charge density on the adsorption of polyelectrolytes onto charged substrates.</w:t>
      </w:r>
      <w:r>
        <w:fldChar w:fldCharType="begin"/>
      </w:r>
      <w:r>
        <w:instrText xml:space="preserve"> ADDIN EN.CITE &lt;EndNote&gt;&lt;Cite&gt;&lt;Author&gt;Hoogeveen&lt;/Author&gt;&lt;Year&gt;1996&lt;/Year&gt;&lt;RecNum&gt;209&lt;/RecNum&gt;&lt;DisplayText&gt;&lt;style face="superscript"&gt;34&lt;/style&gt;&lt;/DisplayText&gt;&lt;record&gt;&lt;rec-number&gt;209&lt;/rec-number&gt;&lt;foreign-keys&gt;&lt;key app="EN" db-id="re0we92wsfpev6eawp1x9adqa9xpsdw9d92p" timestamp="1433269821"&gt;209&lt;/key&gt;&lt;/foreign-keys&gt;&lt;ref-type name="Journal Article"&gt;17&lt;/ref-type&gt;&lt;contributors&gt;&lt;authors&gt;&lt;author&gt;Hoogeveen, Nynke G.&lt;/author&gt;&lt;author&gt;Cohen Stuart, Martien A.&lt;/author&gt;&lt;author&gt;Fleer, Gerard J.&lt;/author&gt;&lt;author&gt;Böhmer, Marcel R.&lt;/author&gt;&lt;/authors&gt;&lt;/contributors&gt;&lt;titles&gt;&lt;title&gt;Formation and Stability of Multilayers of Polyelectrolytes&lt;/title&gt;&lt;secondary-title&gt;Langmuir&lt;/secondary-title&gt;&lt;/titles&gt;&lt;periodical&gt;&lt;full-title&gt;Langmuir&lt;/full-title&gt;&lt;/periodical&gt;&lt;pages&gt;3675-3681&lt;/pages&gt;&lt;volume&gt;12&lt;/volume&gt;&lt;number&gt;15&lt;/number&gt;&lt;dates&gt;&lt;year&gt;1996&lt;/year&gt;&lt;pub-dates&gt;&lt;date&gt;1996/01/01&lt;/date&gt;&lt;/pub-dates&gt;&lt;/dates&gt;&lt;publisher&gt;American Chemical Society&lt;/publisher&gt;&lt;isbn&gt;0743-7463&lt;/isbn&gt;&lt;urls&gt;&lt;related-urls&gt;&lt;url&gt;http://dx.doi.org/10.1021/la951574y&lt;/url&gt;&lt;/related-urls&gt;&lt;/urls&gt;&lt;electronic-resource-num&gt;10.1021/la951574y&lt;/electronic-resource-num&gt;&lt;/record&gt;&lt;/Cite&gt;&lt;/EndNote&gt;</w:instrText>
      </w:r>
      <w:r>
        <w:fldChar w:fldCharType="separate"/>
      </w:r>
      <w:r w:rsidRPr="009160A2">
        <w:rPr>
          <w:noProof/>
          <w:vertAlign w:val="superscript"/>
        </w:rPr>
        <w:t>34</w:t>
      </w:r>
      <w:r>
        <w:fldChar w:fldCharType="end"/>
      </w:r>
      <w:r>
        <w:t xml:space="preserve"> If the charge density of a polyelectrolyte is weak, then the polymer will be loosely bound to the surface. This loosely bound polymer is not well connected to the surface, and may present difficulty for further deposition of </w:t>
      </w:r>
      <w:r>
        <w:lastRenderedPageBreak/>
        <w:t xml:space="preserve">material. This type of model would account for the mid-range </w:t>
      </w:r>
      <w:r w:rsidRPr="00272E87">
        <w:t>ΔE</w:t>
      </w:r>
      <w:r>
        <w:t xml:space="preserve"> observed for (FcCl-C</w:t>
      </w:r>
      <w:r w:rsidRPr="00BC08E6">
        <w:rPr>
          <w:vertAlign w:val="subscript"/>
        </w:rPr>
        <w:t>3</w:t>
      </w:r>
      <w:r>
        <w:t>-LPEI/laccase)</w:t>
      </w:r>
      <w:r>
        <w:rPr>
          <w:vertAlign w:val="subscript"/>
        </w:rPr>
        <w:t xml:space="preserve">1 </w:t>
      </w:r>
      <w:r>
        <w:t xml:space="preserve">and reflects a “patchy,” ill-connected polymer/enzyme composite. Further layers of material then fill in the gaps and increase connectivity throughout the film, resulting in a decrease in </w:t>
      </w:r>
      <w:r w:rsidRPr="00272E87">
        <w:t>ΔE</w:t>
      </w:r>
      <w:r>
        <w:t>. Once a well-connected film is achieved for (FcCl-C</w:t>
      </w:r>
      <w:r w:rsidRPr="00BC08E6">
        <w:rPr>
          <w:vertAlign w:val="subscript"/>
        </w:rPr>
        <w:t>3</w:t>
      </w:r>
      <w:r>
        <w:t>-LPEI/laccase)</w:t>
      </w:r>
      <w:r>
        <w:rPr>
          <w:vertAlign w:val="subscript"/>
        </w:rPr>
        <w:t>4</w:t>
      </w:r>
      <w:r>
        <w:rPr>
          <w:strike/>
          <w:vertAlign w:val="subscript"/>
        </w:rPr>
        <w:t>,</w:t>
      </w:r>
      <w:r>
        <w:rPr>
          <w:vertAlign w:val="subscript"/>
        </w:rPr>
        <w:t xml:space="preserve"> </w:t>
      </w:r>
      <w:r w:rsidRPr="00272E87">
        <w:t>ΔE</w:t>
      </w:r>
      <w:r>
        <w:t xml:space="preserve"> continually increases which</w:t>
      </w:r>
      <w:r w:rsidRPr="00D61F9D">
        <w:t xml:space="preserve"> </w:t>
      </w:r>
      <w:r>
        <w:t xml:space="preserve">is consistent with a surface confined film behaving increasingly like an ideal hydrogel with the addition of more layers. At twelve and sixteen bilayers of material, </w:t>
      </w:r>
      <w:r w:rsidRPr="00272E87">
        <w:t>ΔE</w:t>
      </w:r>
      <w:r>
        <w:t xml:space="preserve"> is much higher than would be expected for a diffusion controlled redox reaction. Large </w:t>
      </w:r>
      <w:r w:rsidRPr="00272E87">
        <w:t>ΔE</w:t>
      </w:r>
      <w:r>
        <w:t xml:space="preserve"> values are indicative of slow electrochemical reactions and suggests limited electron diffusion from the electroactive species. With the addition of high numbers of bilayers the overall diffusion is slower as the majority of FcCl sites in FcCl-C</w:t>
      </w:r>
      <w:r w:rsidRPr="005E7E8F">
        <w:rPr>
          <w:vertAlign w:val="subscript"/>
        </w:rPr>
        <w:t>3</w:t>
      </w:r>
      <w:r>
        <w:t>-LPEI become further away from the electrode.</w:t>
      </w:r>
    </w:p>
    <w:p w14:paraId="5F25A3D0" w14:textId="77777777" w:rsidR="00D16648" w:rsidRDefault="008A0F03" w:rsidP="00D16648">
      <w:pPr>
        <w:pStyle w:val="NoSpacing"/>
        <w:keepNext/>
        <w:jc w:val="center"/>
      </w:pPr>
      <w:r w:rsidRPr="009C41C3">
        <w:rPr>
          <w:noProof/>
          <w:lang w:bidi="ar-SA"/>
        </w:rPr>
        <w:drawing>
          <wp:inline distT="0" distB="0" distL="0" distR="0" wp14:anchorId="339975BF" wp14:editId="2146DF8E">
            <wp:extent cx="4572000" cy="2743200"/>
            <wp:effectExtent l="0" t="0" r="0" b="0"/>
            <wp:docPr id="44" name="Picture 44" descr="C:\Users\Nick\Desktop\Science Stuff\Dissertation\Chapter 4 LBL Cathode\figures\tiff\most of the excel figures\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ick\Desktop\Science Stuff\Dissertation\Chapter 4 LBL Cathode\figures\tiff\most of the excel figures\Slide4.T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20A5C9F" w14:textId="6E2720E2" w:rsidR="008A0F03" w:rsidRDefault="00D16648" w:rsidP="00D16648">
      <w:pPr>
        <w:pStyle w:val="Caption"/>
        <w:jc w:val="both"/>
      </w:pPr>
      <w:bookmarkStart w:id="118" w:name="_Toc426099172"/>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w:t>
      </w:r>
      <w:r w:rsidRPr="00D16648">
        <w:rPr>
          <w:color w:val="000000" w:themeColor="text1"/>
        </w:rPr>
        <w:t xml:space="preserve"> </w:t>
      </w:r>
      <w:r w:rsidRPr="00D16648">
        <w:rPr>
          <w:b w:val="0"/>
          <w:color w:val="000000" w:themeColor="text1"/>
        </w:rPr>
        <w:t>Plot of chloroferrocene surface coverage (Γ</w:t>
      </w:r>
      <w:r w:rsidRPr="00D16648">
        <w:rPr>
          <w:b w:val="0"/>
          <w:color w:val="000000" w:themeColor="text1"/>
          <w:vertAlign w:val="subscript"/>
        </w:rPr>
        <w:t>FcCl</w:t>
      </w:r>
      <w:r w:rsidRPr="00D16648">
        <w:rPr>
          <w:b w:val="0"/>
          <w:color w:val="000000" w:themeColor="text1"/>
        </w:rPr>
        <w:t>), obtained by integration of the anodic wave of the CV, against the potential separation between the anodic and cathodic peaks (ΔE) of the CV for (FcCl-C</w:t>
      </w:r>
      <w:r w:rsidRPr="00D16648">
        <w:rPr>
          <w:b w:val="0"/>
          <w:color w:val="000000" w:themeColor="text1"/>
          <w:vertAlign w:val="subscript"/>
        </w:rPr>
        <w:t>3</w:t>
      </w:r>
      <w:r w:rsidRPr="00D16648">
        <w:rPr>
          <w:b w:val="0"/>
          <w:color w:val="000000" w:themeColor="text1"/>
        </w:rPr>
        <w:t>-LPEI/laccase)</w:t>
      </w:r>
      <w:r w:rsidRPr="00D16648">
        <w:rPr>
          <w:b w:val="0"/>
          <w:color w:val="000000" w:themeColor="text1"/>
          <w:vertAlign w:val="subscript"/>
        </w:rPr>
        <w:t>x</w:t>
      </w:r>
      <w:r w:rsidRPr="00D16648">
        <w:rPr>
          <w:b w:val="0"/>
          <w:color w:val="000000" w:themeColor="text1"/>
        </w:rPr>
        <w:t xml:space="preserve"> films.</w:t>
      </w:r>
      <w:bookmarkEnd w:id="118"/>
    </w:p>
    <w:p w14:paraId="2290157B" w14:textId="77777777" w:rsidR="008A0F03" w:rsidRDefault="008A0F03" w:rsidP="008A0F03">
      <w:pPr>
        <w:pStyle w:val="NoSpacing"/>
        <w:keepNext/>
        <w:jc w:val="center"/>
      </w:pPr>
    </w:p>
    <w:p w14:paraId="46A498CD" w14:textId="77777777" w:rsidR="008A0F03" w:rsidRDefault="008A0F03" w:rsidP="008A0F03">
      <w:pPr>
        <w:pStyle w:val="NoSpacing"/>
        <w:spacing w:line="480" w:lineRule="auto"/>
        <w:ind w:firstLine="720"/>
        <w:jc w:val="both"/>
      </w:pPr>
      <w:r>
        <w:t>The electrochemical characterization of (FcCl-C</w:t>
      </w:r>
      <w:r w:rsidRPr="00BC08E6">
        <w:rPr>
          <w:vertAlign w:val="subscript"/>
        </w:rPr>
        <w:t>3</w:t>
      </w:r>
      <w:r>
        <w:t>-LPEI/laccase)</w:t>
      </w:r>
      <w:r>
        <w:rPr>
          <w:i/>
          <w:vertAlign w:val="subscript"/>
        </w:rPr>
        <w:t xml:space="preserve">x </w:t>
      </w:r>
      <w:r>
        <w:t xml:space="preserve">biocathodes, i.e. </w:t>
      </w:r>
      <w:r w:rsidRPr="00082E8F">
        <w:rPr>
          <w:i/>
        </w:rPr>
        <w:t>i</w:t>
      </w:r>
      <w:r w:rsidRPr="00082E8F">
        <w:rPr>
          <w:i/>
          <w:vertAlign w:val="subscript"/>
        </w:rPr>
        <w:t>pa</w:t>
      </w:r>
      <w:r>
        <w:t xml:space="preserve"> and </w:t>
      </w:r>
      <w:r w:rsidRPr="00335D18">
        <w:t>Γ</w:t>
      </w:r>
      <w:r>
        <w:rPr>
          <w:vertAlign w:val="subscript"/>
        </w:rPr>
        <w:t>FcCl</w:t>
      </w:r>
      <w:r>
        <w:t>, compares favorably with that of (Fc-C</w:t>
      </w:r>
      <w:r w:rsidRPr="00BC08E6">
        <w:rPr>
          <w:vertAlign w:val="subscript"/>
        </w:rPr>
        <w:t>3</w:t>
      </w:r>
      <w:r>
        <w:t>-LPEI/p-GOX)</w:t>
      </w:r>
      <w:r>
        <w:rPr>
          <w:i/>
          <w:vertAlign w:val="subscript"/>
        </w:rPr>
        <w:t>x</w:t>
      </w:r>
      <w:r>
        <w:t xml:space="preserve"> bioanodes. Based on </w:t>
      </w:r>
      <w:r>
        <w:lastRenderedPageBreak/>
        <w:t>the success of LBL assembled bioanodes, (FcCl-C</w:t>
      </w:r>
      <w:r w:rsidRPr="00BC08E6">
        <w:rPr>
          <w:vertAlign w:val="subscript"/>
        </w:rPr>
        <w:t>3</w:t>
      </w:r>
      <w:r>
        <w:t>-LPEI/laccase)</w:t>
      </w:r>
      <w:r>
        <w:rPr>
          <w:i/>
          <w:vertAlign w:val="subscript"/>
        </w:rPr>
        <w:t xml:space="preserve">x </w:t>
      </w:r>
      <w:r>
        <w:t>biocathodes are expected to produce high current densities in response to oxygen.</w:t>
      </w:r>
    </w:p>
    <w:p w14:paraId="3386D075" w14:textId="77777777" w:rsidR="008A0F03" w:rsidRDefault="008A0F03" w:rsidP="00D16648">
      <w:pPr>
        <w:pStyle w:val="Heading3"/>
      </w:pPr>
      <w:bookmarkStart w:id="119" w:name="_Toc426099079"/>
      <w:r>
        <w:t>Planar Gold Electrodes: Enzymatic Response</w:t>
      </w:r>
      <w:bookmarkEnd w:id="119"/>
      <w:r>
        <w:t xml:space="preserve"> </w:t>
      </w:r>
    </w:p>
    <w:p w14:paraId="55F7E621" w14:textId="014C3393" w:rsidR="008A0F03" w:rsidRDefault="008A0F03" w:rsidP="00D16648">
      <w:pPr>
        <w:pStyle w:val="NoSpacing"/>
        <w:spacing w:line="480" w:lineRule="auto"/>
        <w:jc w:val="both"/>
      </w:pPr>
      <w:r>
        <w:tab/>
      </w:r>
      <w:r w:rsidRPr="00335D18">
        <w:t xml:space="preserve">In order to evaluate how LBL assembled </w:t>
      </w:r>
      <w:r>
        <w:t>biocathodes</w:t>
      </w:r>
      <w:r w:rsidRPr="00335D18">
        <w:t xml:space="preserve"> would perform </w:t>
      </w:r>
      <w:r>
        <w:t>as</w:t>
      </w:r>
      <w:r w:rsidRPr="00335D18">
        <w:t xml:space="preserve"> a biosensor, </w:t>
      </w:r>
      <w:r>
        <w:t xml:space="preserve">constant potential amperometry was used to determine the rate of oxygen reduction by poising the electrodes at a reducing potential </w:t>
      </w:r>
      <w:r w:rsidRPr="00335D18">
        <w:t>and</w:t>
      </w:r>
      <w:r>
        <w:t xml:space="preserve"> monitoring the </w:t>
      </w:r>
      <w:r w:rsidRPr="00D51101">
        <w:rPr>
          <w:i/>
        </w:rPr>
        <w:t>J</w:t>
      </w:r>
      <w:r w:rsidRPr="00D51101">
        <w:rPr>
          <w:i/>
          <w:vertAlign w:val="subscript"/>
        </w:rPr>
        <w:t>max</w:t>
      </w:r>
      <w:r>
        <w:t xml:space="preserve"> in the presence and absence of oxygen. (</w:t>
      </w:r>
      <w:r w:rsidRPr="00335D18">
        <w:t>Fc</w:t>
      </w:r>
      <w:r>
        <w:t>Cl</w:t>
      </w:r>
      <w:r w:rsidRPr="00335D18">
        <w:t>-C</w:t>
      </w:r>
      <w:r>
        <w:rPr>
          <w:vertAlign w:val="subscript"/>
        </w:rPr>
        <w:t>3</w:t>
      </w:r>
      <w:r>
        <w:t>-LPEI/laccase)</w:t>
      </w:r>
      <w:r w:rsidRPr="00395871">
        <w:rPr>
          <w:vertAlign w:val="subscript"/>
        </w:rPr>
        <w:t>16</w:t>
      </w:r>
      <w:r>
        <w:rPr>
          <w:vertAlign w:val="subscript"/>
        </w:rPr>
        <w:t xml:space="preserve">  </w:t>
      </w:r>
      <w:r>
        <w:t>films were capable of producing 5.75 ± 0.14 µAcm</w:t>
      </w:r>
      <w:r w:rsidRPr="00395871">
        <w:rPr>
          <w:vertAlign w:val="superscript"/>
        </w:rPr>
        <w:t>-2</w:t>
      </w:r>
      <w:r w:rsidR="00DA5756">
        <w:t xml:space="preserve"> in response to oxygen.</w:t>
      </w:r>
    </w:p>
    <w:p w14:paraId="71FCA5FE" w14:textId="77777777" w:rsidR="005314FB" w:rsidRDefault="008A0F03" w:rsidP="005314FB">
      <w:pPr>
        <w:pStyle w:val="NoSpacing"/>
        <w:keepNext/>
        <w:jc w:val="center"/>
      </w:pPr>
      <w:r w:rsidRPr="005718AB">
        <w:rPr>
          <w:noProof/>
          <w:lang w:bidi="ar-SA"/>
        </w:rPr>
        <w:drawing>
          <wp:inline distT="0" distB="0" distL="0" distR="0" wp14:anchorId="6B0B2A01" wp14:editId="26576113">
            <wp:extent cx="4572000" cy="2743200"/>
            <wp:effectExtent l="0" t="0" r="0" b="0"/>
            <wp:docPr id="45" name="Picture 45" descr="C:\Users\Nick\Desktop\Science Stuff\Dissertation\Chapter 4 LBL Cathode\figures\tiff\most of the excel figures\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ick\Desktop\Science Stuff\Dissertation\Chapter 4 LBL Cathode\figures\tiff\most of the excel figures\Slide6.T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F72D9AA" w14:textId="2EFE8AD4" w:rsidR="00D429E7" w:rsidRDefault="005314FB" w:rsidP="005314FB">
      <w:pPr>
        <w:pStyle w:val="Caption"/>
        <w:jc w:val="center"/>
      </w:pPr>
      <w:bookmarkStart w:id="120" w:name="_Toc426099173"/>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t>.</w:t>
      </w:r>
      <w:r w:rsidR="00716987">
        <w:fldChar w:fldCharType="begin"/>
      </w:r>
      <w:r w:rsidR="00716987">
        <w:instrText xml:space="preserve"> SEQ Figure \* ARABIC \s 2 </w:instrText>
      </w:r>
      <w:r w:rsidR="00716987">
        <w:fldChar w:fldCharType="separate"/>
      </w:r>
      <w:r w:rsidR="00716987">
        <w:rPr>
          <w:noProof/>
        </w:rPr>
        <w:t>7</w:t>
      </w:r>
      <w:r w:rsidR="00716987">
        <w:rPr>
          <w:noProof/>
        </w:rPr>
        <w:fldChar w:fldCharType="end"/>
      </w:r>
      <w:r>
        <w:t>:</w:t>
      </w:r>
      <w:r w:rsidRPr="005314FB">
        <w:rPr>
          <w:b w:val="0"/>
          <w:color w:val="000000" w:themeColor="text1"/>
        </w:rPr>
        <w:t xml:space="preserve"> </w:t>
      </w:r>
      <w:r w:rsidRPr="00D429E7">
        <w:rPr>
          <w:b w:val="0"/>
          <w:color w:val="000000" w:themeColor="text1"/>
        </w:rPr>
        <w:t>Plot of the effect of FcCl-C</w:t>
      </w:r>
      <w:r w:rsidRPr="00D429E7">
        <w:rPr>
          <w:b w:val="0"/>
          <w:color w:val="000000" w:themeColor="text1"/>
          <w:vertAlign w:val="subscript"/>
        </w:rPr>
        <w:t>3</w:t>
      </w:r>
      <w:r w:rsidRPr="00D429E7">
        <w:rPr>
          <w:b w:val="0"/>
          <w:color w:val="000000" w:themeColor="text1"/>
        </w:rPr>
        <w:t>-LPEI/laccase bilayers on maximum catalytic current density (J</w:t>
      </w:r>
      <w:r w:rsidRPr="00D429E7">
        <w:rPr>
          <w:b w:val="0"/>
          <w:color w:val="000000" w:themeColor="text1"/>
          <w:vertAlign w:val="subscript"/>
        </w:rPr>
        <w:t>max</w:t>
      </w:r>
      <w:r w:rsidRPr="00D429E7">
        <w:rPr>
          <w:b w:val="0"/>
          <w:color w:val="000000" w:themeColor="text1"/>
        </w:rPr>
        <w:t>) for films assembled on planar gold electrodes</w:t>
      </w:r>
      <w:bookmarkEnd w:id="120"/>
    </w:p>
    <w:p w14:paraId="18E6283A" w14:textId="77777777" w:rsidR="00D429E7" w:rsidRDefault="00D429E7" w:rsidP="00D429E7">
      <w:pPr>
        <w:pStyle w:val="NoSpacing"/>
      </w:pPr>
    </w:p>
    <w:p w14:paraId="4EA2F3F9" w14:textId="29CF014F" w:rsidR="005314FB" w:rsidRPr="00395871" w:rsidRDefault="005314FB" w:rsidP="005314FB">
      <w:pPr>
        <w:pStyle w:val="NoSpacing"/>
        <w:spacing w:line="480" w:lineRule="auto"/>
        <w:ind w:firstLine="720"/>
        <w:jc w:val="both"/>
      </w:pPr>
      <w:r>
        <w:t>Since E</w:t>
      </w:r>
      <w:r w:rsidRPr="00EE7E23">
        <w:rPr>
          <w:vertAlign w:val="subscript"/>
        </w:rPr>
        <w:t xml:space="preserve">1/2 </w:t>
      </w:r>
      <w:r>
        <w:t>varies with the addition of each bilayer, the reducing potential for each biosensor was held at 0.05 V below the cathodic peak potential (</w:t>
      </w:r>
      <w:r w:rsidRPr="00EE7E23">
        <w:rPr>
          <w:i/>
        </w:rPr>
        <w:t>E</w:t>
      </w:r>
      <w:r w:rsidRPr="00EE7E23">
        <w:rPr>
          <w:i/>
          <w:vertAlign w:val="subscript"/>
        </w:rPr>
        <w:t>pc</w:t>
      </w:r>
      <w:r>
        <w:t>) for (</w:t>
      </w:r>
      <w:r w:rsidRPr="00335D18">
        <w:t>Fc</w:t>
      </w:r>
      <w:r>
        <w:t>Cl</w:t>
      </w:r>
      <w:r w:rsidRPr="00335D18">
        <w:t>-C</w:t>
      </w:r>
      <w:r>
        <w:rPr>
          <w:vertAlign w:val="subscript"/>
        </w:rPr>
        <w:t>3</w:t>
      </w:r>
      <w:r>
        <w:t>-LPEI/laccase)</w:t>
      </w:r>
      <w:r>
        <w:rPr>
          <w:i/>
          <w:vertAlign w:val="subscript"/>
        </w:rPr>
        <w:t>x</w:t>
      </w:r>
      <w:r>
        <w:rPr>
          <w:vertAlign w:val="subscript"/>
        </w:rPr>
        <w:t xml:space="preserve"> </w:t>
      </w:r>
      <w:r w:rsidRPr="007C5F34">
        <w:t>films</w:t>
      </w:r>
      <w:r>
        <w:t xml:space="preserve">. </w:t>
      </w:r>
      <w:r>
        <w:rPr>
          <w:b/>
        </w:rPr>
        <w:t>Figure 4.2.7</w:t>
      </w:r>
      <w:r>
        <w:t xml:space="preserve"> depicts the increase in </w:t>
      </w:r>
      <w:r w:rsidRPr="00100BD0">
        <w:rPr>
          <w:i/>
        </w:rPr>
        <w:t>J</w:t>
      </w:r>
      <w:r w:rsidRPr="00100BD0">
        <w:rPr>
          <w:i/>
          <w:vertAlign w:val="subscript"/>
        </w:rPr>
        <w:t>max</w:t>
      </w:r>
      <w:r>
        <w:t xml:space="preserve"> with the addition of </w:t>
      </w:r>
      <w:r w:rsidRPr="00335D18">
        <w:t>Fc</w:t>
      </w:r>
      <w:r>
        <w:t>Cl</w:t>
      </w:r>
      <w:r w:rsidRPr="00335D18">
        <w:t>-C</w:t>
      </w:r>
      <w:r>
        <w:rPr>
          <w:vertAlign w:val="subscript"/>
        </w:rPr>
        <w:t>3</w:t>
      </w:r>
      <w:r>
        <w:t xml:space="preserve">-LPEI/laccase bilayers. The non-linear increase in </w:t>
      </w:r>
      <w:r w:rsidRPr="00100BD0">
        <w:rPr>
          <w:i/>
        </w:rPr>
        <w:t>J</w:t>
      </w:r>
      <w:r w:rsidRPr="00100BD0">
        <w:rPr>
          <w:i/>
          <w:vertAlign w:val="subscript"/>
        </w:rPr>
        <w:t>max</w:t>
      </w:r>
      <w:r>
        <w:t xml:space="preserve"> is consistent with </w:t>
      </w:r>
      <w:r w:rsidRPr="00335D18">
        <w:t>Γ</w:t>
      </w:r>
      <w:r>
        <w:rPr>
          <w:vertAlign w:val="subscript"/>
        </w:rPr>
        <w:t>FcCl</w:t>
      </w:r>
      <w:r>
        <w:t xml:space="preserve">, and most likely arises for the reasons described in </w:t>
      </w:r>
      <w:r w:rsidRPr="00100BD0">
        <w:rPr>
          <w:b/>
        </w:rPr>
        <w:t>Section 4.2.2</w:t>
      </w:r>
      <w:r>
        <w:t>. The response of (</w:t>
      </w:r>
      <w:r w:rsidRPr="00335D18">
        <w:t>Fc</w:t>
      </w:r>
      <w:r>
        <w:t>Cl</w:t>
      </w:r>
      <w:r w:rsidRPr="00335D18">
        <w:t>-C</w:t>
      </w:r>
      <w:r>
        <w:rPr>
          <w:vertAlign w:val="subscript"/>
        </w:rPr>
        <w:t>3</w:t>
      </w:r>
      <w:r>
        <w:t>-LPEI/laccase)</w:t>
      </w:r>
      <w:r>
        <w:rPr>
          <w:i/>
          <w:vertAlign w:val="subscript"/>
        </w:rPr>
        <w:t xml:space="preserve">x </w:t>
      </w:r>
      <w:r>
        <w:t>cathodes is much lower than expected based on the results of (</w:t>
      </w:r>
      <w:r w:rsidRPr="00335D18">
        <w:t>Fc-C</w:t>
      </w:r>
      <w:r>
        <w:rPr>
          <w:vertAlign w:val="subscript"/>
        </w:rPr>
        <w:t>3</w:t>
      </w:r>
      <w:r>
        <w:t>-</w:t>
      </w:r>
      <w:r>
        <w:lastRenderedPageBreak/>
        <w:t>LPEI/p-GOX)</w:t>
      </w:r>
      <w:r>
        <w:rPr>
          <w:i/>
          <w:vertAlign w:val="subscript"/>
        </w:rPr>
        <w:t xml:space="preserve">x </w:t>
      </w:r>
      <w:r>
        <w:t xml:space="preserve">bioanodes. As discussed in </w:t>
      </w:r>
      <w:r w:rsidRPr="00100BD0">
        <w:rPr>
          <w:b/>
        </w:rPr>
        <w:t>Chapter 3</w:t>
      </w:r>
      <w:r>
        <w:t>, (</w:t>
      </w:r>
      <w:r w:rsidRPr="00335D18">
        <w:t>Fc-C</w:t>
      </w:r>
      <w:r>
        <w:rPr>
          <w:vertAlign w:val="subscript"/>
        </w:rPr>
        <w:t>3</w:t>
      </w:r>
      <w:r>
        <w:t>-LPEI/p-GOX)</w:t>
      </w:r>
      <w:r>
        <w:rPr>
          <w:vertAlign w:val="subscript"/>
        </w:rPr>
        <w:t>16</w:t>
      </w:r>
      <w:r>
        <w:rPr>
          <w:i/>
          <w:vertAlign w:val="subscript"/>
        </w:rPr>
        <w:t xml:space="preserve"> </w:t>
      </w:r>
      <w:r>
        <w:t xml:space="preserve">bioanodes contain about 10% the amount of electroactive ferrocene when compared to EGDGE crosslinked </w:t>
      </w:r>
      <w:r w:rsidRPr="00335D18">
        <w:t>Fc-C</w:t>
      </w:r>
      <w:r>
        <w:rPr>
          <w:vertAlign w:val="subscript"/>
        </w:rPr>
        <w:t>3</w:t>
      </w:r>
      <w:r>
        <w:t>-LPEI/GOX films. Even though the LBL assembled films contain much less material, they were still capable of generating comparable current densities in response to glucose. A similar trend in the amount of electroactive species contained in the LBL biocathodes is seen by comparing the anodic peak currents (</w:t>
      </w:r>
      <w:r w:rsidRPr="005314FB">
        <w:rPr>
          <w:i/>
        </w:rPr>
        <w:t>i</w:t>
      </w:r>
      <w:r w:rsidRPr="005314FB">
        <w:rPr>
          <w:i/>
          <w:vertAlign w:val="subscript"/>
        </w:rPr>
        <w:t>pa</w:t>
      </w:r>
      <w:r>
        <w:t xml:space="preserve">) to corresponding EGDGE crosslinked films. The </w:t>
      </w:r>
      <w:r w:rsidRPr="009B4A40">
        <w:rPr>
          <w:i/>
        </w:rPr>
        <w:t>i</w:t>
      </w:r>
      <w:r w:rsidRPr="009B4A40">
        <w:rPr>
          <w:i/>
          <w:vertAlign w:val="subscript"/>
        </w:rPr>
        <w:t>pa</w:t>
      </w:r>
      <w:r>
        <w:t xml:space="preserve"> for (</w:t>
      </w:r>
      <w:r w:rsidRPr="00335D18">
        <w:t>Fc</w:t>
      </w:r>
      <w:r>
        <w:t>Cl</w:t>
      </w:r>
      <w:r w:rsidRPr="00335D18">
        <w:t>-C</w:t>
      </w:r>
      <w:r>
        <w:rPr>
          <w:vertAlign w:val="subscript"/>
        </w:rPr>
        <w:t>3</w:t>
      </w:r>
      <w:r>
        <w:t>-LPEI/laccase)</w:t>
      </w:r>
      <w:r w:rsidRPr="00395871">
        <w:rPr>
          <w:vertAlign w:val="subscript"/>
        </w:rPr>
        <w:t>16</w:t>
      </w:r>
      <w:r>
        <w:rPr>
          <w:vertAlign w:val="subscript"/>
        </w:rPr>
        <w:t xml:space="preserve">  </w:t>
      </w:r>
      <w:r>
        <w:t xml:space="preserve">is ca. 9.5 </w:t>
      </w:r>
      <w:r w:rsidRPr="009B4A40">
        <w:t>μA</w:t>
      </w:r>
      <w:r>
        <w:t xml:space="preserve"> and ca. 75 </w:t>
      </w:r>
      <w:r w:rsidRPr="009B4A40">
        <w:t>μA</w:t>
      </w:r>
      <w:r>
        <w:t xml:space="preserve"> for EGDGE crosslinked </w:t>
      </w:r>
      <w:r w:rsidRPr="00335D18">
        <w:t>Fc</w:t>
      </w:r>
      <w:r>
        <w:t>Cl</w:t>
      </w:r>
      <w:r w:rsidRPr="00335D18">
        <w:t>-C</w:t>
      </w:r>
      <w:r>
        <w:rPr>
          <w:vertAlign w:val="subscript"/>
        </w:rPr>
        <w:t>3</w:t>
      </w:r>
      <w:r>
        <w:t>-LPEI/laccase films.</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t xml:space="preserve"> While the LBL assembled films contain about 12% of the amount of electroactive chloroferrocene, they do not produce a comparable </w:t>
      </w:r>
      <w:r w:rsidRPr="00100BD0">
        <w:rPr>
          <w:i/>
        </w:rPr>
        <w:t>J</w:t>
      </w:r>
      <w:r w:rsidRPr="00100BD0">
        <w:rPr>
          <w:i/>
          <w:vertAlign w:val="subscript"/>
        </w:rPr>
        <w:t>max</w:t>
      </w:r>
      <w:r>
        <w:t xml:space="preserve"> in response to oxygen. (</w:t>
      </w:r>
      <w:r w:rsidRPr="00335D18">
        <w:t>Fc</w:t>
      </w:r>
      <w:r>
        <w:t>Cl</w:t>
      </w:r>
      <w:r w:rsidRPr="00335D18">
        <w:t>-C</w:t>
      </w:r>
      <w:r>
        <w:rPr>
          <w:vertAlign w:val="subscript"/>
        </w:rPr>
        <w:t>3</w:t>
      </w:r>
      <w:r>
        <w:t>-LPEI/laccase)</w:t>
      </w:r>
      <w:r w:rsidRPr="00395871">
        <w:rPr>
          <w:vertAlign w:val="subscript"/>
        </w:rPr>
        <w:t>16</w:t>
      </w:r>
      <w:r>
        <w:rPr>
          <w:vertAlign w:val="subscript"/>
        </w:rPr>
        <w:t xml:space="preserve">  </w:t>
      </w:r>
      <w:r w:rsidRPr="00CD557D">
        <w:t>f</w:t>
      </w:r>
      <w:r>
        <w:t>ilms produced 5.75 ± 0.14 µAcm</w:t>
      </w:r>
      <w:r w:rsidRPr="00395871">
        <w:rPr>
          <w:vertAlign w:val="superscript"/>
        </w:rPr>
        <w:t>-2</w:t>
      </w:r>
      <w:r>
        <w:t xml:space="preserve">, only 3% of the EGDGE crosslinked films </w:t>
      </w:r>
      <w:r w:rsidRPr="00100BD0">
        <w:rPr>
          <w:i/>
        </w:rPr>
        <w:t>J</w:t>
      </w:r>
      <w:r w:rsidRPr="00100BD0">
        <w:rPr>
          <w:i/>
          <w:vertAlign w:val="subscript"/>
        </w:rPr>
        <w:t>max</w:t>
      </w:r>
      <w:r>
        <w:rPr>
          <w:i/>
          <w:vertAlign w:val="subscript"/>
        </w:rPr>
        <w:t xml:space="preserve"> </w:t>
      </w:r>
      <w:r w:rsidRPr="005B55DB">
        <w:t>of</w:t>
      </w:r>
      <w:r>
        <w:t xml:space="preserve"> 177 ± 40 </w:t>
      </w:r>
      <w:r w:rsidRPr="009B4A40">
        <w:t>μA</w:t>
      </w:r>
      <w:r>
        <w:t>cm</w:t>
      </w:r>
      <w:r w:rsidRPr="00CD557D">
        <w:rPr>
          <w:vertAlign w:val="superscript"/>
        </w:rPr>
        <w:t>-2</w:t>
      </w:r>
      <w:r>
        <w:t xml:space="preserve"> in response to oxygen.</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rsidRPr="00CD557D">
        <w:t xml:space="preserve"> </w:t>
      </w:r>
    </w:p>
    <w:p w14:paraId="5C767EDB" w14:textId="0CA76C9A" w:rsidR="005314FB" w:rsidRDefault="005314FB" w:rsidP="005314FB">
      <w:pPr>
        <w:pStyle w:val="NoSpacing"/>
        <w:spacing w:line="480" w:lineRule="auto"/>
        <w:ind w:firstLine="720"/>
        <w:jc w:val="both"/>
      </w:pPr>
      <w:r>
        <w:t xml:space="preserve">The most likely reason for the low response of the LBL assembled biocathodes is poor oxygen diffusion into the films. The ultra-thin, compact films that result from the LBL assembly of </w:t>
      </w:r>
      <w:r w:rsidRPr="00335D18">
        <w:t>Fc</w:t>
      </w:r>
      <w:r>
        <w:t>Cl</w:t>
      </w:r>
      <w:r w:rsidRPr="00335D18">
        <w:t>-C</w:t>
      </w:r>
      <w:r>
        <w:rPr>
          <w:vertAlign w:val="subscript"/>
        </w:rPr>
        <w:t>3</w:t>
      </w:r>
      <w:r>
        <w:t xml:space="preserve">-LPEI and laccase appears to be detrimental to the response of the biosensor. Because there is no feasible method of varying the complexation between the polymer and the enzyme besides the pH and concentration optimization discussed in </w:t>
      </w:r>
      <w:r w:rsidRPr="0047183F">
        <w:rPr>
          <w:b/>
        </w:rPr>
        <w:t>Section 4.2.1</w:t>
      </w:r>
      <w:r>
        <w:t>, the best possible method of increasing biosensor response is through utilization of a high-surface area electrode.</w:t>
      </w:r>
    </w:p>
    <w:p w14:paraId="50A1F443" w14:textId="77777777" w:rsidR="008A0F03" w:rsidRPr="0047183F" w:rsidRDefault="008A0F03" w:rsidP="00D429E7">
      <w:pPr>
        <w:pStyle w:val="Heading3"/>
      </w:pPr>
      <w:bookmarkStart w:id="121" w:name="_Toc426099080"/>
      <w:r w:rsidRPr="0047183F">
        <w:t xml:space="preserve">Carbon Paper Electrodes: </w:t>
      </w:r>
      <w:r>
        <w:t>Optimization of Fabrication Parameters</w:t>
      </w:r>
      <w:bookmarkEnd w:id="121"/>
    </w:p>
    <w:p w14:paraId="0CBE86D7" w14:textId="77777777" w:rsidR="00D850D7" w:rsidRDefault="008A0F03" w:rsidP="008A0F03">
      <w:pPr>
        <w:pStyle w:val="NoSpacing"/>
        <w:spacing w:line="480" w:lineRule="auto"/>
        <w:ind w:firstLine="720"/>
        <w:jc w:val="both"/>
      </w:pPr>
      <w:r>
        <w:t>Carbon paper (CP) electrodes are a common high-surface area material used</w:t>
      </w:r>
      <w:r w:rsidR="005314FB">
        <w:t xml:space="preserve"> in electrochemical experiments.</w:t>
      </w:r>
      <w:r>
        <w:t xml:space="preserve"> </w:t>
      </w:r>
      <w:r w:rsidR="005314FB">
        <w:t xml:space="preserve">Due to their well-documented </w:t>
      </w:r>
      <w:r>
        <w:t>utility in LBL assembly of bioelectrodes</w:t>
      </w:r>
      <w:r w:rsidR="005314FB">
        <w:t xml:space="preserve"> and their ease of manipulation, CP electrodes were tested as a potential high </w:t>
      </w:r>
      <w:r w:rsidR="005314FB">
        <w:lastRenderedPageBreak/>
        <w:t>surface area material for the construction of (FcCl-C</w:t>
      </w:r>
      <w:r w:rsidR="005314FB" w:rsidRPr="00521C7A">
        <w:rPr>
          <w:vertAlign w:val="subscript"/>
        </w:rPr>
        <w:t>3</w:t>
      </w:r>
      <w:r w:rsidR="005314FB">
        <w:t>-LPEI/laccase)</w:t>
      </w:r>
      <w:r w:rsidR="005314FB">
        <w:rPr>
          <w:i/>
          <w:vertAlign w:val="subscript"/>
        </w:rPr>
        <w:t>x</w:t>
      </w:r>
      <w:r w:rsidR="005314FB">
        <w:t xml:space="preserve"> films</w:t>
      </w:r>
      <w:r>
        <w:t>. Carbon fiber—the main component of CP—can be oxidized by nitric acid to introduce carbonyl, carboxylic acid, and phenolic groups on the surface of the material.</w:t>
      </w:r>
      <w:r>
        <w:fldChar w:fldCharType="begin"/>
      </w:r>
      <w:r>
        <w:instrText xml:space="preserve"> ADDIN EN.CITE &lt;EndNote&gt;&lt;Cite&gt;&lt;Author&gt;Wu&lt;/Author&gt;&lt;Year&gt;1995&lt;/Year&gt;&lt;RecNum&gt;229&lt;/RecNum&gt;&lt;DisplayText&gt;&lt;style face="superscript"&gt;38&lt;/style&gt;&lt;/DisplayText&gt;&lt;record&gt;&lt;rec-number&gt;229&lt;/rec-number&gt;&lt;foreign-keys&gt;&lt;key app="EN" db-id="re0we92wsfpev6eawp1x9adqa9xpsdw9d92p" timestamp="1433520116"&gt;229&lt;/key&gt;&lt;/foreign-keys&gt;&lt;ref-type name="Journal Article"&gt;17&lt;/ref-type&gt;&lt;contributors&gt;&lt;authors&gt;&lt;author&gt;Wu, Zhihong&lt;/author&gt;&lt;author&gt;Pittman Jr, Charles U.&lt;/author&gt;&lt;author&gt;Gardner, Steven D.&lt;/author&gt;&lt;/authors&gt;&lt;/contributors&gt;&lt;titles&gt;&lt;title&gt;Nitric acid oxidation of carbon fibers and the effects of subsequent treatment in refluxing aqueous NaOH&lt;/title&gt;&lt;secondary-title&gt;Carbon&lt;/secondary-title&gt;&lt;/titles&gt;&lt;periodical&gt;&lt;full-title&gt;Carbon&lt;/full-title&gt;&lt;/periodical&gt;&lt;pages&gt;597-605&lt;/pages&gt;&lt;volume&gt;33&lt;/volume&gt;&lt;number&gt;5&lt;/number&gt;&lt;keywords&gt;&lt;keyword&gt;Carbon fibers&lt;/keyword&gt;&lt;keyword&gt;composites&lt;/keyword&gt;&lt;keyword&gt;nitric acid&lt;/keyword&gt;&lt;keyword&gt;oxidation&lt;/keyword&gt;&lt;keyword&gt;surface groups&lt;/keyword&gt;&lt;keyword&gt;strength&lt;/keyword&gt;&lt;/keywords&gt;&lt;dates&gt;&lt;year&gt;1995&lt;/year&gt;&lt;pub-dates&gt;&lt;date&gt;//&lt;/date&gt;&lt;/pub-dates&gt;&lt;/dates&gt;&lt;isbn&gt;0008-6223&lt;/isbn&gt;&lt;urls&gt;&lt;related-urls&gt;&lt;url&gt;http://www.sciencedirect.com/science/article/pii/0008622395001454&lt;/url&gt;&lt;/related-urls&gt;&lt;/urls&gt;&lt;electronic-resource-num&gt;http://dx.doi.org/10.1016/0008-6223(95)00145-4&lt;/electronic-resource-num&gt;&lt;/record&gt;&lt;/Cite&gt;&lt;/EndNote&gt;</w:instrText>
      </w:r>
      <w:r>
        <w:fldChar w:fldCharType="separate"/>
      </w:r>
      <w:r w:rsidRPr="009160A2">
        <w:rPr>
          <w:noProof/>
          <w:vertAlign w:val="superscript"/>
        </w:rPr>
        <w:t>38</w:t>
      </w:r>
      <w:r>
        <w:fldChar w:fldCharType="end"/>
      </w:r>
      <w:r w:rsidRPr="00091621">
        <w:rPr>
          <w:vertAlign w:val="superscript"/>
        </w:rPr>
        <w:t>,</w:t>
      </w:r>
      <w:r w:rsidRPr="00091621">
        <w:rPr>
          <w:vertAlign w:val="superscript"/>
        </w:rPr>
        <w:fldChar w:fldCharType="begin"/>
      </w:r>
      <w:r>
        <w:rPr>
          <w:vertAlign w:val="superscript"/>
        </w:rPr>
        <w:instrText xml:space="preserve"> ADDIN EN.CITE &lt;EndNote&gt;&lt;Cite&gt;&lt;Author&gt;Pittman Jr&lt;/Author&gt;&lt;Year&gt;1997&lt;/Year&gt;&lt;RecNum&gt;231&lt;/RecNum&gt;&lt;DisplayText&gt;&lt;style face="superscript"&gt;39&lt;/style&gt;&lt;/DisplayText&gt;&lt;record&gt;&lt;rec-number&gt;231&lt;/rec-number&gt;&lt;foreign-keys&gt;&lt;key app="EN" db-id="re0we92wsfpev6eawp1x9adqa9xpsdw9d92p" timestamp="1433520203"&gt;231&lt;/key&gt;&lt;/foreign-keys&gt;&lt;ref-type name="Journal Article"&gt;17&lt;/ref-type&gt;&lt;contributors&gt;&lt;authors&gt;&lt;author&gt;Pittman Jr, C. U.&lt;/author&gt;&lt;author&gt;He, G. R.&lt;/author&gt;&lt;author&gt;Wu, B.&lt;/author&gt;&lt;author&gt;Gardner, S. D.&lt;/author&gt;&lt;/authors&gt;&lt;/contributors&gt;&lt;titles&gt;&lt;title&gt;Chemical modification of carbon fiber surfaces by nitric acid oxidation followed by reaction with tetraethylenepentamine&lt;/title&gt;&lt;secondary-title&gt;Carbon&lt;/secondary-title&gt;&lt;/titles&gt;&lt;periodical&gt;&lt;full-title&gt;Carbon&lt;/full-title&gt;&lt;/periodical&gt;&lt;pages&gt;317-331&lt;/pages&gt;&lt;volume&gt;35&lt;/volume&gt;&lt;number&gt;3&lt;/number&gt;&lt;keywords&gt;&lt;keyword&gt;A. Carbon fibers&lt;/keyword&gt;&lt;keyword&gt;B. oxidation&lt;/keyword&gt;&lt;keyword&gt;C. adsorption&lt;/keyword&gt;&lt;keyword&gt;C. photoelectron spectroscopy&lt;/keyword&gt;&lt;keyword&gt;D. surface area&lt;/keyword&gt;&lt;keyword&gt;D. surface properties&lt;/keyword&gt;&lt;/keywords&gt;&lt;dates&gt;&lt;year&gt;1997&lt;/year&gt;&lt;pub-dates&gt;&lt;date&gt;//&lt;/date&gt;&lt;/pub-dates&gt;&lt;/dates&gt;&lt;isbn&gt;0008-6223&lt;/isbn&gt;&lt;urls&gt;&lt;related-urls&gt;&lt;url&gt;http://www.sciencedirect.com/science/article/pii/S000862239789608X&lt;/url&gt;&lt;/related-urls&gt;&lt;/urls&gt;&lt;electronic-resource-num&gt;http://dx.doi.org/10.1016/S0008-6223(97)89608-X&lt;/electronic-resource-num&gt;&lt;/record&gt;&lt;/Cite&gt;&lt;/EndNote&gt;</w:instrText>
      </w:r>
      <w:r w:rsidRPr="00091621">
        <w:rPr>
          <w:vertAlign w:val="superscript"/>
        </w:rPr>
        <w:fldChar w:fldCharType="separate"/>
      </w:r>
      <w:r>
        <w:rPr>
          <w:noProof/>
          <w:vertAlign w:val="superscript"/>
        </w:rPr>
        <w:t>39</w:t>
      </w:r>
      <w:r w:rsidRPr="00091621">
        <w:rPr>
          <w:vertAlign w:val="superscript"/>
        </w:rPr>
        <w:fldChar w:fldCharType="end"/>
      </w:r>
      <w:r w:rsidRPr="00091621">
        <w:rPr>
          <w:vertAlign w:val="superscript"/>
        </w:rPr>
        <w:t>,</w:t>
      </w:r>
      <w:r w:rsidRPr="00091621">
        <w:rPr>
          <w:vertAlign w:val="superscript"/>
        </w:rPr>
        <w:fldChar w:fldCharType="begin"/>
      </w:r>
      <w:r>
        <w:rPr>
          <w:vertAlign w:val="superscript"/>
        </w:rPr>
        <w:instrText xml:space="preserve"> ADDIN EN.CITE &lt;EndNote&gt;&lt;Cite&gt;&lt;Author&gt;Tikhomirov&lt;/Author&gt;&lt;Year&gt;2011&lt;/Year&gt;&lt;RecNum&gt;232&lt;/RecNum&gt;&lt;DisplayText&gt;&lt;style face="superscript"&gt;40&lt;/style&gt;&lt;/DisplayText&gt;&lt;record&gt;&lt;rec-number&gt;232&lt;/rec-number&gt;&lt;foreign-keys&gt;&lt;key app="EN" db-id="re0we92wsfpev6eawp1x9adqa9xpsdw9d92p" timestamp="1433520243"&gt;232&lt;/key&gt;&lt;/foreign-keys&gt;&lt;ref-type name="Journal Article"&gt;17&lt;/ref-type&gt;&lt;contributors&gt;&lt;authors&gt;&lt;author&gt;Tikhomirov, A. S.&lt;/author&gt;&lt;author&gt;Sorokina, N. E.&lt;/author&gt;&lt;author&gt;Avdeev, V. V.&lt;/author&gt;&lt;/authors&gt;&lt;/contributors&gt;&lt;titles&gt;&lt;title&gt;Surface modification of carbon fibers with nitric acid solutions&lt;/title&gt;&lt;secondary-title&gt;Inorganic Materials&lt;/secondary-title&gt;&lt;alt-title&gt;Inorg Mater&lt;/alt-title&gt;&lt;/titles&gt;&lt;periodical&gt;&lt;full-title&gt;Inorganic Materials&lt;/full-title&gt;&lt;abbr-1&gt;Inorg Mater&lt;/abbr-1&gt;&lt;/periodical&gt;&lt;alt-periodical&gt;&lt;full-title&gt;Inorganic Materials&lt;/full-title&gt;&lt;abbr-1&gt;Inorg Mater&lt;/abbr-1&gt;&lt;/alt-periodical&gt;&lt;pages&gt;609-613&lt;/pages&gt;&lt;volume&gt;47&lt;/volume&gt;&lt;number&gt;6&lt;/number&gt;&lt;dates&gt;&lt;year&gt;2011&lt;/year&gt;&lt;pub-dates&gt;&lt;date&gt;2011/06/01&lt;/date&gt;&lt;/pub-dates&gt;&lt;/dates&gt;&lt;publisher&gt;SP MAIK Nauka/Interperiodica&lt;/publisher&gt;&lt;isbn&gt;0020-1685&lt;/isbn&gt;&lt;urls&gt;&lt;related-urls&gt;&lt;url&gt;http://dx.doi.org/10.1134/S0020168511060203&lt;/url&gt;&lt;/related-urls&gt;&lt;/urls&gt;&lt;electronic-resource-num&gt;10.1134/S0020168511060203&lt;/electronic-resource-num&gt;&lt;language&gt;English&lt;/language&gt;&lt;/record&gt;&lt;/Cite&gt;&lt;/EndNote&gt;</w:instrText>
      </w:r>
      <w:r w:rsidRPr="00091621">
        <w:rPr>
          <w:vertAlign w:val="superscript"/>
        </w:rPr>
        <w:fldChar w:fldCharType="separate"/>
      </w:r>
      <w:r>
        <w:rPr>
          <w:noProof/>
          <w:vertAlign w:val="superscript"/>
        </w:rPr>
        <w:t>40</w:t>
      </w:r>
      <w:r w:rsidRPr="00091621">
        <w:rPr>
          <w:vertAlign w:val="superscript"/>
        </w:rPr>
        <w:fldChar w:fldCharType="end"/>
      </w:r>
      <w:r w:rsidRPr="00091621">
        <w:rPr>
          <w:vertAlign w:val="superscript"/>
        </w:rPr>
        <w:t>,</w:t>
      </w:r>
      <w:r w:rsidRPr="00091621">
        <w:rPr>
          <w:vertAlign w:val="superscript"/>
        </w:rPr>
        <w:fldChar w:fldCharType="begin"/>
      </w:r>
      <w:r>
        <w:rPr>
          <w:vertAlign w:val="superscript"/>
        </w:rPr>
        <w:instrText xml:space="preserve"> ADDIN EN.CITE &lt;EndNote&gt;&lt;Cite&gt;&lt;Author&gt;Vautard&lt;/Author&gt;&lt;Year&gt;2013&lt;/Year&gt;&lt;RecNum&gt;230&lt;/RecNum&gt;&lt;DisplayText&gt;&lt;style face="superscript"&gt;41&lt;/style&gt;&lt;/DisplayText&gt;&lt;record&gt;&lt;rec-number&gt;230&lt;/rec-number&gt;&lt;foreign-keys&gt;&lt;key app="EN" db-id="re0we92wsfpev6eawp1x9adqa9xpsdw9d92p" timestamp="1433520174"&gt;230&lt;/key&gt;&lt;/foreign-keys&gt;&lt;ref-type name="Journal Article"&gt;17&lt;/ref-type&gt;&lt;contributors&gt;&lt;authors&gt;&lt;author&gt;Vautard, F.&lt;/author&gt;&lt;author&gt;Fioux, P.&lt;/author&gt;&lt;author&gt;Vidal, L.&lt;/author&gt;&lt;author&gt;Dentzer, J.&lt;/author&gt;&lt;author&gt;Schultz, J.&lt;/author&gt;&lt;author&gt;Nardin, M.&lt;/author&gt;&lt;author&gt;Defoort, B.&lt;/author&gt;&lt;/authors&gt;&lt;/contributors&gt;&lt;titles&gt;&lt;title&gt;Influence of an oxidation of the carbon fiber surface by boiling nitric acid on the adhesion strength in carbon fiber-acrylate composites cured by electron beam&lt;/title&gt;&lt;secondary-title&gt;Surface and Interface Analysis&lt;/secondary-title&gt;&lt;/titles&gt;&lt;periodical&gt;&lt;full-title&gt;Surface and Interface Analysis&lt;/full-title&gt;&lt;/periodical&gt;&lt;pages&gt;722-741&lt;/pages&gt;&lt;volume&gt;45&lt;/volume&gt;&lt;number&gt;3&lt;/number&gt;&lt;keywords&gt;&lt;keyword&gt;carbon fibers&lt;/keyword&gt;&lt;keyword&gt;polymer-matrix composites (PMCs)&lt;/keyword&gt;&lt;keyword&gt;interface&lt;/keyword&gt;&lt;keyword&gt;fiber/matrix bond&lt;/keyword&gt;&lt;keyword&gt;nitric acid&lt;/keyword&gt;&lt;/keywords&gt;&lt;dates&gt;&lt;year&gt;2013&lt;/year&gt;&lt;/dates&gt;&lt;isbn&gt;1096-9918&lt;/isbn&gt;&lt;urls&gt;&lt;related-urls&gt;&lt;url&gt;http://dx.doi.org/10.1002/sia.5147&lt;/url&gt;&lt;/related-urls&gt;&lt;/urls&gt;&lt;electronic-resource-num&gt;10.1002/sia.5147&lt;/electronic-resource-num&gt;&lt;/record&gt;&lt;/Cite&gt;&lt;/EndNote&gt;</w:instrText>
      </w:r>
      <w:r w:rsidRPr="00091621">
        <w:rPr>
          <w:vertAlign w:val="superscript"/>
        </w:rPr>
        <w:fldChar w:fldCharType="separate"/>
      </w:r>
      <w:r>
        <w:rPr>
          <w:noProof/>
          <w:vertAlign w:val="superscript"/>
        </w:rPr>
        <w:t>41</w:t>
      </w:r>
      <w:r w:rsidRPr="00091621">
        <w:rPr>
          <w:vertAlign w:val="superscript"/>
        </w:rPr>
        <w:fldChar w:fldCharType="end"/>
      </w:r>
      <w:r>
        <w:t xml:space="preserve"> The addition of acidic groups onto the carbon surface is a facile means to introduce an overall anionic charge onto the electrode material for the LBL assembly of polyelectrolytes. As of this writing, the usage of nitric acid oxidized carbon paper (ox-CP) electrodes in the LBL assembly of biosensors has not been studied. </w:t>
      </w:r>
    </w:p>
    <w:p w14:paraId="43983436" w14:textId="4A9DC662" w:rsidR="005314FB" w:rsidRDefault="00D850D7" w:rsidP="00DA2EA2">
      <w:pPr>
        <w:pStyle w:val="NoSpacing"/>
        <w:spacing w:line="480" w:lineRule="auto"/>
        <w:jc w:val="both"/>
      </w:pPr>
      <w:r>
        <w:tab/>
      </w:r>
      <w:r w:rsidR="00D429E7" w:rsidRPr="00D429E7">
        <w:rPr>
          <w:noProof/>
          <w:lang w:bidi="ar-SA"/>
        </w:rPr>
        <w:drawing>
          <wp:inline distT="0" distB="0" distL="0" distR="0" wp14:anchorId="0133E15C" wp14:editId="3E593687">
            <wp:extent cx="4572000" cy="2743200"/>
            <wp:effectExtent l="0" t="0" r="0" b="0"/>
            <wp:docPr id="46" name="Picture 46" descr="C:\Users\Nick\Desktop\Science Stuff\Dissertation\Chapter 4 LBL Cathode\figures\tiff\most of the excel figures\Slid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ick\Desktop\Science Stuff\Dissertation\Chapter 4 LBL Cathode\figures\tiff\most of the excel figures\Slide7.T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7633D89" w14:textId="206852F4" w:rsidR="00D429E7" w:rsidRDefault="005314FB" w:rsidP="005314FB">
      <w:pPr>
        <w:pStyle w:val="Caption"/>
        <w:jc w:val="center"/>
      </w:pPr>
      <w:bookmarkStart w:id="122" w:name="_Toc426099174"/>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t>.</w:t>
      </w:r>
      <w:r w:rsidR="00716987">
        <w:fldChar w:fldCharType="begin"/>
      </w:r>
      <w:r w:rsidR="00716987">
        <w:instrText xml:space="preserve"> SEQ Figure \* ARABIC \s 2 </w:instrText>
      </w:r>
      <w:r w:rsidR="00716987">
        <w:fldChar w:fldCharType="separate"/>
      </w:r>
      <w:r w:rsidR="00716987">
        <w:rPr>
          <w:noProof/>
        </w:rPr>
        <w:t>8</w:t>
      </w:r>
      <w:r w:rsidR="00716987">
        <w:rPr>
          <w:noProof/>
        </w:rPr>
        <w:fldChar w:fldCharType="end"/>
      </w:r>
      <w:r>
        <w:t xml:space="preserve">: </w:t>
      </w:r>
      <w:r w:rsidRPr="00D429E7">
        <w:rPr>
          <w:b w:val="0"/>
          <w:color w:val="000000" w:themeColor="text1"/>
        </w:rPr>
        <w:t>Representative CVs of (FcCl-C</w:t>
      </w:r>
      <w:r w:rsidRPr="00D429E7">
        <w:rPr>
          <w:b w:val="0"/>
          <w:color w:val="000000" w:themeColor="text1"/>
          <w:vertAlign w:val="subscript"/>
        </w:rPr>
        <w:t>3</w:t>
      </w:r>
      <w:r w:rsidRPr="00D429E7">
        <w:rPr>
          <w:b w:val="0"/>
          <w:color w:val="000000" w:themeColor="text1"/>
        </w:rPr>
        <w:t>-LPEI/laccase)</w:t>
      </w:r>
      <w:r w:rsidRPr="00D429E7">
        <w:rPr>
          <w:b w:val="0"/>
          <w:color w:val="000000" w:themeColor="text1"/>
          <w:vertAlign w:val="subscript"/>
        </w:rPr>
        <w:t>4</w:t>
      </w:r>
      <w:r w:rsidRPr="00D429E7">
        <w:rPr>
          <w:b w:val="0"/>
          <w:color w:val="000000" w:themeColor="text1"/>
        </w:rPr>
        <w:t xml:space="preserve"> films constructed on various electrode materials.</w:t>
      </w:r>
      <w:bookmarkEnd w:id="122"/>
    </w:p>
    <w:p w14:paraId="3CE96800" w14:textId="77777777" w:rsidR="00D429E7" w:rsidRPr="00D429E7" w:rsidRDefault="00D429E7" w:rsidP="00D429E7">
      <w:pPr>
        <w:pStyle w:val="NoSpacing"/>
      </w:pPr>
    </w:p>
    <w:p w14:paraId="21D06B74" w14:textId="53B7106A" w:rsidR="00DA2EA2" w:rsidRDefault="00DA2EA2" w:rsidP="00D429E7">
      <w:pPr>
        <w:pStyle w:val="NoSpacing"/>
        <w:spacing w:line="480" w:lineRule="auto"/>
        <w:ind w:firstLine="720"/>
        <w:jc w:val="both"/>
      </w:pPr>
      <w:r>
        <w:t>Carbon paper electrodes (unmodified and nitric acid oxidized) were immersed in FcCl-C</w:t>
      </w:r>
      <w:r w:rsidRPr="007B440F">
        <w:rPr>
          <w:vertAlign w:val="subscript"/>
        </w:rPr>
        <w:t>3</w:t>
      </w:r>
      <w:r>
        <w:t>-LPEI solution for five</w:t>
      </w:r>
      <w:r w:rsidRPr="00335D18">
        <w:t xml:space="preserve"> minutes</w:t>
      </w:r>
      <w:r>
        <w:t xml:space="preserve"> to adsorb polymer to the surface. Electrodes were removed from solution, carefully rinsed with Nanopure water (&lt;1 sec) on both faces, and the majority of the remaining water was removed using a gentle wrist flick. The polymer coated electrodes were then immersed in a laccase solution for five minutes; followed by the same washing procedure as for the first layer. </w:t>
      </w:r>
      <w:r w:rsidRPr="00524096">
        <w:t>The assembly of FcCl-C</w:t>
      </w:r>
      <w:r w:rsidRPr="00524096">
        <w:rPr>
          <w:vertAlign w:val="subscript"/>
        </w:rPr>
        <w:t>3</w:t>
      </w:r>
      <w:r w:rsidRPr="00524096">
        <w:t xml:space="preserve">-LPEI and laccase is considered as one bilayer, and this process was repeated until the desired </w:t>
      </w:r>
      <w:r w:rsidRPr="00524096">
        <w:lastRenderedPageBreak/>
        <w:t>number of bilayers was achieved.</w:t>
      </w:r>
      <w:r>
        <w:t xml:space="preserve"> </w:t>
      </w:r>
      <w:r>
        <w:rPr>
          <w:b/>
        </w:rPr>
        <w:t>Figure 4.2.8</w:t>
      </w:r>
      <w:r>
        <w:t xml:space="preserve"> compares the effect of nitric acid oxidation of CP electrodes on the electrochemical response of (FcCl-C</w:t>
      </w:r>
      <w:r w:rsidRPr="00521C7A">
        <w:rPr>
          <w:vertAlign w:val="subscript"/>
        </w:rPr>
        <w:t>3</w:t>
      </w:r>
      <w:r>
        <w:t>-LPEI/laccase)</w:t>
      </w:r>
      <w:r w:rsidRPr="00521C7A">
        <w:rPr>
          <w:vertAlign w:val="subscript"/>
        </w:rPr>
        <w:t>4</w:t>
      </w:r>
      <w:r>
        <w:t xml:space="preserve"> films, and </w:t>
      </w:r>
      <w:r>
        <w:rPr>
          <w:b/>
        </w:rPr>
        <w:t>Table 4.2.3</w:t>
      </w:r>
      <w:r>
        <w:t xml:space="preserve"> summarizes the data from the CVs.</w:t>
      </w:r>
    </w:p>
    <w:p w14:paraId="6147ADFA" w14:textId="778B9660" w:rsidR="00D429E7" w:rsidRDefault="008A0F03" w:rsidP="00D429E7">
      <w:pPr>
        <w:pStyle w:val="NoSpacing"/>
        <w:spacing w:line="480" w:lineRule="auto"/>
        <w:ind w:firstLine="720"/>
        <w:jc w:val="both"/>
      </w:pPr>
      <w:r>
        <w:t>There is nearly a 17 fold increase in the number of moles of electroactive species adsorbed, as determined by the integration of the anodic wave, when switching to the unmodified, high-surface area CP electrode. This is of particular interest due to the lack o</w:t>
      </w:r>
      <w:r w:rsidR="004548D6">
        <w:t>f</w:t>
      </w:r>
      <w:r>
        <w:t xml:space="preserve"> ionizable groups on the surface of the electrode. The initial layer of material is therefore most likely adhered through weak intermolecular forces rather than through electrostatic complexation. Even lacking a net-negative surface charge, the larger surface area allows for more material to adsorb onto the electrode, which results in a higher current from the increased number of electroactive chloroferrocene moieties. Surprisingly, this large increase in response did not affect E</w:t>
      </w:r>
      <w:r w:rsidRPr="00DD0701">
        <w:rPr>
          <w:vertAlign w:val="subscript"/>
        </w:rPr>
        <w:t>1/2</w:t>
      </w:r>
      <w:r>
        <w:t xml:space="preserve">, which might have been expected based on the discussion in </w:t>
      </w:r>
      <w:r w:rsidRPr="00DD0701">
        <w:rPr>
          <w:b/>
        </w:rPr>
        <w:t>Section 4.2.1</w:t>
      </w:r>
      <w:r>
        <w:t>. If the films assembled on CP electrodes were much thicker than those assembled on planar gold, the E</w:t>
      </w:r>
      <w:r w:rsidRPr="00DD0701">
        <w:rPr>
          <w:vertAlign w:val="subscript"/>
        </w:rPr>
        <w:t>1/2</w:t>
      </w:r>
      <w:r>
        <w:t xml:space="preserve"> would likely have been closer to that of EGDGE crosslinked films. The relatively unchanged E</w:t>
      </w:r>
      <w:r w:rsidRPr="00DD0701">
        <w:rPr>
          <w:vertAlign w:val="subscript"/>
        </w:rPr>
        <w:t>1/2</w:t>
      </w:r>
      <w:r>
        <w:rPr>
          <w:vertAlign w:val="subscript"/>
        </w:rPr>
        <w:t xml:space="preserve"> </w:t>
      </w:r>
      <w:r>
        <w:t xml:space="preserve">for CP electrodes, coupled with the relatively low </w:t>
      </w:r>
      <w:r w:rsidRPr="00D508AF">
        <w:rPr>
          <w:color w:val="000000"/>
        </w:rPr>
        <w:t>ΔE</w:t>
      </w:r>
      <w:r>
        <w:rPr>
          <w:color w:val="000000"/>
        </w:rPr>
        <w:t xml:space="preserve">, however, </w:t>
      </w:r>
      <w:r>
        <w:t>would suggest that (FcCl-C</w:t>
      </w:r>
      <w:r w:rsidRPr="00521C7A">
        <w:rPr>
          <w:vertAlign w:val="subscript"/>
        </w:rPr>
        <w:t>3</w:t>
      </w:r>
      <w:r>
        <w:t>-LPEI/laccase)</w:t>
      </w:r>
      <w:r w:rsidRPr="00521C7A">
        <w:rPr>
          <w:vertAlign w:val="subscript"/>
        </w:rPr>
        <w:t>4</w:t>
      </w:r>
      <w:r>
        <w:t xml:space="preserve"> films assembled on CPE are still </w:t>
      </w:r>
      <w:r w:rsidR="008E198A">
        <w:t>nominally</w:t>
      </w:r>
      <w:r>
        <w:t xml:space="preserve"> surface confined. </w:t>
      </w:r>
    </w:p>
    <w:p w14:paraId="62F5B396" w14:textId="77777777" w:rsidR="00DA2EA2" w:rsidRDefault="00DA2EA2" w:rsidP="00DA2EA2">
      <w:pPr>
        <w:pStyle w:val="NoSpacing"/>
        <w:spacing w:line="480" w:lineRule="auto"/>
        <w:ind w:firstLine="720"/>
        <w:jc w:val="both"/>
        <w:rPr>
          <w:color w:val="000000"/>
        </w:rPr>
      </w:pPr>
      <w:r>
        <w:t xml:space="preserve">As seen in </w:t>
      </w:r>
      <w:r>
        <w:rPr>
          <w:b/>
        </w:rPr>
        <w:t>Table 4.2.3</w:t>
      </w:r>
      <w:r>
        <w:t>, exposure to nitric acid for one hour increased the number of electrochemically active moles of FcCl-C</w:t>
      </w:r>
      <w:r w:rsidRPr="00F44735">
        <w:rPr>
          <w:vertAlign w:val="subscript"/>
        </w:rPr>
        <w:t>3</w:t>
      </w:r>
      <w:r>
        <w:t xml:space="preserve">-LPEI adsorbed during the LBL process. </w:t>
      </w:r>
      <w:r>
        <w:rPr>
          <w:color w:val="000000"/>
        </w:rPr>
        <w:t>Increasing the number of anionic groups on the surface of the CP electrodes allows for a greater amount of cationic polymer to be initially deposited. This initially thick layer of redox polymer allows for a greater amount of enzyme and polymer to be deposited in subsequent multilayers</w:t>
      </w:r>
      <w:r>
        <w:t xml:space="preserve">. The increase in material was also accompanied by an increase in </w:t>
      </w:r>
      <w:r>
        <w:lastRenderedPageBreak/>
        <w:t>both E</w:t>
      </w:r>
      <w:r w:rsidRPr="00DD0701">
        <w:rPr>
          <w:vertAlign w:val="subscript"/>
        </w:rPr>
        <w:t>1/2</w:t>
      </w:r>
      <w:r>
        <w:rPr>
          <w:vertAlign w:val="subscript"/>
        </w:rPr>
        <w:t xml:space="preserve"> </w:t>
      </w:r>
      <w:r>
        <w:t xml:space="preserve">and </w:t>
      </w:r>
      <w:r w:rsidRPr="00D508AF">
        <w:rPr>
          <w:color w:val="000000"/>
        </w:rPr>
        <w:t>ΔE</w:t>
      </w:r>
      <w:r>
        <w:rPr>
          <w:color w:val="000000"/>
        </w:rPr>
        <w:t xml:space="preserve">, which is consistent with a thicker film behaving that is more like an ideal hydrogel. </w:t>
      </w:r>
    </w:p>
    <w:p w14:paraId="15EA31D4" w14:textId="197307B0" w:rsidR="00D429E7" w:rsidRDefault="00D429E7" w:rsidP="00D429E7">
      <w:pPr>
        <w:pStyle w:val="Caption"/>
        <w:keepNext/>
        <w:jc w:val="both"/>
      </w:pPr>
      <w:bookmarkStart w:id="123" w:name="_Toc426099109"/>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3</w:t>
      </w:r>
      <w:r w:rsidR="00716987">
        <w:rPr>
          <w:noProof/>
        </w:rPr>
        <w:fldChar w:fldCharType="end"/>
      </w:r>
      <w:r>
        <w:t>:</w:t>
      </w:r>
      <w:r w:rsidRPr="00D429E7">
        <w:rPr>
          <w:b w:val="0"/>
          <w:color w:val="000000" w:themeColor="text1"/>
        </w:rPr>
        <w:t xml:space="preserve"> Summary of electrochemical data for (FcCl-C</w:t>
      </w:r>
      <w:r w:rsidRPr="00D429E7">
        <w:rPr>
          <w:b w:val="0"/>
          <w:color w:val="000000" w:themeColor="text1"/>
          <w:vertAlign w:val="subscript"/>
        </w:rPr>
        <w:t>3</w:t>
      </w:r>
      <w:r w:rsidRPr="00D429E7">
        <w:rPr>
          <w:b w:val="0"/>
          <w:color w:val="000000" w:themeColor="text1"/>
        </w:rPr>
        <w:t>-LPEI/laccase)</w:t>
      </w:r>
      <w:r w:rsidRPr="00D429E7">
        <w:rPr>
          <w:b w:val="0"/>
          <w:color w:val="000000" w:themeColor="text1"/>
          <w:vertAlign w:val="subscript"/>
        </w:rPr>
        <w:t>4</w:t>
      </w:r>
      <w:r w:rsidRPr="00D429E7">
        <w:rPr>
          <w:b w:val="0"/>
          <w:color w:val="000000" w:themeColor="text1"/>
        </w:rPr>
        <w:t xml:space="preserve"> films constructed on various electrode materials.</w:t>
      </w:r>
      <w:r w:rsidR="008E198A">
        <w:rPr>
          <w:b w:val="0"/>
          <w:color w:val="000000" w:themeColor="text1"/>
        </w:rPr>
        <w:t xml:space="preserve"> 50 mM citrate buffer, pH 4.5</w:t>
      </w:r>
      <w:bookmarkEnd w:id="123"/>
    </w:p>
    <w:tbl>
      <w:tblPr>
        <w:tblpPr w:leftFromText="180" w:rightFromText="180" w:vertAnchor="text" w:horzAnchor="margin" w:tblpXSpec="center" w:tblpY="355"/>
        <w:tblW w:w="5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90"/>
        <w:gridCol w:w="990"/>
        <w:gridCol w:w="990"/>
      </w:tblGrid>
      <w:tr w:rsidR="00D429E7" w:rsidRPr="00865D70" w14:paraId="2B251F44" w14:textId="77777777" w:rsidTr="00D429E7">
        <w:trPr>
          <w:trHeight w:val="432"/>
        </w:trPr>
        <w:tc>
          <w:tcPr>
            <w:tcW w:w="1525" w:type="dxa"/>
            <w:shd w:val="clear" w:color="auto" w:fill="auto"/>
            <w:noWrap/>
            <w:vAlign w:val="center"/>
            <w:hideMark/>
          </w:tcPr>
          <w:p w14:paraId="54865BF8" w14:textId="77777777" w:rsidR="00D429E7" w:rsidRPr="00D508AF" w:rsidRDefault="00D429E7" w:rsidP="00D429E7">
            <w:pPr>
              <w:spacing w:line="240" w:lineRule="auto"/>
              <w:jc w:val="center"/>
              <w:rPr>
                <w:b/>
                <w:color w:val="000000"/>
              </w:rPr>
            </w:pPr>
            <w:r w:rsidRPr="00D508AF">
              <w:rPr>
                <w:b/>
                <w:color w:val="000000"/>
              </w:rPr>
              <w:t>Electrode</w:t>
            </w:r>
          </w:p>
        </w:tc>
        <w:tc>
          <w:tcPr>
            <w:tcW w:w="1890" w:type="dxa"/>
            <w:vAlign w:val="center"/>
          </w:tcPr>
          <w:p w14:paraId="41831DA6" w14:textId="68277E4C" w:rsidR="00D429E7" w:rsidRPr="008E198A" w:rsidRDefault="00D429E7" w:rsidP="00D429E7">
            <w:pPr>
              <w:spacing w:line="240" w:lineRule="auto"/>
              <w:jc w:val="center"/>
              <w:rPr>
                <w:b/>
                <w:color w:val="000000"/>
                <w:vertAlign w:val="superscript"/>
              </w:rPr>
            </w:pPr>
            <w:r w:rsidRPr="00865D70">
              <w:rPr>
                <w:b/>
                <w:color w:val="000000"/>
              </w:rPr>
              <w:t>FcCl (nmol)</w:t>
            </w:r>
            <w:r w:rsidR="008E198A">
              <w:rPr>
                <w:b/>
                <w:color w:val="000000"/>
                <w:vertAlign w:val="superscript"/>
              </w:rPr>
              <w:t>a</w:t>
            </w:r>
          </w:p>
        </w:tc>
        <w:tc>
          <w:tcPr>
            <w:tcW w:w="990" w:type="dxa"/>
            <w:vAlign w:val="center"/>
          </w:tcPr>
          <w:p w14:paraId="5E153A00" w14:textId="77777777" w:rsidR="00D429E7" w:rsidRPr="00D508AF" w:rsidRDefault="00D429E7" w:rsidP="00D429E7">
            <w:pPr>
              <w:spacing w:line="240" w:lineRule="auto"/>
              <w:jc w:val="center"/>
              <w:rPr>
                <w:b/>
                <w:color w:val="000000"/>
              </w:rPr>
            </w:pPr>
            <w:r w:rsidRPr="00D508AF">
              <w:rPr>
                <w:b/>
                <w:color w:val="000000"/>
              </w:rPr>
              <w:t>E</w:t>
            </w:r>
            <w:r w:rsidRPr="00D508AF">
              <w:rPr>
                <w:b/>
                <w:color w:val="000000"/>
                <w:vertAlign w:val="subscript"/>
              </w:rPr>
              <w:t>1/2</w:t>
            </w:r>
            <w:r w:rsidRPr="00D508AF">
              <w:rPr>
                <w:b/>
                <w:color w:val="000000"/>
              </w:rPr>
              <w:t xml:space="preserve"> (V)</w:t>
            </w:r>
          </w:p>
        </w:tc>
        <w:tc>
          <w:tcPr>
            <w:tcW w:w="990" w:type="dxa"/>
            <w:vAlign w:val="center"/>
          </w:tcPr>
          <w:p w14:paraId="6F5F03E3" w14:textId="77777777" w:rsidR="00D429E7" w:rsidRPr="00D508AF" w:rsidRDefault="00D429E7" w:rsidP="00D429E7">
            <w:pPr>
              <w:spacing w:line="240" w:lineRule="auto"/>
              <w:jc w:val="center"/>
              <w:rPr>
                <w:b/>
                <w:color w:val="000000"/>
              </w:rPr>
            </w:pPr>
            <w:r w:rsidRPr="00D508AF">
              <w:rPr>
                <w:b/>
                <w:color w:val="000000"/>
              </w:rPr>
              <w:t>ΔE (</w:t>
            </w:r>
            <w:r w:rsidRPr="00865D70">
              <w:rPr>
                <w:b/>
                <w:color w:val="000000"/>
              </w:rPr>
              <w:t>V</w:t>
            </w:r>
            <w:r w:rsidRPr="00D508AF">
              <w:rPr>
                <w:b/>
                <w:color w:val="000000"/>
              </w:rPr>
              <w:t>)</w:t>
            </w:r>
          </w:p>
        </w:tc>
      </w:tr>
      <w:tr w:rsidR="00D429E7" w:rsidRPr="00D508AF" w14:paraId="620F8931" w14:textId="77777777" w:rsidTr="00D429E7">
        <w:trPr>
          <w:trHeight w:val="432"/>
        </w:trPr>
        <w:tc>
          <w:tcPr>
            <w:tcW w:w="1525" w:type="dxa"/>
            <w:shd w:val="clear" w:color="auto" w:fill="auto"/>
            <w:noWrap/>
            <w:vAlign w:val="center"/>
            <w:hideMark/>
          </w:tcPr>
          <w:p w14:paraId="4A2D3AA9" w14:textId="77777777" w:rsidR="00D429E7" w:rsidRPr="00D508AF" w:rsidRDefault="00D429E7" w:rsidP="00D429E7">
            <w:pPr>
              <w:spacing w:line="240" w:lineRule="auto"/>
              <w:jc w:val="center"/>
              <w:rPr>
                <w:color w:val="000000"/>
              </w:rPr>
            </w:pPr>
            <w:r w:rsidRPr="00D508AF">
              <w:rPr>
                <w:color w:val="000000"/>
              </w:rPr>
              <w:t>gold</w:t>
            </w:r>
          </w:p>
        </w:tc>
        <w:tc>
          <w:tcPr>
            <w:tcW w:w="1890" w:type="dxa"/>
            <w:vAlign w:val="center"/>
          </w:tcPr>
          <w:p w14:paraId="44303FC2" w14:textId="77777777" w:rsidR="00D429E7" w:rsidRPr="00D508AF" w:rsidRDefault="00D429E7" w:rsidP="00D429E7">
            <w:pPr>
              <w:spacing w:line="240" w:lineRule="auto"/>
              <w:jc w:val="center"/>
              <w:rPr>
                <w:color w:val="000000"/>
              </w:rPr>
            </w:pPr>
            <w:r>
              <w:rPr>
                <w:color w:val="000000"/>
              </w:rPr>
              <w:t>0.0096 ± 0.0006</w:t>
            </w:r>
          </w:p>
        </w:tc>
        <w:tc>
          <w:tcPr>
            <w:tcW w:w="990" w:type="dxa"/>
            <w:vAlign w:val="center"/>
          </w:tcPr>
          <w:p w14:paraId="0A0AD191" w14:textId="77777777" w:rsidR="00D429E7" w:rsidRPr="00D508AF" w:rsidRDefault="00D429E7" w:rsidP="00D429E7">
            <w:pPr>
              <w:spacing w:line="240" w:lineRule="auto"/>
              <w:jc w:val="center"/>
              <w:rPr>
                <w:color w:val="000000"/>
              </w:rPr>
            </w:pPr>
            <w:r w:rsidRPr="00D508AF">
              <w:rPr>
                <w:color w:val="000000"/>
              </w:rPr>
              <w:t>0.32</w:t>
            </w:r>
          </w:p>
        </w:tc>
        <w:tc>
          <w:tcPr>
            <w:tcW w:w="990" w:type="dxa"/>
            <w:vAlign w:val="center"/>
          </w:tcPr>
          <w:p w14:paraId="5C166437" w14:textId="77777777" w:rsidR="00D429E7" w:rsidRPr="00D508AF" w:rsidRDefault="00D429E7" w:rsidP="00D429E7">
            <w:pPr>
              <w:spacing w:line="240" w:lineRule="auto"/>
              <w:jc w:val="center"/>
              <w:rPr>
                <w:color w:val="000000"/>
              </w:rPr>
            </w:pPr>
            <w:r w:rsidRPr="00D508AF">
              <w:rPr>
                <w:color w:val="000000"/>
              </w:rPr>
              <w:t>0.015</w:t>
            </w:r>
          </w:p>
        </w:tc>
      </w:tr>
      <w:tr w:rsidR="00D429E7" w:rsidRPr="00D508AF" w14:paraId="702371BE" w14:textId="77777777" w:rsidTr="00D429E7">
        <w:trPr>
          <w:trHeight w:val="432"/>
        </w:trPr>
        <w:tc>
          <w:tcPr>
            <w:tcW w:w="1525" w:type="dxa"/>
            <w:shd w:val="clear" w:color="auto" w:fill="auto"/>
            <w:noWrap/>
            <w:vAlign w:val="center"/>
            <w:hideMark/>
          </w:tcPr>
          <w:p w14:paraId="090EF645" w14:textId="77777777" w:rsidR="00D429E7" w:rsidRPr="00D508AF" w:rsidRDefault="00D429E7" w:rsidP="00D429E7">
            <w:pPr>
              <w:spacing w:line="240" w:lineRule="auto"/>
              <w:jc w:val="center"/>
              <w:rPr>
                <w:color w:val="000000"/>
              </w:rPr>
            </w:pPr>
            <w:r>
              <w:rPr>
                <w:color w:val="000000"/>
              </w:rPr>
              <w:t xml:space="preserve">carbon paper </w:t>
            </w:r>
          </w:p>
        </w:tc>
        <w:tc>
          <w:tcPr>
            <w:tcW w:w="1890" w:type="dxa"/>
            <w:vAlign w:val="center"/>
          </w:tcPr>
          <w:p w14:paraId="1E0A63E6" w14:textId="77777777" w:rsidR="00D429E7" w:rsidRPr="00D508AF" w:rsidRDefault="00D429E7" w:rsidP="00D429E7">
            <w:pPr>
              <w:spacing w:line="240" w:lineRule="auto"/>
              <w:jc w:val="center"/>
              <w:rPr>
                <w:color w:val="000000"/>
              </w:rPr>
            </w:pPr>
            <w:r>
              <w:rPr>
                <w:color w:val="000000"/>
              </w:rPr>
              <w:t>0.16 ± 0.02</w:t>
            </w:r>
          </w:p>
        </w:tc>
        <w:tc>
          <w:tcPr>
            <w:tcW w:w="990" w:type="dxa"/>
            <w:vAlign w:val="center"/>
          </w:tcPr>
          <w:p w14:paraId="0FA73630" w14:textId="77777777" w:rsidR="00D429E7" w:rsidRPr="00D508AF" w:rsidRDefault="00D429E7" w:rsidP="00D429E7">
            <w:pPr>
              <w:spacing w:line="240" w:lineRule="auto"/>
              <w:jc w:val="center"/>
              <w:rPr>
                <w:color w:val="000000"/>
              </w:rPr>
            </w:pPr>
            <w:r w:rsidRPr="00D508AF">
              <w:rPr>
                <w:color w:val="000000"/>
              </w:rPr>
              <w:t>0.31</w:t>
            </w:r>
          </w:p>
        </w:tc>
        <w:tc>
          <w:tcPr>
            <w:tcW w:w="990" w:type="dxa"/>
            <w:vAlign w:val="center"/>
          </w:tcPr>
          <w:p w14:paraId="1CD69BCB" w14:textId="77777777" w:rsidR="00D429E7" w:rsidRPr="00D508AF" w:rsidRDefault="00D429E7" w:rsidP="00D429E7">
            <w:pPr>
              <w:spacing w:line="240" w:lineRule="auto"/>
              <w:jc w:val="center"/>
              <w:rPr>
                <w:color w:val="000000"/>
              </w:rPr>
            </w:pPr>
            <w:r w:rsidRPr="00D508AF">
              <w:rPr>
                <w:color w:val="000000"/>
              </w:rPr>
              <w:t>0.041</w:t>
            </w:r>
          </w:p>
        </w:tc>
      </w:tr>
      <w:tr w:rsidR="00D429E7" w:rsidRPr="00D508AF" w14:paraId="64EB7494" w14:textId="77777777" w:rsidTr="00D429E7">
        <w:trPr>
          <w:trHeight w:val="432"/>
        </w:trPr>
        <w:tc>
          <w:tcPr>
            <w:tcW w:w="1525" w:type="dxa"/>
            <w:shd w:val="clear" w:color="auto" w:fill="auto"/>
            <w:noWrap/>
            <w:vAlign w:val="center"/>
            <w:hideMark/>
          </w:tcPr>
          <w:p w14:paraId="1ACF6C4E" w14:textId="77777777" w:rsidR="00D429E7" w:rsidRPr="00D508AF" w:rsidRDefault="00D429E7" w:rsidP="00D429E7">
            <w:pPr>
              <w:spacing w:line="240" w:lineRule="auto"/>
              <w:jc w:val="center"/>
              <w:rPr>
                <w:color w:val="000000"/>
              </w:rPr>
            </w:pPr>
            <w:r w:rsidRPr="00D508AF">
              <w:rPr>
                <w:color w:val="000000"/>
              </w:rPr>
              <w:t>1 hr HNO</w:t>
            </w:r>
            <w:r w:rsidRPr="00D508AF">
              <w:rPr>
                <w:color w:val="000000"/>
                <w:vertAlign w:val="subscript"/>
              </w:rPr>
              <w:t>3</w:t>
            </w:r>
          </w:p>
        </w:tc>
        <w:tc>
          <w:tcPr>
            <w:tcW w:w="1890" w:type="dxa"/>
            <w:vAlign w:val="center"/>
          </w:tcPr>
          <w:p w14:paraId="227A9D91" w14:textId="77777777" w:rsidR="00D429E7" w:rsidRPr="00D508AF" w:rsidRDefault="00D429E7" w:rsidP="00D429E7">
            <w:pPr>
              <w:spacing w:line="240" w:lineRule="auto"/>
              <w:jc w:val="center"/>
              <w:rPr>
                <w:color w:val="000000"/>
              </w:rPr>
            </w:pPr>
            <w:r>
              <w:rPr>
                <w:color w:val="000000"/>
              </w:rPr>
              <w:t>0.25 ± 0.03</w:t>
            </w:r>
          </w:p>
        </w:tc>
        <w:tc>
          <w:tcPr>
            <w:tcW w:w="990" w:type="dxa"/>
            <w:vAlign w:val="center"/>
          </w:tcPr>
          <w:p w14:paraId="54FB841D" w14:textId="77777777" w:rsidR="00D429E7" w:rsidRPr="00D508AF" w:rsidRDefault="00D429E7" w:rsidP="00D429E7">
            <w:pPr>
              <w:spacing w:line="240" w:lineRule="auto"/>
              <w:jc w:val="center"/>
              <w:rPr>
                <w:color w:val="000000"/>
              </w:rPr>
            </w:pPr>
            <w:r w:rsidRPr="00D508AF">
              <w:rPr>
                <w:color w:val="000000"/>
              </w:rPr>
              <w:t>0.38</w:t>
            </w:r>
          </w:p>
        </w:tc>
        <w:tc>
          <w:tcPr>
            <w:tcW w:w="990" w:type="dxa"/>
            <w:vAlign w:val="center"/>
          </w:tcPr>
          <w:p w14:paraId="50082E77" w14:textId="77777777" w:rsidR="00D429E7" w:rsidRPr="00D508AF" w:rsidRDefault="00D429E7" w:rsidP="00D429E7">
            <w:pPr>
              <w:spacing w:line="240" w:lineRule="auto"/>
              <w:jc w:val="center"/>
              <w:rPr>
                <w:color w:val="000000"/>
              </w:rPr>
            </w:pPr>
            <w:r w:rsidRPr="00D508AF">
              <w:rPr>
                <w:color w:val="000000"/>
              </w:rPr>
              <w:t>0.142</w:t>
            </w:r>
          </w:p>
        </w:tc>
      </w:tr>
      <w:tr w:rsidR="00D429E7" w:rsidRPr="00D508AF" w14:paraId="786DD84C" w14:textId="77777777" w:rsidTr="00D429E7">
        <w:trPr>
          <w:trHeight w:val="432"/>
        </w:trPr>
        <w:tc>
          <w:tcPr>
            <w:tcW w:w="1525" w:type="dxa"/>
            <w:shd w:val="clear" w:color="auto" w:fill="auto"/>
            <w:noWrap/>
            <w:vAlign w:val="center"/>
            <w:hideMark/>
          </w:tcPr>
          <w:p w14:paraId="37E43A71" w14:textId="77777777" w:rsidR="00D429E7" w:rsidRPr="00D508AF" w:rsidRDefault="00D429E7" w:rsidP="00D429E7">
            <w:pPr>
              <w:spacing w:line="240" w:lineRule="auto"/>
              <w:jc w:val="center"/>
              <w:rPr>
                <w:color w:val="000000"/>
              </w:rPr>
            </w:pPr>
            <w:r w:rsidRPr="00D508AF">
              <w:rPr>
                <w:color w:val="000000"/>
              </w:rPr>
              <w:t>5 hr HNO</w:t>
            </w:r>
            <w:r w:rsidRPr="00D508AF">
              <w:rPr>
                <w:color w:val="000000"/>
                <w:vertAlign w:val="subscript"/>
              </w:rPr>
              <w:t>3</w:t>
            </w:r>
          </w:p>
        </w:tc>
        <w:tc>
          <w:tcPr>
            <w:tcW w:w="1890" w:type="dxa"/>
            <w:vAlign w:val="center"/>
          </w:tcPr>
          <w:p w14:paraId="49A2D160" w14:textId="77777777" w:rsidR="00D429E7" w:rsidRPr="00D508AF" w:rsidRDefault="00D429E7" w:rsidP="00D429E7">
            <w:pPr>
              <w:spacing w:line="240" w:lineRule="auto"/>
              <w:jc w:val="center"/>
              <w:rPr>
                <w:color w:val="000000"/>
              </w:rPr>
            </w:pPr>
            <w:r>
              <w:rPr>
                <w:color w:val="000000"/>
              </w:rPr>
              <w:t>0.58 ± 0.03</w:t>
            </w:r>
          </w:p>
        </w:tc>
        <w:tc>
          <w:tcPr>
            <w:tcW w:w="990" w:type="dxa"/>
            <w:vAlign w:val="center"/>
          </w:tcPr>
          <w:p w14:paraId="06471EEE" w14:textId="77777777" w:rsidR="00D429E7" w:rsidRPr="00D508AF" w:rsidRDefault="00D429E7" w:rsidP="00D429E7">
            <w:pPr>
              <w:spacing w:line="240" w:lineRule="auto"/>
              <w:jc w:val="center"/>
              <w:rPr>
                <w:color w:val="000000"/>
              </w:rPr>
            </w:pPr>
            <w:r w:rsidRPr="00D508AF">
              <w:rPr>
                <w:color w:val="000000"/>
              </w:rPr>
              <w:t>0.36</w:t>
            </w:r>
          </w:p>
        </w:tc>
        <w:tc>
          <w:tcPr>
            <w:tcW w:w="990" w:type="dxa"/>
            <w:vAlign w:val="center"/>
          </w:tcPr>
          <w:p w14:paraId="717A35C6" w14:textId="77777777" w:rsidR="00D429E7" w:rsidRPr="00D508AF" w:rsidRDefault="00D429E7" w:rsidP="00D429E7">
            <w:pPr>
              <w:spacing w:line="240" w:lineRule="auto"/>
              <w:jc w:val="center"/>
              <w:rPr>
                <w:color w:val="000000"/>
              </w:rPr>
            </w:pPr>
            <w:r w:rsidRPr="00D508AF">
              <w:rPr>
                <w:color w:val="000000"/>
              </w:rPr>
              <w:t>0.048</w:t>
            </w:r>
          </w:p>
        </w:tc>
      </w:tr>
      <w:tr w:rsidR="00D429E7" w:rsidRPr="00D508AF" w14:paraId="4F41F523" w14:textId="77777777" w:rsidTr="00D429E7">
        <w:trPr>
          <w:trHeight w:val="432"/>
        </w:trPr>
        <w:tc>
          <w:tcPr>
            <w:tcW w:w="1525" w:type="dxa"/>
            <w:shd w:val="clear" w:color="auto" w:fill="auto"/>
            <w:noWrap/>
            <w:vAlign w:val="center"/>
            <w:hideMark/>
          </w:tcPr>
          <w:p w14:paraId="290FE70D" w14:textId="77777777" w:rsidR="00D429E7" w:rsidRPr="00D508AF" w:rsidRDefault="00D429E7" w:rsidP="00D429E7">
            <w:pPr>
              <w:spacing w:line="240" w:lineRule="auto"/>
              <w:jc w:val="center"/>
              <w:rPr>
                <w:color w:val="000000"/>
              </w:rPr>
            </w:pPr>
            <w:r w:rsidRPr="00D508AF">
              <w:rPr>
                <w:color w:val="000000"/>
              </w:rPr>
              <w:t>10 hr HNO</w:t>
            </w:r>
            <w:r w:rsidRPr="00D508AF">
              <w:rPr>
                <w:color w:val="000000"/>
                <w:vertAlign w:val="subscript"/>
              </w:rPr>
              <w:t>3</w:t>
            </w:r>
          </w:p>
        </w:tc>
        <w:tc>
          <w:tcPr>
            <w:tcW w:w="1890" w:type="dxa"/>
            <w:vAlign w:val="center"/>
          </w:tcPr>
          <w:p w14:paraId="621FB8E9" w14:textId="77777777" w:rsidR="00D429E7" w:rsidRPr="00D508AF" w:rsidRDefault="00D429E7" w:rsidP="00D429E7">
            <w:pPr>
              <w:spacing w:line="240" w:lineRule="auto"/>
              <w:jc w:val="center"/>
              <w:rPr>
                <w:color w:val="000000"/>
              </w:rPr>
            </w:pPr>
            <w:r>
              <w:rPr>
                <w:color w:val="000000"/>
              </w:rPr>
              <w:t>0.56 ± 0.10</w:t>
            </w:r>
          </w:p>
        </w:tc>
        <w:tc>
          <w:tcPr>
            <w:tcW w:w="990" w:type="dxa"/>
            <w:vAlign w:val="center"/>
          </w:tcPr>
          <w:p w14:paraId="76059EA7" w14:textId="77777777" w:rsidR="00D429E7" w:rsidRPr="00D508AF" w:rsidRDefault="00D429E7" w:rsidP="00D429E7">
            <w:pPr>
              <w:spacing w:line="240" w:lineRule="auto"/>
              <w:jc w:val="center"/>
              <w:rPr>
                <w:color w:val="000000"/>
              </w:rPr>
            </w:pPr>
            <w:r w:rsidRPr="00D508AF">
              <w:rPr>
                <w:color w:val="000000"/>
              </w:rPr>
              <w:t>0.35</w:t>
            </w:r>
          </w:p>
        </w:tc>
        <w:tc>
          <w:tcPr>
            <w:tcW w:w="990" w:type="dxa"/>
            <w:vAlign w:val="center"/>
          </w:tcPr>
          <w:p w14:paraId="50A46EF8" w14:textId="77777777" w:rsidR="00D429E7" w:rsidRPr="00D508AF" w:rsidRDefault="00D429E7" w:rsidP="00D429E7">
            <w:pPr>
              <w:spacing w:line="240" w:lineRule="auto"/>
              <w:jc w:val="center"/>
              <w:rPr>
                <w:color w:val="000000"/>
              </w:rPr>
            </w:pPr>
            <w:r w:rsidRPr="00D508AF">
              <w:rPr>
                <w:color w:val="000000"/>
              </w:rPr>
              <w:t>0.05</w:t>
            </w:r>
          </w:p>
        </w:tc>
      </w:tr>
    </w:tbl>
    <w:p w14:paraId="30661FC6" w14:textId="77777777" w:rsidR="008A0F03" w:rsidRDefault="008A0F03" w:rsidP="008A0F03"/>
    <w:p w14:paraId="58DDC386" w14:textId="77777777" w:rsidR="008A0F03" w:rsidRDefault="008A0F03" w:rsidP="008A0F03"/>
    <w:p w14:paraId="4EA2C84A" w14:textId="77777777" w:rsidR="008A0F03" w:rsidRDefault="008A0F03" w:rsidP="008A0F03"/>
    <w:p w14:paraId="55EAAC34" w14:textId="77777777" w:rsidR="008A0F03" w:rsidRDefault="008A0F03" w:rsidP="008A0F03"/>
    <w:p w14:paraId="26DD2142" w14:textId="77777777" w:rsidR="008A0F03" w:rsidRDefault="008A0F03" w:rsidP="008A0F03"/>
    <w:p w14:paraId="0C5196B4" w14:textId="77777777" w:rsidR="008A0F03" w:rsidRDefault="008A0F03" w:rsidP="008E198A">
      <w:pPr>
        <w:pStyle w:val="NoSpacing"/>
      </w:pPr>
    </w:p>
    <w:p w14:paraId="4E252577" w14:textId="7A79EFE0" w:rsidR="008E198A" w:rsidRDefault="008E198A" w:rsidP="008E198A">
      <w:pPr>
        <w:pStyle w:val="NoSpacing"/>
        <w:spacing w:line="480" w:lineRule="auto"/>
        <w:ind w:firstLine="720"/>
      </w:pPr>
      <w:r>
        <w:t xml:space="preserve">     a: calculated by integrating the area under the anodic wave in the CV</w:t>
      </w:r>
    </w:p>
    <w:p w14:paraId="2F4828AC" w14:textId="11DFA5FB" w:rsidR="008A0F03" w:rsidRPr="009160A2" w:rsidRDefault="008A0F03" w:rsidP="008A0F03">
      <w:pPr>
        <w:ind w:firstLine="720"/>
        <w:jc w:val="both"/>
        <w:rPr>
          <w:color w:val="000000"/>
        </w:rPr>
      </w:pPr>
      <w:r>
        <w:rPr>
          <w:color w:val="000000"/>
        </w:rPr>
        <w:t xml:space="preserve">Further exposure to nitric acid increases the moles of electrochemically active chloroferrocene on the surface of the ox-CP electrodes, but there does not appear to be a benefit past five hours of oxidation. </w:t>
      </w:r>
      <w:r>
        <w:t>(FcCl-C</w:t>
      </w:r>
      <w:r w:rsidRPr="00521C7A">
        <w:rPr>
          <w:vertAlign w:val="subscript"/>
        </w:rPr>
        <w:t>3</w:t>
      </w:r>
      <w:r>
        <w:t>-LPEI/laccase)</w:t>
      </w:r>
      <w:r w:rsidRPr="00521C7A">
        <w:rPr>
          <w:vertAlign w:val="subscript"/>
        </w:rPr>
        <w:t>4</w:t>
      </w:r>
      <w:r>
        <w:t xml:space="preserve"> films</w:t>
      </w:r>
      <w:r>
        <w:rPr>
          <w:color w:val="000000"/>
        </w:rPr>
        <w:t xml:space="preserve"> coated on ox-CP electrodes exposed to nitric acid for five hours have</w:t>
      </w:r>
      <w:r>
        <w:t xml:space="preserve"> more than double the amount of chloroferrocene present on the surface than those exposed for only one hour. Surprisingly, this large increase in the amount of material also results in an E</w:t>
      </w:r>
      <w:r>
        <w:rPr>
          <w:vertAlign w:val="subscript"/>
        </w:rPr>
        <w:t>1/2</w:t>
      </w:r>
      <w:r w:rsidRPr="009363B5">
        <w:t xml:space="preserve"> </w:t>
      </w:r>
      <w:r>
        <w:t xml:space="preserve">and </w:t>
      </w:r>
      <w:r w:rsidRPr="00D508AF">
        <w:rPr>
          <w:color w:val="000000"/>
        </w:rPr>
        <w:t>ΔE</w:t>
      </w:r>
      <w:r>
        <w:rPr>
          <w:color w:val="000000"/>
        </w:rPr>
        <w:t xml:space="preserve"> closer to that of films coated on the untreated CP electrodes. This indicates that the assembled films are more surface confined for the more highly oxidized CP electrodes. The increased number of anionic groups present on the ox-CP electrodes from increased nitric acid exposure not only allows for more cationic polymer to adsorb onto the surface, but results in tighter complexation of the material to the surface, as evidenced by the lowering of </w:t>
      </w:r>
      <w:r w:rsidRPr="00D508AF">
        <w:rPr>
          <w:color w:val="000000"/>
        </w:rPr>
        <w:t>ΔE</w:t>
      </w:r>
      <w:r>
        <w:rPr>
          <w:color w:val="000000"/>
        </w:rPr>
        <w:t xml:space="preserve">. However, as has been discussed previously, an increase in the amount of material on the electrode’s surface does not always correlate to an increase in biosensor response. </w:t>
      </w:r>
      <w:r>
        <w:rPr>
          <w:color w:val="000000"/>
        </w:rPr>
        <w:lastRenderedPageBreak/>
        <w:t xml:space="preserve">There is the possibility of oxygen diffusion limitations if the </w:t>
      </w:r>
      <w:r>
        <w:t>(FcCl-C</w:t>
      </w:r>
      <w:r w:rsidRPr="00521C7A">
        <w:rPr>
          <w:vertAlign w:val="subscript"/>
        </w:rPr>
        <w:t>3</w:t>
      </w:r>
      <w:r>
        <w:t>-LPEI/laccase)</w:t>
      </w:r>
      <w:r>
        <w:rPr>
          <w:i/>
          <w:vertAlign w:val="subscript"/>
        </w:rPr>
        <w:t>x</w:t>
      </w:r>
      <w:r>
        <w:t xml:space="preserve"> films </w:t>
      </w:r>
      <w:r>
        <w:rPr>
          <w:color w:val="000000"/>
        </w:rPr>
        <w:t xml:space="preserve">are too </w:t>
      </w:r>
      <w:r w:rsidR="004548D6">
        <w:rPr>
          <w:color w:val="000000"/>
        </w:rPr>
        <w:t>densely packed</w:t>
      </w:r>
      <w:r>
        <w:rPr>
          <w:color w:val="000000"/>
        </w:rPr>
        <w:t>.</w:t>
      </w:r>
    </w:p>
    <w:p w14:paraId="7E4D27F2" w14:textId="77777777" w:rsidR="008A0F03" w:rsidRDefault="008A0F03" w:rsidP="008A0F03">
      <w:pPr>
        <w:ind w:firstLine="720"/>
        <w:jc w:val="both"/>
      </w:pPr>
      <w:r>
        <w:t xml:space="preserve">By poising the electrodes at a reducing potential, biocathodes assembled on CP and ox-CP electrodes were tested for their response to oxygen. </w:t>
      </w:r>
      <w:r w:rsidR="00D429E7">
        <w:rPr>
          <w:b/>
        </w:rPr>
        <w:t>Figure 4.2.9</w:t>
      </w:r>
      <w:r>
        <w:t xml:space="preserve"> depicts the maximum catalytic current (</w:t>
      </w:r>
      <w:r w:rsidRPr="000209E8">
        <w:rPr>
          <w:i/>
        </w:rPr>
        <w:t>I</w:t>
      </w:r>
      <w:r w:rsidRPr="000209E8">
        <w:rPr>
          <w:i/>
          <w:vertAlign w:val="subscript"/>
        </w:rPr>
        <w:t>max</w:t>
      </w:r>
      <w:r>
        <w:t>) in response to oxygen obtained from (FcCl-C</w:t>
      </w:r>
      <w:r w:rsidRPr="00521C7A">
        <w:rPr>
          <w:vertAlign w:val="subscript"/>
        </w:rPr>
        <w:t>3</w:t>
      </w:r>
      <w:r>
        <w:t>-LPEI/laccase)</w:t>
      </w:r>
      <w:r>
        <w:rPr>
          <w:vertAlign w:val="subscript"/>
        </w:rPr>
        <w:t>4</w:t>
      </w:r>
      <w:r>
        <w:t xml:space="preserve"> films constructed on various electrode support materials. </w:t>
      </w:r>
      <w:r w:rsidRPr="000209E8">
        <w:rPr>
          <w:i/>
        </w:rPr>
        <w:t>I</w:t>
      </w:r>
      <w:r w:rsidRPr="000209E8">
        <w:rPr>
          <w:i/>
          <w:vertAlign w:val="subscript"/>
        </w:rPr>
        <w:t>max</w:t>
      </w:r>
      <w:r>
        <w:rPr>
          <w:i/>
          <w:vertAlign w:val="subscript"/>
        </w:rPr>
        <w:t xml:space="preserve"> </w:t>
      </w:r>
      <w:r>
        <w:t xml:space="preserve">was used as an initial comparison because the exact surface area of the CP and ox-CP electrodes were unknown. As seen in </w:t>
      </w:r>
      <w:r w:rsidRPr="00FE16E8">
        <w:rPr>
          <w:b/>
        </w:rPr>
        <w:t xml:space="preserve">Figure </w:t>
      </w:r>
      <w:r w:rsidR="00D429E7">
        <w:rPr>
          <w:b/>
        </w:rPr>
        <w:t>4.2.9</w:t>
      </w:r>
      <w:r>
        <w:t xml:space="preserve">, there was large increase in </w:t>
      </w:r>
      <w:r w:rsidRPr="000209E8">
        <w:rPr>
          <w:i/>
        </w:rPr>
        <w:t>I</w:t>
      </w:r>
      <w:r w:rsidRPr="000209E8">
        <w:rPr>
          <w:i/>
          <w:vertAlign w:val="subscript"/>
        </w:rPr>
        <w:t>max</w:t>
      </w:r>
      <w:r>
        <w:rPr>
          <w:i/>
          <w:vertAlign w:val="subscript"/>
        </w:rPr>
        <w:t xml:space="preserve"> </w:t>
      </w:r>
      <w:r>
        <w:t>when switching to the high-surface area electrode material, and the ox-CP electrodes gave much higher results than the unmodified CP electrodes. This increase in enzymatic response correlates to the increase in moles of chloroferrocene on the electrode’s surface, and is indicative of higher laccase loading onto the CP electrodes. Five hours of nitric acid oxidation of CP resulted in the highest response to oxygen for (FcCl-C</w:t>
      </w:r>
      <w:r w:rsidRPr="00521C7A">
        <w:rPr>
          <w:vertAlign w:val="subscript"/>
        </w:rPr>
        <w:t>3</w:t>
      </w:r>
      <w:r>
        <w:t>-LPEI/laccase)</w:t>
      </w:r>
      <w:r w:rsidRPr="00521C7A">
        <w:rPr>
          <w:vertAlign w:val="subscript"/>
        </w:rPr>
        <w:t>4</w:t>
      </w:r>
      <w:r>
        <w:t xml:space="preserve"> films assembled on a variety of electrode supports. At this degree of oxidation, the amount of redox polymer and enzyme assembled on the electrodes is such to allow for high electrochemical response and high enzymatic response. There is a large amount of material adsorbed, but the bilayers are not so tightly bound together to disrupt oxygen diffusion into the films.</w:t>
      </w:r>
    </w:p>
    <w:p w14:paraId="71026A78" w14:textId="77777777" w:rsidR="00D429E7" w:rsidRDefault="00D429E7" w:rsidP="008E198A">
      <w:pPr>
        <w:pStyle w:val="NoSpacing"/>
        <w:jc w:val="center"/>
      </w:pPr>
      <w:r w:rsidRPr="004E067A">
        <w:rPr>
          <w:noProof/>
          <w:lang w:bidi="ar-SA"/>
        </w:rPr>
        <w:drawing>
          <wp:inline distT="0" distB="0" distL="0" distR="0" wp14:anchorId="7F8DA40B" wp14:editId="77DB3ED7">
            <wp:extent cx="4572000" cy="1828800"/>
            <wp:effectExtent l="0" t="0" r="0" b="0"/>
            <wp:docPr id="47" name="Picture 47" descr="C:\Users\Nick\Desktop\Science Stuff\Dissertation\Chapter 4 LBL Cathode\figures\tiff\electrode ty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Nick\Desktop\Science Stuff\Dissertation\Chapter 4 LBL Cathode\figures\tiff\electrode type.t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72000" cy="1828800"/>
                    </a:xfrm>
                    <a:prstGeom prst="rect">
                      <a:avLst/>
                    </a:prstGeom>
                    <a:noFill/>
                    <a:ln>
                      <a:noFill/>
                    </a:ln>
                  </pic:spPr>
                </pic:pic>
              </a:graphicData>
            </a:graphic>
          </wp:inline>
        </w:drawing>
      </w:r>
    </w:p>
    <w:p w14:paraId="04BB6BAB" w14:textId="7A3A678B" w:rsidR="00D429E7" w:rsidRDefault="00D429E7" w:rsidP="00D429E7">
      <w:pPr>
        <w:pStyle w:val="Caption"/>
        <w:jc w:val="both"/>
        <w:rPr>
          <w:b w:val="0"/>
          <w:color w:val="000000" w:themeColor="text1"/>
        </w:rPr>
      </w:pPr>
      <w:bookmarkStart w:id="124" w:name="_Toc426099175"/>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9</w:t>
      </w:r>
      <w:r w:rsidR="00716987">
        <w:rPr>
          <w:noProof/>
        </w:rPr>
        <w:fldChar w:fldCharType="end"/>
      </w:r>
      <w:r>
        <w:t xml:space="preserve">: </w:t>
      </w:r>
      <w:r w:rsidRPr="00D429E7">
        <w:rPr>
          <w:b w:val="0"/>
          <w:color w:val="000000" w:themeColor="text1"/>
        </w:rPr>
        <w:t>Effect of electrode material on maximum current (I</w:t>
      </w:r>
      <w:r w:rsidRPr="00D429E7">
        <w:rPr>
          <w:b w:val="0"/>
          <w:color w:val="000000" w:themeColor="text1"/>
          <w:vertAlign w:val="subscript"/>
        </w:rPr>
        <w:t>max</w:t>
      </w:r>
      <w:r w:rsidRPr="00D429E7">
        <w:rPr>
          <w:b w:val="0"/>
          <w:color w:val="000000" w:themeColor="text1"/>
        </w:rPr>
        <w:t>) for (FcCl-C</w:t>
      </w:r>
      <w:r w:rsidRPr="00D429E7">
        <w:rPr>
          <w:b w:val="0"/>
          <w:color w:val="000000" w:themeColor="text1"/>
          <w:vertAlign w:val="subscript"/>
        </w:rPr>
        <w:t>3</w:t>
      </w:r>
      <w:r w:rsidRPr="00D429E7">
        <w:rPr>
          <w:b w:val="0"/>
          <w:color w:val="000000" w:themeColor="text1"/>
        </w:rPr>
        <w:t>-LPEI/laccase)</w:t>
      </w:r>
      <w:r w:rsidRPr="00D429E7">
        <w:rPr>
          <w:b w:val="0"/>
          <w:color w:val="000000" w:themeColor="text1"/>
          <w:vertAlign w:val="subscript"/>
        </w:rPr>
        <w:t>4</w:t>
      </w:r>
      <w:r w:rsidRPr="00D429E7">
        <w:rPr>
          <w:b w:val="0"/>
          <w:color w:val="000000" w:themeColor="text1"/>
        </w:rPr>
        <w:t xml:space="preserve"> films</w:t>
      </w:r>
      <w:bookmarkEnd w:id="124"/>
    </w:p>
    <w:p w14:paraId="251E2C28" w14:textId="77777777" w:rsidR="00D429E7" w:rsidRPr="00D429E7" w:rsidRDefault="00D429E7" w:rsidP="00D429E7">
      <w:pPr>
        <w:pStyle w:val="NoSpacing"/>
      </w:pPr>
    </w:p>
    <w:p w14:paraId="1190B461" w14:textId="6B9ED7BC" w:rsidR="008A0F03" w:rsidRDefault="008A0F03" w:rsidP="008A0F03">
      <w:pPr>
        <w:ind w:firstLine="720"/>
        <w:jc w:val="both"/>
      </w:pPr>
      <w:r>
        <w:t>The decrease in response that occurs after ten hours of oxidation could be a result of electrode damage or of decreased oxygen diffusion into the film. The CP electrode is a conjugated carbon system and too much oxidation could potentially disrupt the integrity of the electrode. Another possibility is that the increased charge density on the surface could be too high</w:t>
      </w:r>
      <w:r w:rsidR="008E198A">
        <w:t>,</w:t>
      </w:r>
      <w:r>
        <w:t xml:space="preserve"> which results in a polymer/enzyme composite that is highly compact. This would impair the ability of oxygen to diffuse into the film and would limit the rate at which it can be reduced by the enzyme. Based on the results in </w:t>
      </w:r>
      <w:r w:rsidRPr="00FE16E8">
        <w:rPr>
          <w:b/>
        </w:rPr>
        <w:t xml:space="preserve">Figure </w:t>
      </w:r>
      <w:r>
        <w:rPr>
          <w:b/>
        </w:rPr>
        <w:t>4.</w:t>
      </w:r>
      <w:r w:rsidR="00D429E7">
        <w:rPr>
          <w:b/>
        </w:rPr>
        <w:t>2.9</w:t>
      </w:r>
      <w:r w:rsidRPr="00FE16E8">
        <w:rPr>
          <w:b/>
        </w:rPr>
        <w:t>,</w:t>
      </w:r>
      <w:r>
        <w:t xml:space="preserve"> five hours exposure to nitric acid was used in all subsequent experiments.</w:t>
      </w:r>
    </w:p>
    <w:p w14:paraId="7764A967" w14:textId="77777777" w:rsidR="008A0F03" w:rsidRDefault="008A0F03" w:rsidP="00D429E7">
      <w:pPr>
        <w:pStyle w:val="Heading3"/>
        <w:rPr>
          <w:b/>
        </w:rPr>
      </w:pPr>
      <w:bookmarkStart w:id="125" w:name="_Toc426099081"/>
      <w:r w:rsidRPr="00FE16E8">
        <w:t>Carbon Paper Electrodes: Electrochemically Active Surface Area</w:t>
      </w:r>
      <w:bookmarkEnd w:id="125"/>
    </w:p>
    <w:p w14:paraId="6BC3CF26" w14:textId="77777777" w:rsidR="008A0F03" w:rsidRDefault="008A0F03" w:rsidP="008A0F03">
      <w:pPr>
        <w:pStyle w:val="NoSpacing"/>
        <w:spacing w:line="480" w:lineRule="auto"/>
        <w:jc w:val="both"/>
      </w:pPr>
      <w:r w:rsidRPr="00FE16E8">
        <w:tab/>
        <w:t>As mentioned above</w:t>
      </w:r>
      <w:r>
        <w:t>, the electrochemically active surface area (EASA) of the CP electrodes is unknown. The geometric surface area of the electrodes is 0.515 cm</w:t>
      </w:r>
      <w:r w:rsidRPr="00524098">
        <w:rPr>
          <w:vertAlign w:val="superscript"/>
        </w:rPr>
        <w:t>2</w:t>
      </w:r>
      <w:r>
        <w:t>, but that may not accurately account for the ridges and folds on the surface of the electrodes that would increase the apparent surface area.  Calculation of EASA was can be achieved with cyclic voltammetry using the Randles-Sevcik equation:</w:t>
      </w:r>
      <w:r>
        <w:fldChar w:fldCharType="begin"/>
      </w:r>
      <w:r>
        <w:instrText xml:space="preserve"> ADDIN EN.CITE &lt;EndNote&gt;&lt;Cite&gt;&lt;Author&gt;Zanello&lt;/Author&gt;&lt;Year&gt;2003&lt;/Year&gt;&lt;RecNum&gt;236&lt;/RecNum&gt;&lt;DisplayText&gt;&lt;style face="superscript"&gt;42&lt;/style&gt;&lt;/DisplayText&gt;&lt;record&gt;&lt;rec-number&gt;236&lt;/rec-number&gt;&lt;foreign-keys&gt;&lt;key app="EN" db-id="re0we92wsfpev6eawp1x9adqa9xpsdw9d92p" timestamp="1433779462"&gt;236&lt;/key&gt;&lt;/foreign-keys&gt;&lt;ref-type name="Book Section"&gt;5&lt;/ref-type&gt;&lt;contributors&gt;&lt;authors&gt;&lt;author&gt;Piero Zanello&lt;/author&gt;&lt;/authors&gt;&lt;/contributors&gt;&lt;titles&gt;&lt;title&gt;Voltammetric techniques&lt;/title&gt;&lt;secondary-title&gt;Inorganic Electrochemistry: Theory, Practice and Application&lt;/secondary-title&gt;&lt;/titles&gt;&lt;pages&gt;49-136&lt;/pages&gt;&lt;dates&gt;&lt;year&gt;2003&lt;/year&gt;&lt;/dates&gt;&lt;publisher&gt;The Royal Society of Chemistry&lt;/publisher&gt;&lt;isbn&gt;978-0-85404-661-4&lt;/isbn&gt;&lt;urls&gt;&lt;related-urls&gt;&lt;url&gt;http://dx.doi.org/10.1039/9781847551146-00049&lt;/url&gt;&lt;/related-urls&gt;&lt;/urls&gt;&lt;electronic-resource-num&gt;10.1039/9781847551146-00049&lt;/electronic-resource-num&gt;&lt;/record&gt;&lt;/Cite&gt;&lt;/EndNote&gt;</w:instrText>
      </w:r>
      <w:r>
        <w:fldChar w:fldCharType="separate"/>
      </w:r>
      <w:r w:rsidRPr="009160A2">
        <w:rPr>
          <w:noProof/>
          <w:vertAlign w:val="superscript"/>
        </w:rPr>
        <w:t>42</w:t>
      </w:r>
      <w:r>
        <w:fldChar w:fldCharType="end"/>
      </w:r>
    </w:p>
    <w:p w14:paraId="51EED306" w14:textId="77777777" w:rsidR="008A0F03" w:rsidRDefault="008A0F03" w:rsidP="008A0F03">
      <w:pPr>
        <w:pStyle w:val="NoSpacing"/>
        <w:spacing w:line="480" w:lineRule="auto"/>
        <w:jc w:val="center"/>
      </w:pPr>
      <w:r w:rsidRPr="00703ABE">
        <w:rPr>
          <w:rFonts w:eastAsiaTheme="minorEastAsia"/>
          <w:b/>
        </w:rPr>
        <w:t>Equation 3.1</w:t>
      </w:r>
      <w:r>
        <w:rPr>
          <w:rFonts w:eastAsiaTheme="minorEastAsia"/>
        </w:rPr>
        <w:t xml:space="preserve">: </w:t>
      </w:r>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=268600</m:t>
        </m:r>
        <m:sSup>
          <m:sSupPr>
            <m:ctrlPr>
              <w:rPr>
                <w:rFonts w:ascii="Cambria Math" w:hAnsi="Cambria Math"/>
                <w:i/>
              </w:rPr>
            </m:ctrlPr>
          </m:sSupPr>
          <m:e>
            <m:r>
              <w:rPr>
                <w:rFonts w:ascii="Cambria Math" w:hAnsi="Cambria Math"/>
              </w:rPr>
              <m:t>n</m:t>
            </m:r>
          </m:e>
          <m:sup>
            <m:r>
              <w:rPr>
                <w:rFonts w:ascii="Cambria Math" w:hAnsi="Cambria Math"/>
              </w:rPr>
              <m:t>3/2</m:t>
            </m:r>
          </m:sup>
        </m:sSup>
        <m:r>
          <w:rPr>
            <w:rFonts w:ascii="Cambria Math" w:hAnsi="Cambria Math"/>
          </w:rPr>
          <m:t>A</m:t>
        </m:r>
        <m:sSup>
          <m:sSupPr>
            <m:ctrlPr>
              <w:rPr>
                <w:rFonts w:ascii="Cambria Math" w:hAnsi="Cambria Math"/>
                <w:i/>
              </w:rPr>
            </m:ctrlPr>
          </m:sSupPr>
          <m:e>
            <m:r>
              <w:rPr>
                <w:rFonts w:ascii="Cambria Math" w:hAnsi="Cambria Math"/>
              </w:rPr>
              <m:t>D</m:t>
            </m:r>
          </m:e>
          <m:sup>
            <m:r>
              <w:rPr>
                <w:rFonts w:ascii="Cambria Math" w:hAnsi="Cambria Math"/>
              </w:rPr>
              <m:t>1/2</m:t>
            </m:r>
          </m:sup>
        </m:sSup>
        <m:r>
          <w:rPr>
            <w:rFonts w:ascii="Cambria Math" w:hAnsi="Cambria Math"/>
          </w:rPr>
          <m:t>c</m:t>
        </m:r>
        <m:sSup>
          <m:sSupPr>
            <m:ctrlPr>
              <w:rPr>
                <w:rFonts w:ascii="Cambria Math" w:hAnsi="Cambria Math"/>
                <w:i/>
              </w:rPr>
            </m:ctrlPr>
          </m:sSupPr>
          <m:e>
            <m:r>
              <w:rPr>
                <w:rFonts w:ascii="Cambria Math" w:hAnsi="Cambria Math"/>
              </w:rPr>
              <m:t>v</m:t>
            </m:r>
          </m:e>
          <m:sup>
            <m:r>
              <w:rPr>
                <w:rFonts w:ascii="Cambria Math" w:hAnsi="Cambria Math"/>
              </w:rPr>
              <m:t>1/2</m:t>
            </m:r>
          </m:sup>
        </m:sSup>
      </m:oMath>
    </w:p>
    <w:p w14:paraId="52226E83" w14:textId="77777777" w:rsidR="008A0F03" w:rsidRDefault="008A0F03" w:rsidP="008A0F03">
      <w:pPr>
        <w:pStyle w:val="NoSpacing"/>
        <w:spacing w:line="480" w:lineRule="auto"/>
        <w:jc w:val="both"/>
      </w:pPr>
      <w:r>
        <w:t xml:space="preserve">where </w:t>
      </w:r>
      <w:r>
        <w:rPr>
          <w:i/>
        </w:rPr>
        <w:t>i</w:t>
      </w:r>
      <w:r w:rsidRPr="00350583">
        <w:rPr>
          <w:i/>
          <w:vertAlign w:val="subscript"/>
        </w:rPr>
        <w:t>p</w:t>
      </w:r>
      <w:r>
        <w:rPr>
          <w:b/>
          <w:i/>
        </w:rPr>
        <w:t xml:space="preserve"> </w:t>
      </w:r>
      <w:r>
        <w:t>is the peak anodic current,</w:t>
      </w:r>
      <w:r w:rsidRPr="00350583">
        <w:rPr>
          <w:i/>
        </w:rPr>
        <w:t xml:space="preserve"> n </w:t>
      </w:r>
      <w:r>
        <w:t xml:space="preserve">is the number of electrons transferred in a single redox process, </w:t>
      </w:r>
      <w:r w:rsidRPr="00350583">
        <w:rPr>
          <w:i/>
        </w:rPr>
        <w:t>D</w:t>
      </w:r>
      <w:r>
        <w:t xml:space="preserve"> is the diffusion coefficient of the electroactive species, </w:t>
      </w:r>
      <w:r>
        <w:rPr>
          <w:i/>
        </w:rPr>
        <w:t>c</w:t>
      </w:r>
      <w:r>
        <w:t xml:space="preserve"> is the concentration of the electroactive species, and </w:t>
      </w:r>
      <w:r w:rsidRPr="00350583">
        <w:rPr>
          <w:i/>
        </w:rPr>
        <w:t>v</w:t>
      </w:r>
      <w:r>
        <w:t xml:space="preserve"> is the potential scan rate. The comparison of two electrodes composed of similar substances can be calculated using a solution of identical electroactive species at the same concentration. Keeping </w:t>
      </w:r>
      <w:r w:rsidRPr="00EE2EBC">
        <w:rPr>
          <w:i/>
        </w:rPr>
        <w:t>n</w:t>
      </w:r>
      <w:r>
        <w:t xml:space="preserve">, </w:t>
      </w:r>
      <w:r w:rsidRPr="00EE2EBC">
        <w:rPr>
          <w:i/>
        </w:rPr>
        <w:t>D</w:t>
      </w:r>
      <w:r>
        <w:t xml:space="preserve">, </w:t>
      </w:r>
      <w:r>
        <w:rPr>
          <w:i/>
        </w:rPr>
        <w:t>c</w:t>
      </w:r>
      <w:r>
        <w:t xml:space="preserve">, and </w:t>
      </w:r>
      <w:r w:rsidRPr="00EE2EBC">
        <w:rPr>
          <w:i/>
        </w:rPr>
        <w:t>v</w:t>
      </w:r>
      <w:r>
        <w:t xml:space="preserve"> as constants, the surface area comparison of two materials can be represented as the following: </w:t>
      </w:r>
    </w:p>
    <w:p w14:paraId="0DF66F8F" w14:textId="77777777" w:rsidR="008A0F03" w:rsidRPr="00703ABE" w:rsidRDefault="008A0F03" w:rsidP="008A0F03">
      <w:pPr>
        <w:pStyle w:val="NoSpacing"/>
        <w:spacing w:line="480" w:lineRule="auto"/>
        <w:jc w:val="center"/>
        <w:rPr>
          <w:sz w:val="28"/>
        </w:rPr>
      </w:pPr>
      <w:r w:rsidRPr="00703ABE">
        <w:rPr>
          <w:rFonts w:eastAsiaTheme="minorEastAsia"/>
          <w:b/>
        </w:rPr>
        <w:lastRenderedPageBreak/>
        <w:t>Equation 3.2</w:t>
      </w:r>
      <w:r>
        <w:rPr>
          <w:rFonts w:eastAsiaTheme="minorEastAsia"/>
        </w:rPr>
        <w:t xml:space="preserve">: </w:t>
      </w:r>
      <m:oMath>
        <m:r>
          <w:rPr>
            <w:rFonts w:ascii="Cambria Math" w:hAnsi="Cambria Math"/>
            <w:sz w:val="28"/>
          </w:rPr>
          <m:t xml:space="preserve"> </m:t>
        </m:r>
        <m:f>
          <m:fPr>
            <m:ctrlPr>
              <w:rPr>
                <w:rFonts w:ascii="Cambria Math" w:hAnsi="Cambria Math"/>
                <w:sz w:val="28"/>
              </w:rPr>
            </m:ctrlPr>
          </m:fPr>
          <m:num>
            <m:sSub>
              <m:sSubPr>
                <m:ctrlPr>
                  <w:rPr>
                    <w:rFonts w:ascii="Cambria Math" w:hAnsi="Cambria Math"/>
                    <w:sz w:val="28"/>
                  </w:rPr>
                </m:ctrlPr>
              </m:sSubPr>
              <m:e>
                <m:r>
                  <w:rPr>
                    <w:rFonts w:ascii="Cambria Math" w:hAnsi="Cambria Math"/>
                    <w:sz w:val="28"/>
                  </w:rPr>
                  <m:t>i</m:t>
                </m:r>
              </m:e>
              <m:sub>
                <m:r>
                  <w:rPr>
                    <w:rFonts w:ascii="Cambria Math" w:hAnsi="Cambria Math"/>
                    <w:sz w:val="28"/>
                  </w:rPr>
                  <m:t>p</m:t>
                </m:r>
                <m:r>
                  <m:rPr>
                    <m:sty m:val="p"/>
                  </m:rPr>
                  <w:rPr>
                    <w:rFonts w:ascii="Cambria Math" w:hAnsi="Cambria Math"/>
                    <w:sz w:val="28"/>
                  </w:rPr>
                  <m:t>1</m:t>
                </m:r>
              </m:sub>
            </m:sSub>
          </m:num>
          <m:den>
            <m:sSub>
              <m:sSubPr>
                <m:ctrlPr>
                  <w:rPr>
                    <w:rFonts w:ascii="Cambria Math" w:hAnsi="Cambria Math"/>
                    <w:sz w:val="28"/>
                  </w:rPr>
                </m:ctrlPr>
              </m:sSubPr>
              <m:e>
                <m:r>
                  <w:rPr>
                    <w:rFonts w:ascii="Cambria Math" w:hAnsi="Cambria Math"/>
                    <w:sz w:val="28"/>
                  </w:rPr>
                  <m:t>A</m:t>
                </m:r>
              </m:e>
              <m:sub>
                <m:r>
                  <m:rPr>
                    <m:sty m:val="p"/>
                  </m:rPr>
                  <w:rPr>
                    <w:rFonts w:ascii="Cambria Math" w:hAnsi="Cambria Math"/>
                    <w:sz w:val="28"/>
                  </w:rPr>
                  <m:t>1</m:t>
                </m:r>
              </m:sub>
            </m:sSub>
          </m:den>
        </m:f>
        <m:r>
          <m:rPr>
            <m:sty m:val="p"/>
          </m:rPr>
          <w:rPr>
            <w:rFonts w:ascii="Cambria Math" w:hAnsi="Cambria Math"/>
            <w:sz w:val="28"/>
          </w:rPr>
          <m:t xml:space="preserve">= </m:t>
        </m:r>
        <m:f>
          <m:fPr>
            <m:ctrlPr>
              <w:rPr>
                <w:rFonts w:ascii="Cambria Math" w:hAnsi="Cambria Math"/>
                <w:sz w:val="28"/>
              </w:rPr>
            </m:ctrlPr>
          </m:fPr>
          <m:num>
            <m:sSub>
              <m:sSubPr>
                <m:ctrlPr>
                  <w:rPr>
                    <w:rFonts w:ascii="Cambria Math" w:hAnsi="Cambria Math"/>
                    <w:sz w:val="28"/>
                  </w:rPr>
                </m:ctrlPr>
              </m:sSubPr>
              <m:e>
                <m:r>
                  <w:rPr>
                    <w:rFonts w:ascii="Cambria Math" w:hAnsi="Cambria Math"/>
                    <w:sz w:val="28"/>
                  </w:rPr>
                  <m:t>i</m:t>
                </m:r>
              </m:e>
              <m:sub>
                <m:r>
                  <w:rPr>
                    <w:rFonts w:ascii="Cambria Math" w:hAnsi="Cambria Math"/>
                    <w:sz w:val="28"/>
                  </w:rPr>
                  <m:t>p</m:t>
                </m:r>
                <m:r>
                  <m:rPr>
                    <m:sty m:val="p"/>
                  </m:rPr>
                  <w:rPr>
                    <w:rFonts w:ascii="Cambria Math" w:hAnsi="Cambria Math"/>
                    <w:sz w:val="28"/>
                  </w:rPr>
                  <m:t>2</m:t>
                </m:r>
              </m:sub>
            </m:sSub>
          </m:num>
          <m:den>
            <m:sSub>
              <m:sSubPr>
                <m:ctrlPr>
                  <w:rPr>
                    <w:rFonts w:ascii="Cambria Math" w:hAnsi="Cambria Math"/>
                    <w:sz w:val="28"/>
                  </w:rPr>
                </m:ctrlPr>
              </m:sSubPr>
              <m:e>
                <m:r>
                  <w:rPr>
                    <w:rFonts w:ascii="Cambria Math" w:hAnsi="Cambria Math"/>
                    <w:sz w:val="28"/>
                  </w:rPr>
                  <m:t>A</m:t>
                </m:r>
              </m:e>
              <m:sub>
                <m:r>
                  <m:rPr>
                    <m:sty m:val="p"/>
                  </m:rPr>
                  <w:rPr>
                    <w:rFonts w:ascii="Cambria Math" w:hAnsi="Cambria Math"/>
                    <w:sz w:val="28"/>
                  </w:rPr>
                  <m:t>2</m:t>
                </m:r>
              </m:sub>
            </m:sSub>
          </m:den>
        </m:f>
      </m:oMath>
    </w:p>
    <w:p w14:paraId="42227DDE" w14:textId="77777777" w:rsidR="008A0F03" w:rsidRDefault="008A0F03" w:rsidP="008A0F03">
      <w:pPr>
        <w:pStyle w:val="NoSpacing"/>
        <w:spacing w:line="480" w:lineRule="auto"/>
        <w:jc w:val="both"/>
      </w:pPr>
      <w:r w:rsidRPr="00703ABE">
        <w:rPr>
          <w:sz w:val="28"/>
        </w:rPr>
        <w:tab/>
      </w:r>
      <w:r>
        <w:t xml:space="preserve">Current is defined as the amount of charge passing in a defined amount of time, and, by using the same potential range and scan rate or both electrodes, </w:t>
      </w:r>
      <w:r w:rsidRPr="002D5258">
        <w:rPr>
          <w:b/>
        </w:rPr>
        <w:t>Equation 3.2</w:t>
      </w:r>
      <w:r>
        <w:t xml:space="preserve"> can be rewritten as the following to more accurately calculate an unknown EASA:</w:t>
      </w:r>
    </w:p>
    <w:p w14:paraId="40437AFA" w14:textId="47C72E9F" w:rsidR="008A0F03" w:rsidRDefault="008A0F03" w:rsidP="008A0F03">
      <w:pPr>
        <w:pStyle w:val="NoSpacing"/>
        <w:spacing w:line="480" w:lineRule="auto"/>
        <w:jc w:val="center"/>
      </w:pPr>
      <w:r w:rsidRPr="002D5258">
        <w:rPr>
          <w:rFonts w:eastAsiaTheme="minorEastAsia"/>
          <w:b/>
        </w:rPr>
        <w:t>Equation 3.3</w:t>
      </w:r>
      <w:r>
        <w:rPr>
          <w:rFonts w:eastAsiaTheme="minorEastAsia"/>
        </w:rPr>
        <w:t>:</w:t>
      </w:r>
      <w:r w:rsidR="008E198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oMath>
      <w:r>
        <w:rPr>
          <w:rFonts w:eastAsiaTheme="minorEastAsia"/>
        </w:rPr>
        <w:t xml:space="preserve">  </w:t>
      </w:r>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A</m:t>
                </m:r>
              </m:e>
              <m:sub>
                <m:r>
                  <w:rPr>
                    <w:rFonts w:ascii="Cambria Math" w:hAnsi="Cambria Math"/>
                    <w:sz w:val="28"/>
                  </w:rPr>
                  <m:t>1</m:t>
                </m:r>
              </m:sub>
            </m:sSub>
            <m:sSub>
              <m:sSubPr>
                <m:ctrlPr>
                  <w:rPr>
                    <w:rFonts w:ascii="Cambria Math" w:hAnsi="Cambria Math"/>
                    <w:i/>
                    <w:sz w:val="28"/>
                  </w:rPr>
                </m:ctrlPr>
              </m:sSubPr>
              <m:e>
                <m:r>
                  <w:rPr>
                    <w:rFonts w:ascii="Cambria Math" w:hAnsi="Cambria Math"/>
                    <w:sz w:val="28"/>
                  </w:rPr>
                  <m:t>q</m:t>
                </m:r>
              </m:e>
              <m:sub>
                <m:r>
                  <w:rPr>
                    <w:rFonts w:ascii="Cambria Math" w:hAnsi="Cambria Math"/>
                    <w:sz w:val="28"/>
                  </w:rPr>
                  <m:t>2</m:t>
                </m:r>
              </m:sub>
            </m:sSub>
          </m:num>
          <m:den>
            <m:sSub>
              <m:sSubPr>
                <m:ctrlPr>
                  <w:rPr>
                    <w:rFonts w:ascii="Cambria Math" w:hAnsi="Cambria Math"/>
                    <w:i/>
                    <w:sz w:val="28"/>
                  </w:rPr>
                </m:ctrlPr>
              </m:sSubPr>
              <m:e>
                <m:r>
                  <w:rPr>
                    <w:rFonts w:ascii="Cambria Math" w:hAnsi="Cambria Math"/>
                    <w:sz w:val="28"/>
                  </w:rPr>
                  <m:t>q</m:t>
                </m:r>
              </m:e>
              <m:sub>
                <m:r>
                  <w:rPr>
                    <w:rFonts w:ascii="Cambria Math" w:hAnsi="Cambria Math"/>
                    <w:sz w:val="28"/>
                  </w:rPr>
                  <m:t>1</m:t>
                </m:r>
              </m:sub>
            </m:sSub>
          </m:den>
        </m:f>
      </m:oMath>
    </w:p>
    <w:p w14:paraId="77D18DAD" w14:textId="77777777" w:rsidR="008A0F03" w:rsidRDefault="008A0F03" w:rsidP="008A0F03">
      <w:pPr>
        <w:pStyle w:val="NoSpacing"/>
        <w:spacing w:line="480" w:lineRule="auto"/>
        <w:jc w:val="both"/>
      </w:pPr>
      <w:r>
        <w:t xml:space="preserve">where </w:t>
      </w:r>
      <w:r w:rsidRPr="00E658E5">
        <w:rPr>
          <w:i/>
        </w:rPr>
        <w:t>q</w:t>
      </w:r>
      <w:r>
        <w:t xml:space="preserve"> is the anodic charge as determined by the integration of the oxidation wave from the cyclic voltammogram.</w:t>
      </w:r>
    </w:p>
    <w:p w14:paraId="3D352347" w14:textId="77777777" w:rsidR="008A0F03" w:rsidRDefault="008A0F03" w:rsidP="008A0F03">
      <w:pPr>
        <w:pStyle w:val="NoSpacing"/>
        <w:spacing w:line="480" w:lineRule="auto"/>
        <w:jc w:val="both"/>
      </w:pPr>
      <w:r>
        <w:tab/>
        <w:t>The determination of CP and ox-CP electrodes’ EASA was accomplished by comparison to planar, glassy carbon (GC) electrodes with known geometric surface area. The methylchloride salt of N,N-dimethylaminomethylferrocene (</w:t>
      </w:r>
      <w:r w:rsidRPr="00DC3D80">
        <w:rPr>
          <w:b/>
        </w:rPr>
        <w:t>1</w:t>
      </w:r>
      <w:r>
        <w:t xml:space="preserve">) </w:t>
      </w:r>
      <w:r w:rsidRPr="00DC3D80">
        <w:t>was</w:t>
      </w:r>
      <w:r>
        <w:t xml:space="preserve"> used to mimic the electroactive species used in the LBL assembly. </w:t>
      </w:r>
      <w:r w:rsidR="00D429E7">
        <w:rPr>
          <w:b/>
        </w:rPr>
        <w:t>Figure 4.</w:t>
      </w:r>
      <w:r>
        <w:rPr>
          <w:b/>
        </w:rPr>
        <w:t>2</w:t>
      </w:r>
      <w:r w:rsidR="00D429E7">
        <w:rPr>
          <w:b/>
        </w:rPr>
        <w:t>.10</w:t>
      </w:r>
      <w:r>
        <w:t xml:space="preserve"> compares the CVs of GC, CP, and ox-CP (five hours) electrodes, and </w:t>
      </w:r>
      <w:r>
        <w:rPr>
          <w:b/>
        </w:rPr>
        <w:t>Table 4</w:t>
      </w:r>
      <w:r w:rsidR="000209EA">
        <w:rPr>
          <w:b/>
        </w:rPr>
        <w:t>.2</w:t>
      </w:r>
      <w:r>
        <w:rPr>
          <w:b/>
        </w:rPr>
        <w:t>.4</w:t>
      </w:r>
      <w:r>
        <w:t xml:space="preserve"> summarizes the data acquired for each electrode.</w:t>
      </w:r>
    </w:p>
    <w:p w14:paraId="04CADAB3" w14:textId="77777777" w:rsidR="004548D6" w:rsidRDefault="004548D6" w:rsidP="004548D6">
      <w:pPr>
        <w:pStyle w:val="NoSpacing"/>
        <w:spacing w:line="480" w:lineRule="auto"/>
        <w:ind w:firstLine="720"/>
        <w:jc w:val="both"/>
        <w:rPr>
          <w:color w:val="000000"/>
        </w:rPr>
      </w:pPr>
      <w:r w:rsidRPr="00142C0F">
        <w:t xml:space="preserve">The increase in current for the high surface area CP and ox-CP electrodes is consistent with LBL assembled films discussed above. The redox potentials did not vary </w:t>
      </w:r>
      <w:r>
        <w:t>a significant amount</w:t>
      </w:r>
      <w:r w:rsidRPr="00142C0F">
        <w:t xml:space="preserve"> between the</w:t>
      </w:r>
      <w:r>
        <w:t xml:space="preserve"> three</w:t>
      </w:r>
      <w:r w:rsidRPr="00142C0F">
        <w:t xml:space="preserve"> electrodes</w:t>
      </w:r>
      <w:r>
        <w:t xml:space="preserve">. The </w:t>
      </w:r>
      <w:r w:rsidRPr="00142C0F">
        <w:rPr>
          <w:color w:val="000000"/>
        </w:rPr>
        <w:t>Δ</w:t>
      </w:r>
      <w:r w:rsidRPr="00E05CD4">
        <w:rPr>
          <w:color w:val="000000"/>
        </w:rPr>
        <w:t>E</w:t>
      </w:r>
      <w:r w:rsidRPr="00142C0F">
        <w:rPr>
          <w:color w:val="000000"/>
        </w:rPr>
        <w:t xml:space="preserve"> </w:t>
      </w:r>
      <w:r>
        <w:rPr>
          <w:color w:val="000000"/>
        </w:rPr>
        <w:t>values for the three electrodes were higher than for</w:t>
      </w:r>
      <w:r w:rsidRPr="00142C0F">
        <w:rPr>
          <w:color w:val="000000"/>
        </w:rPr>
        <w:t xml:space="preserve"> LBL</w:t>
      </w:r>
      <w:r>
        <w:rPr>
          <w:color w:val="000000"/>
        </w:rPr>
        <w:t xml:space="preserve"> assembled</w:t>
      </w:r>
      <w:r w:rsidRPr="00142C0F">
        <w:rPr>
          <w:color w:val="000000"/>
        </w:rPr>
        <w:t xml:space="preserve"> films</w:t>
      </w:r>
      <w:r>
        <w:rPr>
          <w:color w:val="000000"/>
        </w:rPr>
        <w:t xml:space="preserve">, but this is to be expected for a redox species being diffusion controlled in solution. </w:t>
      </w:r>
      <w:r>
        <w:t xml:space="preserve">The </w:t>
      </w:r>
      <w:r w:rsidRPr="00142C0F">
        <w:rPr>
          <w:color w:val="000000"/>
        </w:rPr>
        <w:t>Δ</w:t>
      </w:r>
      <w:r w:rsidRPr="00E05CD4">
        <w:rPr>
          <w:color w:val="000000"/>
        </w:rPr>
        <w:t>E</w:t>
      </w:r>
      <w:r>
        <w:rPr>
          <w:color w:val="000000"/>
        </w:rPr>
        <w:t xml:space="preserve"> for the unmodified CP electrodes was nearly double that of the GC and ox-CP electrodes, which suggests the redox reaction is more sluggish for this electrode material. The broadening of</w:t>
      </w:r>
      <w:r>
        <w:t xml:space="preserve"> </w:t>
      </w:r>
      <w:r w:rsidRPr="00142C0F">
        <w:rPr>
          <w:color w:val="000000"/>
        </w:rPr>
        <w:t>Δ</w:t>
      </w:r>
      <w:r w:rsidRPr="00E05CD4">
        <w:rPr>
          <w:color w:val="000000"/>
        </w:rPr>
        <w:t>E</w:t>
      </w:r>
      <w:r>
        <w:rPr>
          <w:color w:val="000000"/>
        </w:rPr>
        <w:t xml:space="preserve"> occurs because the current is taking more time to respond to the applied voltage for the CP electrode. This </w:t>
      </w:r>
      <w:r>
        <w:rPr>
          <w:color w:val="000000"/>
        </w:rPr>
        <w:lastRenderedPageBreak/>
        <w:t>suggests that the nitric acid oxidation not only increases the adsorption of material in the LBL assembly, but also increases the electrical conductivity of the material.</w:t>
      </w:r>
    </w:p>
    <w:p w14:paraId="563277DE" w14:textId="01FDA566" w:rsidR="00D429E7" w:rsidRDefault="008A0F03" w:rsidP="00D850D7">
      <w:pPr>
        <w:pStyle w:val="NoSpacing"/>
        <w:spacing w:line="480" w:lineRule="auto"/>
        <w:jc w:val="both"/>
      </w:pPr>
      <w:r w:rsidRPr="00142C0F">
        <w:tab/>
      </w:r>
      <w:r>
        <w:rPr>
          <w:noProof/>
          <w:lang w:bidi="ar-SA"/>
        </w:rPr>
        <mc:AlternateContent>
          <mc:Choice Requires="wps">
            <w:drawing>
              <wp:anchor distT="45720" distB="45720" distL="114300" distR="114300" simplePos="0" relativeHeight="251662336" behindDoc="0" locked="0" layoutInCell="1" allowOverlap="1" wp14:anchorId="3106C042" wp14:editId="6B0A6B15">
                <wp:simplePos x="0" y="0"/>
                <wp:positionH relativeFrom="column">
                  <wp:posOffset>1851660</wp:posOffset>
                </wp:positionH>
                <wp:positionV relativeFrom="paragraph">
                  <wp:posOffset>752475</wp:posOffset>
                </wp:positionV>
                <wp:extent cx="276225"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noFill/>
                        <a:ln w="9525">
                          <a:noFill/>
                          <a:miter lim="800000"/>
                          <a:headEnd/>
                          <a:tailEnd/>
                        </a:ln>
                      </wps:spPr>
                      <wps:txbx>
                        <w:txbxContent>
                          <w:p w14:paraId="63F6FED4" w14:textId="77777777" w:rsidR="0089528D" w:rsidRPr="00DC3D80" w:rsidRDefault="0089528D" w:rsidP="008A0F03">
                            <w:pPr>
                              <w:rPr>
                                <w:b/>
                              </w:rPr>
                            </w:pPr>
                            <w:r>
                              <w:rPr>
                                <w: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6C042" id="_x0000_s1028" type="#_x0000_t202" style="position:absolute;left:0;text-align:left;margin-left:145.8pt;margin-top:59.25pt;width:21.7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" filled="f" stroked="f">
                <v:textbox>
                  <w:txbxContent>
                    <w:p w14:paraId="63F6FED4" w14:textId="77777777" w:rsidR="0089528D" w:rsidRPr="00DC3D80" w:rsidRDefault="0089528D" w:rsidP="008A0F03">
                      <w:pPr>
                        <w:rPr>
                          <w:b/>
                        </w:rPr>
                      </w:pPr>
                      <w:r>
                        <w:rPr>
                          <w:b/>
                        </w:rPr>
                        <w:t>1</w:t>
                      </w:r>
                    </w:p>
                  </w:txbxContent>
                </v:textbox>
              </v:shape>
            </w:pict>
          </mc:Fallback>
        </mc:AlternateContent>
      </w:r>
      <w:r w:rsidRPr="00D429E7">
        <w:rPr>
          <w:noProof/>
          <w:lang w:bidi="ar-SA"/>
        </w:rPr>
        <w:drawing>
          <wp:inline distT="0" distB="0" distL="0" distR="0" wp14:anchorId="09BAECEF" wp14:editId="63203A4E">
            <wp:extent cx="4572000" cy="2743200"/>
            <wp:effectExtent l="0" t="0" r="0" b="0"/>
            <wp:docPr id="48" name="Picture 48" descr="C:\Users\Nick\Desktop\Science Stuff\Dissertation\Chapter 4 LBL Cathode\figures\tiff\most of the excel figures\Slide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ick\Desktop\Science Stuff\Dissertation\Chapter 4 LBL Cathode\figures\tiff\most of the excel figures\Slide8.T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92D5E21" w14:textId="6A3D37DC" w:rsidR="008A0F03" w:rsidRDefault="00D429E7" w:rsidP="00D429E7">
      <w:pPr>
        <w:pStyle w:val="Caption"/>
        <w:jc w:val="both"/>
        <w:rPr>
          <w:b w:val="0"/>
          <w:color w:val="000000" w:themeColor="text1"/>
        </w:rPr>
      </w:pPr>
      <w:bookmarkStart w:id="126" w:name="_Toc426099176"/>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10</w:t>
      </w:r>
      <w:r w:rsidR="00716987">
        <w:rPr>
          <w:noProof/>
        </w:rPr>
        <w:fldChar w:fldCharType="end"/>
      </w:r>
      <w:r>
        <w:t xml:space="preserve">: </w:t>
      </w:r>
      <w:r w:rsidRPr="00D429E7">
        <w:rPr>
          <w:b w:val="0"/>
          <w:color w:val="000000" w:themeColor="text1"/>
        </w:rPr>
        <w:t>Representative CVs of compound 1 (5 mM) obtained using various carbon electrodes. PBS pH 7.4</w:t>
      </w:r>
      <w:r w:rsidR="004548D6">
        <w:rPr>
          <w:b w:val="0"/>
          <w:color w:val="000000" w:themeColor="text1"/>
        </w:rPr>
        <w:t>. Scan rate = 50 mV/s.</w:t>
      </w:r>
      <w:bookmarkEnd w:id="126"/>
    </w:p>
    <w:p w14:paraId="0C811A11" w14:textId="77777777" w:rsidR="00D429E7" w:rsidRPr="00D429E7" w:rsidRDefault="00D429E7" w:rsidP="00D429E7">
      <w:pPr>
        <w:pStyle w:val="NoSpacing"/>
      </w:pPr>
    </w:p>
    <w:p w14:paraId="3C7C0F9D" w14:textId="77777777" w:rsidR="00D429E7" w:rsidRDefault="00D429E7" w:rsidP="000209EA">
      <w:pPr>
        <w:pStyle w:val="Caption"/>
        <w:keepNext/>
        <w:jc w:val="both"/>
        <w:rPr>
          <w:b w:val="0"/>
          <w:color w:val="000000" w:themeColor="text1"/>
        </w:rPr>
      </w:pPr>
      <w:bookmarkStart w:id="127" w:name="_Toc426099110"/>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4</w:t>
      </w:r>
      <w:r w:rsidR="00716987">
        <w:rPr>
          <w:noProof/>
        </w:rPr>
        <w:fldChar w:fldCharType="end"/>
      </w:r>
      <w:r w:rsidR="000209EA">
        <w:t xml:space="preserve">: </w:t>
      </w:r>
      <w:r w:rsidR="000209EA" w:rsidRPr="000209EA">
        <w:rPr>
          <w:b w:val="0"/>
          <w:color w:val="000000" w:themeColor="text1"/>
        </w:rPr>
        <w:t>Summary of calculated EASA and electrochemical measurements for various carbon electrodes.</w:t>
      </w:r>
      <w:bookmarkEnd w:id="127"/>
    </w:p>
    <w:p w14:paraId="7E6FD19F" w14:textId="77777777" w:rsidR="000209EA" w:rsidRPr="000209EA" w:rsidRDefault="000209EA" w:rsidP="000209EA">
      <w:pPr>
        <w:pStyle w:val="NoSpacing"/>
      </w:pPr>
    </w:p>
    <w:tbl>
      <w:tblPr>
        <w:tblW w:w="4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394"/>
        <w:gridCol w:w="962"/>
        <w:gridCol w:w="928"/>
      </w:tblGrid>
      <w:tr w:rsidR="008A0F03" w:rsidRPr="00E05CD4" w14:paraId="70BFC42F" w14:textId="77777777" w:rsidTr="00D16648">
        <w:trPr>
          <w:trHeight w:val="355"/>
          <w:jc w:val="center"/>
        </w:trPr>
        <w:tc>
          <w:tcPr>
            <w:tcW w:w="1121" w:type="dxa"/>
            <w:shd w:val="clear" w:color="auto" w:fill="auto"/>
            <w:noWrap/>
            <w:vAlign w:val="center"/>
            <w:hideMark/>
          </w:tcPr>
          <w:p w14:paraId="22C9CDEE" w14:textId="77777777" w:rsidR="008A0F03" w:rsidRPr="00E05CD4" w:rsidRDefault="008A0F03" w:rsidP="00D16648">
            <w:pPr>
              <w:spacing w:line="240" w:lineRule="auto"/>
              <w:jc w:val="center"/>
              <w:rPr>
                <w:b/>
                <w:color w:val="000000"/>
                <w:sz w:val="22"/>
                <w:szCs w:val="22"/>
              </w:rPr>
            </w:pPr>
            <w:r w:rsidRPr="00E05CD4">
              <w:rPr>
                <w:b/>
                <w:color w:val="000000"/>
                <w:sz w:val="22"/>
                <w:szCs w:val="22"/>
              </w:rPr>
              <w:t>Electrode</w:t>
            </w:r>
          </w:p>
        </w:tc>
        <w:tc>
          <w:tcPr>
            <w:tcW w:w="1394" w:type="dxa"/>
            <w:shd w:val="clear" w:color="auto" w:fill="auto"/>
            <w:noWrap/>
            <w:vAlign w:val="center"/>
            <w:hideMark/>
          </w:tcPr>
          <w:p w14:paraId="32EDDF08" w14:textId="77777777" w:rsidR="008A0F03" w:rsidRPr="00E05CD4" w:rsidRDefault="008A0F03" w:rsidP="00D16648">
            <w:pPr>
              <w:spacing w:line="240" w:lineRule="auto"/>
              <w:jc w:val="center"/>
              <w:rPr>
                <w:b/>
                <w:color w:val="000000"/>
                <w:sz w:val="22"/>
                <w:szCs w:val="22"/>
              </w:rPr>
            </w:pPr>
            <w:r>
              <w:rPr>
                <w:b/>
                <w:color w:val="000000"/>
                <w:sz w:val="22"/>
                <w:szCs w:val="22"/>
              </w:rPr>
              <w:t>SA</w:t>
            </w:r>
            <w:r w:rsidRPr="00E05CD4">
              <w:rPr>
                <w:b/>
                <w:color w:val="000000"/>
                <w:sz w:val="22"/>
                <w:szCs w:val="22"/>
              </w:rPr>
              <w:t xml:space="preserve"> (cm</w:t>
            </w:r>
            <w:r w:rsidRPr="00E05CD4">
              <w:rPr>
                <w:b/>
                <w:color w:val="000000"/>
                <w:sz w:val="22"/>
                <w:szCs w:val="22"/>
                <w:vertAlign w:val="superscript"/>
              </w:rPr>
              <w:t>2</w:t>
            </w:r>
            <w:r w:rsidRPr="00E05CD4">
              <w:rPr>
                <w:b/>
                <w:color w:val="000000"/>
                <w:sz w:val="22"/>
                <w:szCs w:val="22"/>
              </w:rPr>
              <w:t>)</w:t>
            </w:r>
          </w:p>
        </w:tc>
        <w:tc>
          <w:tcPr>
            <w:tcW w:w="962" w:type="dxa"/>
            <w:shd w:val="clear" w:color="auto" w:fill="auto"/>
            <w:noWrap/>
            <w:vAlign w:val="center"/>
            <w:hideMark/>
          </w:tcPr>
          <w:p w14:paraId="6A91F8E4" w14:textId="77777777" w:rsidR="008A0F03" w:rsidRPr="00E05CD4" w:rsidRDefault="008A0F03" w:rsidP="00D16648">
            <w:pPr>
              <w:spacing w:line="240" w:lineRule="auto"/>
              <w:jc w:val="center"/>
              <w:rPr>
                <w:b/>
                <w:color w:val="000000"/>
                <w:sz w:val="22"/>
                <w:szCs w:val="22"/>
              </w:rPr>
            </w:pPr>
            <w:r w:rsidRPr="00E05CD4">
              <w:rPr>
                <w:b/>
                <w:color w:val="000000"/>
                <w:sz w:val="22"/>
                <w:szCs w:val="22"/>
              </w:rPr>
              <w:t>E</w:t>
            </w:r>
            <w:r w:rsidRPr="00E05CD4">
              <w:rPr>
                <w:b/>
                <w:color w:val="000000"/>
                <w:sz w:val="22"/>
                <w:szCs w:val="22"/>
                <w:vertAlign w:val="subscript"/>
              </w:rPr>
              <w:t xml:space="preserve">1/2 </w:t>
            </w:r>
            <w:r w:rsidRPr="00E05CD4">
              <w:rPr>
                <w:b/>
                <w:color w:val="000000"/>
                <w:sz w:val="22"/>
                <w:szCs w:val="22"/>
              </w:rPr>
              <w:t>(V)</w:t>
            </w:r>
          </w:p>
        </w:tc>
        <w:tc>
          <w:tcPr>
            <w:tcW w:w="928" w:type="dxa"/>
            <w:shd w:val="clear" w:color="auto" w:fill="auto"/>
            <w:noWrap/>
            <w:vAlign w:val="center"/>
            <w:hideMark/>
          </w:tcPr>
          <w:p w14:paraId="7D062B80" w14:textId="77777777" w:rsidR="008A0F03" w:rsidRPr="00E05CD4" w:rsidRDefault="008A0F03" w:rsidP="00D16648">
            <w:pPr>
              <w:spacing w:line="240" w:lineRule="auto"/>
              <w:jc w:val="center"/>
              <w:rPr>
                <w:b/>
                <w:color w:val="000000"/>
                <w:sz w:val="22"/>
                <w:szCs w:val="22"/>
              </w:rPr>
            </w:pPr>
            <w:r w:rsidRPr="002707F0">
              <w:rPr>
                <w:b/>
                <w:color w:val="000000"/>
                <w:sz w:val="22"/>
                <w:szCs w:val="22"/>
              </w:rPr>
              <w:t>Δ</w:t>
            </w:r>
            <w:r w:rsidRPr="00E05CD4">
              <w:rPr>
                <w:b/>
                <w:color w:val="000000"/>
                <w:sz w:val="22"/>
                <w:szCs w:val="22"/>
              </w:rPr>
              <w:t>E (V)</w:t>
            </w:r>
          </w:p>
        </w:tc>
      </w:tr>
      <w:tr w:rsidR="008A0F03" w:rsidRPr="00E05CD4" w14:paraId="36E6B3BB" w14:textId="77777777" w:rsidTr="00D16648">
        <w:trPr>
          <w:trHeight w:val="355"/>
          <w:jc w:val="center"/>
        </w:trPr>
        <w:tc>
          <w:tcPr>
            <w:tcW w:w="1121" w:type="dxa"/>
            <w:shd w:val="clear" w:color="auto" w:fill="auto"/>
            <w:noWrap/>
            <w:vAlign w:val="center"/>
            <w:hideMark/>
          </w:tcPr>
          <w:p w14:paraId="07D6347E" w14:textId="77777777" w:rsidR="008A0F03" w:rsidRPr="00E05CD4" w:rsidRDefault="008A0F03" w:rsidP="00D16648">
            <w:pPr>
              <w:spacing w:line="240" w:lineRule="auto"/>
              <w:jc w:val="center"/>
              <w:rPr>
                <w:color w:val="000000"/>
                <w:sz w:val="22"/>
                <w:szCs w:val="22"/>
              </w:rPr>
            </w:pPr>
            <w:r w:rsidRPr="00E05CD4">
              <w:rPr>
                <w:color w:val="000000"/>
                <w:sz w:val="22"/>
                <w:szCs w:val="22"/>
              </w:rPr>
              <w:t>GC</w:t>
            </w:r>
          </w:p>
        </w:tc>
        <w:tc>
          <w:tcPr>
            <w:tcW w:w="1394" w:type="dxa"/>
            <w:shd w:val="clear" w:color="auto" w:fill="auto"/>
            <w:noWrap/>
            <w:vAlign w:val="center"/>
            <w:hideMark/>
          </w:tcPr>
          <w:p w14:paraId="3FA86B2A" w14:textId="77777777" w:rsidR="008A0F03" w:rsidRPr="00E05CD4" w:rsidRDefault="008A0F03" w:rsidP="00D16648">
            <w:pPr>
              <w:spacing w:line="240" w:lineRule="auto"/>
              <w:jc w:val="center"/>
              <w:rPr>
                <w:color w:val="000000"/>
                <w:sz w:val="22"/>
                <w:szCs w:val="22"/>
              </w:rPr>
            </w:pPr>
            <w:r>
              <w:rPr>
                <w:color w:val="000000"/>
                <w:sz w:val="22"/>
                <w:szCs w:val="22"/>
              </w:rPr>
              <w:t>0.07069</w:t>
            </w:r>
          </w:p>
        </w:tc>
        <w:tc>
          <w:tcPr>
            <w:tcW w:w="962" w:type="dxa"/>
            <w:shd w:val="clear" w:color="auto" w:fill="auto"/>
            <w:noWrap/>
            <w:vAlign w:val="center"/>
            <w:hideMark/>
          </w:tcPr>
          <w:p w14:paraId="3B23F63C" w14:textId="77777777" w:rsidR="008A0F03" w:rsidRPr="00E05CD4" w:rsidRDefault="008A0F03" w:rsidP="00D16648">
            <w:pPr>
              <w:spacing w:line="240" w:lineRule="auto"/>
              <w:jc w:val="center"/>
              <w:rPr>
                <w:color w:val="000000"/>
                <w:sz w:val="22"/>
                <w:szCs w:val="22"/>
              </w:rPr>
            </w:pPr>
            <w:r w:rsidRPr="00E05CD4">
              <w:rPr>
                <w:color w:val="000000"/>
                <w:sz w:val="22"/>
                <w:szCs w:val="22"/>
              </w:rPr>
              <w:t>0.37</w:t>
            </w:r>
          </w:p>
        </w:tc>
        <w:tc>
          <w:tcPr>
            <w:tcW w:w="928" w:type="dxa"/>
            <w:shd w:val="clear" w:color="auto" w:fill="auto"/>
            <w:noWrap/>
            <w:vAlign w:val="center"/>
            <w:hideMark/>
          </w:tcPr>
          <w:p w14:paraId="6DAA3CAD" w14:textId="77777777" w:rsidR="008A0F03" w:rsidRPr="00E05CD4" w:rsidRDefault="008A0F03" w:rsidP="00D16648">
            <w:pPr>
              <w:spacing w:line="240" w:lineRule="auto"/>
              <w:jc w:val="center"/>
              <w:rPr>
                <w:color w:val="000000"/>
                <w:sz w:val="22"/>
                <w:szCs w:val="22"/>
              </w:rPr>
            </w:pPr>
            <w:r w:rsidRPr="00E05CD4">
              <w:rPr>
                <w:color w:val="000000"/>
                <w:sz w:val="22"/>
                <w:szCs w:val="22"/>
              </w:rPr>
              <w:t>0.073</w:t>
            </w:r>
          </w:p>
        </w:tc>
      </w:tr>
      <w:tr w:rsidR="008A0F03" w:rsidRPr="00E05CD4" w14:paraId="205443AF" w14:textId="77777777" w:rsidTr="00D16648">
        <w:trPr>
          <w:trHeight w:val="355"/>
          <w:jc w:val="center"/>
        </w:trPr>
        <w:tc>
          <w:tcPr>
            <w:tcW w:w="1121" w:type="dxa"/>
            <w:shd w:val="clear" w:color="auto" w:fill="auto"/>
            <w:noWrap/>
            <w:vAlign w:val="center"/>
            <w:hideMark/>
          </w:tcPr>
          <w:p w14:paraId="4B89E294" w14:textId="77777777" w:rsidR="008A0F03" w:rsidRPr="00E05CD4" w:rsidRDefault="008A0F03" w:rsidP="00D16648">
            <w:pPr>
              <w:spacing w:line="240" w:lineRule="auto"/>
              <w:jc w:val="center"/>
              <w:rPr>
                <w:color w:val="000000"/>
                <w:sz w:val="22"/>
                <w:szCs w:val="22"/>
              </w:rPr>
            </w:pPr>
            <w:r w:rsidRPr="00E05CD4">
              <w:rPr>
                <w:color w:val="000000"/>
                <w:sz w:val="22"/>
                <w:szCs w:val="22"/>
              </w:rPr>
              <w:t>CP</w:t>
            </w:r>
          </w:p>
        </w:tc>
        <w:tc>
          <w:tcPr>
            <w:tcW w:w="1394" w:type="dxa"/>
            <w:shd w:val="clear" w:color="auto" w:fill="auto"/>
            <w:noWrap/>
            <w:vAlign w:val="center"/>
            <w:hideMark/>
          </w:tcPr>
          <w:p w14:paraId="03C612D9" w14:textId="77777777" w:rsidR="008A0F03" w:rsidRPr="00E05CD4" w:rsidRDefault="008A0F03" w:rsidP="00D16648">
            <w:pPr>
              <w:spacing w:line="240" w:lineRule="auto"/>
              <w:jc w:val="center"/>
              <w:rPr>
                <w:color w:val="000000"/>
                <w:sz w:val="22"/>
                <w:szCs w:val="22"/>
              </w:rPr>
            </w:pPr>
            <w:r w:rsidRPr="00E05CD4">
              <w:rPr>
                <w:color w:val="000000"/>
                <w:sz w:val="22"/>
                <w:szCs w:val="22"/>
              </w:rPr>
              <w:t>0.388</w:t>
            </w:r>
          </w:p>
        </w:tc>
        <w:tc>
          <w:tcPr>
            <w:tcW w:w="962" w:type="dxa"/>
            <w:shd w:val="clear" w:color="auto" w:fill="auto"/>
            <w:noWrap/>
            <w:vAlign w:val="center"/>
            <w:hideMark/>
          </w:tcPr>
          <w:p w14:paraId="60CDC275" w14:textId="77777777" w:rsidR="008A0F03" w:rsidRPr="00E05CD4" w:rsidRDefault="008A0F03" w:rsidP="00D16648">
            <w:pPr>
              <w:spacing w:line="240" w:lineRule="auto"/>
              <w:jc w:val="center"/>
              <w:rPr>
                <w:color w:val="000000"/>
                <w:sz w:val="22"/>
                <w:szCs w:val="22"/>
              </w:rPr>
            </w:pPr>
            <w:r w:rsidRPr="00E05CD4">
              <w:rPr>
                <w:color w:val="000000"/>
                <w:sz w:val="22"/>
                <w:szCs w:val="22"/>
              </w:rPr>
              <w:t>0.37</w:t>
            </w:r>
          </w:p>
        </w:tc>
        <w:tc>
          <w:tcPr>
            <w:tcW w:w="928" w:type="dxa"/>
            <w:shd w:val="clear" w:color="auto" w:fill="auto"/>
            <w:noWrap/>
            <w:vAlign w:val="center"/>
            <w:hideMark/>
          </w:tcPr>
          <w:p w14:paraId="50A9E21D" w14:textId="77777777" w:rsidR="008A0F03" w:rsidRPr="00E05CD4" w:rsidRDefault="008A0F03" w:rsidP="00D16648">
            <w:pPr>
              <w:spacing w:line="240" w:lineRule="auto"/>
              <w:jc w:val="center"/>
              <w:rPr>
                <w:color w:val="000000"/>
                <w:sz w:val="22"/>
                <w:szCs w:val="22"/>
              </w:rPr>
            </w:pPr>
            <w:r w:rsidRPr="00E05CD4">
              <w:rPr>
                <w:color w:val="000000"/>
                <w:sz w:val="22"/>
                <w:szCs w:val="22"/>
              </w:rPr>
              <w:t>0.162</w:t>
            </w:r>
          </w:p>
        </w:tc>
      </w:tr>
      <w:tr w:rsidR="008A0F03" w:rsidRPr="00E05CD4" w14:paraId="2E66D8BC" w14:textId="77777777" w:rsidTr="00D16648">
        <w:trPr>
          <w:trHeight w:val="355"/>
          <w:jc w:val="center"/>
        </w:trPr>
        <w:tc>
          <w:tcPr>
            <w:tcW w:w="1121" w:type="dxa"/>
            <w:shd w:val="clear" w:color="auto" w:fill="auto"/>
            <w:noWrap/>
            <w:vAlign w:val="center"/>
            <w:hideMark/>
          </w:tcPr>
          <w:p w14:paraId="5BB55F8C" w14:textId="77777777" w:rsidR="008A0F03" w:rsidRPr="00E05CD4" w:rsidRDefault="008A0F03" w:rsidP="00D16648">
            <w:pPr>
              <w:spacing w:line="240" w:lineRule="auto"/>
              <w:jc w:val="center"/>
              <w:rPr>
                <w:color w:val="000000"/>
                <w:sz w:val="22"/>
                <w:szCs w:val="22"/>
              </w:rPr>
            </w:pPr>
            <w:r w:rsidRPr="00E05CD4">
              <w:rPr>
                <w:color w:val="000000"/>
                <w:sz w:val="22"/>
                <w:szCs w:val="22"/>
              </w:rPr>
              <w:t>ox-CP</w:t>
            </w:r>
          </w:p>
        </w:tc>
        <w:tc>
          <w:tcPr>
            <w:tcW w:w="1394" w:type="dxa"/>
            <w:shd w:val="clear" w:color="auto" w:fill="auto"/>
            <w:noWrap/>
            <w:vAlign w:val="center"/>
            <w:hideMark/>
          </w:tcPr>
          <w:p w14:paraId="581F68EE" w14:textId="77777777" w:rsidR="008A0F03" w:rsidRPr="00E05CD4" w:rsidRDefault="008A0F03" w:rsidP="00D16648">
            <w:pPr>
              <w:spacing w:line="240" w:lineRule="auto"/>
              <w:jc w:val="center"/>
              <w:rPr>
                <w:color w:val="000000"/>
                <w:sz w:val="22"/>
                <w:szCs w:val="22"/>
              </w:rPr>
            </w:pPr>
            <w:r w:rsidRPr="00E05CD4">
              <w:rPr>
                <w:color w:val="000000"/>
                <w:sz w:val="22"/>
                <w:szCs w:val="22"/>
              </w:rPr>
              <w:t>0.616</w:t>
            </w:r>
          </w:p>
        </w:tc>
        <w:tc>
          <w:tcPr>
            <w:tcW w:w="962" w:type="dxa"/>
            <w:shd w:val="clear" w:color="auto" w:fill="auto"/>
            <w:noWrap/>
            <w:vAlign w:val="center"/>
            <w:hideMark/>
          </w:tcPr>
          <w:p w14:paraId="480961F4" w14:textId="77777777" w:rsidR="008A0F03" w:rsidRPr="00E05CD4" w:rsidRDefault="008A0F03" w:rsidP="00D16648">
            <w:pPr>
              <w:spacing w:line="240" w:lineRule="auto"/>
              <w:jc w:val="center"/>
              <w:rPr>
                <w:color w:val="000000"/>
                <w:sz w:val="22"/>
                <w:szCs w:val="22"/>
              </w:rPr>
            </w:pPr>
            <w:r w:rsidRPr="00E05CD4">
              <w:rPr>
                <w:color w:val="000000"/>
                <w:sz w:val="22"/>
                <w:szCs w:val="22"/>
              </w:rPr>
              <w:t>0.38</w:t>
            </w:r>
          </w:p>
        </w:tc>
        <w:tc>
          <w:tcPr>
            <w:tcW w:w="928" w:type="dxa"/>
            <w:shd w:val="clear" w:color="auto" w:fill="auto"/>
            <w:noWrap/>
            <w:vAlign w:val="center"/>
            <w:hideMark/>
          </w:tcPr>
          <w:p w14:paraId="2AFFB245" w14:textId="77777777" w:rsidR="008A0F03" w:rsidRPr="00E05CD4" w:rsidRDefault="008A0F03" w:rsidP="00D16648">
            <w:pPr>
              <w:spacing w:line="240" w:lineRule="auto"/>
              <w:jc w:val="center"/>
              <w:rPr>
                <w:color w:val="000000"/>
                <w:sz w:val="22"/>
                <w:szCs w:val="22"/>
              </w:rPr>
            </w:pPr>
            <w:r w:rsidRPr="00E05CD4">
              <w:rPr>
                <w:color w:val="000000"/>
                <w:sz w:val="22"/>
                <w:szCs w:val="22"/>
              </w:rPr>
              <w:t>0.089</w:t>
            </w:r>
          </w:p>
        </w:tc>
      </w:tr>
    </w:tbl>
    <w:p w14:paraId="3A956BB4" w14:textId="77777777" w:rsidR="008A0F03" w:rsidRPr="000209EA" w:rsidRDefault="008A0F03" w:rsidP="000209EA">
      <w:pPr>
        <w:pStyle w:val="NoSpacing"/>
      </w:pPr>
    </w:p>
    <w:p w14:paraId="54AA887A" w14:textId="77777777" w:rsidR="00D850D7" w:rsidRPr="000051C2" w:rsidRDefault="00D850D7" w:rsidP="00D850D7">
      <w:pPr>
        <w:pStyle w:val="NoSpacing"/>
        <w:spacing w:line="480" w:lineRule="auto"/>
        <w:ind w:firstLine="720"/>
        <w:jc w:val="both"/>
        <w:rPr>
          <w:i/>
          <w:color w:val="000000" w:themeColor="text1"/>
        </w:rPr>
      </w:pPr>
      <w:r w:rsidRPr="00142C0F">
        <w:rPr>
          <w:color w:val="000000"/>
        </w:rPr>
        <w:t>Surprisingly, the EASA for unmodified CP electrodes is lower</w:t>
      </w:r>
      <w:r>
        <w:rPr>
          <w:color w:val="000000"/>
        </w:rPr>
        <w:t xml:space="preserve"> than the geometric surface area</w:t>
      </w:r>
      <w:r w:rsidRPr="00142C0F">
        <w:rPr>
          <w:color w:val="000000"/>
        </w:rPr>
        <w:t xml:space="preserve">. </w:t>
      </w:r>
      <w:r>
        <w:rPr>
          <w:color w:val="000000"/>
        </w:rPr>
        <w:t xml:space="preserve">The low EASA could in part explain the slow nature of the redox processes that seem to occur for the CP electrodes. If a portion of the electrode is not electrochemically active, than the diffusion of electrons to the bulk electrode could be slower. The increase in the EASA for ox-CP electrodes suggests the acid oxidation is either removing the non-electrochemically active portions of the surface to expose the </w:t>
      </w:r>
      <w:r>
        <w:rPr>
          <w:color w:val="000000"/>
        </w:rPr>
        <w:lastRenderedPageBreak/>
        <w:t>active material or the incorporation of acidic surface moieties increases the conductivity of the electrode.</w:t>
      </w:r>
    </w:p>
    <w:p w14:paraId="1151B634" w14:textId="228C52E2" w:rsidR="008A0F03" w:rsidRDefault="008A0F03" w:rsidP="000209EA">
      <w:pPr>
        <w:pStyle w:val="NoSpacing"/>
        <w:spacing w:line="480" w:lineRule="auto"/>
        <w:ind w:firstLine="720"/>
        <w:jc w:val="both"/>
      </w:pPr>
      <w:r>
        <w:t xml:space="preserve">The calculated EASA for the CP and ox-CP electrodes allows for a more direct comparison between with LBL films assembled on gold. </w:t>
      </w:r>
      <w:r>
        <w:rPr>
          <w:b/>
        </w:rPr>
        <w:t>Table 4.</w:t>
      </w:r>
      <w:r w:rsidR="000209EA">
        <w:rPr>
          <w:b/>
        </w:rPr>
        <w:t>2.</w:t>
      </w:r>
      <w:r w:rsidR="008E198A">
        <w:rPr>
          <w:b/>
        </w:rPr>
        <w:t>5</w:t>
      </w:r>
      <w:r>
        <w:t xml:space="preserve"> compares the electrochemical and enzymatic response of (FcCl-C</w:t>
      </w:r>
      <w:r w:rsidRPr="00521C7A">
        <w:rPr>
          <w:vertAlign w:val="subscript"/>
        </w:rPr>
        <w:t>3</w:t>
      </w:r>
      <w:r>
        <w:t>-LPEI/laccase)</w:t>
      </w:r>
      <w:r w:rsidRPr="00521C7A">
        <w:rPr>
          <w:vertAlign w:val="subscript"/>
        </w:rPr>
        <w:t>4</w:t>
      </w:r>
      <w:r>
        <w:rPr>
          <w:vertAlign w:val="subscript"/>
        </w:rPr>
        <w:t xml:space="preserve"> </w:t>
      </w:r>
      <w:r>
        <w:t>films constructed on various electrode supports with the surface area taken into account. When compared to planar gold electrodes, unmodified CP electrodes have a slightly higher surface coverage of chloroferrocene, but the catalytic current density in response to oxygen is about 30% lower. As mentioned above, the initial layer of redox polymer adsorbed onto the CP electrodes is achieved through weak intermolecular forces. It is therefore not surprising that the</w:t>
      </w:r>
      <w:r w:rsidRPr="00360C5C">
        <w:rPr>
          <w:b/>
        </w:rPr>
        <w:t xml:space="preserve"> </w:t>
      </w:r>
      <w:r w:rsidRPr="00360C5C">
        <w:t>Γ</w:t>
      </w:r>
      <w:r w:rsidRPr="00360C5C">
        <w:rPr>
          <w:vertAlign w:val="subscript"/>
        </w:rPr>
        <w:t>FcCl</w:t>
      </w:r>
      <w:r>
        <w:t xml:space="preserve"> for the unmodified CP electrodes is not much higher than for the planar gold electrodes. The lower </w:t>
      </w:r>
      <w:r w:rsidRPr="00360C5C">
        <w:rPr>
          <w:i/>
        </w:rPr>
        <w:t>J</w:t>
      </w:r>
      <w:r w:rsidRPr="00360C5C">
        <w:rPr>
          <w:i/>
          <w:vertAlign w:val="subscript"/>
        </w:rPr>
        <w:t>max</w:t>
      </w:r>
      <w:r>
        <w:t xml:space="preserve"> for the CP electrodes could result from poor packing of material onto the neutral carbon surface, or from the poor electrochemical properties of the unmodified electrode.</w:t>
      </w:r>
    </w:p>
    <w:p w14:paraId="3527F867" w14:textId="77777777" w:rsidR="000209EA" w:rsidRDefault="000209EA" w:rsidP="000209EA">
      <w:pPr>
        <w:pStyle w:val="Caption"/>
        <w:keepNext/>
        <w:jc w:val="both"/>
      </w:pPr>
      <w:bookmarkStart w:id="128" w:name="_Toc426099111"/>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5</w:t>
      </w:r>
      <w:r w:rsidR="00716987">
        <w:rPr>
          <w:noProof/>
        </w:rPr>
        <w:fldChar w:fldCharType="end"/>
      </w:r>
      <w:r>
        <w:t xml:space="preserve">: </w:t>
      </w:r>
      <w:r w:rsidRPr="000209EA">
        <w:rPr>
          <w:b w:val="0"/>
          <w:color w:val="000000" w:themeColor="text1"/>
        </w:rPr>
        <w:t>Summary of electrochemical and enzymatic data taking EASA into account</w:t>
      </w:r>
      <w:bookmarkEnd w:id="128"/>
    </w:p>
    <w:tbl>
      <w:tblPr>
        <w:tblpPr w:leftFromText="180" w:rightFromText="180" w:vertAnchor="text" w:horzAnchor="page" w:tblpX="2761" w:tblpY="138"/>
        <w:tblW w:w="7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800"/>
        <w:gridCol w:w="1350"/>
        <w:gridCol w:w="1620"/>
        <w:gridCol w:w="1530"/>
      </w:tblGrid>
      <w:tr w:rsidR="008A0F03" w:rsidRPr="00865D70" w14:paraId="5F478E9F" w14:textId="77777777" w:rsidTr="00D16648">
        <w:trPr>
          <w:trHeight w:val="432"/>
        </w:trPr>
        <w:tc>
          <w:tcPr>
            <w:tcW w:w="1260" w:type="dxa"/>
            <w:shd w:val="clear" w:color="auto" w:fill="auto"/>
            <w:noWrap/>
            <w:vAlign w:val="center"/>
            <w:hideMark/>
          </w:tcPr>
          <w:p w14:paraId="5971697F" w14:textId="77777777" w:rsidR="008A0F03" w:rsidRPr="00D508AF" w:rsidRDefault="008A0F03" w:rsidP="00D16648">
            <w:pPr>
              <w:spacing w:line="240" w:lineRule="auto"/>
              <w:jc w:val="center"/>
              <w:rPr>
                <w:b/>
                <w:color w:val="000000"/>
              </w:rPr>
            </w:pPr>
            <w:r w:rsidRPr="00D508AF">
              <w:rPr>
                <w:b/>
                <w:color w:val="000000"/>
              </w:rPr>
              <w:t>Electrode</w:t>
            </w:r>
          </w:p>
        </w:tc>
        <w:tc>
          <w:tcPr>
            <w:tcW w:w="1800" w:type="dxa"/>
            <w:vAlign w:val="center"/>
          </w:tcPr>
          <w:p w14:paraId="6EE9246C" w14:textId="77777777" w:rsidR="008A0F03" w:rsidRDefault="008A0F03" w:rsidP="00D16648">
            <w:pPr>
              <w:spacing w:line="240" w:lineRule="auto"/>
              <w:jc w:val="center"/>
              <w:rPr>
                <w:b/>
                <w:color w:val="000000"/>
              </w:rPr>
            </w:pPr>
            <w:r w:rsidRPr="00865D70">
              <w:rPr>
                <w:b/>
                <w:color w:val="000000"/>
              </w:rPr>
              <w:t>FcCl</w:t>
            </w:r>
          </w:p>
          <w:p w14:paraId="012723AC" w14:textId="77777777" w:rsidR="008A0F03" w:rsidRPr="00865D70" w:rsidRDefault="008A0F03" w:rsidP="00D16648">
            <w:pPr>
              <w:spacing w:line="240" w:lineRule="auto"/>
              <w:jc w:val="center"/>
              <w:rPr>
                <w:b/>
                <w:color w:val="000000"/>
              </w:rPr>
            </w:pPr>
            <w:r w:rsidRPr="00865D70">
              <w:rPr>
                <w:b/>
                <w:color w:val="000000"/>
              </w:rPr>
              <w:t>(nmol)</w:t>
            </w:r>
          </w:p>
        </w:tc>
        <w:tc>
          <w:tcPr>
            <w:tcW w:w="1350" w:type="dxa"/>
            <w:vAlign w:val="center"/>
          </w:tcPr>
          <w:p w14:paraId="55902844" w14:textId="77777777" w:rsidR="008A0F03" w:rsidRPr="00F92588" w:rsidRDefault="008A0F03" w:rsidP="00D16648">
            <w:pPr>
              <w:spacing w:line="240" w:lineRule="auto"/>
              <w:jc w:val="center"/>
              <w:rPr>
                <w:b/>
                <w:color w:val="000000"/>
              </w:rPr>
            </w:pPr>
            <w:r w:rsidRPr="00F92588">
              <w:rPr>
                <w:b/>
              </w:rPr>
              <w:t>Γ</w:t>
            </w:r>
            <w:r w:rsidRPr="00F92588">
              <w:rPr>
                <w:b/>
                <w:vertAlign w:val="subscript"/>
              </w:rPr>
              <w:t xml:space="preserve">FcCl </w:t>
            </w:r>
            <w:r w:rsidRPr="00F92588">
              <w:rPr>
                <w:b/>
              </w:rPr>
              <w:t>(nmol/cm</w:t>
            </w:r>
            <w:r w:rsidRPr="00F92588">
              <w:rPr>
                <w:b/>
                <w:vertAlign w:val="superscript"/>
              </w:rPr>
              <w:t>2</w:t>
            </w:r>
            <w:r w:rsidRPr="00F92588">
              <w:rPr>
                <w:b/>
              </w:rPr>
              <w:t>)</w:t>
            </w:r>
          </w:p>
        </w:tc>
        <w:tc>
          <w:tcPr>
            <w:tcW w:w="1620" w:type="dxa"/>
            <w:vAlign w:val="center"/>
          </w:tcPr>
          <w:p w14:paraId="1665AE0B" w14:textId="77777777" w:rsidR="008A0F03" w:rsidRPr="00F92588" w:rsidRDefault="008A0F03" w:rsidP="00D16648">
            <w:pPr>
              <w:spacing w:line="240" w:lineRule="auto"/>
              <w:jc w:val="center"/>
              <w:rPr>
                <w:b/>
                <w:i/>
                <w:color w:val="000000"/>
              </w:rPr>
            </w:pPr>
            <w:r w:rsidRPr="00F92588">
              <w:rPr>
                <w:b/>
                <w:i/>
                <w:color w:val="000000"/>
              </w:rPr>
              <w:t>I</w:t>
            </w:r>
            <w:r w:rsidRPr="00F92588">
              <w:rPr>
                <w:b/>
                <w:i/>
                <w:color w:val="000000"/>
                <w:vertAlign w:val="subscript"/>
              </w:rPr>
              <w:t>max</w:t>
            </w:r>
          </w:p>
          <w:p w14:paraId="55D2AC2B" w14:textId="77777777" w:rsidR="008A0F03" w:rsidRPr="00D508AF" w:rsidRDefault="008A0F03" w:rsidP="00D16648">
            <w:pPr>
              <w:spacing w:line="240" w:lineRule="auto"/>
              <w:jc w:val="center"/>
              <w:rPr>
                <w:b/>
                <w:color w:val="000000"/>
              </w:rPr>
            </w:pPr>
            <w:r>
              <w:rPr>
                <w:b/>
                <w:color w:val="000000"/>
              </w:rPr>
              <w:t>(µA)</w:t>
            </w:r>
          </w:p>
        </w:tc>
        <w:tc>
          <w:tcPr>
            <w:tcW w:w="1530" w:type="dxa"/>
            <w:vAlign w:val="center"/>
          </w:tcPr>
          <w:p w14:paraId="0E23D51A" w14:textId="77777777" w:rsidR="008A0F03" w:rsidRPr="00F92588" w:rsidRDefault="008A0F03" w:rsidP="00D16648">
            <w:pPr>
              <w:spacing w:line="240" w:lineRule="auto"/>
              <w:jc w:val="center"/>
              <w:rPr>
                <w:b/>
                <w:i/>
                <w:color w:val="000000"/>
              </w:rPr>
            </w:pPr>
            <w:r w:rsidRPr="00F92588">
              <w:rPr>
                <w:b/>
                <w:i/>
                <w:color w:val="000000"/>
              </w:rPr>
              <w:t>J</w:t>
            </w:r>
            <w:r w:rsidRPr="00F92588">
              <w:rPr>
                <w:b/>
                <w:i/>
                <w:color w:val="000000"/>
                <w:vertAlign w:val="subscript"/>
              </w:rPr>
              <w:t>max</w:t>
            </w:r>
          </w:p>
          <w:p w14:paraId="0FB2F401" w14:textId="77777777" w:rsidR="008A0F03" w:rsidRDefault="008A0F03" w:rsidP="00D16648">
            <w:pPr>
              <w:spacing w:line="240" w:lineRule="auto"/>
              <w:jc w:val="center"/>
              <w:rPr>
                <w:b/>
                <w:color w:val="000000"/>
              </w:rPr>
            </w:pPr>
            <w:r>
              <w:rPr>
                <w:b/>
                <w:color w:val="000000"/>
              </w:rPr>
              <w:t>(</w:t>
            </w:r>
            <w:r>
              <w:rPr>
                <w:rFonts w:ascii="Calibri Light" w:hAnsi="Calibri Light"/>
                <w:b/>
                <w:color w:val="000000"/>
              </w:rPr>
              <w:t>μ</w:t>
            </w:r>
            <w:r>
              <w:rPr>
                <w:b/>
                <w:color w:val="000000"/>
              </w:rPr>
              <w:t>A/cm</w:t>
            </w:r>
            <w:r w:rsidRPr="00F92588">
              <w:rPr>
                <w:b/>
                <w:color w:val="000000"/>
                <w:vertAlign w:val="superscript"/>
              </w:rPr>
              <w:t>2</w:t>
            </w:r>
            <w:r>
              <w:rPr>
                <w:b/>
                <w:color w:val="000000"/>
              </w:rPr>
              <w:t>)</w:t>
            </w:r>
          </w:p>
        </w:tc>
      </w:tr>
      <w:tr w:rsidR="008A0F03" w:rsidRPr="00D508AF" w14:paraId="789FF10D" w14:textId="77777777" w:rsidTr="00D16648">
        <w:trPr>
          <w:trHeight w:val="432"/>
        </w:trPr>
        <w:tc>
          <w:tcPr>
            <w:tcW w:w="1260" w:type="dxa"/>
            <w:shd w:val="clear" w:color="auto" w:fill="auto"/>
            <w:noWrap/>
            <w:vAlign w:val="center"/>
            <w:hideMark/>
          </w:tcPr>
          <w:p w14:paraId="573755CF" w14:textId="77777777" w:rsidR="008A0F03" w:rsidRPr="00D508AF" w:rsidRDefault="008A0F03" w:rsidP="00D16648">
            <w:pPr>
              <w:spacing w:line="240" w:lineRule="auto"/>
              <w:jc w:val="center"/>
              <w:rPr>
                <w:color w:val="000000"/>
              </w:rPr>
            </w:pPr>
            <w:r w:rsidRPr="00D508AF">
              <w:rPr>
                <w:color w:val="000000"/>
              </w:rPr>
              <w:t>gold</w:t>
            </w:r>
          </w:p>
        </w:tc>
        <w:tc>
          <w:tcPr>
            <w:tcW w:w="1800" w:type="dxa"/>
            <w:vAlign w:val="center"/>
          </w:tcPr>
          <w:p w14:paraId="00E3BD32" w14:textId="77777777" w:rsidR="008A0F03" w:rsidRPr="00D508AF" w:rsidRDefault="008A0F03" w:rsidP="00D16648">
            <w:pPr>
              <w:spacing w:line="240" w:lineRule="auto"/>
              <w:jc w:val="center"/>
              <w:rPr>
                <w:color w:val="000000"/>
              </w:rPr>
            </w:pPr>
            <w:r>
              <w:rPr>
                <w:color w:val="000000"/>
              </w:rPr>
              <w:t>0.0096 ± 0.0006</w:t>
            </w:r>
          </w:p>
        </w:tc>
        <w:tc>
          <w:tcPr>
            <w:tcW w:w="1350" w:type="dxa"/>
            <w:vAlign w:val="center"/>
          </w:tcPr>
          <w:p w14:paraId="3BDDD638" w14:textId="77777777" w:rsidR="008A0F03" w:rsidRPr="00D508AF" w:rsidRDefault="008A0F03" w:rsidP="00D16648">
            <w:pPr>
              <w:spacing w:line="240" w:lineRule="auto"/>
              <w:jc w:val="center"/>
              <w:rPr>
                <w:color w:val="000000"/>
              </w:rPr>
            </w:pPr>
            <w:r>
              <w:rPr>
                <w:color w:val="000000"/>
              </w:rPr>
              <w:t>0.31 ± 0.01</w:t>
            </w:r>
          </w:p>
        </w:tc>
        <w:tc>
          <w:tcPr>
            <w:tcW w:w="1620" w:type="dxa"/>
            <w:vAlign w:val="center"/>
          </w:tcPr>
          <w:p w14:paraId="486FFEE2" w14:textId="77777777" w:rsidR="008A0F03" w:rsidRPr="00D508AF" w:rsidRDefault="008A0F03" w:rsidP="00D16648">
            <w:pPr>
              <w:spacing w:line="240" w:lineRule="auto"/>
              <w:jc w:val="center"/>
              <w:rPr>
                <w:color w:val="000000"/>
              </w:rPr>
            </w:pPr>
            <w:r>
              <w:rPr>
                <w:color w:val="000000"/>
              </w:rPr>
              <w:t>0.034 ± 0.002</w:t>
            </w:r>
          </w:p>
        </w:tc>
        <w:tc>
          <w:tcPr>
            <w:tcW w:w="1530" w:type="dxa"/>
          </w:tcPr>
          <w:p w14:paraId="0B91EF8F" w14:textId="77777777" w:rsidR="008A0F03" w:rsidRPr="00D508AF" w:rsidRDefault="008A0F03" w:rsidP="00D16648">
            <w:pPr>
              <w:spacing w:line="240" w:lineRule="auto"/>
              <w:jc w:val="center"/>
              <w:rPr>
                <w:color w:val="000000"/>
              </w:rPr>
            </w:pPr>
            <w:r>
              <w:rPr>
                <w:color w:val="000000"/>
              </w:rPr>
              <w:t>1.08 ± 0.06</w:t>
            </w:r>
          </w:p>
        </w:tc>
      </w:tr>
      <w:tr w:rsidR="008A0F03" w:rsidRPr="00D508AF" w14:paraId="26A6874F" w14:textId="77777777" w:rsidTr="00D16648">
        <w:trPr>
          <w:trHeight w:val="432"/>
        </w:trPr>
        <w:tc>
          <w:tcPr>
            <w:tcW w:w="1260" w:type="dxa"/>
            <w:shd w:val="clear" w:color="auto" w:fill="auto"/>
            <w:noWrap/>
            <w:vAlign w:val="center"/>
            <w:hideMark/>
          </w:tcPr>
          <w:p w14:paraId="2AEF7117" w14:textId="77777777" w:rsidR="008A0F03" w:rsidRPr="00D508AF" w:rsidRDefault="008A0F03" w:rsidP="00D16648">
            <w:pPr>
              <w:spacing w:line="240" w:lineRule="auto"/>
              <w:jc w:val="center"/>
              <w:rPr>
                <w:color w:val="000000"/>
              </w:rPr>
            </w:pPr>
            <w:r>
              <w:rPr>
                <w:color w:val="000000"/>
              </w:rPr>
              <w:t xml:space="preserve">CP </w:t>
            </w:r>
          </w:p>
        </w:tc>
        <w:tc>
          <w:tcPr>
            <w:tcW w:w="1800" w:type="dxa"/>
            <w:vAlign w:val="center"/>
          </w:tcPr>
          <w:p w14:paraId="3ED25274" w14:textId="77777777" w:rsidR="008A0F03" w:rsidRPr="00D508AF" w:rsidRDefault="008A0F03" w:rsidP="00D16648">
            <w:pPr>
              <w:spacing w:line="240" w:lineRule="auto"/>
              <w:jc w:val="center"/>
              <w:rPr>
                <w:color w:val="000000"/>
              </w:rPr>
            </w:pPr>
            <w:r>
              <w:rPr>
                <w:color w:val="000000"/>
              </w:rPr>
              <w:t>0.16 ± 0.02</w:t>
            </w:r>
          </w:p>
        </w:tc>
        <w:tc>
          <w:tcPr>
            <w:tcW w:w="1350" w:type="dxa"/>
            <w:vAlign w:val="center"/>
          </w:tcPr>
          <w:p w14:paraId="25B1F07A" w14:textId="77777777" w:rsidR="008A0F03" w:rsidRPr="00D508AF" w:rsidRDefault="008A0F03" w:rsidP="00D16648">
            <w:pPr>
              <w:spacing w:line="240" w:lineRule="auto"/>
              <w:jc w:val="center"/>
              <w:rPr>
                <w:color w:val="000000"/>
              </w:rPr>
            </w:pPr>
            <w:r>
              <w:rPr>
                <w:color w:val="000000"/>
              </w:rPr>
              <w:t>0.41 ± 0.06</w:t>
            </w:r>
          </w:p>
        </w:tc>
        <w:tc>
          <w:tcPr>
            <w:tcW w:w="1620" w:type="dxa"/>
            <w:vAlign w:val="center"/>
          </w:tcPr>
          <w:p w14:paraId="366344F9" w14:textId="77777777" w:rsidR="008A0F03" w:rsidRPr="00D508AF" w:rsidRDefault="008A0F03" w:rsidP="00D16648">
            <w:pPr>
              <w:spacing w:line="240" w:lineRule="auto"/>
              <w:jc w:val="center"/>
              <w:rPr>
                <w:color w:val="000000"/>
              </w:rPr>
            </w:pPr>
            <w:r>
              <w:rPr>
                <w:color w:val="000000"/>
              </w:rPr>
              <w:t>0.29 ± 0.04</w:t>
            </w:r>
          </w:p>
        </w:tc>
        <w:tc>
          <w:tcPr>
            <w:tcW w:w="1530" w:type="dxa"/>
          </w:tcPr>
          <w:p w14:paraId="1959D755" w14:textId="77777777" w:rsidR="008A0F03" w:rsidRPr="00D508AF" w:rsidRDefault="008A0F03" w:rsidP="00D16648">
            <w:pPr>
              <w:spacing w:line="240" w:lineRule="auto"/>
              <w:jc w:val="center"/>
              <w:rPr>
                <w:color w:val="000000"/>
              </w:rPr>
            </w:pPr>
            <w:r>
              <w:rPr>
                <w:color w:val="000000"/>
              </w:rPr>
              <w:t>0.76 ± 0.11</w:t>
            </w:r>
          </w:p>
        </w:tc>
      </w:tr>
      <w:tr w:rsidR="008A0F03" w:rsidRPr="00D508AF" w14:paraId="37370BCB" w14:textId="77777777" w:rsidTr="00D16648">
        <w:trPr>
          <w:trHeight w:val="432"/>
        </w:trPr>
        <w:tc>
          <w:tcPr>
            <w:tcW w:w="1260" w:type="dxa"/>
            <w:shd w:val="clear" w:color="auto" w:fill="auto"/>
            <w:noWrap/>
            <w:vAlign w:val="center"/>
            <w:hideMark/>
          </w:tcPr>
          <w:p w14:paraId="5DA1BAB6" w14:textId="77777777" w:rsidR="008A0F03" w:rsidRPr="00D508AF" w:rsidRDefault="008A0F03" w:rsidP="00D16648">
            <w:pPr>
              <w:spacing w:line="240" w:lineRule="auto"/>
              <w:jc w:val="center"/>
              <w:rPr>
                <w:color w:val="000000"/>
              </w:rPr>
            </w:pPr>
            <w:r>
              <w:rPr>
                <w:color w:val="000000"/>
              </w:rPr>
              <w:t>ox-CP</w:t>
            </w:r>
          </w:p>
        </w:tc>
        <w:tc>
          <w:tcPr>
            <w:tcW w:w="1800" w:type="dxa"/>
            <w:vAlign w:val="center"/>
          </w:tcPr>
          <w:p w14:paraId="2084D03B" w14:textId="77777777" w:rsidR="008A0F03" w:rsidRPr="00D508AF" w:rsidRDefault="008A0F03" w:rsidP="00D16648">
            <w:pPr>
              <w:spacing w:line="240" w:lineRule="auto"/>
              <w:jc w:val="center"/>
              <w:rPr>
                <w:color w:val="000000"/>
              </w:rPr>
            </w:pPr>
            <w:r>
              <w:rPr>
                <w:color w:val="000000"/>
              </w:rPr>
              <w:t>0.58 ± 0.03</w:t>
            </w:r>
          </w:p>
        </w:tc>
        <w:tc>
          <w:tcPr>
            <w:tcW w:w="1350" w:type="dxa"/>
            <w:vAlign w:val="center"/>
          </w:tcPr>
          <w:p w14:paraId="2235216E" w14:textId="77777777" w:rsidR="008A0F03" w:rsidRPr="00D508AF" w:rsidRDefault="008A0F03" w:rsidP="00D16648">
            <w:pPr>
              <w:spacing w:line="240" w:lineRule="auto"/>
              <w:jc w:val="center"/>
              <w:rPr>
                <w:color w:val="000000"/>
              </w:rPr>
            </w:pPr>
            <w:r>
              <w:rPr>
                <w:color w:val="000000"/>
              </w:rPr>
              <w:t xml:space="preserve">0.94 ± 0.05 </w:t>
            </w:r>
          </w:p>
        </w:tc>
        <w:tc>
          <w:tcPr>
            <w:tcW w:w="1620" w:type="dxa"/>
            <w:vAlign w:val="center"/>
          </w:tcPr>
          <w:p w14:paraId="6B504310" w14:textId="77777777" w:rsidR="008A0F03" w:rsidRPr="00D508AF" w:rsidRDefault="008A0F03" w:rsidP="00D16648">
            <w:pPr>
              <w:spacing w:line="240" w:lineRule="auto"/>
              <w:jc w:val="center"/>
              <w:rPr>
                <w:color w:val="000000"/>
              </w:rPr>
            </w:pPr>
            <w:r>
              <w:rPr>
                <w:color w:val="000000"/>
              </w:rPr>
              <w:t>2.41 ± 0.29</w:t>
            </w:r>
          </w:p>
        </w:tc>
        <w:tc>
          <w:tcPr>
            <w:tcW w:w="1530" w:type="dxa"/>
          </w:tcPr>
          <w:p w14:paraId="0129AF4F" w14:textId="77777777" w:rsidR="008A0F03" w:rsidRPr="00D508AF" w:rsidRDefault="008A0F03" w:rsidP="00D16648">
            <w:pPr>
              <w:spacing w:line="240" w:lineRule="auto"/>
              <w:jc w:val="center"/>
              <w:rPr>
                <w:color w:val="000000"/>
              </w:rPr>
            </w:pPr>
            <w:r>
              <w:rPr>
                <w:color w:val="000000"/>
              </w:rPr>
              <w:t>3.91 ± 0.48</w:t>
            </w:r>
          </w:p>
        </w:tc>
      </w:tr>
    </w:tbl>
    <w:p w14:paraId="55CC3706" w14:textId="77777777" w:rsidR="000209EA" w:rsidRDefault="008A0F03" w:rsidP="000209EA">
      <w:pPr>
        <w:pStyle w:val="NoSpacing"/>
      </w:pPr>
      <w:r>
        <w:tab/>
      </w:r>
    </w:p>
    <w:p w14:paraId="4E84EA33" w14:textId="77777777" w:rsidR="00DA2EA2" w:rsidRPr="000051C2" w:rsidRDefault="00DA2EA2" w:rsidP="00DA2EA2">
      <w:pPr>
        <w:pStyle w:val="NoSpacing"/>
        <w:spacing w:line="480" w:lineRule="auto"/>
        <w:ind w:firstLine="720"/>
        <w:jc w:val="both"/>
        <w:rPr>
          <w:i/>
          <w:color w:val="000000" w:themeColor="text1"/>
        </w:rPr>
      </w:pPr>
      <w:r>
        <w:t xml:space="preserve">The ox-CP electrodes have about 200% higher </w:t>
      </w:r>
      <w:r w:rsidRPr="00360C5C">
        <w:t>Γ</w:t>
      </w:r>
      <w:r w:rsidRPr="00360C5C">
        <w:rPr>
          <w:vertAlign w:val="subscript"/>
        </w:rPr>
        <w:t>FcCl</w:t>
      </w:r>
      <w:r>
        <w:t xml:space="preserve"> than either the gold or the CP electrodes. The introduction of anionic moieties from nitric acid oxidation allows for a much higher loading of redox polymer onto the surface of the ox-CP electrodes. The higher </w:t>
      </w:r>
      <w:r w:rsidRPr="00E01F94">
        <w:rPr>
          <w:i/>
        </w:rPr>
        <w:t>J</w:t>
      </w:r>
      <w:r w:rsidRPr="00E01F94">
        <w:rPr>
          <w:i/>
          <w:vertAlign w:val="subscript"/>
        </w:rPr>
        <w:t>max</w:t>
      </w:r>
      <w:r w:rsidRPr="00E01F94">
        <w:rPr>
          <w:vertAlign w:val="subscript"/>
        </w:rPr>
        <w:t xml:space="preserve"> </w:t>
      </w:r>
      <w:r>
        <w:t xml:space="preserve">for ox-CP electrodes, in relation to gold and unmodified CP, indicates that oxygen diffusion into the films is not being limited by the high loading of material. This </w:t>
      </w:r>
      <w:r>
        <w:lastRenderedPageBreak/>
        <w:t>suggests that the FcCl-C</w:t>
      </w:r>
      <w:r w:rsidRPr="00521C7A">
        <w:rPr>
          <w:vertAlign w:val="subscript"/>
        </w:rPr>
        <w:t>3</w:t>
      </w:r>
      <w:r>
        <w:t>-LPEI/laccase films are not too tightly complexed onto the ox-CP electrodes and are not constricting the enzyme.</w:t>
      </w:r>
    </w:p>
    <w:p w14:paraId="1667C30A" w14:textId="77777777" w:rsidR="008A0F03" w:rsidRDefault="008A0F03" w:rsidP="000209EA">
      <w:pPr>
        <w:pStyle w:val="Heading3"/>
      </w:pPr>
      <w:bookmarkStart w:id="129" w:name="_Toc426099082"/>
      <w:r>
        <w:t>Carbon Paper Electrodes: Electrochemical Characterization</w:t>
      </w:r>
      <w:bookmarkEnd w:id="129"/>
      <w:r>
        <w:t xml:space="preserve"> </w:t>
      </w:r>
    </w:p>
    <w:p w14:paraId="20050BB6" w14:textId="77777777" w:rsidR="00D850D7" w:rsidRDefault="00D850D7" w:rsidP="00D850D7">
      <w:pPr>
        <w:pStyle w:val="NoSpacing"/>
        <w:spacing w:line="480" w:lineRule="auto"/>
        <w:ind w:firstLine="720"/>
        <w:jc w:val="both"/>
      </w:pPr>
      <w:r w:rsidRPr="00335D18">
        <w:t xml:space="preserve">Cyclic voltammetry (CV) was used to observe the increase of </w:t>
      </w:r>
      <w:r>
        <w:t>chloro</w:t>
      </w:r>
      <w:r w:rsidRPr="00335D18">
        <w:t>ferrocene at the</w:t>
      </w:r>
      <w:r>
        <w:t xml:space="preserve"> ox-CP</w:t>
      </w:r>
      <w:r w:rsidRPr="00335D18">
        <w:t xml:space="preserve"> electrode’s surface with the addition of each bilayer.</w:t>
      </w:r>
      <w:r>
        <w:t xml:space="preserve"> With the deposition of each layer of FcCl-C</w:t>
      </w:r>
      <w:r w:rsidRPr="00BC08E6">
        <w:rPr>
          <w:vertAlign w:val="subscript"/>
        </w:rPr>
        <w:t>3</w:t>
      </w:r>
      <w:r>
        <w:t xml:space="preserve">-LPEI there are more redox centers at the electrode’s surface which should correspond to an increase in current. However, as seen </w:t>
      </w:r>
      <w:r w:rsidRPr="00F4457C">
        <w:rPr>
          <w:b/>
        </w:rPr>
        <w:t xml:space="preserve">Figure </w:t>
      </w:r>
      <w:r>
        <w:rPr>
          <w:b/>
        </w:rPr>
        <w:t xml:space="preserve">4.2.11, </w:t>
      </w:r>
      <w:r w:rsidRPr="00501A9B">
        <w:rPr>
          <w:i/>
        </w:rPr>
        <w:t>i</w:t>
      </w:r>
      <w:r w:rsidRPr="00501A9B">
        <w:rPr>
          <w:i/>
          <w:vertAlign w:val="subscript"/>
        </w:rPr>
        <w:t>pa</w:t>
      </w:r>
      <w:r>
        <w:t xml:space="preserve"> for (FcCl-C</w:t>
      </w:r>
      <w:r w:rsidRPr="00BC08E6">
        <w:rPr>
          <w:vertAlign w:val="subscript"/>
        </w:rPr>
        <w:t>3</w:t>
      </w:r>
      <w:r>
        <w:t>-LPEI/laccase)</w:t>
      </w:r>
      <w:r>
        <w:rPr>
          <w:i/>
          <w:vertAlign w:val="subscript"/>
        </w:rPr>
        <w:t>x</w:t>
      </w:r>
      <w:r>
        <w:t xml:space="preserve"> films increases with the addition of bilayers up to (FcCl-C</w:t>
      </w:r>
      <w:r w:rsidRPr="00BC08E6">
        <w:rPr>
          <w:vertAlign w:val="subscript"/>
        </w:rPr>
        <w:t>3</w:t>
      </w:r>
      <w:r>
        <w:t>-LPEI/laccase)</w:t>
      </w:r>
      <w:r>
        <w:rPr>
          <w:vertAlign w:val="subscript"/>
        </w:rPr>
        <w:t>8</w:t>
      </w:r>
      <w:r>
        <w:t>, and then decreases</w:t>
      </w:r>
      <w:r>
        <w:rPr>
          <w:i/>
          <w:vertAlign w:val="subscript"/>
        </w:rPr>
        <w:t xml:space="preserve"> </w:t>
      </w:r>
      <w:r>
        <w:t>with subsequent bilayers of material. This is in contrast to both (FcCl-C</w:t>
      </w:r>
      <w:r w:rsidRPr="00BC08E6">
        <w:rPr>
          <w:vertAlign w:val="subscript"/>
        </w:rPr>
        <w:t>3</w:t>
      </w:r>
      <w:r>
        <w:t>-LPEI/laccase)</w:t>
      </w:r>
      <w:r>
        <w:rPr>
          <w:i/>
          <w:vertAlign w:val="subscript"/>
        </w:rPr>
        <w:t>x</w:t>
      </w:r>
      <w:r>
        <w:t xml:space="preserve"> films constructed on planar gold electrodes and (Fc-C</w:t>
      </w:r>
      <w:r w:rsidRPr="00D46CC5">
        <w:rPr>
          <w:vertAlign w:val="subscript"/>
        </w:rPr>
        <w:t>3</w:t>
      </w:r>
      <w:r>
        <w:t>-LPEI/p-GOX)</w:t>
      </w:r>
      <w:r w:rsidRPr="0046153B">
        <w:rPr>
          <w:i/>
          <w:vertAlign w:val="subscript"/>
        </w:rPr>
        <w:t>x</w:t>
      </w:r>
      <w:r>
        <w:t xml:space="preserve"> films discussed in </w:t>
      </w:r>
      <w:r w:rsidRPr="00D46CC5">
        <w:rPr>
          <w:b/>
        </w:rPr>
        <w:t>Chapter 3</w:t>
      </w:r>
      <w:r>
        <w:t xml:space="preserve">. At higher numbers of bilayers, the electroactive material is no longer being effectively detected by the electrode, or material is delaminating from the electrodes. </w:t>
      </w:r>
    </w:p>
    <w:p w14:paraId="25B212A7" w14:textId="77777777" w:rsidR="000209EA" w:rsidRDefault="000209EA" w:rsidP="000209EA">
      <w:pPr>
        <w:pStyle w:val="NoSpacing"/>
        <w:jc w:val="center"/>
      </w:pPr>
      <w:r w:rsidRPr="000051C2">
        <w:rPr>
          <w:noProof/>
          <w:lang w:bidi="ar-SA"/>
        </w:rPr>
        <w:drawing>
          <wp:inline distT="0" distB="0" distL="0" distR="0" wp14:anchorId="6669A5FD" wp14:editId="7E11CB13">
            <wp:extent cx="4572000" cy="2743200"/>
            <wp:effectExtent l="0" t="0" r="0" b="0"/>
            <wp:docPr id="49" name="Picture 49" descr="C:\Users\Nick\Desktop\Science Stuff\Dissertation\Chapter 4 LBL Cathode\figures\tiff\most of the excel figures\Slid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ick\Desktop\Science Stuff\Dissertation\Chapter 4 LBL Cathode\figures\tiff\most of the excel figures\Slide9.TIF"/>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B82571A" w14:textId="2AF092D1" w:rsidR="000209EA" w:rsidRDefault="000209EA" w:rsidP="000209EA">
      <w:pPr>
        <w:pStyle w:val="Caption"/>
        <w:jc w:val="both"/>
        <w:rPr>
          <w:b w:val="0"/>
          <w:color w:val="000000" w:themeColor="text1"/>
        </w:rPr>
      </w:pPr>
      <w:bookmarkStart w:id="130" w:name="_Toc426099177"/>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11</w:t>
      </w:r>
      <w:r w:rsidR="00716987">
        <w:rPr>
          <w:noProof/>
        </w:rPr>
        <w:fldChar w:fldCharType="end"/>
      </w:r>
      <w:r>
        <w:t xml:space="preserve">: </w:t>
      </w:r>
      <w:r w:rsidRPr="000209EA">
        <w:rPr>
          <w:b w:val="0"/>
          <w:color w:val="000000" w:themeColor="text1"/>
        </w:rPr>
        <w:t>Representative CVs for (FcCl-C</w:t>
      </w:r>
      <w:r w:rsidRPr="000209EA">
        <w:rPr>
          <w:b w:val="0"/>
          <w:color w:val="000000" w:themeColor="text1"/>
          <w:vertAlign w:val="subscript"/>
        </w:rPr>
        <w:t>3</w:t>
      </w:r>
      <w:r w:rsidRPr="000209EA">
        <w:rPr>
          <w:b w:val="0"/>
          <w:color w:val="000000" w:themeColor="text1"/>
        </w:rPr>
        <w:t>-LPEI/laccase)</w:t>
      </w:r>
      <w:r w:rsidRPr="000209EA">
        <w:rPr>
          <w:b w:val="0"/>
          <w:color w:val="000000" w:themeColor="text1"/>
          <w:vertAlign w:val="subscript"/>
        </w:rPr>
        <w:t>x</w:t>
      </w:r>
      <w:r w:rsidRPr="000209EA">
        <w:rPr>
          <w:b w:val="0"/>
          <w:color w:val="000000" w:themeColor="text1"/>
        </w:rPr>
        <w:t xml:space="preserve"> films assembled on planar gold electrodes with increasing numbers of bilayers.</w:t>
      </w:r>
      <w:r w:rsidR="004548D6">
        <w:rPr>
          <w:b w:val="0"/>
          <w:color w:val="000000" w:themeColor="text1"/>
        </w:rPr>
        <w:t xml:space="preserve"> 50 mM citrate buffer, pH 4.5. Scan rate = 50 mV/s.</w:t>
      </w:r>
      <w:bookmarkEnd w:id="130"/>
    </w:p>
    <w:p w14:paraId="12545066" w14:textId="77777777" w:rsidR="000209EA" w:rsidRPr="000209EA" w:rsidRDefault="000209EA" w:rsidP="000209EA">
      <w:pPr>
        <w:pStyle w:val="NoSpacing"/>
      </w:pPr>
    </w:p>
    <w:p w14:paraId="2DEDA013" w14:textId="1EA8E67D" w:rsidR="00DA2EA2" w:rsidRDefault="00DA2EA2" w:rsidP="00DA2EA2">
      <w:pPr>
        <w:pStyle w:val="NoSpacing"/>
        <w:spacing w:line="480" w:lineRule="auto"/>
        <w:ind w:firstLine="720"/>
        <w:jc w:val="both"/>
      </w:pPr>
      <w:r>
        <w:lastRenderedPageBreak/>
        <w:t>The decrease in electrochemical response of (FcCl-C</w:t>
      </w:r>
      <w:r w:rsidRPr="00BC08E6">
        <w:rPr>
          <w:vertAlign w:val="subscript"/>
        </w:rPr>
        <w:t>3</w:t>
      </w:r>
      <w:r>
        <w:t>-LPEI/laccase)</w:t>
      </w:r>
      <w:r>
        <w:rPr>
          <w:i/>
          <w:vertAlign w:val="subscript"/>
        </w:rPr>
        <w:t>x</w:t>
      </w:r>
      <w:r>
        <w:t xml:space="preserve"> films assembled on ox-CP electrodes was investigated by first looking at the relationship between E</w:t>
      </w:r>
      <w:r w:rsidRPr="00715063">
        <w:rPr>
          <w:vertAlign w:val="subscript"/>
        </w:rPr>
        <w:t>1/2</w:t>
      </w:r>
      <w:r>
        <w:t xml:space="preserve"> and </w:t>
      </w:r>
      <w:r w:rsidRPr="00404B03">
        <w:t>ΔE</w:t>
      </w:r>
      <w:r>
        <w:t xml:space="preserve"> (</w:t>
      </w:r>
      <w:r>
        <w:rPr>
          <w:b/>
        </w:rPr>
        <w:t>Figure 4.2.12</w:t>
      </w:r>
      <w:r>
        <w:t xml:space="preserve">). The decrease in </w:t>
      </w:r>
      <w:r w:rsidRPr="00404B03">
        <w:t>ΔE</w:t>
      </w:r>
      <w:r>
        <w:t xml:space="preserve"> when changing from one to two bilayers is consistent with a disorganized, ill-connected film becoming both more cohesive at the electrode’s surface. The statistically insignificant change in E</w:t>
      </w:r>
      <w:r w:rsidRPr="00715063">
        <w:rPr>
          <w:vertAlign w:val="subscript"/>
        </w:rPr>
        <w:t>1/2</w:t>
      </w:r>
      <w:r>
        <w:t xml:space="preserve"> between one and two bilayers for (FcCl-C</w:t>
      </w:r>
      <w:r w:rsidRPr="00BC08E6">
        <w:rPr>
          <w:vertAlign w:val="subscript"/>
        </w:rPr>
        <w:t>3</w:t>
      </w:r>
      <w:r>
        <w:t>-LPEI/laccase)</w:t>
      </w:r>
      <w:r>
        <w:rPr>
          <w:i/>
          <w:vertAlign w:val="subscript"/>
        </w:rPr>
        <w:t>x</w:t>
      </w:r>
      <w:r>
        <w:t xml:space="preserve"> films, coupled with the decrease in </w:t>
      </w:r>
      <w:r w:rsidRPr="00404B03">
        <w:t>ΔE</w:t>
      </w:r>
      <w:r>
        <w:t>, suggests the films may be becoming more connected, but not becoming more surface confined.</w:t>
      </w:r>
    </w:p>
    <w:p w14:paraId="62365696" w14:textId="77777777" w:rsidR="000209EA" w:rsidRDefault="008A0F03" w:rsidP="000209EA">
      <w:pPr>
        <w:pStyle w:val="NoSpacing"/>
        <w:keepNext/>
        <w:jc w:val="center"/>
      </w:pPr>
      <w:r w:rsidRPr="000209EA">
        <w:rPr>
          <w:noProof/>
          <w:lang w:bidi="ar-SA"/>
        </w:rPr>
        <w:drawing>
          <wp:inline distT="0" distB="0" distL="0" distR="0" wp14:anchorId="0BA894E3" wp14:editId="5D647B0A">
            <wp:extent cx="4572000" cy="2743200"/>
            <wp:effectExtent l="0" t="0" r="0" b="0"/>
            <wp:docPr id="50" name="Picture 50" descr="C:\Users\Nick\Desktop\Science Stuff\Dissertation\Chapter 4 LBL Cathode\figures\tiff\most of the excel figures\Slide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Nick\Desktop\Science Stuff\Dissertation\Chapter 4 LBL Cathode\figures\tiff\most of the excel figures\Slide10.TIF"/>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59A4A6EF" w14:textId="1895C1DC" w:rsidR="008A0F03" w:rsidRDefault="000209EA" w:rsidP="000209EA">
      <w:pPr>
        <w:pStyle w:val="Caption"/>
        <w:jc w:val="both"/>
        <w:rPr>
          <w:b w:val="0"/>
          <w:color w:val="000000" w:themeColor="text1"/>
        </w:rPr>
      </w:pPr>
      <w:bookmarkStart w:id="131" w:name="_Toc426099178"/>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12</w:t>
      </w:r>
      <w:r w:rsidR="00716987">
        <w:rPr>
          <w:noProof/>
        </w:rPr>
        <w:fldChar w:fldCharType="end"/>
      </w:r>
      <w:r>
        <w:t>:</w:t>
      </w:r>
      <w:r w:rsidRPr="000209EA">
        <w:rPr>
          <w:color w:val="000000" w:themeColor="text1"/>
          <w:szCs w:val="24"/>
        </w:rPr>
        <w:t xml:space="preserve"> </w:t>
      </w:r>
      <w:r w:rsidRPr="000209EA">
        <w:rPr>
          <w:b w:val="0"/>
          <w:color w:val="000000" w:themeColor="text1"/>
          <w:szCs w:val="24"/>
        </w:rPr>
        <w:t>Relationship between half wave potential (E</w:t>
      </w:r>
      <w:r w:rsidRPr="000209EA">
        <w:rPr>
          <w:b w:val="0"/>
          <w:color w:val="000000" w:themeColor="text1"/>
          <w:szCs w:val="24"/>
          <w:vertAlign w:val="subscript"/>
        </w:rPr>
        <w:t>1/2</w:t>
      </w:r>
      <w:r w:rsidRPr="000209EA">
        <w:rPr>
          <w:b w:val="0"/>
          <w:color w:val="000000" w:themeColor="text1"/>
          <w:szCs w:val="24"/>
        </w:rPr>
        <w:t xml:space="preserve">) and the peak separation (ΔE) for </w:t>
      </w:r>
      <w:r w:rsidRPr="000209EA">
        <w:rPr>
          <w:b w:val="0"/>
          <w:color w:val="000000" w:themeColor="text1"/>
        </w:rPr>
        <w:t>(FcCl-C</w:t>
      </w:r>
      <w:r w:rsidRPr="000209EA">
        <w:rPr>
          <w:b w:val="0"/>
          <w:color w:val="000000" w:themeColor="text1"/>
          <w:vertAlign w:val="subscript"/>
        </w:rPr>
        <w:t>3</w:t>
      </w:r>
      <w:r w:rsidRPr="000209EA">
        <w:rPr>
          <w:b w:val="0"/>
          <w:color w:val="000000" w:themeColor="text1"/>
        </w:rPr>
        <w:t>-LPEI/laccase)</w:t>
      </w:r>
      <w:r w:rsidRPr="000209EA">
        <w:rPr>
          <w:b w:val="0"/>
          <w:color w:val="000000" w:themeColor="text1"/>
          <w:vertAlign w:val="subscript"/>
        </w:rPr>
        <w:t>x</w:t>
      </w:r>
      <w:r w:rsidRPr="000209EA">
        <w:rPr>
          <w:b w:val="0"/>
          <w:color w:val="000000" w:themeColor="text1"/>
        </w:rPr>
        <w:t xml:space="preserve"> films assembled on nitric acid oxidized carbon paper electrodes.</w:t>
      </w:r>
      <w:bookmarkEnd w:id="131"/>
    </w:p>
    <w:p w14:paraId="1CA514FD" w14:textId="77777777" w:rsidR="000209EA" w:rsidRPr="000209EA" w:rsidRDefault="000209EA" w:rsidP="000209EA">
      <w:pPr>
        <w:pStyle w:val="NoSpacing"/>
      </w:pPr>
    </w:p>
    <w:p w14:paraId="5E68E8C0" w14:textId="77777777" w:rsidR="00DA2EA2" w:rsidRDefault="00DA2EA2" w:rsidP="00DA2EA2">
      <w:pPr>
        <w:pStyle w:val="NoSpacing"/>
        <w:spacing w:line="480" w:lineRule="auto"/>
        <w:ind w:firstLine="720"/>
        <w:jc w:val="both"/>
      </w:pPr>
      <w:r>
        <w:t>The 30 mV increase in E</w:t>
      </w:r>
      <w:r w:rsidRPr="00F5175B">
        <w:rPr>
          <w:vertAlign w:val="subscript"/>
        </w:rPr>
        <w:t>1/2</w:t>
      </w:r>
      <w:r>
        <w:t xml:space="preserve"> and the 20 mV increase in </w:t>
      </w:r>
      <w:r w:rsidRPr="00404B03">
        <w:t>ΔE</w:t>
      </w:r>
      <w:r>
        <w:t xml:space="preserve"> when shifting from two to four bilayers indicates the films are rapidly gaining more hydrogel character. However, the addition of material beyond four bilayers does not create a large difference in hydrogel character, as</w:t>
      </w:r>
      <w:r>
        <w:rPr>
          <w:vertAlign w:val="subscript"/>
        </w:rPr>
        <w:t xml:space="preserve"> </w:t>
      </w:r>
      <w:r>
        <w:t>evidenced by the total change in E</w:t>
      </w:r>
      <w:r w:rsidRPr="00F5175B">
        <w:rPr>
          <w:vertAlign w:val="subscript"/>
        </w:rPr>
        <w:t>1/2</w:t>
      </w:r>
      <w:r>
        <w:t xml:space="preserve"> from eight to sixteen bilayers is less than 7 mV. The decrease in electrochemical response for (FcCl-C</w:t>
      </w:r>
      <w:r w:rsidRPr="00BC08E6">
        <w:rPr>
          <w:vertAlign w:val="subscript"/>
        </w:rPr>
        <w:t>3</w:t>
      </w:r>
      <w:r>
        <w:t>-LPEI/laccase)</w:t>
      </w:r>
      <w:r>
        <w:rPr>
          <w:i/>
          <w:vertAlign w:val="subscript"/>
        </w:rPr>
        <w:t>x</w:t>
      </w:r>
      <w:r>
        <w:t xml:space="preserve"> films assembled with twelve and sixteen bilayers is most likely due to inefficient </w:t>
      </w:r>
      <w:r>
        <w:lastRenderedPageBreak/>
        <w:t>electrochemical detection rather than loss of material since the E</w:t>
      </w:r>
      <w:r w:rsidRPr="00F5175B">
        <w:rPr>
          <w:vertAlign w:val="subscript"/>
        </w:rPr>
        <w:t>1/2</w:t>
      </w:r>
      <w:r>
        <w:rPr>
          <w:vertAlign w:val="subscript"/>
        </w:rPr>
        <w:t xml:space="preserve"> </w:t>
      </w:r>
      <w:r>
        <w:t xml:space="preserve">and </w:t>
      </w:r>
      <w:r w:rsidRPr="00404B03">
        <w:t>ΔE</w:t>
      </w:r>
      <w:r>
        <w:t xml:space="preserve"> for these films remain high. If the films were delaminating from the electrode’s surface with subsequent bilayer deposition treatment, the films would get thin and E</w:t>
      </w:r>
      <w:r w:rsidRPr="00F5175B">
        <w:rPr>
          <w:vertAlign w:val="subscript"/>
        </w:rPr>
        <w:t>1/2</w:t>
      </w:r>
      <w:r>
        <w:rPr>
          <w:vertAlign w:val="subscript"/>
        </w:rPr>
        <w:t xml:space="preserve"> </w:t>
      </w:r>
      <w:r>
        <w:t xml:space="preserve">and </w:t>
      </w:r>
      <w:r w:rsidRPr="00404B03">
        <w:t>ΔE</w:t>
      </w:r>
      <w:r>
        <w:t xml:space="preserve"> would decrease accordingly.</w:t>
      </w:r>
    </w:p>
    <w:p w14:paraId="0422F28C" w14:textId="19076F4E" w:rsidR="008A0F03" w:rsidRDefault="008A0F03" w:rsidP="008A0F03">
      <w:pPr>
        <w:pStyle w:val="NoSpacing"/>
        <w:spacing w:line="480" w:lineRule="auto"/>
        <w:ind w:firstLine="720"/>
        <w:jc w:val="both"/>
        <w:rPr>
          <w:rFonts w:eastAsiaTheme="minorEastAsia"/>
        </w:rPr>
      </w:pPr>
      <w:r>
        <w:t xml:space="preserve">The continual increase in </w:t>
      </w:r>
      <w:r w:rsidRPr="00404B03">
        <w:t>ΔE</w:t>
      </w:r>
      <w:r>
        <w:t xml:space="preserve"> out to 0.091 V suggests the redox process is becoming quasi-reversible, i.e. drastically slowing down. This is further evidenced by looking at changes in the apparent electron diffusion coefficient (</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1/2</m:t>
            </m:r>
          </m:sup>
        </m:sSubSup>
      </m:oMath>
      <w:r>
        <w:t>) in relation to an increasing number of bilayers. The Randles-Sevcik equation (</w:t>
      </w:r>
      <w:r>
        <w:rPr>
          <w:b/>
        </w:rPr>
        <w:t>Equation 3.1</w:t>
      </w:r>
      <w:r>
        <w:t>) can be used to estimate the diffusion of electrons in an electroactive polymer films since all of the electroactive species are confined in a fix</w:t>
      </w:r>
      <w:r w:rsidR="004548D6">
        <w:t>ed</w:t>
      </w:r>
      <w:r>
        <w:t xml:space="preserve"> location and not diffusing in solution. However, the concentration of </w:t>
      </w:r>
      <w:r w:rsidR="00DA2EA2">
        <w:t>redox species</w:t>
      </w:r>
      <w:r>
        <w:t xml:space="preserve"> can be difficult to quantify in a hydrogel because the films swell and can change the volume of the film. Therefore, the relative electron diffusion (</w:t>
      </w:r>
      <w:r w:rsidRPr="00640E64">
        <w:rPr>
          <w:i/>
        </w:rPr>
        <w:t>c</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1/2</m:t>
            </m:r>
          </m:sup>
        </m:sSubSup>
      </m:oMath>
      <w:r>
        <w:rPr>
          <w:rFonts w:eastAsiaTheme="minorEastAsia"/>
        </w:rPr>
        <w:t>) is often reported in these cases, and is determined by rearranging the Randle-Sevcik equation as follows:</w:t>
      </w:r>
    </w:p>
    <w:p w14:paraId="4BBFA705" w14:textId="77777777" w:rsidR="008A0F03" w:rsidRPr="00640E64" w:rsidRDefault="008A0F03" w:rsidP="008A0F03">
      <w:pPr>
        <w:pStyle w:val="NoSpacing"/>
        <w:spacing w:line="480" w:lineRule="auto"/>
        <w:jc w:val="center"/>
        <w:rPr>
          <w:rFonts w:eastAsiaTheme="minorEastAsia"/>
          <w:sz w:val="28"/>
        </w:rPr>
      </w:pPr>
      <w:r w:rsidRPr="00640E64">
        <w:rPr>
          <w:rFonts w:eastAsiaTheme="minorEastAsia"/>
          <w:b/>
        </w:rPr>
        <w:t>Equation 3.4</w:t>
      </w:r>
      <w:r>
        <w:rPr>
          <w:rFonts w:eastAsiaTheme="minorEastAsia"/>
        </w:rPr>
        <w:t>:</w:t>
      </w:r>
      <m:oMath>
        <m:r>
          <w:rPr>
            <w:rFonts w:ascii="Cambria Math" w:eastAsiaTheme="minorEastAsia" w:hAnsi="Cambria Math"/>
          </w:rPr>
          <m:t xml:space="preserve"> c</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e</m:t>
            </m:r>
          </m:sub>
          <m:sup>
            <m:r>
              <w:rPr>
                <w:rFonts w:ascii="Cambria Math" w:eastAsiaTheme="minorEastAsia" w:hAnsi="Cambria Math"/>
              </w:rPr>
              <m:t>1/2</m:t>
            </m:r>
          </m:sup>
        </m:sSubSup>
      </m:oMath>
      <w:r>
        <w:rPr>
          <w:rFonts w:eastAsiaTheme="minorEastAsia"/>
        </w:rPr>
        <w:t xml:space="preserve"> </w:t>
      </w:r>
      <m:oMath>
        <m:r>
          <w:rPr>
            <w:rFonts w:ascii="Cambria Math" w:eastAsiaTheme="minorEastAsia" w:hAnsi="Cambria Math"/>
            <w:sz w:val="32"/>
          </w:rPr>
          <m:t xml:space="preserve">= </m:t>
        </m:r>
        <m:f>
          <m:fPr>
            <m:ctrlPr>
              <w:rPr>
                <w:rFonts w:ascii="Cambria Math" w:eastAsiaTheme="minorEastAsia" w:hAnsi="Cambria Math"/>
                <w:i/>
                <w:sz w:val="32"/>
              </w:rPr>
            </m:ctrlPr>
          </m:fPr>
          <m:num>
            <m:sSub>
              <m:sSubPr>
                <m:ctrlPr>
                  <w:rPr>
                    <w:rFonts w:ascii="Cambria Math" w:eastAsiaTheme="minorEastAsia" w:hAnsi="Cambria Math"/>
                    <w:i/>
                    <w:sz w:val="32"/>
                  </w:rPr>
                </m:ctrlPr>
              </m:sSubPr>
              <m:e>
                <m:r>
                  <w:rPr>
                    <w:rFonts w:ascii="Cambria Math" w:eastAsiaTheme="minorEastAsia" w:hAnsi="Cambria Math"/>
                    <w:sz w:val="32"/>
                  </w:rPr>
                  <m:t>i</m:t>
                </m:r>
              </m:e>
              <m:sub>
                <m:r>
                  <w:rPr>
                    <w:rFonts w:ascii="Cambria Math" w:eastAsiaTheme="minorEastAsia" w:hAnsi="Cambria Math"/>
                    <w:sz w:val="32"/>
                  </w:rPr>
                  <m:t>p</m:t>
                </m:r>
              </m:sub>
            </m:sSub>
          </m:num>
          <m:den>
            <m:r>
              <w:rPr>
                <w:rFonts w:ascii="Cambria Math" w:eastAsiaTheme="minorEastAsia" w:hAnsi="Cambria Math"/>
                <w:sz w:val="32"/>
              </w:rPr>
              <m:t>268600</m:t>
            </m:r>
            <m:sSup>
              <m:sSupPr>
                <m:ctrlPr>
                  <w:rPr>
                    <w:rFonts w:ascii="Cambria Math" w:eastAsiaTheme="minorEastAsia" w:hAnsi="Cambria Math"/>
                    <w:i/>
                    <w:sz w:val="32"/>
                  </w:rPr>
                </m:ctrlPr>
              </m:sSupPr>
              <m:e>
                <m:r>
                  <w:rPr>
                    <w:rFonts w:ascii="Cambria Math" w:eastAsiaTheme="minorEastAsia" w:hAnsi="Cambria Math"/>
                    <w:sz w:val="32"/>
                  </w:rPr>
                  <m:t>n</m:t>
                </m:r>
              </m:e>
              <m:sup>
                <m:r>
                  <w:rPr>
                    <w:rFonts w:ascii="Cambria Math" w:eastAsiaTheme="minorEastAsia" w:hAnsi="Cambria Math"/>
                    <w:sz w:val="32"/>
                  </w:rPr>
                  <m:t>3/2</m:t>
                </m:r>
              </m:sup>
            </m:sSup>
            <m:r>
              <w:rPr>
                <w:rFonts w:ascii="Cambria Math" w:eastAsiaTheme="minorEastAsia" w:hAnsi="Cambria Math"/>
                <w:sz w:val="32"/>
              </w:rPr>
              <m:t>A</m:t>
            </m:r>
            <m:sSup>
              <m:sSupPr>
                <m:ctrlPr>
                  <w:rPr>
                    <w:rFonts w:ascii="Cambria Math" w:eastAsiaTheme="minorEastAsia" w:hAnsi="Cambria Math"/>
                    <w:i/>
                    <w:sz w:val="32"/>
                  </w:rPr>
                </m:ctrlPr>
              </m:sSupPr>
              <m:e>
                <m:r>
                  <w:rPr>
                    <w:rFonts w:ascii="Cambria Math" w:eastAsiaTheme="minorEastAsia" w:hAnsi="Cambria Math"/>
                    <w:sz w:val="32"/>
                  </w:rPr>
                  <m:t>v</m:t>
                </m:r>
              </m:e>
              <m:sup>
                <m:r>
                  <w:rPr>
                    <w:rFonts w:ascii="Cambria Math" w:eastAsiaTheme="minorEastAsia" w:hAnsi="Cambria Math"/>
                    <w:sz w:val="32"/>
                  </w:rPr>
                  <m:t>1/2</m:t>
                </m:r>
              </m:sup>
            </m:sSup>
          </m:den>
        </m:f>
      </m:oMath>
    </w:p>
    <w:p w14:paraId="12775392" w14:textId="77777777" w:rsidR="008A0F03" w:rsidRDefault="008A0F03" w:rsidP="008A0F03">
      <w:pPr>
        <w:pStyle w:val="NoSpacing"/>
        <w:spacing w:line="480" w:lineRule="auto"/>
        <w:jc w:val="both"/>
        <w:rPr>
          <w:rFonts w:eastAsiaTheme="minorEastAsia"/>
        </w:rPr>
      </w:pPr>
      <w:r>
        <w:rPr>
          <w:rFonts w:eastAsiaTheme="minorEastAsia"/>
        </w:rPr>
        <w:t xml:space="preserve">where </w:t>
      </w:r>
      <w:r w:rsidRPr="00D351F2">
        <w:rPr>
          <w:rFonts w:eastAsiaTheme="minorEastAsia"/>
          <w:i/>
        </w:rPr>
        <w:t>i</w:t>
      </w:r>
      <w:r w:rsidRPr="00D351F2">
        <w:rPr>
          <w:rFonts w:eastAsiaTheme="minorEastAsia"/>
          <w:i/>
          <w:vertAlign w:val="subscript"/>
        </w:rPr>
        <w:t>p</w:t>
      </w:r>
      <w:r>
        <w:rPr>
          <w:rFonts w:eastAsiaTheme="minorEastAsia"/>
        </w:rPr>
        <w:t xml:space="preserve">, </w:t>
      </w:r>
      <w:r w:rsidRPr="00D351F2">
        <w:rPr>
          <w:rFonts w:eastAsiaTheme="minorEastAsia"/>
          <w:i/>
        </w:rPr>
        <w:t>n</w:t>
      </w:r>
      <w:r w:rsidRPr="00D351F2">
        <w:rPr>
          <w:rFonts w:eastAsiaTheme="minorEastAsia"/>
        </w:rPr>
        <w:t xml:space="preserve">, </w:t>
      </w:r>
      <w:r w:rsidRPr="00D351F2">
        <w:rPr>
          <w:rFonts w:eastAsiaTheme="minorEastAsia"/>
          <w:i/>
        </w:rPr>
        <w:t>A</w:t>
      </w:r>
      <w:r>
        <w:rPr>
          <w:rFonts w:eastAsiaTheme="minorEastAsia"/>
        </w:rPr>
        <w:t xml:space="preserve">, and </w:t>
      </w:r>
      <w:r w:rsidRPr="00D351F2">
        <w:rPr>
          <w:rFonts w:eastAsiaTheme="minorEastAsia"/>
          <w:i/>
        </w:rPr>
        <w:t>v</w:t>
      </w:r>
      <w:r>
        <w:rPr>
          <w:rFonts w:eastAsiaTheme="minorEastAsia"/>
        </w:rPr>
        <w:t xml:space="preserve">  are as designated above. </w:t>
      </w:r>
      <w:r w:rsidR="000209EA">
        <w:rPr>
          <w:rFonts w:eastAsiaTheme="minorEastAsia"/>
          <w:b/>
        </w:rPr>
        <w:t>Figure 4.2.13</w:t>
      </w:r>
      <w:r>
        <w:rPr>
          <w:rFonts w:eastAsiaTheme="minorEastAsia"/>
        </w:rPr>
        <w:t xml:space="preserve"> shows the changes in </w:t>
      </w:r>
      <w:r w:rsidRPr="00640E64">
        <w:rPr>
          <w:i/>
        </w:rPr>
        <w:t>c</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1/2</m:t>
            </m:r>
          </m:sup>
        </m:sSubSup>
      </m:oMath>
      <w:r>
        <w:rPr>
          <w:rFonts w:eastAsiaTheme="minorEastAsia"/>
          <w:i/>
        </w:rPr>
        <w:t xml:space="preserve">  </w:t>
      </w:r>
      <w:r>
        <w:rPr>
          <w:rFonts w:eastAsiaTheme="minorEastAsia"/>
        </w:rPr>
        <w:t xml:space="preserve">for </w:t>
      </w:r>
      <w:r>
        <w:t>(FcCl-C</w:t>
      </w:r>
      <w:r w:rsidRPr="00C72AB6">
        <w:rPr>
          <w:vertAlign w:val="subscript"/>
        </w:rPr>
        <w:t>3</w:t>
      </w:r>
      <w:r>
        <w:t>-LPEI/laccase)</w:t>
      </w:r>
      <w:r w:rsidRPr="00C72AB6">
        <w:rPr>
          <w:i/>
          <w:vertAlign w:val="subscript"/>
        </w:rPr>
        <w:t>x</w:t>
      </w:r>
      <w:r>
        <w:t xml:space="preserve"> films assembled on ox-CP electrodes with</w:t>
      </w:r>
      <w:r>
        <w:rPr>
          <w:rFonts w:eastAsiaTheme="minorEastAsia"/>
          <w:i/>
        </w:rPr>
        <w:t xml:space="preserve"> </w:t>
      </w:r>
      <w:r>
        <w:rPr>
          <w:rFonts w:eastAsiaTheme="minorEastAsia"/>
        </w:rPr>
        <w:t>respect to an increasing number of bilayers.</w:t>
      </w:r>
    </w:p>
    <w:p w14:paraId="5868F0C4" w14:textId="77777777" w:rsidR="00DA2EA2" w:rsidRDefault="00DA2EA2" w:rsidP="00DA2EA2">
      <w:pPr>
        <w:pStyle w:val="NoSpacing"/>
        <w:spacing w:line="480" w:lineRule="auto"/>
        <w:ind w:firstLine="720"/>
        <w:jc w:val="both"/>
      </w:pPr>
      <w:r>
        <w:t xml:space="preserve">The </w:t>
      </w:r>
      <w:r w:rsidRPr="00640E64">
        <w:rPr>
          <w:i/>
        </w:rPr>
        <w:t>c</w:t>
      </w:r>
      <m:oMath>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1/2</m:t>
            </m:r>
          </m:sup>
        </m:sSubSup>
      </m:oMath>
      <w:r>
        <w:rPr>
          <w:rFonts w:eastAsiaTheme="minorEastAsia"/>
        </w:rPr>
        <w:t xml:space="preserve"> for </w:t>
      </w:r>
      <w:r>
        <w:t>(FcCl-C</w:t>
      </w:r>
      <w:r w:rsidRPr="00C72AB6">
        <w:rPr>
          <w:vertAlign w:val="subscript"/>
        </w:rPr>
        <w:t>3</w:t>
      </w:r>
      <w:r>
        <w:t>-LPEI/laccase)</w:t>
      </w:r>
      <w:r w:rsidRPr="00C72AB6">
        <w:rPr>
          <w:i/>
          <w:vertAlign w:val="subscript"/>
        </w:rPr>
        <w:t>x</w:t>
      </w:r>
      <w:r>
        <w:t xml:space="preserve"> films assembled on ox-CP decreases with the addition of material beyond eight bilayers. This suggest the films may be becoming too thick, and the kinetics of the reaction are slowing as the redox equilibrium is not being readily established. The decrease in</w:t>
      </w:r>
      <m:oMath>
        <m:r>
          <w:rPr>
            <w:rFonts w:ascii="Cambria Math" w:hAnsi="Cambria Math"/>
          </w:rPr>
          <m:t xml:space="preserve"> c</m:t>
        </m:r>
        <m:sSubSup>
          <m:sSubSupPr>
            <m:ctrlPr>
              <w:rPr>
                <w:rFonts w:ascii="Cambria Math" w:hAnsi="Cambria Math"/>
                <w:i/>
              </w:rPr>
            </m:ctrlPr>
          </m:sSubSupPr>
          <m:e>
            <m:r>
              <w:rPr>
                <w:rFonts w:ascii="Cambria Math" w:hAnsi="Cambria Math"/>
              </w:rPr>
              <m:t>D</m:t>
            </m:r>
          </m:e>
          <m:sub>
            <m:r>
              <w:rPr>
                <w:rFonts w:ascii="Cambria Math" w:hAnsi="Cambria Math"/>
              </w:rPr>
              <m:t>e</m:t>
            </m:r>
          </m:sub>
          <m:sup>
            <m:r>
              <w:rPr>
                <w:rFonts w:ascii="Cambria Math" w:hAnsi="Cambria Math"/>
              </w:rPr>
              <m:t>1/2</m:t>
            </m:r>
          </m:sup>
        </m:sSubSup>
      </m:oMath>
      <w:r>
        <w:rPr>
          <w:rFonts w:eastAsiaTheme="minorEastAsia"/>
        </w:rPr>
        <w:t>, coupled with the</w:t>
      </w:r>
      <w:r>
        <w:t xml:space="preserve"> large increase in </w:t>
      </w:r>
      <w:r w:rsidRPr="00272E87">
        <w:t>ΔE</w:t>
      </w:r>
      <w:r>
        <w:t xml:space="preserve">, gives </w:t>
      </w:r>
      <w:r>
        <w:lastRenderedPageBreak/>
        <w:t>evidence for an effective limit for the amount of material that be efficiently detected by the electrode.</w:t>
      </w:r>
    </w:p>
    <w:p w14:paraId="06CDB8F9" w14:textId="77777777" w:rsidR="000209EA" w:rsidRDefault="008A0F03" w:rsidP="000209EA">
      <w:pPr>
        <w:pStyle w:val="NoSpacing"/>
        <w:keepNext/>
        <w:jc w:val="center"/>
      </w:pPr>
      <w:r w:rsidRPr="000209EA">
        <w:rPr>
          <w:noProof/>
          <w:lang w:bidi="ar-SA"/>
        </w:rPr>
        <w:drawing>
          <wp:inline distT="0" distB="0" distL="0" distR="0" wp14:anchorId="72D11FC6" wp14:editId="5BBCD368">
            <wp:extent cx="4572000" cy="2743200"/>
            <wp:effectExtent l="0" t="0" r="0" b="0"/>
            <wp:docPr id="51" name="Picture 51" descr="C:\Users\Nick\Desktop\Science Stuff\Dissertation\Chapter 4 LBL Cathode\figures\tiff\most of the excel figures\Slide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Nick\Desktop\Science Stuff\Dissertation\Chapter 4 LBL Cathode\figures\tiff\most of the excel figures\Slide11.TIF"/>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D3DCD06" w14:textId="37330BDE" w:rsidR="008A0F03" w:rsidRDefault="000209EA" w:rsidP="000209EA">
      <w:pPr>
        <w:pStyle w:val="Caption"/>
        <w:jc w:val="both"/>
      </w:pPr>
      <w:bookmarkStart w:id="132" w:name="_Toc426099179"/>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13</w:t>
      </w:r>
      <w:r w:rsidR="00716987">
        <w:rPr>
          <w:noProof/>
        </w:rPr>
        <w:fldChar w:fldCharType="end"/>
      </w:r>
      <w:r>
        <w:t xml:space="preserve">: </w:t>
      </w:r>
      <w:r w:rsidRPr="000209EA">
        <w:rPr>
          <w:b w:val="0"/>
          <w:color w:val="000000" w:themeColor="text1"/>
          <w:szCs w:val="24"/>
        </w:rPr>
        <w:t>Plot of relative electron diffusion coefficient (</w:t>
      </w:r>
      <m:oMath>
        <m:r>
          <m:rPr>
            <m:sty m:val="bi"/>
          </m:rPr>
          <w:rPr>
            <w:rFonts w:ascii="Cambria Math" w:hAnsi="Cambria Math"/>
            <w:color w:val="000000" w:themeColor="text1"/>
            <w:szCs w:val="24"/>
          </w:rPr>
          <m:t>c</m:t>
        </m:r>
        <m:sSubSup>
          <m:sSubSupPr>
            <m:ctrlPr>
              <w:rPr>
                <w:rFonts w:ascii="Cambria Math" w:hAnsi="Cambria Math"/>
                <w:b w:val="0"/>
                <w:color w:val="000000" w:themeColor="text1"/>
                <w:szCs w:val="24"/>
              </w:rPr>
            </m:ctrlPr>
          </m:sSubSupPr>
          <m:e>
            <m:r>
              <m:rPr>
                <m:sty m:val="bi"/>
              </m:rPr>
              <w:rPr>
                <w:rFonts w:ascii="Cambria Math" w:hAnsi="Cambria Math"/>
                <w:color w:val="000000" w:themeColor="text1"/>
                <w:szCs w:val="24"/>
              </w:rPr>
              <m:t>D</m:t>
            </m:r>
          </m:e>
          <m:sub>
            <m:r>
              <m:rPr>
                <m:sty m:val="bi"/>
              </m:rPr>
              <w:rPr>
                <w:rFonts w:ascii="Cambria Math" w:hAnsi="Cambria Math"/>
                <w:color w:val="000000" w:themeColor="text1"/>
                <w:szCs w:val="24"/>
              </w:rPr>
              <m:t>e</m:t>
            </m:r>
          </m:sub>
          <m:sup>
            <m:r>
              <m:rPr>
                <m:sty m:val="bi"/>
              </m:rPr>
              <w:rPr>
                <w:rFonts w:ascii="Cambria Math" w:hAnsi="Cambria Math"/>
                <w:color w:val="000000" w:themeColor="text1"/>
                <w:szCs w:val="24"/>
              </w:rPr>
              <m:t>1/2</m:t>
            </m:r>
          </m:sup>
        </m:sSubSup>
      </m:oMath>
      <w:r w:rsidRPr="000209EA">
        <w:rPr>
          <w:b w:val="0"/>
          <w:color w:val="000000" w:themeColor="text1"/>
          <w:szCs w:val="24"/>
        </w:rPr>
        <w:t>) as a function of FcCl-C</w:t>
      </w:r>
      <w:r w:rsidRPr="000209EA">
        <w:rPr>
          <w:b w:val="0"/>
          <w:color w:val="000000" w:themeColor="text1"/>
          <w:szCs w:val="24"/>
          <w:vertAlign w:val="subscript"/>
        </w:rPr>
        <w:t>3</w:t>
      </w:r>
      <w:r w:rsidRPr="000209EA">
        <w:rPr>
          <w:b w:val="0"/>
          <w:color w:val="000000" w:themeColor="text1"/>
          <w:szCs w:val="24"/>
        </w:rPr>
        <w:t>-LPEI/laccase bilayers.</w:t>
      </w:r>
      <w:bookmarkEnd w:id="132"/>
    </w:p>
    <w:p w14:paraId="66EF2B3B" w14:textId="77777777" w:rsidR="000209EA" w:rsidRPr="000209EA" w:rsidRDefault="000209EA" w:rsidP="000209EA">
      <w:pPr>
        <w:pStyle w:val="NoSpacing"/>
      </w:pPr>
    </w:p>
    <w:p w14:paraId="25DFE6EB" w14:textId="415C668E" w:rsidR="008A0F03" w:rsidRDefault="008A0F03" w:rsidP="008A0F03">
      <w:pPr>
        <w:pStyle w:val="NoSpacing"/>
        <w:spacing w:line="480" w:lineRule="auto"/>
        <w:jc w:val="both"/>
      </w:pPr>
      <w:r>
        <w:tab/>
        <w:t xml:space="preserve">To further examine the amount of material that can effectively analyzed on ox-CP electrodes, changes in </w:t>
      </w:r>
      <w:r w:rsidRPr="008E1D4B">
        <w:rPr>
          <w:rFonts w:eastAsiaTheme="minorEastAsia"/>
        </w:rPr>
        <w:t>Γ</w:t>
      </w:r>
      <w:r w:rsidRPr="008E1D4B">
        <w:rPr>
          <w:rFonts w:eastAsiaTheme="minorEastAsia"/>
          <w:vertAlign w:val="subscript"/>
        </w:rPr>
        <w:t>FcCl</w:t>
      </w:r>
      <w:r>
        <w:rPr>
          <w:rFonts w:eastAsiaTheme="minorEastAsia"/>
          <w:vertAlign w:val="subscript"/>
        </w:rPr>
        <w:t xml:space="preserve"> </w:t>
      </w:r>
      <w:r>
        <w:rPr>
          <w:rFonts w:eastAsiaTheme="minorEastAsia"/>
        </w:rPr>
        <w:t>were compared to planar gold electrodes with increasing number of bilayers (</w:t>
      </w:r>
      <w:r>
        <w:rPr>
          <w:rFonts w:eastAsiaTheme="minorEastAsia"/>
          <w:b/>
        </w:rPr>
        <w:t>Figure 4.</w:t>
      </w:r>
      <w:r w:rsidR="000209EA">
        <w:rPr>
          <w:rFonts w:eastAsiaTheme="minorEastAsia"/>
          <w:b/>
        </w:rPr>
        <w:t>2.14</w:t>
      </w:r>
      <w:r>
        <w:rPr>
          <w:rFonts w:eastAsiaTheme="minorEastAsia"/>
        </w:rPr>
        <w:t xml:space="preserve">). For systems containing up to eight bilayers, </w:t>
      </w:r>
      <w:r>
        <w:t>(FcCl-C</w:t>
      </w:r>
      <w:r w:rsidRPr="00C72AB6">
        <w:rPr>
          <w:vertAlign w:val="subscript"/>
        </w:rPr>
        <w:t>3</w:t>
      </w:r>
      <w:r>
        <w:t>-LPEI/laccase)</w:t>
      </w:r>
      <w:r w:rsidRPr="00C72AB6">
        <w:rPr>
          <w:i/>
          <w:vertAlign w:val="subscript"/>
        </w:rPr>
        <w:t>x</w:t>
      </w:r>
      <w:r>
        <w:t xml:space="preserve"> films constructed on</w:t>
      </w:r>
      <w:r>
        <w:rPr>
          <w:rFonts w:eastAsiaTheme="minorEastAsia"/>
        </w:rPr>
        <w:t xml:space="preserve"> ox-CP electrodes have a higher chloroferrocene density than LBL films assembled on planar gold electrodes. There is a crossover point between eight and twelve bilayers where planar gold electrodes appear to more effectively detect deposited electroactive material than ox-CP electrodes. However, since the apparent electron diffusion for </w:t>
      </w:r>
      <w:r>
        <w:t>(FcCl-C</w:t>
      </w:r>
      <w:r w:rsidRPr="00C72AB6">
        <w:rPr>
          <w:vertAlign w:val="subscript"/>
        </w:rPr>
        <w:t>3</w:t>
      </w:r>
      <w:r>
        <w:t>-LPEI/laccase)</w:t>
      </w:r>
      <w:r w:rsidRPr="00C72AB6">
        <w:rPr>
          <w:i/>
          <w:vertAlign w:val="subscript"/>
        </w:rPr>
        <w:t>x</w:t>
      </w:r>
      <w:r>
        <w:t xml:space="preserve"> films constructed on ox-CP decreases at bilayers, the redox kinetics are not equivalent between the two systems </w:t>
      </w:r>
      <w:r w:rsidR="008E198A">
        <w:t>for</w:t>
      </w:r>
      <w:r>
        <w:t xml:space="preserve"> thicker films. </w:t>
      </w:r>
    </w:p>
    <w:p w14:paraId="19AA9B65" w14:textId="77777777" w:rsidR="000209EA" w:rsidRDefault="008A0F03" w:rsidP="000209EA">
      <w:pPr>
        <w:pStyle w:val="NoSpacing"/>
        <w:jc w:val="center"/>
      </w:pPr>
      <w:r w:rsidRPr="000209EA">
        <w:rPr>
          <w:noProof/>
          <w:lang w:bidi="ar-SA"/>
        </w:rPr>
        <w:lastRenderedPageBreak/>
        <w:drawing>
          <wp:inline distT="0" distB="0" distL="0" distR="0" wp14:anchorId="76072CF2" wp14:editId="0C543CE6">
            <wp:extent cx="4572000" cy="2743200"/>
            <wp:effectExtent l="0" t="0" r="0" b="0"/>
            <wp:docPr id="52" name="Picture 52" descr="C:\Users\Nick\Desktop\Science Stuff\Dissertation\Chapter 4 LBL Cathode\figures\tiff\most of the excel figures\Slide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Nick\Desktop\Science Stuff\Dissertation\Chapter 4 LBL Cathode\figures\tiff\most of the excel figures\Slide12.TIF"/>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41182145" w14:textId="0EBC6EBD" w:rsidR="008A0F03" w:rsidRDefault="000209EA" w:rsidP="000209EA">
      <w:pPr>
        <w:pStyle w:val="Caption"/>
        <w:jc w:val="both"/>
      </w:pPr>
      <w:bookmarkStart w:id="133" w:name="_Toc426099180"/>
      <w:r>
        <w:t xml:space="preserve">Figure </w:t>
      </w:r>
      <w:r w:rsidR="00716987">
        <w:fldChar w:fldCharType="begin"/>
      </w:r>
      <w:r w:rsidR="00716987">
        <w:instrText xml:space="preserve"> STYLE</w:instrText>
      </w:r>
      <w:r w:rsidR="00716987">
        <w:instrText xml:space="preserv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14</w:t>
      </w:r>
      <w:r w:rsidR="00716987">
        <w:rPr>
          <w:noProof/>
        </w:rPr>
        <w:fldChar w:fldCharType="end"/>
      </w:r>
      <w:r>
        <w:t>:</w:t>
      </w:r>
      <w:r w:rsidRPr="000209EA">
        <w:rPr>
          <w:color w:val="000000" w:themeColor="text1"/>
          <w:szCs w:val="24"/>
        </w:rPr>
        <w:t xml:space="preserve"> </w:t>
      </w:r>
      <w:r w:rsidRPr="000209EA">
        <w:rPr>
          <w:b w:val="0"/>
          <w:color w:val="000000" w:themeColor="text1"/>
          <w:szCs w:val="24"/>
        </w:rPr>
        <w:t>Relationship between chloroferrocene surface coverage (</w:t>
      </w:r>
      <w:r w:rsidRPr="000209EA">
        <w:rPr>
          <w:rFonts w:eastAsiaTheme="minorEastAsia"/>
          <w:b w:val="0"/>
          <w:color w:val="000000" w:themeColor="text1"/>
          <w:szCs w:val="24"/>
        </w:rPr>
        <w:t>Γ</w:t>
      </w:r>
      <w:r w:rsidRPr="000209EA">
        <w:rPr>
          <w:rFonts w:eastAsiaTheme="minorEastAsia"/>
          <w:b w:val="0"/>
          <w:color w:val="000000" w:themeColor="text1"/>
          <w:szCs w:val="24"/>
          <w:vertAlign w:val="subscript"/>
        </w:rPr>
        <w:t>FcCl</w:t>
      </w:r>
      <w:r w:rsidRPr="000209EA">
        <w:rPr>
          <w:b w:val="0"/>
          <w:color w:val="000000" w:themeColor="text1"/>
          <w:szCs w:val="24"/>
        </w:rPr>
        <w:t xml:space="preserve">) and the number of </w:t>
      </w:r>
      <w:r w:rsidRPr="000209EA">
        <w:rPr>
          <w:b w:val="0"/>
          <w:color w:val="000000" w:themeColor="text1"/>
        </w:rPr>
        <w:t>FcCl-C</w:t>
      </w:r>
      <w:r w:rsidRPr="000209EA">
        <w:rPr>
          <w:b w:val="0"/>
          <w:color w:val="000000" w:themeColor="text1"/>
          <w:vertAlign w:val="subscript"/>
        </w:rPr>
        <w:t>3</w:t>
      </w:r>
      <w:r w:rsidRPr="000209EA">
        <w:rPr>
          <w:b w:val="0"/>
          <w:color w:val="000000" w:themeColor="text1"/>
        </w:rPr>
        <w:t>-LPEI/laccase bilayers for films assembled on both gold and nitric acid oxidized carbon paper electrodes</w:t>
      </w:r>
      <w:bookmarkEnd w:id="133"/>
    </w:p>
    <w:p w14:paraId="55C13B04" w14:textId="77777777" w:rsidR="000209EA" w:rsidRPr="000209EA" w:rsidRDefault="000209EA" w:rsidP="000209EA">
      <w:pPr>
        <w:pStyle w:val="NoSpacing"/>
      </w:pPr>
    </w:p>
    <w:p w14:paraId="6633349D" w14:textId="1C9225B4" w:rsidR="00BF541D" w:rsidRDefault="008A0F03" w:rsidP="00DA2EA2">
      <w:pPr>
        <w:pStyle w:val="NoSpacing"/>
        <w:spacing w:line="480" w:lineRule="auto"/>
        <w:jc w:val="both"/>
      </w:pPr>
      <w:r>
        <w:rPr>
          <w:b/>
        </w:rPr>
        <w:tab/>
      </w:r>
      <w:r w:rsidRPr="00BF541D">
        <w:rPr>
          <w:noProof/>
          <w:lang w:bidi="ar-SA"/>
        </w:rPr>
        <w:drawing>
          <wp:inline distT="0" distB="0" distL="0" distR="0" wp14:anchorId="16B0F622" wp14:editId="1DDF4122">
            <wp:extent cx="4572000" cy="2743200"/>
            <wp:effectExtent l="0" t="0" r="0" b="0"/>
            <wp:docPr id="53" name="Picture 53" descr="C:\Users\Nick\Desktop\Science Stuff\Dissertation\Chapter 4 LBL Cathode\figures\tiff\most of the excel figures\Slide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Nick\Desktop\Science Stuff\Dissertation\Chapter 4 LBL Cathode\figures\tiff\most of the excel figures\Slide13.TIF"/>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55765AC1" w14:textId="548D8E18" w:rsidR="008A0F03" w:rsidRDefault="00BF541D" w:rsidP="00BF541D">
      <w:pPr>
        <w:pStyle w:val="Caption"/>
        <w:jc w:val="both"/>
        <w:rPr>
          <w:b w:val="0"/>
          <w:color w:val="000000" w:themeColor="text1"/>
        </w:rPr>
      </w:pPr>
      <w:bookmarkStart w:id="134" w:name="_Toc426099181"/>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15</w:t>
      </w:r>
      <w:r w:rsidR="00716987">
        <w:rPr>
          <w:noProof/>
        </w:rPr>
        <w:fldChar w:fldCharType="end"/>
      </w:r>
      <w:r>
        <w:t>:</w:t>
      </w:r>
      <w:r w:rsidRPr="00BF541D">
        <w:rPr>
          <w:color w:val="000000" w:themeColor="text1"/>
          <w:szCs w:val="24"/>
        </w:rPr>
        <w:t xml:space="preserve"> </w:t>
      </w:r>
      <w:r w:rsidRPr="00BF541D">
        <w:rPr>
          <w:b w:val="0"/>
          <w:color w:val="000000" w:themeColor="text1"/>
          <w:szCs w:val="24"/>
        </w:rPr>
        <w:t xml:space="preserve">Relationship between moles of chloroferrocene and the number of </w:t>
      </w:r>
      <w:r w:rsidRPr="00BF541D">
        <w:rPr>
          <w:b w:val="0"/>
          <w:color w:val="000000" w:themeColor="text1"/>
        </w:rPr>
        <w:t>FcCl-C</w:t>
      </w:r>
      <w:r w:rsidRPr="00BF541D">
        <w:rPr>
          <w:b w:val="0"/>
          <w:color w:val="000000" w:themeColor="text1"/>
          <w:vertAlign w:val="subscript"/>
        </w:rPr>
        <w:t>3</w:t>
      </w:r>
      <w:r w:rsidRPr="00BF541D">
        <w:rPr>
          <w:b w:val="0"/>
          <w:color w:val="000000" w:themeColor="text1"/>
        </w:rPr>
        <w:t>-LPEI/laccase bilayers for films assembled on both gold and nitric acid oxidized carbon</w:t>
      </w:r>
      <w:bookmarkEnd w:id="134"/>
      <w:r w:rsidRPr="00BF541D">
        <w:rPr>
          <w:b w:val="0"/>
          <w:color w:val="000000" w:themeColor="text1"/>
        </w:rPr>
        <w:t xml:space="preserve"> </w:t>
      </w:r>
    </w:p>
    <w:p w14:paraId="38847149" w14:textId="77777777" w:rsidR="00BF541D" w:rsidRDefault="00BF541D" w:rsidP="00BF541D">
      <w:pPr>
        <w:pStyle w:val="NoSpacing"/>
      </w:pPr>
    </w:p>
    <w:p w14:paraId="2DBD24B0" w14:textId="611E2E65" w:rsidR="00DA2EA2" w:rsidRPr="00BF541D" w:rsidRDefault="00DA2EA2" w:rsidP="00DA2EA2">
      <w:pPr>
        <w:pStyle w:val="NoSpacing"/>
        <w:spacing w:line="480" w:lineRule="auto"/>
        <w:ind w:firstLine="720"/>
        <w:jc w:val="both"/>
      </w:pPr>
      <w:r>
        <w:rPr>
          <w:b/>
        </w:rPr>
        <w:t xml:space="preserve">Figure 4.2.15 </w:t>
      </w:r>
      <w:r>
        <w:t>compares the total number of moles for (FcCl-C</w:t>
      </w:r>
      <w:r w:rsidRPr="00C72AB6">
        <w:rPr>
          <w:vertAlign w:val="subscript"/>
        </w:rPr>
        <w:t>3</w:t>
      </w:r>
      <w:r>
        <w:t>-LPEI/laccase)</w:t>
      </w:r>
      <w:r w:rsidRPr="00C72AB6">
        <w:rPr>
          <w:i/>
          <w:vertAlign w:val="subscript"/>
        </w:rPr>
        <w:t>x</w:t>
      </w:r>
      <w:r>
        <w:t xml:space="preserve"> films assembled on the different electrode supports. It is evident that there is significantly more material on the ox-CP electrodes than on the gold electrodes, and the material is initially more densely packed onto the surface, as evidenced in </w:t>
      </w:r>
      <w:r>
        <w:rPr>
          <w:b/>
        </w:rPr>
        <w:t>Figure 4.2.14</w:t>
      </w:r>
      <w:r>
        <w:t xml:space="preserve">. The films </w:t>
      </w:r>
      <w:r>
        <w:lastRenderedPageBreak/>
        <w:t>on ox-CP become overloaded with material, and are not being effectively analyzed by the electrode. However, the addition of more laccase with each bilayer may improve sensor capabilities if oxygen diffusion is not limited in the thicker films.</w:t>
      </w:r>
    </w:p>
    <w:p w14:paraId="4BFAC8D2" w14:textId="77777777" w:rsidR="008A0F03" w:rsidRDefault="008A0F03" w:rsidP="00BF541D">
      <w:pPr>
        <w:pStyle w:val="Heading3"/>
      </w:pPr>
      <w:bookmarkStart w:id="135" w:name="_Toc426099083"/>
      <w:r>
        <w:t>Carbon Paper Electrodes: Enzymatic Response</w:t>
      </w:r>
      <w:bookmarkEnd w:id="135"/>
      <w:r>
        <w:t xml:space="preserve"> </w:t>
      </w:r>
    </w:p>
    <w:p w14:paraId="6EF70F2E" w14:textId="77777777" w:rsidR="008A0F03" w:rsidRDefault="008A0F03" w:rsidP="008A0F03">
      <w:pPr>
        <w:pStyle w:val="NoSpacing"/>
        <w:spacing w:line="480" w:lineRule="auto"/>
        <w:jc w:val="both"/>
      </w:pPr>
      <w:r>
        <w:tab/>
      </w:r>
      <w:r w:rsidRPr="00335D18">
        <w:t xml:space="preserve">In order to evaluate how LBL assembled </w:t>
      </w:r>
      <w:r>
        <w:t>biocathodes assembled on ox-CP</w:t>
      </w:r>
      <w:r w:rsidRPr="00335D18">
        <w:t xml:space="preserve"> would perform </w:t>
      </w:r>
      <w:r>
        <w:t>as</w:t>
      </w:r>
      <w:r w:rsidRPr="00335D18">
        <w:t xml:space="preserve"> a biosensor, </w:t>
      </w:r>
      <w:r>
        <w:t xml:space="preserve">constant potential amperometry was used to determine the rate of oxygen reduction by poising the electrodes at a reducing potential (0.05 V below </w:t>
      </w:r>
      <w:r w:rsidRPr="00EE7E23">
        <w:rPr>
          <w:i/>
        </w:rPr>
        <w:t>E</w:t>
      </w:r>
      <w:r w:rsidRPr="00EE7E23">
        <w:rPr>
          <w:i/>
          <w:vertAlign w:val="subscript"/>
        </w:rPr>
        <w:t>pc</w:t>
      </w:r>
      <w:r>
        <w:t xml:space="preserve">) </w:t>
      </w:r>
      <w:r w:rsidRPr="00335D18">
        <w:t>and</w:t>
      </w:r>
      <w:r>
        <w:t xml:space="preserve"> monitoring </w:t>
      </w:r>
      <w:r w:rsidRPr="00D51101">
        <w:rPr>
          <w:i/>
        </w:rPr>
        <w:t>J</w:t>
      </w:r>
      <w:r w:rsidRPr="00D51101">
        <w:rPr>
          <w:i/>
          <w:vertAlign w:val="subscript"/>
        </w:rPr>
        <w:t>max</w:t>
      </w:r>
      <w:r>
        <w:t xml:space="preserve"> in the presence and absence of oxygen. </w:t>
      </w:r>
      <w:r w:rsidR="00BF541D">
        <w:rPr>
          <w:b/>
        </w:rPr>
        <w:t>Figure 4.2.16</w:t>
      </w:r>
      <w:r>
        <w:t xml:space="preserve"> depicts the increase in </w:t>
      </w:r>
      <w:r w:rsidRPr="00100BD0">
        <w:rPr>
          <w:i/>
        </w:rPr>
        <w:t>J</w:t>
      </w:r>
      <w:r w:rsidRPr="00100BD0">
        <w:rPr>
          <w:i/>
          <w:vertAlign w:val="subscript"/>
        </w:rPr>
        <w:t>max</w:t>
      </w:r>
      <w:r>
        <w:t xml:space="preserve"> with the addition of </w:t>
      </w:r>
      <w:r w:rsidRPr="00335D18">
        <w:t>Fc</w:t>
      </w:r>
      <w:r>
        <w:t>Cl</w:t>
      </w:r>
      <w:r w:rsidRPr="00335D18">
        <w:t>-C</w:t>
      </w:r>
      <w:r>
        <w:rPr>
          <w:vertAlign w:val="subscript"/>
        </w:rPr>
        <w:t>3</w:t>
      </w:r>
      <w:r>
        <w:t>-LPEI/laccase bilayers. There is an initial exponential increase in oxygen response for (</w:t>
      </w:r>
      <w:r w:rsidRPr="00335D18">
        <w:t>Fc</w:t>
      </w:r>
      <w:r>
        <w:t>Cl</w:t>
      </w:r>
      <w:r w:rsidRPr="00335D18">
        <w:t>-C</w:t>
      </w:r>
      <w:r>
        <w:rPr>
          <w:vertAlign w:val="subscript"/>
        </w:rPr>
        <w:t>3</w:t>
      </w:r>
      <w:r>
        <w:t>-LPEI/laccase)</w:t>
      </w:r>
      <w:r>
        <w:rPr>
          <w:i/>
          <w:vertAlign w:val="subscript"/>
        </w:rPr>
        <w:t>x</w:t>
      </w:r>
      <w:r>
        <w:rPr>
          <w:vertAlign w:val="subscript"/>
        </w:rPr>
        <w:t xml:space="preserve">  </w:t>
      </w:r>
      <w:r>
        <w:t>films that reaches a maximum of 32.3 ± 3.2 µAcm</w:t>
      </w:r>
      <w:r w:rsidRPr="00395871">
        <w:rPr>
          <w:vertAlign w:val="superscript"/>
        </w:rPr>
        <w:t>-2</w:t>
      </w:r>
      <w:r>
        <w:t xml:space="preserve"> at twelve bilayers followed by a slight decrease at sixteen bilayers. It should be noted that this increase in enzymatic response does not reflect the trend for electrochemical response discussed in the previous section. The maximum electrochemical response for (</w:t>
      </w:r>
      <w:r w:rsidRPr="00335D18">
        <w:t>Fc</w:t>
      </w:r>
      <w:r>
        <w:t>Cl</w:t>
      </w:r>
      <w:r w:rsidRPr="00335D18">
        <w:t>-C</w:t>
      </w:r>
      <w:r>
        <w:rPr>
          <w:vertAlign w:val="subscript"/>
        </w:rPr>
        <w:t>3</w:t>
      </w:r>
      <w:r>
        <w:t>-LPEI/laccase)</w:t>
      </w:r>
      <w:r>
        <w:rPr>
          <w:i/>
          <w:vertAlign w:val="subscript"/>
        </w:rPr>
        <w:t>x</w:t>
      </w:r>
      <w:r>
        <w:rPr>
          <w:vertAlign w:val="subscript"/>
        </w:rPr>
        <w:t xml:space="preserve">  </w:t>
      </w:r>
      <w:r>
        <w:t xml:space="preserve">films occurred at eight bilayers, followed by a continual decrease in response with additional bilayers. The continued increase in </w:t>
      </w:r>
      <w:r w:rsidRPr="00100BD0">
        <w:rPr>
          <w:i/>
        </w:rPr>
        <w:t>J</w:t>
      </w:r>
      <w:r w:rsidRPr="00100BD0">
        <w:rPr>
          <w:i/>
          <w:vertAlign w:val="subscript"/>
        </w:rPr>
        <w:t>max</w:t>
      </w:r>
      <w:r>
        <w:rPr>
          <w:i/>
          <w:vertAlign w:val="subscript"/>
        </w:rPr>
        <w:t xml:space="preserve"> </w:t>
      </w:r>
      <w:r>
        <w:t xml:space="preserve">up to twelve bilayers indicates that material is still deposited onto the ox-CP electrodes even if the outer bilayers can no longer be effectively detected by cyclic voltammetry. </w:t>
      </w:r>
    </w:p>
    <w:p w14:paraId="2598A027" w14:textId="6B44C378" w:rsidR="00DA2EA2" w:rsidRDefault="00DA2EA2" w:rsidP="00DA2EA2">
      <w:pPr>
        <w:pStyle w:val="NoSpacing"/>
        <w:spacing w:line="480" w:lineRule="auto"/>
        <w:ind w:firstLine="720"/>
        <w:jc w:val="both"/>
      </w:pPr>
      <w:r>
        <w:t>In the constant potential biosensor experiments, the reduction of oxygen is most likely occurring near the surface of the (</w:t>
      </w:r>
      <w:r w:rsidRPr="00335D18">
        <w:t>Fc</w:t>
      </w:r>
      <w:r>
        <w:t>Cl</w:t>
      </w:r>
      <w:r w:rsidRPr="00335D18">
        <w:t>-C</w:t>
      </w:r>
      <w:r>
        <w:rPr>
          <w:vertAlign w:val="subscript"/>
        </w:rPr>
        <w:t>3</w:t>
      </w:r>
      <w:r>
        <w:t>-LPEI/laccase)</w:t>
      </w:r>
      <w:r>
        <w:rPr>
          <w:i/>
          <w:vertAlign w:val="subscript"/>
        </w:rPr>
        <w:t>x</w:t>
      </w:r>
      <w:r>
        <w:rPr>
          <w:vertAlign w:val="subscript"/>
        </w:rPr>
        <w:t xml:space="preserve">  </w:t>
      </w:r>
      <w:r>
        <w:t xml:space="preserve">films. This means that oxygen does not penetrate into the inner bilayers of material for the thicker films. As the chloroferrocene near the perimeter of the film is oxidized to chloroferrocenium, the chloroferrocene moieties near the electrode are able to shuttle electrons to regenerate the </w:t>
      </w:r>
      <w:r>
        <w:lastRenderedPageBreak/>
        <w:t>active redox mediator. This process is efficient up to twelve bilayers, but the response to oxygen decreases as the films grow too thick. At (</w:t>
      </w:r>
      <w:r w:rsidRPr="00335D18">
        <w:t>Fc</w:t>
      </w:r>
      <w:r>
        <w:t>Cl</w:t>
      </w:r>
      <w:r w:rsidRPr="00335D18">
        <w:t>-C</w:t>
      </w:r>
      <w:r>
        <w:rPr>
          <w:vertAlign w:val="subscript"/>
        </w:rPr>
        <w:t>3</w:t>
      </w:r>
      <w:r>
        <w:t>-LPEI/laccase)</w:t>
      </w:r>
      <w:r>
        <w:rPr>
          <w:vertAlign w:val="subscript"/>
        </w:rPr>
        <w:t>16</w:t>
      </w:r>
      <w:r>
        <w:t xml:space="preserve">, there is enough laccase near the surface of the films to allow for oxygen to be reduced faster than chloroferrocene can be regenerated, which leads to a decrease in </w:t>
      </w:r>
      <w:r w:rsidRPr="000D16A4">
        <w:rPr>
          <w:i/>
        </w:rPr>
        <w:t>J</w:t>
      </w:r>
      <w:r w:rsidRPr="000D16A4">
        <w:rPr>
          <w:i/>
          <w:vertAlign w:val="subscript"/>
        </w:rPr>
        <w:t>max</w:t>
      </w:r>
      <w:r w:rsidRPr="000D16A4">
        <w:t xml:space="preserve">. </w:t>
      </w:r>
      <w:r w:rsidRPr="000D16A4">
        <w:rPr>
          <w:b/>
          <w:i/>
        </w:rPr>
        <w:t xml:space="preserve"> </w:t>
      </w:r>
    </w:p>
    <w:p w14:paraId="170E5153" w14:textId="77777777" w:rsidR="00BF541D" w:rsidRDefault="00BF541D" w:rsidP="00BF541D">
      <w:pPr>
        <w:pStyle w:val="NoSpacing"/>
        <w:jc w:val="center"/>
      </w:pPr>
      <w:r w:rsidRPr="00BF541D">
        <w:rPr>
          <w:noProof/>
          <w:lang w:bidi="ar-SA"/>
        </w:rPr>
        <w:drawing>
          <wp:inline distT="0" distB="0" distL="0" distR="0" wp14:anchorId="18D27378" wp14:editId="5CA48C52">
            <wp:extent cx="4572000" cy="2743200"/>
            <wp:effectExtent l="0" t="0" r="0" b="0"/>
            <wp:docPr id="1" name="Picture 1" descr="C:\Users\Nick\Desktop\Science Stuff\Dissertation\Chapter 4 LBL Cathode\figures\tiff\most of the excel figures\Slide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Nick\Desktop\Science Stuff\Dissertation\Chapter 4 LBL Cathode\figures\tiff\most of the excel figures\Slide14.TI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B528923" w14:textId="3A0AADFC" w:rsidR="00BF541D" w:rsidRDefault="00BF541D" w:rsidP="00BF541D">
      <w:pPr>
        <w:pStyle w:val="Caption"/>
        <w:jc w:val="both"/>
        <w:rPr>
          <w:b w:val="0"/>
          <w:color w:val="000000" w:themeColor="text1"/>
        </w:rPr>
      </w:pPr>
      <w:bookmarkStart w:id="136" w:name="_Toc426099182"/>
      <w:r>
        <w:t xml:space="preserve">Figure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16</w:t>
      </w:r>
      <w:r w:rsidR="00716987">
        <w:rPr>
          <w:noProof/>
        </w:rPr>
        <w:fldChar w:fldCharType="end"/>
      </w:r>
      <w:r>
        <w:t xml:space="preserve">: </w:t>
      </w:r>
      <w:r w:rsidRPr="00BF541D">
        <w:rPr>
          <w:b w:val="0"/>
          <w:color w:val="000000" w:themeColor="text1"/>
        </w:rPr>
        <w:t>Plot of the effect of FcCl-C</w:t>
      </w:r>
      <w:r w:rsidRPr="00BF541D">
        <w:rPr>
          <w:b w:val="0"/>
          <w:color w:val="000000" w:themeColor="text1"/>
          <w:vertAlign w:val="subscript"/>
        </w:rPr>
        <w:t>3</w:t>
      </w:r>
      <w:r w:rsidRPr="00BF541D">
        <w:rPr>
          <w:b w:val="0"/>
          <w:color w:val="000000" w:themeColor="text1"/>
        </w:rPr>
        <w:t>-LPEI/laccase bilayers on maximum catalytic current density (</w:t>
      </w:r>
      <w:r w:rsidRPr="00BF541D">
        <w:rPr>
          <w:b w:val="0"/>
          <w:i/>
          <w:color w:val="000000" w:themeColor="text1"/>
        </w:rPr>
        <w:t>J</w:t>
      </w:r>
      <w:r w:rsidRPr="00BF541D">
        <w:rPr>
          <w:b w:val="0"/>
          <w:i/>
          <w:color w:val="000000" w:themeColor="text1"/>
          <w:vertAlign w:val="subscript"/>
        </w:rPr>
        <w:t>max</w:t>
      </w:r>
      <w:r w:rsidRPr="00BF541D">
        <w:rPr>
          <w:b w:val="0"/>
          <w:color w:val="000000" w:themeColor="text1"/>
        </w:rPr>
        <w:t>) for films assembled on both planar gold electrodes and nitric acid oxidized carbon paper electrodes.</w:t>
      </w:r>
      <w:bookmarkEnd w:id="136"/>
    </w:p>
    <w:p w14:paraId="4863CF18" w14:textId="77777777" w:rsidR="00BF541D" w:rsidRPr="00BF541D" w:rsidRDefault="00BF541D" w:rsidP="00BF541D">
      <w:pPr>
        <w:pStyle w:val="NoSpacing"/>
      </w:pPr>
    </w:p>
    <w:p w14:paraId="56AB8278" w14:textId="77777777" w:rsidR="008A0F03" w:rsidRPr="000D16A4" w:rsidRDefault="008A0F03" w:rsidP="00BF541D">
      <w:pPr>
        <w:pStyle w:val="NoSpacing"/>
        <w:spacing w:line="480" w:lineRule="auto"/>
        <w:ind w:firstLine="720"/>
        <w:jc w:val="both"/>
      </w:pPr>
      <w:r>
        <w:t xml:space="preserve">As seen in </w:t>
      </w:r>
      <w:r w:rsidRPr="002265C9">
        <w:rPr>
          <w:b/>
        </w:rPr>
        <w:t xml:space="preserve">Figure </w:t>
      </w:r>
      <w:r>
        <w:rPr>
          <w:b/>
        </w:rPr>
        <w:t>4.</w:t>
      </w:r>
      <w:r w:rsidR="00BF541D">
        <w:rPr>
          <w:b/>
        </w:rPr>
        <w:t>2.16</w:t>
      </w:r>
      <w:r>
        <w:t>, (</w:t>
      </w:r>
      <w:r w:rsidRPr="00335D18">
        <w:t>Fc</w:t>
      </w:r>
      <w:r>
        <w:t>Cl</w:t>
      </w:r>
      <w:r w:rsidRPr="00335D18">
        <w:t>-C</w:t>
      </w:r>
      <w:r>
        <w:rPr>
          <w:vertAlign w:val="subscript"/>
        </w:rPr>
        <w:t>3</w:t>
      </w:r>
      <w:r>
        <w:t>-LPEI/laccase)</w:t>
      </w:r>
      <w:r>
        <w:rPr>
          <w:i/>
          <w:vertAlign w:val="subscript"/>
        </w:rPr>
        <w:t>x</w:t>
      </w:r>
      <w:r>
        <w:rPr>
          <w:vertAlign w:val="subscript"/>
        </w:rPr>
        <w:t xml:space="preserve">  </w:t>
      </w:r>
      <w:r>
        <w:t>films give much higher current densities when assembled on ox-CP electrodes rather than planar gold. Even though the biocathode composites are more densely packed on ox-CP (</w:t>
      </w:r>
      <w:r>
        <w:rPr>
          <w:b/>
        </w:rPr>
        <w:t>Figure 4.</w:t>
      </w:r>
      <w:r w:rsidR="00BF541D">
        <w:rPr>
          <w:b/>
        </w:rPr>
        <w:t>2.</w:t>
      </w:r>
      <w:r>
        <w:rPr>
          <w:b/>
        </w:rPr>
        <w:t>1</w:t>
      </w:r>
      <w:r w:rsidR="00BF541D">
        <w:rPr>
          <w:b/>
        </w:rPr>
        <w:t>4</w:t>
      </w:r>
      <w:r w:rsidRPr="002265C9">
        <w:t>),</w:t>
      </w:r>
      <w:r>
        <w:t xml:space="preserve"> oxygen diffusion does not appear to be as big of a factor. The maximum </w:t>
      </w:r>
      <w:r w:rsidRPr="000D16A4">
        <w:rPr>
          <w:i/>
        </w:rPr>
        <w:t>J</w:t>
      </w:r>
      <w:r w:rsidRPr="000D16A4">
        <w:rPr>
          <w:i/>
          <w:vertAlign w:val="subscript"/>
        </w:rPr>
        <w:t>max</w:t>
      </w:r>
      <w:r>
        <w:t xml:space="preserve"> of 32.3 ± 3.2 µAcm</w:t>
      </w:r>
      <w:r w:rsidRPr="00395871">
        <w:rPr>
          <w:vertAlign w:val="superscript"/>
        </w:rPr>
        <w:t>-2</w:t>
      </w:r>
      <w:r>
        <w:t xml:space="preserve"> for (</w:t>
      </w:r>
      <w:r w:rsidRPr="00335D18">
        <w:t>Fc</w:t>
      </w:r>
      <w:r>
        <w:t>Cl</w:t>
      </w:r>
      <w:r w:rsidRPr="00335D18">
        <w:t>-C</w:t>
      </w:r>
      <w:r>
        <w:rPr>
          <w:vertAlign w:val="subscript"/>
        </w:rPr>
        <w:t>3</w:t>
      </w:r>
      <w:r>
        <w:t>-LPEI/laccase)</w:t>
      </w:r>
      <w:r>
        <w:rPr>
          <w:i/>
          <w:vertAlign w:val="subscript"/>
        </w:rPr>
        <w:t>x</w:t>
      </w:r>
      <w:r>
        <w:rPr>
          <w:vertAlign w:val="subscript"/>
        </w:rPr>
        <w:t xml:space="preserve">  </w:t>
      </w:r>
      <w:r>
        <w:t xml:space="preserve">films is an improvement on the films constructed on planar gold, but the response is still much lower than the </w:t>
      </w:r>
      <w:r w:rsidRPr="000D16A4">
        <w:rPr>
          <w:i/>
        </w:rPr>
        <w:t>J</w:t>
      </w:r>
      <w:r w:rsidRPr="000D16A4">
        <w:rPr>
          <w:i/>
          <w:vertAlign w:val="subscript"/>
        </w:rPr>
        <w:t>max</w:t>
      </w:r>
      <w:r>
        <w:rPr>
          <w:i/>
          <w:vertAlign w:val="subscript"/>
        </w:rPr>
        <w:t xml:space="preserve"> </w:t>
      </w:r>
      <w:r>
        <w:t xml:space="preserve">of 177 ± 40 </w:t>
      </w:r>
      <w:r w:rsidRPr="009B4A40">
        <w:t>μA</w:t>
      </w:r>
      <w:r>
        <w:t>cm</w:t>
      </w:r>
      <w:r w:rsidRPr="00CD557D">
        <w:rPr>
          <w:vertAlign w:val="superscript"/>
        </w:rPr>
        <w:t>-2</w:t>
      </w:r>
      <w:r>
        <w:rPr>
          <w:vertAlign w:val="superscript"/>
        </w:rPr>
        <w:t xml:space="preserve"> </w:t>
      </w:r>
      <w:r>
        <w:t>for EGDGE crosslinked films.</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p>
    <w:p w14:paraId="0CB9083E" w14:textId="77777777" w:rsidR="008A0F03" w:rsidRDefault="008A0F03" w:rsidP="00BF541D">
      <w:pPr>
        <w:pStyle w:val="Heading3"/>
      </w:pPr>
      <w:bookmarkStart w:id="137" w:name="_Toc426099084"/>
      <w:r w:rsidRPr="005273A8">
        <w:t>LBL Assembled Biocathode Literature Comparison</w:t>
      </w:r>
      <w:bookmarkEnd w:id="137"/>
      <w:r w:rsidRPr="005273A8">
        <w:t xml:space="preserve"> </w:t>
      </w:r>
    </w:p>
    <w:p w14:paraId="317DF36A" w14:textId="61349D1D" w:rsidR="008A0F03" w:rsidRDefault="008A0F03" w:rsidP="00BF541D">
      <w:pPr>
        <w:pStyle w:val="NoSpacing"/>
        <w:spacing w:line="480" w:lineRule="auto"/>
        <w:jc w:val="both"/>
      </w:pPr>
      <w:r>
        <w:tab/>
        <w:t>LBL assembled (</w:t>
      </w:r>
      <w:r w:rsidRPr="00335D18">
        <w:t>Fc</w:t>
      </w:r>
      <w:r>
        <w:t>Cl</w:t>
      </w:r>
      <w:r w:rsidRPr="00335D18">
        <w:t>-C</w:t>
      </w:r>
      <w:r>
        <w:rPr>
          <w:vertAlign w:val="subscript"/>
        </w:rPr>
        <w:t>3</w:t>
      </w:r>
      <w:r>
        <w:t>-LPEI/laccase)</w:t>
      </w:r>
      <w:r w:rsidRPr="00AC5F21">
        <w:rPr>
          <w:vertAlign w:val="subscript"/>
        </w:rPr>
        <w:t>12</w:t>
      </w:r>
      <w:r>
        <w:rPr>
          <w:vertAlign w:val="subscript"/>
        </w:rPr>
        <w:t xml:space="preserve"> </w:t>
      </w:r>
      <w:r>
        <w:t>films are on the lower end of the limited number of laccase</w:t>
      </w:r>
      <w:r w:rsidR="00D850D7">
        <w:t>-</w:t>
      </w:r>
      <w:r>
        <w:t xml:space="preserve">containing LBL assembled biocathodes reported in the literature </w:t>
      </w:r>
      <w:r>
        <w:lastRenderedPageBreak/>
        <w:t>(</w:t>
      </w:r>
      <w:r>
        <w:rPr>
          <w:b/>
        </w:rPr>
        <w:t>Table 4</w:t>
      </w:r>
      <w:r w:rsidR="00BF541D">
        <w:rPr>
          <w:b/>
        </w:rPr>
        <w:t>.2</w:t>
      </w:r>
      <w:r>
        <w:rPr>
          <w:b/>
        </w:rPr>
        <w:t>.6</w:t>
      </w:r>
      <w:r>
        <w:t>). The highest current density LBL biocathode currently in the literature uses a high surface area, macroporous gold electrode to artificially increase the surface area, and incorporates gold nanoparticles within the assembled structure to enhance conductivity.</w:t>
      </w:r>
      <w:r>
        <w:fldChar w:fldCharType="begin"/>
      </w:r>
      <w:r>
        <w:instrText xml:space="preserve"> ADDIN EN.CITE &lt;EndNote&gt;&lt;Cite&gt;&lt;Author&gt;Deng&lt;/Author&gt;&lt;Year&gt;2008&lt;/Year&gt;&lt;RecNum&gt;126&lt;/RecNum&gt;&lt;DisplayText&gt;&lt;style face="superscript"&gt;43&lt;/style&gt;&lt;/DisplayText&gt;&lt;record&gt;&lt;rec-number&gt;126&lt;/rec-number&gt;&lt;foreign-keys&gt;&lt;key app="EN" db-id="re0we92wsfpev6eawp1x9adqa9xpsdw9d92p" timestamp="1431711511"&gt;126&lt;/key&gt;&lt;/foreign-keys&gt;&lt;ref-type name="Journal Article"&gt;17&lt;/ref-type&gt;&lt;contributors&gt;&lt;authors&gt;&lt;author&gt;Deng, Liu&lt;/author&gt;&lt;author&gt;Wang, Fuan&lt;/author&gt;&lt;author&gt;Chen, Hongjun&lt;/author&gt;&lt;author&gt;Shang, Li&lt;/author&gt;&lt;author&gt;Wang, Liang&lt;/author&gt;&lt;author&gt;Wang, Tie&lt;/author&gt;&lt;author&gt;Dong, Shaojun&lt;/author&gt;&lt;/authors&gt;&lt;/contributors&gt;&lt;titles&gt;&lt;title&gt;A biofuel cell with enhanced performance by multilayer biocatalyst immobilized on highly ordered macroporous electrode&lt;/title&gt;&lt;secondary-title&gt;Biosensors and Bioelectronics&lt;/secondary-title&gt;&lt;/titles&gt;&lt;periodical&gt;&lt;full-title&gt;Biosensors and Bioelectronics&lt;/full-title&gt;&lt;/periodical&gt;&lt;pages&gt;329-333&lt;/pages&gt;&lt;volume&gt;24&lt;/volume&gt;&lt;number&gt;2&lt;/number&gt;&lt;keywords&gt;&lt;keyword&gt;Biofuel cell&lt;/keyword&gt;&lt;keyword&gt;Laccase&lt;/keyword&gt;&lt;keyword&gt;Glucose hydrogenase&lt;/keyword&gt;&lt;keyword&gt;3DOM gold&lt;/keyword&gt;&lt;/keywords&gt;&lt;dates&gt;&lt;year&gt;2008&lt;/year&gt;&lt;pub-dates&gt;&lt;date&gt;10/15/&lt;/date&gt;&lt;/pub-dates&gt;&lt;/dates&gt;&lt;isbn&gt;0956-5663&lt;/isbn&gt;&lt;urls&gt;&lt;related-urls&gt;&lt;url&gt;http://www.sciencedirect.com/science/article/pii/S0956566308001930&lt;/url&gt;&lt;/related-urls&gt;&lt;/urls&gt;&lt;electronic-resource-num&gt;http://dx.doi.org/10.1016/j.bios.2008.04.006&lt;/electronic-resource-num&gt;&lt;/record&gt;&lt;/Cite&gt;&lt;/EndNote&gt;</w:instrText>
      </w:r>
      <w:r>
        <w:fldChar w:fldCharType="separate"/>
      </w:r>
      <w:r w:rsidRPr="009160A2">
        <w:rPr>
          <w:noProof/>
          <w:vertAlign w:val="superscript"/>
        </w:rPr>
        <w:t>43</w:t>
      </w:r>
      <w:r>
        <w:fldChar w:fldCharType="end"/>
      </w:r>
      <w:r>
        <w:t xml:space="preserve"> Instead of using an electron mediator, this biocathode operates via direct electron transfer from the enzyme to the electrode, and the current densities were based on the geometric surface area, not the electrochemically active surface area. The lowest current density LBL laccase biocathodes use non-conducting silicon nanoparticles as a biocompatible, high surface area architecture, and cytochrome c as a direct electron transfer agent.</w:t>
      </w:r>
      <w:r>
        <w:fldChar w:fldCharType="begin"/>
      </w:r>
      <w:r>
        <w:instrText xml:space="preserve"> ADDIN EN.CITE &lt;EndNote&gt;&lt;Cite&gt;&lt;Author&gt;Feifel&lt;/Author&gt;&lt;Year&gt;2014&lt;/Year&gt;&lt;RecNum&gt;237&lt;/RecNum&gt;&lt;DisplayText&gt;&lt;style face="superscript"&gt;44&lt;/style&gt;&lt;/DisplayText&gt;&lt;record&gt;&lt;rec-number&gt;237&lt;/rec-number&gt;&lt;foreign-keys&gt;&lt;key app="EN" db-id="re0we92wsfpev6eawp1x9adqa9xpsdw9d92p" timestamp="1433887668"&gt;237&lt;/key&gt;&lt;/foreign-keys&gt;&lt;ref-type name="Journal Article"&gt;17&lt;/ref-type&gt;&lt;contributors&gt;&lt;authors&gt;&lt;author&gt;Feifel, Sven Christian&lt;/author&gt;&lt;author&gt;Kapp, Andreas&lt;/author&gt;&lt;author&gt;Lisdat, Fred&lt;/author&gt;&lt;/authors&gt;&lt;/contributors&gt;&lt;titles&gt;&lt;title&gt;Electroactive Nanobiomolecular Architectures of Laccase and Cytochrome c on Electrodes: Applying Silica Nanoparticles as Artificial Matrix&lt;/title&gt;&lt;secondary-title&gt;Langmuir&lt;/secondary-title&gt;&lt;/titles&gt;&lt;periodical&gt;&lt;full-title&gt;Langmuir&lt;/full-title&gt;&lt;/periodical&gt;&lt;pages&gt;5363-5367&lt;/pages&gt;&lt;volume&gt;30&lt;/volume&gt;&lt;number&gt;19&lt;/number&gt;&lt;dates&gt;&lt;year&gt;2014&lt;/year&gt;&lt;pub-dates&gt;&lt;date&gt;2014/05/20&lt;/date&gt;&lt;/pub-dates&gt;&lt;/dates&gt;&lt;publisher&gt;American Chemical Society&lt;/publisher&gt;&lt;isbn&gt;0743-7463&lt;/isbn&gt;&lt;urls&gt;&lt;related-urls&gt;&lt;url&gt;http://dx.doi.org/10.1021/la500460n&lt;/url&gt;&lt;/related-urls&gt;&lt;/urls&gt;&lt;electronic-resource-num&gt;10.1021/la500460n&lt;/electronic-resource-num&gt;&lt;/record&gt;&lt;/Cite&gt;&lt;/EndNote&gt;</w:instrText>
      </w:r>
      <w:r>
        <w:fldChar w:fldCharType="separate"/>
      </w:r>
      <w:r w:rsidRPr="009160A2">
        <w:rPr>
          <w:noProof/>
          <w:vertAlign w:val="superscript"/>
        </w:rPr>
        <w:t>44</w:t>
      </w:r>
      <w:r>
        <w:fldChar w:fldCharType="end"/>
      </w:r>
      <w:r w:rsidR="00BF541D">
        <w:t xml:space="preserve"> </w:t>
      </w:r>
    </w:p>
    <w:p w14:paraId="59B82D4D" w14:textId="77777777" w:rsidR="00BF541D" w:rsidRDefault="00BF541D" w:rsidP="00BF541D">
      <w:pPr>
        <w:pStyle w:val="Caption"/>
        <w:keepNext/>
        <w:jc w:val="center"/>
        <w:rPr>
          <w:color w:val="000000" w:themeColor="text1"/>
        </w:rPr>
      </w:pPr>
      <w:bookmarkStart w:id="138" w:name="_Toc426099112"/>
      <w:r>
        <w:t xml:space="preserve">Table </w:t>
      </w:r>
      <w:r w:rsidR="00716987">
        <w:fldChar w:fldCharType="begin"/>
      </w:r>
      <w:r w:rsidR="00716987">
        <w:instrText xml:space="preserve"> STYLEREF 2 \s </w:instrText>
      </w:r>
      <w:r w:rsidR="00716987">
        <w:fldChar w:fldCharType="separate"/>
      </w:r>
      <w:r w:rsidR="00716987">
        <w:rPr>
          <w:noProof/>
        </w:rPr>
        <w:t>4.2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6</w:t>
      </w:r>
      <w:r w:rsidR="00716987">
        <w:rPr>
          <w:noProof/>
        </w:rPr>
        <w:fldChar w:fldCharType="end"/>
      </w:r>
      <w:r>
        <w:t xml:space="preserve">: </w:t>
      </w:r>
      <w:r w:rsidRPr="002265C9">
        <w:rPr>
          <w:color w:val="000000" w:themeColor="text1"/>
        </w:rPr>
        <w:t>Literature summary of LBL assembled oxygen biosensors</w:t>
      </w:r>
      <w:bookmarkEnd w:id="138"/>
    </w:p>
    <w:p w14:paraId="09AECDE6" w14:textId="77777777" w:rsidR="00BF541D" w:rsidRPr="00BF541D" w:rsidRDefault="00BF541D" w:rsidP="00BF541D">
      <w:pPr>
        <w:pStyle w:val="NoSpacing"/>
      </w:pPr>
    </w:p>
    <w:tbl>
      <w:tblPr>
        <w:tblW w:w="8000"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35"/>
        <w:gridCol w:w="3150"/>
        <w:gridCol w:w="1615"/>
        <w:gridCol w:w="920"/>
        <w:gridCol w:w="880"/>
      </w:tblGrid>
      <w:tr w:rsidR="008A0F03" w:rsidRPr="005273A8" w14:paraId="0DD79BC7" w14:textId="77777777" w:rsidTr="00D16648">
        <w:trPr>
          <w:trHeight w:val="504"/>
          <w:jc w:val="center"/>
        </w:trPr>
        <w:tc>
          <w:tcPr>
            <w:tcW w:w="1435" w:type="dxa"/>
            <w:tcBorders>
              <w:top w:val="single" w:sz="8" w:space="0" w:color="auto"/>
              <w:bottom w:val="single" w:sz="8" w:space="0" w:color="auto"/>
              <w:right w:val="single" w:sz="8" w:space="0" w:color="auto"/>
            </w:tcBorders>
            <w:shd w:val="clear" w:color="auto" w:fill="auto"/>
            <w:noWrap/>
            <w:vAlign w:val="center"/>
            <w:hideMark/>
          </w:tcPr>
          <w:p w14:paraId="121DABC0" w14:textId="77777777" w:rsidR="008A0F03" w:rsidRPr="005273A8" w:rsidRDefault="008A0F03" w:rsidP="00D16648">
            <w:pPr>
              <w:spacing w:line="240" w:lineRule="auto"/>
              <w:jc w:val="center"/>
              <w:rPr>
                <w:color w:val="000000"/>
                <w:szCs w:val="22"/>
              </w:rPr>
            </w:pPr>
            <w:r w:rsidRPr="005273A8">
              <w:rPr>
                <w:color w:val="000000"/>
                <w:szCs w:val="22"/>
              </w:rPr>
              <w:t>Electrode</w:t>
            </w:r>
          </w:p>
        </w:tc>
        <w:tc>
          <w:tcPr>
            <w:tcW w:w="31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52AB43" w14:textId="77777777" w:rsidR="008A0F03" w:rsidRPr="005273A8" w:rsidRDefault="008A0F03" w:rsidP="00D16648">
            <w:pPr>
              <w:spacing w:line="240" w:lineRule="auto"/>
              <w:jc w:val="center"/>
              <w:rPr>
                <w:color w:val="000000"/>
                <w:szCs w:val="22"/>
              </w:rPr>
            </w:pPr>
            <w:r>
              <w:rPr>
                <w:color w:val="000000"/>
                <w:szCs w:val="22"/>
              </w:rPr>
              <w:t>Bioc</w:t>
            </w:r>
            <w:r w:rsidRPr="005273A8">
              <w:rPr>
                <w:color w:val="000000"/>
                <w:szCs w:val="22"/>
              </w:rPr>
              <w:t>athode</w:t>
            </w:r>
          </w:p>
        </w:tc>
        <w:tc>
          <w:tcPr>
            <w:tcW w:w="16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80D9E4" w14:textId="77777777" w:rsidR="008A0F03" w:rsidRPr="005273A8" w:rsidRDefault="008A0F03" w:rsidP="00D16648">
            <w:pPr>
              <w:spacing w:line="240" w:lineRule="auto"/>
              <w:jc w:val="center"/>
              <w:rPr>
                <w:color w:val="000000"/>
                <w:szCs w:val="22"/>
              </w:rPr>
            </w:pPr>
            <w:r w:rsidRPr="005273A8">
              <w:rPr>
                <w:i/>
                <w:color w:val="000000"/>
                <w:szCs w:val="22"/>
              </w:rPr>
              <w:t>J</w:t>
            </w:r>
            <w:r w:rsidRPr="005273A8">
              <w:rPr>
                <w:i/>
                <w:color w:val="000000"/>
                <w:szCs w:val="22"/>
                <w:vertAlign w:val="subscript"/>
              </w:rPr>
              <w:t xml:space="preserve">max </w:t>
            </w:r>
            <w:r w:rsidRPr="005273A8">
              <w:rPr>
                <w:color w:val="000000"/>
                <w:szCs w:val="22"/>
              </w:rPr>
              <w:t>(μAcm</w:t>
            </w:r>
            <w:r w:rsidRPr="005273A8">
              <w:rPr>
                <w:color w:val="000000"/>
                <w:szCs w:val="22"/>
                <w:vertAlign w:val="superscript"/>
              </w:rPr>
              <w:t>-2</w:t>
            </w:r>
            <w:r w:rsidRPr="005273A8">
              <w:rPr>
                <w:color w:val="000000"/>
                <w:szCs w:val="22"/>
              </w:rPr>
              <w:t>)</w:t>
            </w:r>
          </w:p>
        </w:tc>
        <w:tc>
          <w:tcPr>
            <w:tcW w:w="9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33F4A4" w14:textId="77777777" w:rsidR="008A0F03" w:rsidRPr="005273A8" w:rsidRDefault="008A0F03" w:rsidP="00D16648">
            <w:pPr>
              <w:spacing w:line="240" w:lineRule="auto"/>
              <w:jc w:val="center"/>
              <w:rPr>
                <w:color w:val="000000"/>
                <w:szCs w:val="22"/>
              </w:rPr>
            </w:pPr>
            <w:r w:rsidRPr="005273A8">
              <w:rPr>
                <w:color w:val="000000"/>
                <w:szCs w:val="22"/>
              </w:rPr>
              <w:t>pH</w:t>
            </w:r>
          </w:p>
        </w:tc>
        <w:tc>
          <w:tcPr>
            <w:tcW w:w="880" w:type="dxa"/>
            <w:tcBorders>
              <w:top w:val="single" w:sz="8" w:space="0" w:color="auto"/>
              <w:left w:val="single" w:sz="8" w:space="0" w:color="auto"/>
              <w:bottom w:val="single" w:sz="8" w:space="0" w:color="auto"/>
            </w:tcBorders>
            <w:shd w:val="clear" w:color="auto" w:fill="auto"/>
            <w:noWrap/>
            <w:vAlign w:val="center"/>
            <w:hideMark/>
          </w:tcPr>
          <w:p w14:paraId="473D183C" w14:textId="77777777" w:rsidR="008A0F03" w:rsidRPr="005273A8" w:rsidRDefault="008A0F03" w:rsidP="00D16648">
            <w:pPr>
              <w:spacing w:line="240" w:lineRule="auto"/>
              <w:jc w:val="center"/>
              <w:rPr>
                <w:color w:val="000000"/>
                <w:szCs w:val="22"/>
              </w:rPr>
            </w:pPr>
            <w:r w:rsidRPr="005273A8">
              <w:rPr>
                <w:color w:val="000000"/>
                <w:szCs w:val="22"/>
              </w:rPr>
              <w:t>Ref.</w:t>
            </w:r>
          </w:p>
        </w:tc>
      </w:tr>
      <w:tr w:rsidR="008A0F03" w:rsidRPr="005273A8" w14:paraId="6DF1EBF7" w14:textId="77777777" w:rsidTr="00D16648">
        <w:trPr>
          <w:trHeight w:val="504"/>
          <w:jc w:val="center"/>
        </w:trPr>
        <w:tc>
          <w:tcPr>
            <w:tcW w:w="1435" w:type="dxa"/>
            <w:tcBorders>
              <w:top w:val="single" w:sz="8" w:space="0" w:color="auto"/>
              <w:left w:val="single" w:sz="8" w:space="0" w:color="auto"/>
              <w:bottom w:val="nil"/>
              <w:right w:val="single" w:sz="8" w:space="0" w:color="auto"/>
            </w:tcBorders>
            <w:shd w:val="clear" w:color="auto" w:fill="auto"/>
            <w:noWrap/>
            <w:vAlign w:val="center"/>
            <w:hideMark/>
          </w:tcPr>
          <w:p w14:paraId="237FDCF0" w14:textId="77777777" w:rsidR="008A0F03" w:rsidRPr="005273A8" w:rsidRDefault="008A0F03" w:rsidP="00D16648">
            <w:pPr>
              <w:spacing w:line="240" w:lineRule="auto"/>
              <w:jc w:val="center"/>
              <w:rPr>
                <w:color w:val="000000"/>
                <w:szCs w:val="22"/>
              </w:rPr>
            </w:pPr>
            <w:r w:rsidRPr="005273A8">
              <w:rPr>
                <w:color w:val="000000"/>
                <w:szCs w:val="22"/>
              </w:rPr>
              <w:t>3DOM</w:t>
            </w:r>
            <w:r>
              <w:rPr>
                <w:color w:val="000000"/>
                <w:szCs w:val="22"/>
              </w:rPr>
              <w:t xml:space="preserve"> gold</w:t>
            </w:r>
          </w:p>
        </w:tc>
        <w:tc>
          <w:tcPr>
            <w:tcW w:w="3150" w:type="dxa"/>
            <w:tcBorders>
              <w:top w:val="single" w:sz="8" w:space="0" w:color="auto"/>
              <w:left w:val="single" w:sz="8" w:space="0" w:color="auto"/>
              <w:bottom w:val="nil"/>
              <w:right w:val="single" w:sz="8" w:space="0" w:color="auto"/>
            </w:tcBorders>
            <w:shd w:val="clear" w:color="auto" w:fill="auto"/>
            <w:noWrap/>
            <w:vAlign w:val="center"/>
            <w:hideMark/>
          </w:tcPr>
          <w:p w14:paraId="7B4BAD23" w14:textId="77777777" w:rsidR="008A0F03" w:rsidRPr="005273A8" w:rsidRDefault="008A0F03" w:rsidP="00D16648">
            <w:pPr>
              <w:spacing w:line="240" w:lineRule="auto"/>
              <w:jc w:val="center"/>
              <w:rPr>
                <w:color w:val="000000"/>
                <w:szCs w:val="22"/>
              </w:rPr>
            </w:pPr>
            <w:r w:rsidRPr="005273A8">
              <w:rPr>
                <w:color w:val="000000"/>
                <w:szCs w:val="22"/>
              </w:rPr>
              <w:t>(AuN</w:t>
            </w:r>
            <w:r>
              <w:rPr>
                <w:color w:val="000000"/>
                <w:szCs w:val="22"/>
              </w:rPr>
              <w:t>P</w:t>
            </w:r>
            <w:r w:rsidRPr="005273A8">
              <w:rPr>
                <w:color w:val="000000"/>
                <w:szCs w:val="22"/>
              </w:rPr>
              <w:t>/laccase)</w:t>
            </w:r>
            <w:r w:rsidRPr="002F1D5A">
              <w:rPr>
                <w:color w:val="000000"/>
                <w:szCs w:val="22"/>
                <w:vertAlign w:val="subscript"/>
              </w:rPr>
              <w:t>5</w:t>
            </w:r>
          </w:p>
        </w:tc>
        <w:tc>
          <w:tcPr>
            <w:tcW w:w="1615" w:type="dxa"/>
            <w:tcBorders>
              <w:top w:val="single" w:sz="8" w:space="0" w:color="auto"/>
              <w:left w:val="single" w:sz="8" w:space="0" w:color="auto"/>
              <w:bottom w:val="nil"/>
              <w:right w:val="single" w:sz="8" w:space="0" w:color="auto"/>
            </w:tcBorders>
            <w:shd w:val="clear" w:color="auto" w:fill="auto"/>
            <w:noWrap/>
            <w:vAlign w:val="center"/>
            <w:hideMark/>
          </w:tcPr>
          <w:p w14:paraId="213E22A2" w14:textId="77777777" w:rsidR="008A0F03" w:rsidRPr="005273A8" w:rsidRDefault="008A0F03" w:rsidP="00D16648">
            <w:pPr>
              <w:spacing w:line="240" w:lineRule="auto"/>
              <w:jc w:val="center"/>
              <w:rPr>
                <w:color w:val="000000"/>
                <w:szCs w:val="22"/>
              </w:rPr>
            </w:pPr>
            <w:r w:rsidRPr="005273A8">
              <w:rPr>
                <w:color w:val="000000"/>
                <w:szCs w:val="22"/>
              </w:rPr>
              <w:t>795.5</w:t>
            </w:r>
          </w:p>
        </w:tc>
        <w:tc>
          <w:tcPr>
            <w:tcW w:w="920" w:type="dxa"/>
            <w:tcBorders>
              <w:top w:val="single" w:sz="8" w:space="0" w:color="auto"/>
              <w:left w:val="single" w:sz="8" w:space="0" w:color="auto"/>
              <w:bottom w:val="nil"/>
              <w:right w:val="single" w:sz="8" w:space="0" w:color="auto"/>
            </w:tcBorders>
            <w:shd w:val="clear" w:color="auto" w:fill="auto"/>
            <w:noWrap/>
            <w:vAlign w:val="center"/>
            <w:hideMark/>
          </w:tcPr>
          <w:p w14:paraId="67C371B2" w14:textId="77777777" w:rsidR="008A0F03" w:rsidRPr="005273A8" w:rsidRDefault="008A0F03" w:rsidP="00D16648">
            <w:pPr>
              <w:spacing w:line="240" w:lineRule="auto"/>
              <w:jc w:val="center"/>
              <w:rPr>
                <w:color w:val="000000"/>
                <w:szCs w:val="22"/>
              </w:rPr>
            </w:pPr>
            <w:r w:rsidRPr="005273A8">
              <w:rPr>
                <w:color w:val="000000"/>
                <w:szCs w:val="22"/>
              </w:rPr>
              <w:t>6</w:t>
            </w:r>
          </w:p>
        </w:tc>
        <w:tc>
          <w:tcPr>
            <w:tcW w:w="880" w:type="dxa"/>
            <w:tcBorders>
              <w:top w:val="single" w:sz="8" w:space="0" w:color="auto"/>
              <w:left w:val="single" w:sz="8" w:space="0" w:color="auto"/>
              <w:bottom w:val="nil"/>
              <w:right w:val="single" w:sz="8" w:space="0" w:color="auto"/>
            </w:tcBorders>
            <w:shd w:val="clear" w:color="auto" w:fill="auto"/>
            <w:noWrap/>
            <w:vAlign w:val="center"/>
            <w:hideMark/>
          </w:tcPr>
          <w:p w14:paraId="4FEDB97E" w14:textId="77777777" w:rsidR="008A0F03" w:rsidRPr="005273A8" w:rsidRDefault="008A0F03" w:rsidP="00D16648">
            <w:pPr>
              <w:spacing w:line="240" w:lineRule="auto"/>
              <w:jc w:val="center"/>
              <w:rPr>
                <w:color w:val="000000"/>
                <w:szCs w:val="22"/>
              </w:rPr>
            </w:pPr>
            <w:r>
              <w:rPr>
                <w:color w:val="000000"/>
                <w:szCs w:val="22"/>
              </w:rPr>
              <w:fldChar w:fldCharType="begin"/>
            </w:r>
            <w:r>
              <w:rPr>
                <w:color w:val="000000"/>
                <w:szCs w:val="22"/>
              </w:rPr>
              <w:instrText xml:space="preserve"> ADDIN EN.CITE &lt;EndNote&gt;&lt;Cite&gt;&lt;Author&gt;Deng&lt;/Author&gt;&lt;Year&gt;2008&lt;/Year&gt;&lt;RecNum&gt;126&lt;/RecNum&gt;&lt;DisplayText&gt;&lt;style face="superscript"&gt;43&lt;/style&gt;&lt;/DisplayText&gt;&lt;record&gt;&lt;rec-number&gt;126&lt;/rec-number&gt;&lt;foreign-keys&gt;&lt;key app="EN" db-id="re0we92wsfpev6eawp1x9adqa9xpsdw9d92p" timestamp="1431711511"&gt;126&lt;/key&gt;&lt;/foreign-keys&gt;&lt;ref-type name="Journal Article"&gt;17&lt;/ref-type&gt;&lt;contributors&gt;&lt;authors&gt;&lt;author&gt;Deng, Liu&lt;/author&gt;&lt;author&gt;Wang, Fuan&lt;/author&gt;&lt;author&gt;Chen, Hongjun&lt;/author&gt;&lt;author&gt;Shang, Li&lt;/author&gt;&lt;author&gt;Wang, Liang&lt;/author&gt;&lt;author&gt;Wang, Tie&lt;/author&gt;&lt;author&gt;Dong, Shaojun&lt;/author&gt;&lt;/authors&gt;&lt;/contributors&gt;&lt;titles&gt;&lt;title&gt;A biofuel cell with enhanced performance by multilayer biocatalyst immobilized on highly ordered macroporous electrode&lt;/title&gt;&lt;secondary-title&gt;Biosensors and Bioelectronics&lt;/secondary-title&gt;&lt;/titles&gt;&lt;periodical&gt;&lt;full-title&gt;Biosensors and Bioelectronics&lt;/full-title&gt;&lt;/periodical&gt;&lt;pages&gt;329-333&lt;/pages&gt;&lt;volume&gt;24&lt;/volume&gt;&lt;number&gt;2&lt;/number&gt;&lt;keywords&gt;&lt;keyword&gt;Biofuel cell&lt;/keyword&gt;&lt;keyword&gt;Laccase&lt;/keyword&gt;&lt;keyword&gt;Glucose hydrogenase&lt;/keyword&gt;&lt;keyword&gt;3DOM gold&lt;/keyword&gt;&lt;/keywords&gt;&lt;dates&gt;&lt;year&gt;2008&lt;/year&gt;&lt;pub-dates&gt;&lt;date&gt;10/15/&lt;/date&gt;&lt;/pub-dates&gt;&lt;/dates&gt;&lt;isbn&gt;0956-5663&lt;/isbn&gt;&lt;urls&gt;&lt;related-urls&gt;&lt;url&gt;http://www.sciencedirect.com/science/article/pii/S0956566308001930&lt;/url&gt;&lt;/related-urls&gt;&lt;/urls&gt;&lt;electronic-resource-num&gt;http://dx.doi.org/10.1016/j.bios.2008.04.006&lt;/electronic-resource-num&gt;&lt;/record&gt;&lt;/Cite&gt;&lt;/EndNote&gt;</w:instrText>
            </w:r>
            <w:r>
              <w:rPr>
                <w:color w:val="000000"/>
                <w:szCs w:val="22"/>
              </w:rPr>
              <w:fldChar w:fldCharType="separate"/>
            </w:r>
            <w:r w:rsidRPr="009160A2">
              <w:rPr>
                <w:noProof/>
                <w:color w:val="000000"/>
                <w:szCs w:val="22"/>
                <w:vertAlign w:val="superscript"/>
              </w:rPr>
              <w:t>43</w:t>
            </w:r>
            <w:r>
              <w:rPr>
                <w:color w:val="000000"/>
                <w:szCs w:val="22"/>
              </w:rPr>
              <w:fldChar w:fldCharType="end"/>
            </w:r>
          </w:p>
        </w:tc>
      </w:tr>
      <w:tr w:rsidR="008A0F03" w:rsidRPr="005273A8" w14:paraId="4DC9DE34" w14:textId="77777777" w:rsidTr="00D16648">
        <w:trPr>
          <w:trHeight w:val="504"/>
          <w:jc w:val="center"/>
        </w:trPr>
        <w:tc>
          <w:tcPr>
            <w:tcW w:w="1435" w:type="dxa"/>
            <w:tcBorders>
              <w:top w:val="nil"/>
              <w:bottom w:val="nil"/>
              <w:right w:val="single" w:sz="8" w:space="0" w:color="auto"/>
            </w:tcBorders>
            <w:shd w:val="clear" w:color="auto" w:fill="auto"/>
            <w:noWrap/>
            <w:vAlign w:val="center"/>
            <w:hideMark/>
          </w:tcPr>
          <w:p w14:paraId="74F650B9" w14:textId="77777777" w:rsidR="008A0F03" w:rsidRPr="005273A8" w:rsidRDefault="008A0F03" w:rsidP="00D16648">
            <w:pPr>
              <w:spacing w:line="240" w:lineRule="auto"/>
              <w:jc w:val="center"/>
              <w:rPr>
                <w:color w:val="000000"/>
                <w:szCs w:val="22"/>
              </w:rPr>
            </w:pPr>
            <w:r w:rsidRPr="005273A8">
              <w:rPr>
                <w:color w:val="000000"/>
                <w:szCs w:val="22"/>
              </w:rPr>
              <w:t>gold wire</w:t>
            </w:r>
          </w:p>
        </w:tc>
        <w:tc>
          <w:tcPr>
            <w:tcW w:w="3150" w:type="dxa"/>
            <w:tcBorders>
              <w:top w:val="nil"/>
              <w:left w:val="single" w:sz="8" w:space="0" w:color="auto"/>
              <w:bottom w:val="nil"/>
              <w:right w:val="single" w:sz="8" w:space="0" w:color="auto"/>
            </w:tcBorders>
            <w:shd w:val="clear" w:color="auto" w:fill="auto"/>
            <w:noWrap/>
            <w:vAlign w:val="center"/>
            <w:hideMark/>
          </w:tcPr>
          <w:p w14:paraId="2883BBED" w14:textId="77777777" w:rsidR="008A0F03" w:rsidRPr="005273A8" w:rsidRDefault="008A0F03" w:rsidP="00D16648">
            <w:pPr>
              <w:spacing w:line="240" w:lineRule="auto"/>
              <w:jc w:val="center"/>
              <w:rPr>
                <w:color w:val="000000"/>
                <w:szCs w:val="22"/>
              </w:rPr>
            </w:pPr>
            <w:r>
              <w:rPr>
                <w:color w:val="000000"/>
                <w:szCs w:val="22"/>
              </w:rPr>
              <w:t>(SiNP/c</w:t>
            </w:r>
            <w:r w:rsidRPr="005273A8">
              <w:rPr>
                <w:color w:val="000000"/>
                <w:szCs w:val="22"/>
              </w:rPr>
              <w:t xml:space="preserve">yt </w:t>
            </w:r>
            <w:r>
              <w:rPr>
                <w:color w:val="000000"/>
                <w:szCs w:val="22"/>
              </w:rPr>
              <w:t>c</w:t>
            </w:r>
            <w:r w:rsidRPr="005273A8">
              <w:rPr>
                <w:color w:val="000000"/>
                <w:szCs w:val="22"/>
              </w:rPr>
              <w:t>•</w:t>
            </w:r>
            <w:r>
              <w:rPr>
                <w:color w:val="000000"/>
                <w:szCs w:val="22"/>
              </w:rPr>
              <w:t>l</w:t>
            </w:r>
            <w:r w:rsidRPr="005273A8">
              <w:rPr>
                <w:color w:val="000000"/>
                <w:szCs w:val="22"/>
              </w:rPr>
              <w:t>ac</w:t>
            </w:r>
            <w:r>
              <w:rPr>
                <w:color w:val="000000"/>
                <w:szCs w:val="22"/>
              </w:rPr>
              <w:t>case</w:t>
            </w:r>
            <w:r w:rsidRPr="005273A8">
              <w:rPr>
                <w:color w:val="000000"/>
                <w:szCs w:val="22"/>
              </w:rPr>
              <w:t>)</w:t>
            </w:r>
            <w:r w:rsidRPr="002F1D5A">
              <w:rPr>
                <w:color w:val="000000"/>
                <w:szCs w:val="22"/>
                <w:vertAlign w:val="subscript"/>
              </w:rPr>
              <w:t>6</w:t>
            </w:r>
          </w:p>
        </w:tc>
        <w:tc>
          <w:tcPr>
            <w:tcW w:w="1615" w:type="dxa"/>
            <w:tcBorders>
              <w:top w:val="nil"/>
              <w:left w:val="single" w:sz="8" w:space="0" w:color="auto"/>
              <w:right w:val="single" w:sz="8" w:space="0" w:color="auto"/>
            </w:tcBorders>
            <w:shd w:val="clear" w:color="auto" w:fill="auto"/>
            <w:noWrap/>
            <w:vAlign w:val="center"/>
            <w:hideMark/>
          </w:tcPr>
          <w:p w14:paraId="60CD2A2B" w14:textId="77777777" w:rsidR="008A0F03" w:rsidRPr="005273A8" w:rsidRDefault="008A0F03" w:rsidP="00D16648">
            <w:pPr>
              <w:spacing w:line="240" w:lineRule="auto"/>
              <w:jc w:val="center"/>
              <w:rPr>
                <w:color w:val="000000"/>
                <w:szCs w:val="22"/>
              </w:rPr>
            </w:pPr>
            <w:r w:rsidRPr="005273A8">
              <w:rPr>
                <w:color w:val="000000"/>
                <w:szCs w:val="22"/>
              </w:rPr>
              <w:t>1.316 ± 0.105</w:t>
            </w:r>
          </w:p>
        </w:tc>
        <w:tc>
          <w:tcPr>
            <w:tcW w:w="920" w:type="dxa"/>
            <w:tcBorders>
              <w:top w:val="nil"/>
              <w:left w:val="single" w:sz="8" w:space="0" w:color="auto"/>
              <w:bottom w:val="nil"/>
              <w:right w:val="single" w:sz="8" w:space="0" w:color="auto"/>
            </w:tcBorders>
            <w:shd w:val="clear" w:color="auto" w:fill="auto"/>
            <w:noWrap/>
            <w:vAlign w:val="center"/>
            <w:hideMark/>
          </w:tcPr>
          <w:p w14:paraId="39D7A0DE" w14:textId="77777777" w:rsidR="008A0F03" w:rsidRPr="005273A8" w:rsidRDefault="008A0F03" w:rsidP="00D16648">
            <w:pPr>
              <w:spacing w:line="240" w:lineRule="auto"/>
              <w:jc w:val="center"/>
              <w:rPr>
                <w:color w:val="000000"/>
                <w:szCs w:val="22"/>
              </w:rPr>
            </w:pPr>
            <w:r w:rsidRPr="005273A8">
              <w:rPr>
                <w:color w:val="000000"/>
                <w:szCs w:val="22"/>
              </w:rPr>
              <w:t>4.5</w:t>
            </w:r>
          </w:p>
        </w:tc>
        <w:tc>
          <w:tcPr>
            <w:tcW w:w="880" w:type="dxa"/>
            <w:tcBorders>
              <w:top w:val="nil"/>
              <w:left w:val="single" w:sz="8" w:space="0" w:color="auto"/>
            </w:tcBorders>
            <w:shd w:val="clear" w:color="auto" w:fill="auto"/>
            <w:noWrap/>
            <w:vAlign w:val="center"/>
            <w:hideMark/>
          </w:tcPr>
          <w:p w14:paraId="2043380C" w14:textId="77777777" w:rsidR="008A0F03" w:rsidRPr="005273A8" w:rsidRDefault="008A0F03" w:rsidP="00D16648">
            <w:pPr>
              <w:spacing w:line="240" w:lineRule="auto"/>
              <w:jc w:val="center"/>
              <w:rPr>
                <w:color w:val="000000"/>
                <w:szCs w:val="22"/>
              </w:rPr>
            </w:pPr>
            <w:r>
              <w:rPr>
                <w:color w:val="000000"/>
                <w:szCs w:val="22"/>
              </w:rPr>
              <w:fldChar w:fldCharType="begin"/>
            </w:r>
            <w:r>
              <w:rPr>
                <w:color w:val="000000"/>
                <w:szCs w:val="22"/>
              </w:rPr>
              <w:instrText xml:space="preserve"> ADDIN EN.CITE &lt;EndNote&gt;&lt;Cite&gt;&lt;Author&gt;Feifel&lt;/Author&gt;&lt;Year&gt;2014&lt;/Year&gt;&lt;RecNum&gt;237&lt;/RecNum&gt;&lt;DisplayText&gt;&lt;style face="superscript"&gt;44&lt;/style&gt;&lt;/DisplayText&gt;&lt;record&gt;&lt;rec-number&gt;237&lt;/rec-number&gt;&lt;foreign-keys&gt;&lt;key app="EN" db-id="re0we92wsfpev6eawp1x9adqa9xpsdw9d92p" timestamp="1433887668"&gt;237&lt;/key&gt;&lt;/foreign-keys&gt;&lt;ref-type name="Journal Article"&gt;17&lt;/ref-type&gt;&lt;contributors&gt;&lt;authors&gt;&lt;author&gt;Feifel, Sven Christian&lt;/author&gt;&lt;author&gt;Kapp, Andreas&lt;/author&gt;&lt;author&gt;Lisdat, Fred&lt;/author&gt;&lt;/authors&gt;&lt;/contributors&gt;&lt;titles&gt;&lt;title&gt;Electroactive Nanobiomolecular Architectures of Laccase and Cytochrome c on Electrodes: Applying Silica Nanoparticles as Artificial Matrix&lt;/title&gt;&lt;secondary-title&gt;Langmuir&lt;/secondary-title&gt;&lt;/titles&gt;&lt;periodical&gt;&lt;full-title&gt;Langmuir&lt;/full-title&gt;&lt;/periodical&gt;&lt;pages&gt;5363-5367&lt;/pages&gt;&lt;volume&gt;30&lt;/volume&gt;&lt;number&gt;19&lt;/number&gt;&lt;dates&gt;&lt;year&gt;2014&lt;/year&gt;&lt;pub-dates&gt;&lt;date&gt;2014/05/20&lt;/date&gt;&lt;/pub-dates&gt;&lt;/dates&gt;&lt;publisher&gt;American Chemical Society&lt;/publisher&gt;&lt;isbn&gt;0743-7463&lt;/isbn&gt;&lt;urls&gt;&lt;related-urls&gt;&lt;url&gt;http://dx.doi.org/10.1021/la500460n&lt;/url&gt;&lt;/related-urls&gt;&lt;/urls&gt;&lt;electronic-resource-num&gt;10.1021/la500460n&lt;/electronic-resource-num&gt;&lt;/record&gt;&lt;/Cite&gt;&lt;/EndNote&gt;</w:instrText>
            </w:r>
            <w:r>
              <w:rPr>
                <w:color w:val="000000"/>
                <w:szCs w:val="22"/>
              </w:rPr>
              <w:fldChar w:fldCharType="separate"/>
            </w:r>
            <w:r w:rsidRPr="009160A2">
              <w:rPr>
                <w:noProof/>
                <w:color w:val="000000"/>
                <w:szCs w:val="22"/>
                <w:vertAlign w:val="superscript"/>
              </w:rPr>
              <w:t>44</w:t>
            </w:r>
            <w:r>
              <w:rPr>
                <w:color w:val="000000"/>
                <w:szCs w:val="22"/>
              </w:rPr>
              <w:fldChar w:fldCharType="end"/>
            </w:r>
          </w:p>
        </w:tc>
      </w:tr>
      <w:tr w:rsidR="008A0F03" w:rsidRPr="005273A8" w14:paraId="4BF8C946" w14:textId="77777777" w:rsidTr="00D16648">
        <w:trPr>
          <w:trHeight w:val="504"/>
          <w:jc w:val="center"/>
        </w:trPr>
        <w:tc>
          <w:tcPr>
            <w:tcW w:w="1435" w:type="dxa"/>
            <w:tcBorders>
              <w:top w:val="nil"/>
              <w:bottom w:val="nil"/>
              <w:right w:val="single" w:sz="8" w:space="0" w:color="auto"/>
            </w:tcBorders>
            <w:shd w:val="clear" w:color="auto" w:fill="auto"/>
            <w:noWrap/>
            <w:vAlign w:val="center"/>
            <w:hideMark/>
          </w:tcPr>
          <w:p w14:paraId="545E536C" w14:textId="77777777" w:rsidR="008A0F03" w:rsidRPr="005273A8" w:rsidRDefault="008A0F03" w:rsidP="00D16648">
            <w:pPr>
              <w:spacing w:line="240" w:lineRule="auto"/>
              <w:jc w:val="center"/>
              <w:rPr>
                <w:color w:val="000000"/>
                <w:szCs w:val="22"/>
              </w:rPr>
            </w:pPr>
            <w:r w:rsidRPr="005273A8">
              <w:rPr>
                <w:color w:val="000000"/>
                <w:szCs w:val="22"/>
              </w:rPr>
              <w:t>planar gold</w:t>
            </w:r>
          </w:p>
        </w:tc>
        <w:tc>
          <w:tcPr>
            <w:tcW w:w="3150" w:type="dxa"/>
            <w:tcBorders>
              <w:top w:val="nil"/>
              <w:left w:val="single" w:sz="8" w:space="0" w:color="auto"/>
              <w:bottom w:val="nil"/>
              <w:right w:val="single" w:sz="8" w:space="0" w:color="auto"/>
            </w:tcBorders>
            <w:shd w:val="clear" w:color="auto" w:fill="auto"/>
            <w:noWrap/>
            <w:vAlign w:val="center"/>
            <w:hideMark/>
          </w:tcPr>
          <w:p w14:paraId="41B32A9B" w14:textId="77777777" w:rsidR="008A0F03" w:rsidRPr="005B6838" w:rsidRDefault="008A0F03" w:rsidP="00D16648">
            <w:pPr>
              <w:spacing w:line="240" w:lineRule="auto"/>
              <w:jc w:val="center"/>
              <w:rPr>
                <w:color w:val="000000"/>
                <w:szCs w:val="22"/>
                <w:lang w:val="es-MX"/>
              </w:rPr>
            </w:pPr>
            <w:r w:rsidRPr="005B6838">
              <w:rPr>
                <w:color w:val="000000"/>
                <w:szCs w:val="22"/>
                <w:lang w:val="es-MX"/>
              </w:rPr>
              <w:t>(PAH-Os/laccase)</w:t>
            </w:r>
            <w:r w:rsidRPr="005B6838">
              <w:rPr>
                <w:color w:val="000000"/>
                <w:szCs w:val="22"/>
                <w:vertAlign w:val="subscript"/>
                <w:lang w:val="es-MX"/>
              </w:rPr>
              <w:t>7</w:t>
            </w:r>
            <w:r w:rsidRPr="005B6838">
              <w:rPr>
                <w:color w:val="000000"/>
                <w:szCs w:val="22"/>
                <w:lang w:val="es-MX"/>
              </w:rPr>
              <w:t>(PAH-Os)</w:t>
            </w:r>
          </w:p>
        </w:tc>
        <w:tc>
          <w:tcPr>
            <w:tcW w:w="1615" w:type="dxa"/>
            <w:tcBorders>
              <w:left w:val="single" w:sz="8" w:space="0" w:color="auto"/>
              <w:right w:val="single" w:sz="8" w:space="0" w:color="auto"/>
            </w:tcBorders>
            <w:shd w:val="clear" w:color="auto" w:fill="auto"/>
            <w:noWrap/>
            <w:vAlign w:val="center"/>
            <w:hideMark/>
          </w:tcPr>
          <w:p w14:paraId="11764405" w14:textId="77777777" w:rsidR="008A0F03" w:rsidRPr="005273A8" w:rsidRDefault="008A0F03" w:rsidP="00D16648">
            <w:pPr>
              <w:spacing w:line="240" w:lineRule="auto"/>
              <w:jc w:val="center"/>
              <w:rPr>
                <w:color w:val="000000"/>
                <w:szCs w:val="22"/>
              </w:rPr>
            </w:pPr>
            <w:r w:rsidRPr="005273A8">
              <w:rPr>
                <w:color w:val="000000"/>
                <w:szCs w:val="22"/>
              </w:rPr>
              <w:t>150</w:t>
            </w:r>
          </w:p>
        </w:tc>
        <w:tc>
          <w:tcPr>
            <w:tcW w:w="920" w:type="dxa"/>
            <w:tcBorders>
              <w:top w:val="nil"/>
              <w:left w:val="single" w:sz="8" w:space="0" w:color="auto"/>
              <w:bottom w:val="nil"/>
              <w:right w:val="single" w:sz="8" w:space="0" w:color="auto"/>
            </w:tcBorders>
            <w:shd w:val="clear" w:color="auto" w:fill="auto"/>
            <w:noWrap/>
            <w:vAlign w:val="center"/>
            <w:hideMark/>
          </w:tcPr>
          <w:p w14:paraId="011C20C7" w14:textId="77777777" w:rsidR="008A0F03" w:rsidRPr="005273A8" w:rsidRDefault="008A0F03" w:rsidP="00D16648">
            <w:pPr>
              <w:spacing w:line="240" w:lineRule="auto"/>
              <w:jc w:val="center"/>
              <w:rPr>
                <w:color w:val="000000"/>
                <w:szCs w:val="22"/>
              </w:rPr>
            </w:pPr>
            <w:r w:rsidRPr="005273A8">
              <w:rPr>
                <w:color w:val="000000"/>
                <w:szCs w:val="22"/>
              </w:rPr>
              <w:t>4.7</w:t>
            </w:r>
          </w:p>
        </w:tc>
        <w:tc>
          <w:tcPr>
            <w:tcW w:w="880" w:type="dxa"/>
            <w:tcBorders>
              <w:left w:val="single" w:sz="8" w:space="0" w:color="auto"/>
            </w:tcBorders>
            <w:shd w:val="clear" w:color="auto" w:fill="auto"/>
            <w:noWrap/>
            <w:vAlign w:val="center"/>
            <w:hideMark/>
          </w:tcPr>
          <w:p w14:paraId="2F22252C" w14:textId="77777777" w:rsidR="008A0F03" w:rsidRPr="005273A8" w:rsidRDefault="008A0F03" w:rsidP="00D16648">
            <w:pPr>
              <w:spacing w:line="240" w:lineRule="auto"/>
              <w:jc w:val="center"/>
              <w:rPr>
                <w:color w:val="000000"/>
                <w:szCs w:val="22"/>
              </w:rPr>
            </w:pPr>
            <w:r>
              <w:rPr>
                <w:color w:val="000000"/>
                <w:szCs w:val="22"/>
              </w:rPr>
              <w:fldChar w:fldCharType="begin"/>
            </w:r>
            <w:r>
              <w:rPr>
                <w:color w:val="000000"/>
                <w:szCs w:val="22"/>
              </w:rPr>
              <w:instrText xml:space="preserve"> ADDIN EN.CITE &lt;EndNote&gt;&lt;Cite&gt;&lt;Author&gt;Szamocki&lt;/Author&gt;&lt;Year&gt;2009&lt;/Year&gt;&lt;RecNum&gt;171&lt;/RecNum&gt;&lt;DisplayText&gt;&lt;style face="superscript"&gt;45&lt;/style&gt;&lt;/DisplayText&gt;&lt;record&gt;&lt;rec-number&gt;171&lt;/rec-number&gt;&lt;foreign-keys&gt;&lt;key app="EN" db-id="re0we92wsfpev6eawp1x9adqa9xpsdw9d92p" timestamp="1433192433"&gt;171&lt;/key&gt;&lt;/foreign-keys&gt;&lt;ref-type name="Journal Article"&gt;17&lt;/ref-type&gt;&lt;contributors&gt;&lt;authors&gt;&lt;author&gt;Szamocki, R.&lt;/author&gt;&lt;author&gt;Flexer, V.&lt;/author&gt;&lt;author&gt;Levin, L.&lt;/author&gt;&lt;author&gt;Forchiasin, F.&lt;/author&gt;&lt;author&gt;Calvo, E. J.&lt;/author&gt;&lt;/authors&gt;&lt;/contributors&gt;&lt;titles&gt;&lt;title&gt;Oxygen cathode based on a layer-by-layer self-assembled laccase and osmium redox mediator&lt;/title&gt;&lt;secondary-title&gt;Electrochimica Acta&lt;/secondary-title&gt;&lt;/titles&gt;&lt;periodical&gt;&lt;full-title&gt;Electrochimica Acta&lt;/full-title&gt;&lt;/periodical&gt;&lt;pages&gt;1970-1977&lt;/pages&gt;&lt;volume&gt;54&lt;/volume&gt;&lt;number&gt;7&lt;/number&gt;&lt;keywords&gt;&lt;keyword&gt;Laccase&lt;/keyword&gt;&lt;keyword&gt;Oxygen reducing cathode&lt;/keyword&gt;&lt;keyword&gt;Electrocatalysis&lt;/keyword&gt;&lt;keyword&gt;Layer-by-layer self-assembly&lt;/keyword&gt;&lt;keyword&gt;Redox polymers&lt;/keyword&gt;&lt;/keywords&gt;&lt;dates&gt;&lt;year&gt;2009&lt;/year&gt;&lt;pub-dates&gt;&lt;date&gt;2/28/&lt;/date&gt;&lt;/pub-dates&gt;&lt;/dates&gt;&lt;isbn&gt;0013-4686&lt;/isbn&gt;&lt;urls&gt;&lt;related-urls&gt;&lt;url&gt;http://www.sciencedirect.com/science/article/pii/S0013468608011018&lt;/url&gt;&lt;/related-urls&gt;&lt;/urls&gt;&lt;electronic-resource-num&gt;http://dx.doi.org/10.1016/j.electacta.2008.09.002&lt;/electronic-resource-num&gt;&lt;/record&gt;&lt;/Cite&gt;&lt;/EndNote&gt;</w:instrText>
            </w:r>
            <w:r>
              <w:rPr>
                <w:color w:val="000000"/>
                <w:szCs w:val="22"/>
              </w:rPr>
              <w:fldChar w:fldCharType="separate"/>
            </w:r>
            <w:r w:rsidRPr="009160A2">
              <w:rPr>
                <w:noProof/>
                <w:color w:val="000000"/>
                <w:szCs w:val="22"/>
                <w:vertAlign w:val="superscript"/>
              </w:rPr>
              <w:t>45</w:t>
            </w:r>
            <w:r>
              <w:rPr>
                <w:color w:val="000000"/>
                <w:szCs w:val="22"/>
              </w:rPr>
              <w:fldChar w:fldCharType="end"/>
            </w:r>
          </w:p>
        </w:tc>
      </w:tr>
      <w:tr w:rsidR="008A0F03" w:rsidRPr="005273A8" w14:paraId="45093414" w14:textId="77777777" w:rsidTr="00D16648">
        <w:trPr>
          <w:trHeight w:val="504"/>
          <w:jc w:val="center"/>
        </w:trPr>
        <w:tc>
          <w:tcPr>
            <w:tcW w:w="1435" w:type="dxa"/>
            <w:tcBorders>
              <w:top w:val="nil"/>
              <w:bottom w:val="nil"/>
              <w:right w:val="single" w:sz="8" w:space="0" w:color="auto"/>
            </w:tcBorders>
            <w:shd w:val="clear" w:color="auto" w:fill="auto"/>
            <w:noWrap/>
            <w:vAlign w:val="center"/>
            <w:hideMark/>
          </w:tcPr>
          <w:p w14:paraId="224E61EE" w14:textId="77777777" w:rsidR="008A0F03" w:rsidRPr="005273A8" w:rsidRDefault="008A0F03" w:rsidP="00D16648">
            <w:pPr>
              <w:spacing w:line="240" w:lineRule="auto"/>
              <w:jc w:val="center"/>
              <w:rPr>
                <w:color w:val="000000"/>
                <w:szCs w:val="22"/>
              </w:rPr>
            </w:pPr>
            <w:r w:rsidRPr="005273A8">
              <w:rPr>
                <w:color w:val="000000"/>
                <w:szCs w:val="22"/>
              </w:rPr>
              <w:t>RDE gold</w:t>
            </w:r>
          </w:p>
        </w:tc>
        <w:tc>
          <w:tcPr>
            <w:tcW w:w="3150" w:type="dxa"/>
            <w:tcBorders>
              <w:top w:val="nil"/>
              <w:left w:val="single" w:sz="8" w:space="0" w:color="auto"/>
              <w:bottom w:val="nil"/>
              <w:right w:val="single" w:sz="8" w:space="0" w:color="auto"/>
            </w:tcBorders>
            <w:shd w:val="clear" w:color="auto" w:fill="auto"/>
            <w:noWrap/>
            <w:vAlign w:val="center"/>
            <w:hideMark/>
          </w:tcPr>
          <w:p w14:paraId="340F9B03" w14:textId="77777777" w:rsidR="008A0F03" w:rsidRPr="005B6838" w:rsidRDefault="008A0F03" w:rsidP="00D16648">
            <w:pPr>
              <w:spacing w:line="240" w:lineRule="auto"/>
              <w:jc w:val="center"/>
              <w:rPr>
                <w:color w:val="000000"/>
                <w:szCs w:val="22"/>
                <w:lang w:val="es-MX"/>
              </w:rPr>
            </w:pPr>
            <w:r w:rsidRPr="005B6838">
              <w:rPr>
                <w:color w:val="000000"/>
                <w:szCs w:val="22"/>
                <w:lang w:val="es-MX"/>
              </w:rPr>
              <w:t>(PAH-Os/laccase)</w:t>
            </w:r>
            <w:r w:rsidRPr="005B6838">
              <w:rPr>
                <w:color w:val="000000"/>
                <w:szCs w:val="22"/>
                <w:vertAlign w:val="subscript"/>
                <w:lang w:val="es-MX"/>
              </w:rPr>
              <w:t>6</w:t>
            </w:r>
            <w:r w:rsidRPr="005B6838">
              <w:rPr>
                <w:color w:val="000000"/>
                <w:szCs w:val="22"/>
                <w:lang w:val="es-MX"/>
              </w:rPr>
              <w:t>(PAH-Os)</w:t>
            </w:r>
          </w:p>
        </w:tc>
        <w:tc>
          <w:tcPr>
            <w:tcW w:w="1615" w:type="dxa"/>
            <w:tcBorders>
              <w:left w:val="single" w:sz="8" w:space="0" w:color="auto"/>
              <w:right w:val="single" w:sz="8" w:space="0" w:color="auto"/>
            </w:tcBorders>
            <w:shd w:val="clear" w:color="auto" w:fill="auto"/>
            <w:noWrap/>
            <w:vAlign w:val="center"/>
            <w:hideMark/>
          </w:tcPr>
          <w:p w14:paraId="55BA9ABB" w14:textId="77777777" w:rsidR="008A0F03" w:rsidRPr="005273A8" w:rsidRDefault="008A0F03" w:rsidP="00D16648">
            <w:pPr>
              <w:spacing w:line="240" w:lineRule="auto"/>
              <w:jc w:val="center"/>
              <w:rPr>
                <w:color w:val="000000"/>
                <w:szCs w:val="22"/>
              </w:rPr>
            </w:pPr>
            <w:r w:rsidRPr="005273A8">
              <w:rPr>
                <w:color w:val="000000"/>
                <w:szCs w:val="22"/>
              </w:rPr>
              <w:t>320</w:t>
            </w:r>
          </w:p>
        </w:tc>
        <w:tc>
          <w:tcPr>
            <w:tcW w:w="920" w:type="dxa"/>
            <w:tcBorders>
              <w:top w:val="nil"/>
              <w:left w:val="single" w:sz="8" w:space="0" w:color="auto"/>
              <w:bottom w:val="nil"/>
              <w:right w:val="single" w:sz="8" w:space="0" w:color="auto"/>
            </w:tcBorders>
            <w:shd w:val="clear" w:color="auto" w:fill="auto"/>
            <w:noWrap/>
            <w:vAlign w:val="center"/>
            <w:hideMark/>
          </w:tcPr>
          <w:p w14:paraId="72CECD33" w14:textId="77777777" w:rsidR="008A0F03" w:rsidRPr="005273A8" w:rsidRDefault="008A0F03" w:rsidP="00D16648">
            <w:pPr>
              <w:spacing w:line="240" w:lineRule="auto"/>
              <w:jc w:val="center"/>
              <w:rPr>
                <w:color w:val="000000"/>
                <w:szCs w:val="22"/>
              </w:rPr>
            </w:pPr>
            <w:r w:rsidRPr="005273A8">
              <w:rPr>
                <w:color w:val="000000"/>
                <w:szCs w:val="22"/>
              </w:rPr>
              <w:t>4.7</w:t>
            </w:r>
          </w:p>
        </w:tc>
        <w:tc>
          <w:tcPr>
            <w:tcW w:w="880" w:type="dxa"/>
            <w:tcBorders>
              <w:left w:val="single" w:sz="8" w:space="0" w:color="auto"/>
            </w:tcBorders>
            <w:shd w:val="clear" w:color="auto" w:fill="auto"/>
            <w:noWrap/>
            <w:vAlign w:val="center"/>
            <w:hideMark/>
          </w:tcPr>
          <w:p w14:paraId="02A3127F" w14:textId="77777777" w:rsidR="008A0F03" w:rsidRPr="005273A8" w:rsidRDefault="008A0F03" w:rsidP="00D16648">
            <w:pPr>
              <w:spacing w:line="240" w:lineRule="auto"/>
              <w:jc w:val="center"/>
              <w:rPr>
                <w:color w:val="000000"/>
                <w:szCs w:val="22"/>
              </w:rPr>
            </w:pPr>
            <w:r>
              <w:rPr>
                <w:color w:val="000000"/>
                <w:szCs w:val="22"/>
              </w:rPr>
              <w:fldChar w:fldCharType="begin"/>
            </w:r>
            <w:r>
              <w:rPr>
                <w:color w:val="000000"/>
                <w:szCs w:val="22"/>
              </w:rPr>
              <w:instrText xml:space="preserve"> ADDIN EN.CITE &lt;EndNote&gt;&lt;Cite&gt;&lt;Author&gt;Scodeller&lt;/Author&gt;&lt;Year&gt;2010&lt;/Year&gt;&lt;RecNum&gt;239&lt;/RecNum&gt;&lt;DisplayText&gt;&lt;style face="superscript"&gt;46&lt;/style&gt;&lt;/DisplayText&gt;&lt;record&gt;&lt;rec-number&gt;239&lt;/rec-number&gt;&lt;foreign-keys&gt;&lt;key app="EN" db-id="re0we92wsfpev6eawp1x9adqa9xpsdw9d92p" timestamp="1433888921"&gt;239&lt;/key&gt;&lt;/foreign-keys&gt;&lt;ref-type name="Journal Article"&gt;17&lt;/ref-type&gt;&lt;contributors&gt;&lt;authors&gt;&lt;author&gt;Scodeller, Pablo&lt;/author&gt;&lt;author&gt;Carballo, Romina&lt;/author&gt;&lt;author&gt;Szamocki, Rafael&lt;/author&gt;&lt;author&gt;Levin, Laura&lt;/author&gt;&lt;author&gt;Forchiassin, Flavia&lt;/author&gt;&lt;author&gt;Calvo, Ernesto J.&lt;/author&gt;&lt;/authors&gt;&lt;/contributors&gt;&lt;titles&gt;&lt;title&gt;Layer-by-Layer Self-Assembled Osmium Polymer-Mediated Laccase Oxygen Cathodes for Biofuel Cells: The Role of Hydrogen Peroxide&lt;/title&gt;&lt;secondary-title&gt;Journal of the American Chemical Society&lt;/secondary-title&gt;&lt;/titles&gt;&lt;periodical&gt;&lt;full-title&gt;Journal of the American Chemical Society&lt;/full-title&gt;&lt;/periodical&gt;&lt;pages&gt;11132-11140&lt;/pages&gt;&lt;volume&gt;132&lt;/volume&gt;&lt;number&gt;32&lt;/number&gt;&lt;dates&gt;&lt;year&gt;2010&lt;/year&gt;&lt;pub-dates&gt;&lt;date&gt;2010/08/18&lt;/date&gt;&lt;/pub-dates&gt;&lt;/dates&gt;&lt;publisher&gt;American Chemical Society&lt;/publisher&gt;&lt;isbn&gt;0002-7863&lt;/isbn&gt;&lt;urls&gt;&lt;related-urls&gt;&lt;url&gt;http://dx.doi.org/10.1021/ja1020487&lt;/url&gt;&lt;/related-urls&gt;&lt;/urls&gt;&lt;electronic-resource-num&gt;10.1021/ja1020487&lt;/electronic-resource-num&gt;&lt;/record&gt;&lt;/Cite&gt;&lt;/EndNote&gt;</w:instrText>
            </w:r>
            <w:r>
              <w:rPr>
                <w:color w:val="000000"/>
                <w:szCs w:val="22"/>
              </w:rPr>
              <w:fldChar w:fldCharType="separate"/>
            </w:r>
            <w:r w:rsidRPr="009160A2">
              <w:rPr>
                <w:noProof/>
                <w:color w:val="000000"/>
                <w:szCs w:val="22"/>
                <w:vertAlign w:val="superscript"/>
              </w:rPr>
              <w:t>46</w:t>
            </w:r>
            <w:r>
              <w:rPr>
                <w:color w:val="000000"/>
                <w:szCs w:val="22"/>
              </w:rPr>
              <w:fldChar w:fldCharType="end"/>
            </w:r>
          </w:p>
        </w:tc>
      </w:tr>
      <w:tr w:rsidR="008A0F03" w:rsidRPr="005273A8" w14:paraId="2AC606B8" w14:textId="77777777" w:rsidTr="00D16648">
        <w:trPr>
          <w:trHeight w:val="504"/>
          <w:jc w:val="center"/>
        </w:trPr>
        <w:tc>
          <w:tcPr>
            <w:tcW w:w="1435" w:type="dxa"/>
            <w:tcBorders>
              <w:top w:val="nil"/>
              <w:bottom w:val="single" w:sz="8" w:space="0" w:color="auto"/>
              <w:right w:val="single" w:sz="8" w:space="0" w:color="auto"/>
            </w:tcBorders>
            <w:shd w:val="clear" w:color="auto" w:fill="auto"/>
            <w:noWrap/>
            <w:vAlign w:val="center"/>
            <w:hideMark/>
          </w:tcPr>
          <w:p w14:paraId="0D1FC7FA" w14:textId="77777777" w:rsidR="008A0F03" w:rsidRPr="005273A8" w:rsidRDefault="008A0F03" w:rsidP="00D16648">
            <w:pPr>
              <w:spacing w:line="240" w:lineRule="auto"/>
              <w:jc w:val="center"/>
              <w:rPr>
                <w:color w:val="000000"/>
                <w:szCs w:val="22"/>
              </w:rPr>
            </w:pPr>
            <w:r>
              <w:rPr>
                <w:color w:val="000000"/>
                <w:szCs w:val="22"/>
              </w:rPr>
              <w:t>ox-CP</w:t>
            </w:r>
          </w:p>
        </w:tc>
        <w:tc>
          <w:tcPr>
            <w:tcW w:w="3150" w:type="dxa"/>
            <w:tcBorders>
              <w:top w:val="nil"/>
              <w:left w:val="single" w:sz="8" w:space="0" w:color="auto"/>
              <w:bottom w:val="single" w:sz="8" w:space="0" w:color="auto"/>
              <w:right w:val="single" w:sz="8" w:space="0" w:color="auto"/>
            </w:tcBorders>
            <w:shd w:val="clear" w:color="auto" w:fill="auto"/>
            <w:noWrap/>
            <w:vAlign w:val="center"/>
            <w:hideMark/>
          </w:tcPr>
          <w:p w14:paraId="17476ABC" w14:textId="77777777" w:rsidR="008A0F03" w:rsidRPr="005273A8" w:rsidRDefault="008A0F03" w:rsidP="00D16648">
            <w:pPr>
              <w:spacing w:line="240" w:lineRule="auto"/>
              <w:jc w:val="center"/>
              <w:rPr>
                <w:color w:val="000000"/>
                <w:szCs w:val="22"/>
              </w:rPr>
            </w:pPr>
            <w:r w:rsidRPr="005273A8">
              <w:rPr>
                <w:color w:val="000000"/>
                <w:szCs w:val="22"/>
              </w:rPr>
              <w:t>(FcCl-C</w:t>
            </w:r>
            <w:r w:rsidRPr="002F1D5A">
              <w:rPr>
                <w:color w:val="000000"/>
                <w:szCs w:val="22"/>
                <w:vertAlign w:val="subscript"/>
              </w:rPr>
              <w:t>3</w:t>
            </w:r>
            <w:r w:rsidRPr="005273A8">
              <w:rPr>
                <w:color w:val="000000"/>
                <w:szCs w:val="22"/>
              </w:rPr>
              <w:t>-LPEI/laccase)</w:t>
            </w:r>
            <w:r w:rsidRPr="002F1D5A">
              <w:rPr>
                <w:color w:val="000000"/>
                <w:szCs w:val="22"/>
                <w:vertAlign w:val="subscript"/>
              </w:rPr>
              <w:t>12</w:t>
            </w:r>
          </w:p>
        </w:tc>
        <w:tc>
          <w:tcPr>
            <w:tcW w:w="1615" w:type="dxa"/>
            <w:tcBorders>
              <w:left w:val="single" w:sz="8" w:space="0" w:color="auto"/>
              <w:bottom w:val="single" w:sz="8" w:space="0" w:color="auto"/>
              <w:right w:val="single" w:sz="8" w:space="0" w:color="auto"/>
            </w:tcBorders>
            <w:shd w:val="clear" w:color="auto" w:fill="auto"/>
            <w:noWrap/>
            <w:vAlign w:val="center"/>
            <w:hideMark/>
          </w:tcPr>
          <w:p w14:paraId="29D66885" w14:textId="77777777" w:rsidR="008A0F03" w:rsidRPr="005273A8" w:rsidRDefault="008A0F03" w:rsidP="00D16648">
            <w:pPr>
              <w:spacing w:line="240" w:lineRule="auto"/>
              <w:jc w:val="center"/>
              <w:rPr>
                <w:color w:val="000000"/>
                <w:szCs w:val="22"/>
              </w:rPr>
            </w:pPr>
            <w:r w:rsidRPr="005273A8">
              <w:rPr>
                <w:color w:val="000000"/>
                <w:szCs w:val="22"/>
              </w:rPr>
              <w:t>32.3 ± 3.2</w:t>
            </w:r>
          </w:p>
        </w:tc>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21746EF7" w14:textId="77777777" w:rsidR="008A0F03" w:rsidRPr="005273A8" w:rsidRDefault="008A0F03" w:rsidP="00D16648">
            <w:pPr>
              <w:spacing w:line="240" w:lineRule="auto"/>
              <w:jc w:val="center"/>
              <w:rPr>
                <w:color w:val="000000"/>
                <w:szCs w:val="22"/>
              </w:rPr>
            </w:pPr>
            <w:r w:rsidRPr="005273A8">
              <w:rPr>
                <w:color w:val="000000"/>
                <w:szCs w:val="22"/>
              </w:rPr>
              <w:t>4.5</w:t>
            </w:r>
          </w:p>
        </w:tc>
        <w:tc>
          <w:tcPr>
            <w:tcW w:w="880" w:type="dxa"/>
            <w:tcBorders>
              <w:left w:val="single" w:sz="8" w:space="0" w:color="auto"/>
              <w:bottom w:val="single" w:sz="8" w:space="0" w:color="auto"/>
            </w:tcBorders>
            <w:shd w:val="clear" w:color="auto" w:fill="auto"/>
            <w:noWrap/>
            <w:vAlign w:val="center"/>
            <w:hideMark/>
          </w:tcPr>
          <w:p w14:paraId="0AD1B97F" w14:textId="77777777" w:rsidR="008A0F03" w:rsidRPr="005273A8" w:rsidRDefault="008A0F03" w:rsidP="00D16648">
            <w:pPr>
              <w:spacing w:line="240" w:lineRule="auto"/>
              <w:jc w:val="center"/>
              <w:rPr>
                <w:color w:val="000000"/>
                <w:szCs w:val="22"/>
              </w:rPr>
            </w:pPr>
            <w:r>
              <w:rPr>
                <w:color w:val="000000"/>
                <w:szCs w:val="22"/>
              </w:rPr>
              <w:t>This work</w:t>
            </w:r>
          </w:p>
        </w:tc>
      </w:tr>
      <w:tr w:rsidR="008A0F03" w:rsidRPr="005273A8" w14:paraId="64008178" w14:textId="77777777" w:rsidTr="00D16648">
        <w:trPr>
          <w:trHeight w:val="504"/>
          <w:jc w:val="center"/>
        </w:trPr>
        <w:tc>
          <w:tcPr>
            <w:tcW w:w="8000" w:type="dxa"/>
            <w:gridSpan w:val="5"/>
            <w:tcBorders>
              <w:top w:val="single" w:sz="8" w:space="0" w:color="auto"/>
              <w:bottom w:val="single" w:sz="8" w:space="0" w:color="auto"/>
            </w:tcBorders>
            <w:shd w:val="clear" w:color="auto" w:fill="auto"/>
            <w:noWrap/>
            <w:vAlign w:val="center"/>
          </w:tcPr>
          <w:p w14:paraId="09FC828F" w14:textId="77777777" w:rsidR="008A0F03" w:rsidRDefault="008A0F03" w:rsidP="00D16648">
            <w:pPr>
              <w:spacing w:line="240" w:lineRule="auto"/>
              <w:rPr>
                <w:color w:val="000000"/>
                <w:szCs w:val="22"/>
              </w:rPr>
            </w:pPr>
            <w:r>
              <w:rPr>
                <w:color w:val="000000"/>
                <w:szCs w:val="22"/>
              </w:rPr>
              <w:t>SiNP = silicon nanoparticle</w:t>
            </w:r>
          </w:p>
          <w:p w14:paraId="372966E4" w14:textId="77777777" w:rsidR="008A0F03" w:rsidRDefault="008A0F03" w:rsidP="00D16648">
            <w:pPr>
              <w:spacing w:line="240" w:lineRule="auto"/>
              <w:rPr>
                <w:color w:val="000000"/>
                <w:szCs w:val="22"/>
              </w:rPr>
            </w:pPr>
            <w:r>
              <w:rPr>
                <w:color w:val="000000"/>
                <w:szCs w:val="22"/>
              </w:rPr>
              <w:t>cyt c</w:t>
            </w:r>
            <w:r w:rsidRPr="005273A8">
              <w:rPr>
                <w:color w:val="000000"/>
                <w:szCs w:val="22"/>
              </w:rPr>
              <w:t>•</w:t>
            </w:r>
            <w:r>
              <w:rPr>
                <w:color w:val="000000"/>
                <w:szCs w:val="22"/>
              </w:rPr>
              <w:t>l</w:t>
            </w:r>
            <w:r w:rsidRPr="005273A8">
              <w:rPr>
                <w:color w:val="000000"/>
                <w:szCs w:val="22"/>
              </w:rPr>
              <w:t>a</w:t>
            </w:r>
            <w:r>
              <w:rPr>
                <w:color w:val="000000"/>
                <w:szCs w:val="22"/>
              </w:rPr>
              <w:t>ccase = cytochrome c / laccase composite</w:t>
            </w:r>
          </w:p>
          <w:p w14:paraId="4A5D027B" w14:textId="77777777" w:rsidR="008A0F03" w:rsidRDefault="008A0F03" w:rsidP="00D16648">
            <w:pPr>
              <w:spacing w:line="240" w:lineRule="auto"/>
              <w:rPr>
                <w:color w:val="000000"/>
                <w:szCs w:val="22"/>
              </w:rPr>
            </w:pPr>
            <w:r>
              <w:rPr>
                <w:color w:val="000000"/>
                <w:szCs w:val="22"/>
              </w:rPr>
              <w:t xml:space="preserve">3DOM = three-dimensional ordered macroporous </w:t>
            </w:r>
          </w:p>
          <w:p w14:paraId="6D3517BA" w14:textId="77777777" w:rsidR="008A0F03" w:rsidRDefault="008A0F03" w:rsidP="00D16648">
            <w:pPr>
              <w:spacing w:line="240" w:lineRule="auto"/>
              <w:rPr>
                <w:color w:val="000000"/>
                <w:szCs w:val="22"/>
              </w:rPr>
            </w:pPr>
            <w:r>
              <w:rPr>
                <w:color w:val="000000"/>
                <w:szCs w:val="22"/>
              </w:rPr>
              <w:t>AuNP = gold nanoparticle</w:t>
            </w:r>
          </w:p>
          <w:p w14:paraId="28DC1BC1" w14:textId="77777777" w:rsidR="008A0F03" w:rsidRDefault="008A0F03" w:rsidP="00D16648">
            <w:pPr>
              <w:spacing w:line="240" w:lineRule="auto"/>
              <w:rPr>
                <w:color w:val="000000"/>
                <w:szCs w:val="22"/>
              </w:rPr>
            </w:pPr>
            <w:r>
              <w:rPr>
                <w:color w:val="000000"/>
                <w:szCs w:val="22"/>
              </w:rPr>
              <w:t xml:space="preserve">PAH-Os = </w:t>
            </w:r>
            <w:r w:rsidRPr="002F1D5A">
              <w:rPr>
                <w:color w:val="000000"/>
                <w:szCs w:val="22"/>
              </w:rPr>
              <w:t>[Os(bpy)</w:t>
            </w:r>
            <w:r w:rsidRPr="002F1D5A">
              <w:rPr>
                <w:color w:val="000000"/>
                <w:szCs w:val="22"/>
                <w:vertAlign w:val="subscript"/>
              </w:rPr>
              <w:t>2</w:t>
            </w:r>
            <w:r w:rsidRPr="002F1D5A">
              <w:rPr>
                <w:color w:val="000000"/>
                <w:szCs w:val="22"/>
              </w:rPr>
              <w:t>Cl(PyCOH)]Cl</w:t>
            </w:r>
            <w:r>
              <w:rPr>
                <w:color w:val="000000"/>
                <w:szCs w:val="22"/>
              </w:rPr>
              <w:t xml:space="preserve"> modified poly(allylamine)</w:t>
            </w:r>
          </w:p>
          <w:p w14:paraId="1F218538" w14:textId="77777777" w:rsidR="008A0F03" w:rsidRPr="005273A8" w:rsidRDefault="008A0F03" w:rsidP="00D16648">
            <w:pPr>
              <w:spacing w:line="240" w:lineRule="auto"/>
              <w:rPr>
                <w:color w:val="000000"/>
                <w:szCs w:val="22"/>
              </w:rPr>
            </w:pPr>
            <w:r>
              <w:rPr>
                <w:color w:val="000000"/>
                <w:szCs w:val="22"/>
              </w:rPr>
              <w:t>RDE = rotating disc electrode</w:t>
            </w:r>
          </w:p>
        </w:tc>
      </w:tr>
    </w:tbl>
    <w:p w14:paraId="0273C76B" w14:textId="77777777" w:rsidR="00BF541D" w:rsidRDefault="00BF541D" w:rsidP="00BF541D">
      <w:pPr>
        <w:pStyle w:val="NoSpacing"/>
      </w:pPr>
    </w:p>
    <w:p w14:paraId="7D7D8C79" w14:textId="77777777" w:rsidR="00DA2EA2" w:rsidRPr="00290136" w:rsidRDefault="00DA2EA2" w:rsidP="00DA2EA2">
      <w:pPr>
        <w:pStyle w:val="NoSpacing"/>
        <w:spacing w:line="480" w:lineRule="auto"/>
        <w:ind w:firstLine="720"/>
        <w:jc w:val="both"/>
      </w:pPr>
      <w:r>
        <w:t xml:space="preserve">The two remaining reports of LBL assembled, laccase-containing biocathodes are more similar to the work presented herein. Both works come from the Calvo group, and use osmium-modified poly(allylamine) (PAH-Os) as an electron mediator for laccase. In 2009, they published the first report of an electrostatically assembled LBL biocathode </w:t>
      </w:r>
      <w:r>
        <w:lastRenderedPageBreak/>
        <w:t>containing laccase and a redox polymer.</w:t>
      </w:r>
      <w:r>
        <w:fldChar w:fldCharType="begin"/>
      </w:r>
      <w:r>
        <w:instrText xml:space="preserve"> ADDIN EN.CITE &lt;EndNote&gt;&lt;Cite&gt;&lt;Author&gt;Szamocki&lt;/Author&gt;&lt;Year&gt;2009&lt;/Year&gt;&lt;RecNum&gt;171&lt;/RecNum&gt;&lt;DisplayText&gt;&lt;style face="superscript"&gt;45&lt;/style&gt;&lt;/DisplayText&gt;&lt;record&gt;&lt;rec-number&gt;171&lt;/rec-number&gt;&lt;foreign-keys&gt;&lt;key app="EN" db-id="re0we92wsfpev6eawp1x9adqa9xpsdw9d92p" timestamp="1433192433"&gt;171&lt;/key&gt;&lt;/foreign-keys&gt;&lt;ref-type name="Journal Article"&gt;17&lt;/ref-type&gt;&lt;contributors&gt;&lt;authors&gt;&lt;author&gt;Szamocki, R.&lt;/author&gt;&lt;author&gt;Flexer, V.&lt;/author&gt;&lt;author&gt;Levin, L.&lt;/author&gt;&lt;author&gt;Forchiasin, F.&lt;/author&gt;&lt;author&gt;Calvo, E. J.&lt;/author&gt;&lt;/authors&gt;&lt;/contributors&gt;&lt;titles&gt;&lt;title&gt;Oxygen cathode based on a layer-by-layer self-assembled laccase and osmium redox mediator&lt;/title&gt;&lt;secondary-title&gt;Electrochimica Acta&lt;/secondary-title&gt;&lt;/titles&gt;&lt;periodical&gt;&lt;full-title&gt;Electrochimica Acta&lt;/full-title&gt;&lt;/periodical&gt;&lt;pages&gt;1970-1977&lt;/pages&gt;&lt;volume&gt;54&lt;/volume&gt;&lt;number&gt;7&lt;/number&gt;&lt;keywords&gt;&lt;keyword&gt;Laccase&lt;/keyword&gt;&lt;keyword&gt;Oxygen reducing cathode&lt;/keyword&gt;&lt;keyword&gt;Electrocatalysis&lt;/keyword&gt;&lt;keyword&gt;Layer-by-layer self-assembly&lt;/keyword&gt;&lt;keyword&gt;Redox polymers&lt;/keyword&gt;&lt;/keywords&gt;&lt;dates&gt;&lt;year&gt;2009&lt;/year&gt;&lt;pub-dates&gt;&lt;date&gt;2/28/&lt;/date&gt;&lt;/pub-dates&gt;&lt;/dates&gt;&lt;isbn&gt;0013-4686&lt;/isbn&gt;&lt;urls&gt;&lt;related-urls&gt;&lt;url&gt;http://www.sciencedirect.com/science/article/pii/S0013468608011018&lt;/url&gt;&lt;/related-urls&gt;&lt;/urls&gt;&lt;electronic-resource-num&gt;http://dx.doi.org/10.1016/j.electacta.2008.09.002&lt;/electronic-resource-num&gt;&lt;/record&gt;&lt;/Cite&gt;&lt;/EndNote&gt;</w:instrText>
      </w:r>
      <w:r>
        <w:fldChar w:fldCharType="separate"/>
      </w:r>
      <w:r w:rsidRPr="009160A2">
        <w:rPr>
          <w:noProof/>
          <w:vertAlign w:val="superscript"/>
        </w:rPr>
        <w:t>45</w:t>
      </w:r>
      <w:r>
        <w:fldChar w:fldCharType="end"/>
      </w:r>
      <w:r>
        <w:t xml:space="preserve"> </w:t>
      </w:r>
      <w:r>
        <w:rPr>
          <w:color w:val="000000"/>
          <w:szCs w:val="22"/>
        </w:rPr>
        <w:t>Films assembled on planar gold were found to be diffusion limited, so in their next work, rotating disc electrodes (RDE) were used to increase oxygen intake into the films.</w:t>
      </w:r>
      <w:r>
        <w:rPr>
          <w:color w:val="000000"/>
          <w:szCs w:val="22"/>
        </w:rPr>
        <w:fldChar w:fldCharType="begin"/>
      </w:r>
      <w:r>
        <w:rPr>
          <w:color w:val="000000"/>
          <w:szCs w:val="22"/>
        </w:rPr>
        <w:instrText xml:space="preserve"> ADDIN EN.CITE &lt;EndNote&gt;&lt;Cite&gt;&lt;Author&gt;Scodeller&lt;/Author&gt;&lt;Year&gt;2010&lt;/Year&gt;&lt;RecNum&gt;239&lt;/RecNum&gt;&lt;DisplayText&gt;&lt;style face="superscript"&gt;46&lt;/style&gt;&lt;/DisplayText&gt;&lt;record&gt;&lt;rec-number&gt;239&lt;/rec-number&gt;&lt;foreign-keys&gt;&lt;key app="EN" db-id="re0we92wsfpev6eawp1x9adqa9xpsdw9d92p" timestamp="1433888921"&gt;239&lt;/key&gt;&lt;/foreign-keys&gt;&lt;ref-type name="Journal Article"&gt;17&lt;/ref-type&gt;&lt;contributors&gt;&lt;authors&gt;&lt;author&gt;Scodeller, Pablo&lt;/author&gt;&lt;author&gt;Carballo, Romina&lt;/author&gt;&lt;author&gt;Szamocki, Rafael&lt;/author&gt;&lt;author&gt;Levin, Laura&lt;/author&gt;&lt;author&gt;Forchiassin, Flavia&lt;/author&gt;&lt;author&gt;Calvo, Ernesto J.&lt;/author&gt;&lt;/authors&gt;&lt;/contributors&gt;&lt;titles&gt;&lt;title&gt;Layer-by-Layer Self-Assembled Osmium Polymer-Mediated Laccase Oxygen Cathodes for Biofuel Cells: The Role of Hydrogen Peroxide&lt;/title&gt;&lt;secondary-title&gt;Journal of the American Chemical Society&lt;/secondary-title&gt;&lt;/titles&gt;&lt;periodical&gt;&lt;full-title&gt;Journal of the American Chemical Society&lt;/full-title&gt;&lt;/periodical&gt;&lt;pages&gt;11132-11140&lt;/pages&gt;&lt;volume&gt;132&lt;/volume&gt;&lt;number&gt;32&lt;/number&gt;&lt;dates&gt;&lt;year&gt;2010&lt;/year&gt;&lt;pub-dates&gt;&lt;date&gt;2010/08/18&lt;/date&gt;&lt;/pub-dates&gt;&lt;/dates&gt;&lt;publisher&gt;American Chemical Society&lt;/publisher&gt;&lt;isbn&gt;0002-7863&lt;/isbn&gt;&lt;urls&gt;&lt;related-urls&gt;&lt;url&gt;http://dx.doi.org/10.1021/ja1020487&lt;/url&gt;&lt;/related-urls&gt;&lt;/urls&gt;&lt;electronic-resource-num&gt;10.1021/ja1020487&lt;/electronic-resource-num&gt;&lt;/record&gt;&lt;/Cite&gt;&lt;/EndNote&gt;</w:instrText>
      </w:r>
      <w:r>
        <w:rPr>
          <w:color w:val="000000"/>
          <w:szCs w:val="22"/>
        </w:rPr>
        <w:fldChar w:fldCharType="separate"/>
      </w:r>
      <w:r w:rsidRPr="009160A2">
        <w:rPr>
          <w:noProof/>
          <w:color w:val="000000"/>
          <w:szCs w:val="22"/>
          <w:vertAlign w:val="superscript"/>
        </w:rPr>
        <w:t>46</w:t>
      </w:r>
      <w:r>
        <w:rPr>
          <w:color w:val="000000"/>
          <w:szCs w:val="22"/>
        </w:rPr>
        <w:fldChar w:fldCharType="end"/>
      </w:r>
      <w:r>
        <w:rPr>
          <w:color w:val="000000"/>
          <w:szCs w:val="22"/>
        </w:rPr>
        <w:t xml:space="preserve"> The increased exposure to oxygen results in a doubling of the current, and demonstrates that, even in ultra-thin films, the limiting factor for biocathodes is often substrate diffusion. Therefore, the response of (</w:t>
      </w:r>
      <w:r w:rsidRPr="005273A8">
        <w:rPr>
          <w:color w:val="000000"/>
          <w:szCs w:val="22"/>
        </w:rPr>
        <w:t>FcCl-C</w:t>
      </w:r>
      <w:r w:rsidRPr="002F1D5A">
        <w:rPr>
          <w:color w:val="000000"/>
          <w:szCs w:val="22"/>
          <w:vertAlign w:val="subscript"/>
        </w:rPr>
        <w:t>3</w:t>
      </w:r>
      <w:r w:rsidRPr="005273A8">
        <w:rPr>
          <w:color w:val="000000"/>
          <w:szCs w:val="22"/>
        </w:rPr>
        <w:t>-LPEI/laccase)</w:t>
      </w:r>
      <w:r w:rsidRPr="00D850D7">
        <w:rPr>
          <w:i/>
          <w:color w:val="000000"/>
          <w:szCs w:val="22"/>
          <w:vertAlign w:val="subscript"/>
        </w:rPr>
        <w:t>x</w:t>
      </w:r>
      <w:r>
        <w:rPr>
          <w:color w:val="000000"/>
          <w:szCs w:val="22"/>
          <w:vertAlign w:val="subscript"/>
        </w:rPr>
        <w:t xml:space="preserve"> </w:t>
      </w:r>
      <w:r>
        <w:t>would likely improve if an RDE were employed.</w:t>
      </w:r>
    </w:p>
    <w:p w14:paraId="2EB5F9C9" w14:textId="77777777" w:rsidR="008A0F03" w:rsidRPr="00503491" w:rsidRDefault="008A0F03" w:rsidP="00BF541D">
      <w:pPr>
        <w:pStyle w:val="Heading2"/>
      </w:pPr>
      <w:bookmarkStart w:id="139" w:name="_Toc426099085"/>
      <w:r w:rsidRPr="00503491">
        <w:t>Conclusions</w:t>
      </w:r>
      <w:bookmarkEnd w:id="139"/>
    </w:p>
    <w:p w14:paraId="163C6A6B" w14:textId="77777777" w:rsidR="008A0F03" w:rsidRDefault="008A0F03" w:rsidP="008A0F03">
      <w:pPr>
        <w:pStyle w:val="NoSpacing"/>
        <w:spacing w:line="480" w:lineRule="auto"/>
        <w:jc w:val="both"/>
      </w:pPr>
      <w:r w:rsidRPr="00503491">
        <w:rPr>
          <w:i/>
        </w:rPr>
        <w:tab/>
      </w:r>
      <w:r w:rsidRPr="00503491">
        <w:t>We have shown</w:t>
      </w:r>
      <w:r>
        <w:t xml:space="preserve"> that FcCl-C</w:t>
      </w:r>
      <w:r w:rsidRPr="00503491">
        <w:rPr>
          <w:vertAlign w:val="subscript"/>
        </w:rPr>
        <w:t>3</w:t>
      </w:r>
      <w:r>
        <w:t xml:space="preserve">-LPEI can be used in the LBL construction of enzymatic biocathodes capable of generating 32.2 ± 3.2 </w:t>
      </w:r>
      <w:r w:rsidRPr="00503491">
        <w:t>μAcm</w:t>
      </w:r>
      <w:r w:rsidRPr="00503491">
        <w:rPr>
          <w:vertAlign w:val="superscript"/>
        </w:rPr>
        <w:t>-2</w:t>
      </w:r>
      <w:r>
        <w:t xml:space="preserve"> in response to oxygen. The electrochemical characterization of </w:t>
      </w:r>
      <w:r w:rsidRPr="005273A8">
        <w:rPr>
          <w:color w:val="000000"/>
          <w:szCs w:val="22"/>
        </w:rPr>
        <w:t>(FcCl-C</w:t>
      </w:r>
      <w:r w:rsidRPr="002F1D5A">
        <w:rPr>
          <w:color w:val="000000"/>
          <w:szCs w:val="22"/>
          <w:vertAlign w:val="subscript"/>
        </w:rPr>
        <w:t>3</w:t>
      </w:r>
      <w:r w:rsidRPr="005273A8">
        <w:rPr>
          <w:color w:val="000000"/>
          <w:szCs w:val="22"/>
        </w:rPr>
        <w:t>-LPEI/laccase)</w:t>
      </w:r>
      <w:r>
        <w:rPr>
          <w:i/>
          <w:color w:val="000000"/>
          <w:szCs w:val="22"/>
          <w:vertAlign w:val="subscript"/>
        </w:rPr>
        <w:t>x</w:t>
      </w:r>
      <w:r>
        <w:rPr>
          <w:color w:val="000000"/>
          <w:szCs w:val="22"/>
          <w:vertAlign w:val="subscript"/>
        </w:rPr>
        <w:t xml:space="preserve"> </w:t>
      </w:r>
      <w:r>
        <w:t xml:space="preserve">films revealed an assembly similar to LBL bioanodes discussed in </w:t>
      </w:r>
      <w:r w:rsidRPr="00503491">
        <w:rPr>
          <w:b/>
        </w:rPr>
        <w:t>Chapter 3</w:t>
      </w:r>
      <w:r>
        <w:t>: an initial patchy deposition followed by filling in of the surface in the next several bilayers. Optimization of the assembly process demonstrated the importance of polyelectrolyte solution concentration and pH on the response of the biocathodes.</w:t>
      </w:r>
    </w:p>
    <w:p w14:paraId="26CB3F8C" w14:textId="77777777" w:rsidR="008A0F03" w:rsidRDefault="008A0F03" w:rsidP="008A0F03">
      <w:pPr>
        <w:pStyle w:val="NoSpacing"/>
        <w:spacing w:line="480" w:lineRule="auto"/>
        <w:jc w:val="both"/>
      </w:pPr>
      <w:r>
        <w:tab/>
        <w:t xml:space="preserve">LBL assembled films were constructed on both planar gold electrodes and high surface area carbon paper. Carbon paper electrodes were characterized to determine the electrochemically active surface area so as to more accurately reflect the current density response of the assembled films. The response of </w:t>
      </w:r>
      <w:r w:rsidRPr="005273A8">
        <w:rPr>
          <w:color w:val="000000"/>
          <w:szCs w:val="22"/>
        </w:rPr>
        <w:t>(FcCl-C</w:t>
      </w:r>
      <w:r w:rsidRPr="002F1D5A">
        <w:rPr>
          <w:color w:val="000000"/>
          <w:szCs w:val="22"/>
          <w:vertAlign w:val="subscript"/>
        </w:rPr>
        <w:t>3</w:t>
      </w:r>
      <w:r w:rsidRPr="005273A8">
        <w:rPr>
          <w:color w:val="000000"/>
          <w:szCs w:val="22"/>
        </w:rPr>
        <w:t>-LPEI/laccase)</w:t>
      </w:r>
      <w:r>
        <w:rPr>
          <w:i/>
          <w:color w:val="000000"/>
          <w:szCs w:val="22"/>
          <w:vertAlign w:val="subscript"/>
        </w:rPr>
        <w:t>x</w:t>
      </w:r>
      <w:r>
        <w:rPr>
          <w:color w:val="000000"/>
          <w:szCs w:val="22"/>
          <w:vertAlign w:val="subscript"/>
        </w:rPr>
        <w:t xml:space="preserve"> </w:t>
      </w:r>
      <w:r>
        <w:t xml:space="preserve">films fabricated on carbon paper electrodes was found to increase when the carbon paper was exposed to nitric acid before the LBL assembly process. </w:t>
      </w:r>
      <w:r w:rsidRPr="005273A8">
        <w:rPr>
          <w:color w:val="000000"/>
          <w:szCs w:val="22"/>
        </w:rPr>
        <w:t>(FcCl-C</w:t>
      </w:r>
      <w:r w:rsidRPr="002F1D5A">
        <w:rPr>
          <w:color w:val="000000"/>
          <w:szCs w:val="22"/>
          <w:vertAlign w:val="subscript"/>
        </w:rPr>
        <w:t>3</w:t>
      </w:r>
      <w:r w:rsidRPr="005273A8">
        <w:rPr>
          <w:color w:val="000000"/>
          <w:szCs w:val="22"/>
        </w:rPr>
        <w:t>-LPEI/laccase)</w:t>
      </w:r>
      <w:r>
        <w:rPr>
          <w:i/>
          <w:color w:val="000000"/>
          <w:szCs w:val="22"/>
          <w:vertAlign w:val="subscript"/>
        </w:rPr>
        <w:t>x</w:t>
      </w:r>
      <w:r>
        <w:rPr>
          <w:color w:val="000000"/>
          <w:szCs w:val="22"/>
          <w:vertAlign w:val="subscript"/>
        </w:rPr>
        <w:t xml:space="preserve"> </w:t>
      </w:r>
      <w:r>
        <w:t xml:space="preserve">films  assembled on nitric acid oxidized carbon paper electrodes were found to have a limit to the amount of electroactive material that could be efficiently detected. Electron diffusion </w:t>
      </w:r>
      <w:r>
        <w:lastRenderedPageBreak/>
        <w:t xml:space="preserve">rates decreased after eight bilayers, but the enzymatic response of the films continued to increase up to twelve bilayers. </w:t>
      </w:r>
    </w:p>
    <w:p w14:paraId="5E51ABEF" w14:textId="4D45BA08" w:rsidR="008A0F03" w:rsidRDefault="008A0F03" w:rsidP="008A0F03">
      <w:pPr>
        <w:pStyle w:val="NoSpacing"/>
        <w:spacing w:line="480" w:lineRule="auto"/>
        <w:ind w:firstLine="720"/>
        <w:jc w:val="both"/>
        <w:rPr>
          <w:rStyle w:val="NoSpacingChar"/>
        </w:rPr>
      </w:pPr>
      <w:r>
        <w:t xml:space="preserve">While the </w:t>
      </w:r>
      <w:r w:rsidRPr="005E5FEC">
        <w:rPr>
          <w:rStyle w:val="NoSpacingChar"/>
        </w:rPr>
        <w:t>response</w:t>
      </w:r>
      <w:r w:rsidR="00DA2EA2">
        <w:rPr>
          <w:rStyle w:val="NoSpacingChar"/>
        </w:rPr>
        <w:t>s</w:t>
      </w:r>
      <w:r>
        <w:rPr>
          <w:rStyle w:val="NoSpacingChar"/>
        </w:rPr>
        <w:t xml:space="preserve"> of the oxygen biocathodes were lower than some literature reports, the response is likely to increase with further optimization. Varying the percent substitution of chloroferrocene on the redox polymer could allow for better electron transfer through the film, and the usage of a rotating disc electrode would help to eliminate the oxygen diffusion limitations of the films. </w:t>
      </w:r>
    </w:p>
    <w:p w14:paraId="7E3DD400" w14:textId="77777777" w:rsidR="008A0F03" w:rsidRDefault="008A0F03" w:rsidP="00BF541D">
      <w:pPr>
        <w:pStyle w:val="Heading2"/>
      </w:pPr>
      <w:bookmarkStart w:id="140" w:name="_Toc426099086"/>
      <w:r w:rsidRPr="004619B6">
        <w:t>Experimental</w:t>
      </w:r>
      <w:bookmarkEnd w:id="140"/>
    </w:p>
    <w:p w14:paraId="24FAFE96" w14:textId="77777777" w:rsidR="008A0F03" w:rsidRPr="00BF541D" w:rsidRDefault="008A0F03" w:rsidP="008A0F03">
      <w:pPr>
        <w:pStyle w:val="NoSpacing"/>
        <w:spacing w:line="480" w:lineRule="auto"/>
        <w:rPr>
          <w:i/>
        </w:rPr>
      </w:pPr>
      <w:r w:rsidRPr="00BF541D">
        <w:rPr>
          <w:i/>
        </w:rPr>
        <w:t>Chemical and Materials</w:t>
      </w:r>
    </w:p>
    <w:p w14:paraId="4C057A43" w14:textId="38276EFF" w:rsidR="008A0F03" w:rsidRPr="00113007" w:rsidRDefault="008A0F03" w:rsidP="008A0F03">
      <w:pPr>
        <w:pStyle w:val="NoSpacing"/>
        <w:spacing w:line="480" w:lineRule="auto"/>
        <w:ind w:firstLine="720"/>
        <w:jc w:val="both"/>
      </w:pPr>
      <w:r>
        <w:t xml:space="preserve">Laccase from </w:t>
      </w:r>
      <w:r w:rsidRPr="004619B6">
        <w:rPr>
          <w:i/>
        </w:rPr>
        <w:t>Trametes versicolor</w:t>
      </w:r>
      <w:r>
        <w:t xml:space="preserve"> (EC 1.10.3.2., </w:t>
      </w:r>
      <w:r w:rsidRPr="004619B6">
        <w:rPr>
          <w:u w:val="single"/>
        </w:rPr>
        <w:t>&gt;</w:t>
      </w:r>
      <w:r>
        <w:t xml:space="preserve">10 U/mg) and all chemicals were purchased from Sigma-Aldrich unless otherwise noted and used as received. Ethylene glycol diglycidyl ether (EGDGE) was purchased from Polysciences Inc., Warrington, PA. Nitric acid (70%) was purchased from Fisher Scientific. Carbon paper electrodes (Teflon treated, 0.1 mm thick, Item Number 590237) were purchased from </w:t>
      </w:r>
      <w:r w:rsidR="00D850D7">
        <w:t xml:space="preserve">the </w:t>
      </w:r>
      <w:r>
        <w:t xml:space="preserve">Fuel Cell Store. </w:t>
      </w:r>
      <w:r w:rsidRPr="006D732A">
        <w:t xml:space="preserve">Chloroferrocene was prepared using a procedure by Nesmejanow </w:t>
      </w:r>
      <w:r w:rsidRPr="00F022A4">
        <w:rPr>
          <w:i/>
        </w:rPr>
        <w:t>et al.</w:t>
      </w:r>
      <w:r>
        <w:t>,</w:t>
      </w:r>
      <w:r>
        <w:fldChar w:fldCharType="begin"/>
      </w:r>
      <w:r>
        <w:instrText xml:space="preserve"> ADDIN EN.CITE &lt;EndNote&gt;&lt;Cite&gt;&lt;Author&gt;Nesmejanow&lt;/Author&gt;&lt;Year&gt;1960&lt;/Year&gt;&lt;RecNum&gt;240&lt;/RecNum&gt;&lt;DisplayText&gt;&lt;style face="superscript"&gt;47&lt;/style&gt;&lt;/DisplayText&gt;&lt;record&gt;&lt;rec-number&gt;240&lt;/rec-number&gt;&lt;foreign-keys&gt;&lt;key app="EN" db-id="re0we92wsfpev6eawp1x9adqa9xpsdw9d92p" timestamp="1433956146"&gt;240&lt;/key&gt;&lt;/foreign-keys&gt;&lt;ref-type name="Journal Article"&gt;17&lt;/ref-type&gt;&lt;contributors&gt;&lt;authors&gt;&lt;author&gt;Nesmejanow, A. N.&lt;/author&gt;&lt;author&gt;Ssasonowa, W. A.&lt;/author&gt;&lt;author&gt;Drosd, V. N.&lt;/author&gt;&lt;/authors&gt;&lt;/contributors&gt;&lt;titles&gt;&lt;title&gt;Synthese von Ferrocenderivaten mittels bor- und halogensubstituierter Ferrocene&lt;/title&gt;&lt;secondary-title&gt;Chemische Berichte&lt;/secondary-title&gt;&lt;/titles&gt;&lt;periodical&gt;&lt;full-title&gt;Chemische Berichte&lt;/full-title&gt;&lt;/periodical&gt;&lt;pages&gt;2717-2729&lt;/pages&gt;&lt;volume&gt;93&lt;/volume&gt;&lt;number&gt;11&lt;/number&gt;&lt;dates&gt;&lt;year&gt;1960&lt;/year&gt;&lt;/dates&gt;&lt;publisher&gt;WILEY-VCH Verlag&lt;/publisher&gt;&lt;isbn&gt;1099-0682&lt;/isbn&gt;&lt;urls&gt;&lt;related-urls&gt;&lt;url&gt;http://dx.doi.org/10.1002/cber.19600931143&lt;/url&gt;&lt;/related-urls&gt;&lt;/urls&gt;&lt;electronic-resource-num&gt;10.1002/cber.19600931143&lt;/electronic-resource-num&gt;&lt;/record&gt;&lt;/Cite&gt;&lt;/EndNote&gt;</w:instrText>
      </w:r>
      <w:r>
        <w:fldChar w:fldCharType="separate"/>
      </w:r>
      <w:r w:rsidRPr="009160A2">
        <w:rPr>
          <w:noProof/>
          <w:vertAlign w:val="superscript"/>
        </w:rPr>
        <w:t>47</w:t>
      </w:r>
      <w:r>
        <w:fldChar w:fldCharType="end"/>
      </w:r>
      <w:r>
        <w:t xml:space="preserve"> and FcCl-C</w:t>
      </w:r>
      <w:r w:rsidRPr="00113007">
        <w:rPr>
          <w:vertAlign w:val="subscript"/>
        </w:rPr>
        <w:t>3</w:t>
      </w:r>
      <w:r>
        <w:t xml:space="preserve">-LPEI </w:t>
      </w:r>
      <w:r w:rsidR="00DA2EA2">
        <w:t xml:space="preserve">(17 – 20%  substituted) </w:t>
      </w:r>
      <w:r>
        <w:t>was synthesized using the procedure as described by Hickey.</w:t>
      </w:r>
      <w:r>
        <w:fldChar w:fldCharType="begin"/>
      </w:r>
      <w:r>
        <w:instrText xml:space="preserve"> ADDIN EN.CITE &lt;EndNote&gt;&lt;Cite&gt;&lt;Author&gt;Hickey&lt;/Author&gt;&lt;Year&gt;2014&lt;/Year&gt;&lt;RecNum&gt;228&lt;/RecNum&gt;&lt;DisplayText&gt;&lt;style face="superscript"&gt;29&lt;/style&gt;&lt;/DisplayText&gt;&lt;record&gt;&lt;rec-number&gt;228&lt;/rec-number&gt;&lt;foreign-keys&gt;&lt;key app="EN" db-id="re0we92wsfpev6eawp1x9adqa9xpsdw9d92p" timestamp="1433455578"&gt;228&lt;/key&gt;&lt;/foreign-keys&gt;&lt;ref-type name="Thesis"&gt;32&lt;/ref-type&gt;&lt;contributors&gt;&lt;authors&gt;&lt;author&gt;Hickey, David&lt;/author&gt;&lt;/authors&gt;&lt;tertiary-authors&gt;&lt;author&gt;Glatzhofer, D.&lt;/author&gt;&lt;/tertiary-authors&gt;&lt;/contributors&gt;&lt;titles&gt;&lt;title&gt;Ferrocene-Modified Linear Poly(ethylenimine) Bioelectrode Materials for Use in Glucose/O2 Biofuel Cells&lt;/title&gt;&lt;secondary-title&gt;Chemistry and Biochemistry&lt;/secondary-title&gt;&lt;/titles&gt;&lt;volume&gt;Doctor of Philosophy&lt;/volume&gt;&lt;dates&gt;&lt;year&gt;2014&lt;/year&gt;&lt;/dates&gt;&lt;publisher&gt;University of Oklahoma&lt;/publisher&gt;&lt;urls&gt;&lt;/urls&gt;&lt;/record&gt;&lt;/Cite&gt;&lt;/EndNote&gt;</w:instrText>
      </w:r>
      <w:r>
        <w:fldChar w:fldCharType="separate"/>
      </w:r>
      <w:r w:rsidRPr="004C4BD6">
        <w:rPr>
          <w:noProof/>
          <w:vertAlign w:val="superscript"/>
        </w:rPr>
        <w:t>29</w:t>
      </w:r>
      <w:r>
        <w:fldChar w:fldCharType="end"/>
      </w:r>
      <w:r w:rsidR="00EF7E74">
        <w:t xml:space="preserve"> </w:t>
      </w:r>
      <w:r w:rsidR="00EF7E74" w:rsidRPr="00335D18">
        <w:t>Gold electrodes (2.0 mm diameter, CH instruments, Austin, TX) were polished with 1 and 0.25 µm diamond polishing paste on nylon polishing pads before being polished with 0.05 µm alumina on a microclot</w:t>
      </w:r>
      <w:r w:rsidR="00EF7E74">
        <w:t>h pad.</w:t>
      </w:r>
    </w:p>
    <w:p w14:paraId="093037E8" w14:textId="77777777" w:rsidR="008A0F03" w:rsidRPr="007A495D" w:rsidRDefault="008A0F03" w:rsidP="008A0F03">
      <w:pPr>
        <w:pStyle w:val="NoSpacing"/>
        <w:spacing w:line="480" w:lineRule="auto"/>
        <w:rPr>
          <w:i/>
        </w:rPr>
      </w:pPr>
      <w:r w:rsidRPr="007A495D">
        <w:rPr>
          <w:i/>
        </w:rPr>
        <w:t>Nitric Acid Oxidation of Carbon Paper</w:t>
      </w:r>
    </w:p>
    <w:p w14:paraId="19DD7169" w14:textId="5BDA044D" w:rsidR="008A0F03" w:rsidRPr="006B24B0" w:rsidRDefault="008A0F03" w:rsidP="008A0F03">
      <w:pPr>
        <w:pStyle w:val="NoSpacing"/>
        <w:spacing w:line="480" w:lineRule="auto"/>
        <w:jc w:val="both"/>
      </w:pPr>
      <w:r>
        <w:rPr>
          <w:b/>
          <w:i/>
        </w:rPr>
        <w:tab/>
      </w:r>
      <w:r>
        <w:t>Carbon paper electrodes were cut into 0.5 cm x 4 cm rectangles and coated with wax except for a 0.5 cm x 0.5 cm square. Electrodes were</w:t>
      </w:r>
      <w:r w:rsidR="00DA2EA2">
        <w:t xml:space="preserve"> then</w:t>
      </w:r>
      <w:r>
        <w:t xml:space="preserve"> allowed to soak in 70% nitric acid for varying amounts to time to modify the carbon surface with carbonyls, </w:t>
      </w:r>
      <w:r>
        <w:lastRenderedPageBreak/>
        <w:t xml:space="preserve">phenols, and carboxylic acids. Electrodes were removed from the acid, thoroughly rinsed with DI water, and dried at room temperature. Oxidized electrodes were immersed in 3.0 M NaOH for thirty minutes to ensure an overall negative charge on the surface, washed thoroughly with DI water, and dried at room temperature. </w:t>
      </w:r>
    </w:p>
    <w:p w14:paraId="1A50F64B" w14:textId="77777777" w:rsidR="008A0F03" w:rsidRPr="00113007" w:rsidRDefault="008A0F03" w:rsidP="008A0F03">
      <w:pPr>
        <w:pStyle w:val="NoSpacing"/>
        <w:spacing w:line="480" w:lineRule="auto"/>
        <w:rPr>
          <w:i/>
        </w:rPr>
      </w:pPr>
      <w:r w:rsidRPr="00113007">
        <w:rPr>
          <w:i/>
        </w:rPr>
        <w:t>Electrochemical Measurements</w:t>
      </w:r>
      <w:r w:rsidRPr="00113007">
        <w:rPr>
          <w:i/>
        </w:rPr>
        <w:tab/>
      </w:r>
    </w:p>
    <w:p w14:paraId="2F055A69" w14:textId="08E02F93" w:rsidR="00BF541D" w:rsidRDefault="008A0F03" w:rsidP="00BF541D">
      <w:pPr>
        <w:pStyle w:val="NoSpacing"/>
        <w:spacing w:line="480" w:lineRule="auto"/>
        <w:ind w:firstLine="720"/>
        <w:jc w:val="both"/>
        <w:rPr>
          <w:rStyle w:val="NoSpacingChar"/>
        </w:rPr>
      </w:pPr>
      <w:r w:rsidRPr="00335D18">
        <w:t>Constant potential experiments and cyclic voltammetry were performed with a CH Instruments biopotentiostat (CHI832, Austin, TX) in a three-electrode configuration with a platinum wire counter electrode and a saturated calomel electrode (SCE).  All experiments were conducted at room temperature (25</w:t>
      </w:r>
      <w:r>
        <w:t xml:space="preserve"> </w:t>
      </w:r>
      <w:r w:rsidRPr="00335D18">
        <w:t xml:space="preserve">°C) in 100 mL of 50 mM </w:t>
      </w:r>
      <w:r>
        <w:t>citrate buffer</w:t>
      </w:r>
      <w:r w:rsidRPr="00335D18">
        <w:t xml:space="preserve"> (</w:t>
      </w:r>
      <w:r w:rsidR="00D850D7">
        <w:t>pH 4.5).</w:t>
      </w:r>
      <w:r w:rsidRPr="00335D18">
        <w:t xml:space="preserve"> Each experiment was performed a minimum of three times, and the values presented are the mean ± standard error of the mean (SEM), unless otherwise stated.  </w:t>
      </w:r>
    </w:p>
    <w:p w14:paraId="7B6A4CB3" w14:textId="77777777" w:rsidR="008A0F03" w:rsidRPr="00503491" w:rsidRDefault="008A0F03" w:rsidP="00BF541D">
      <w:pPr>
        <w:pStyle w:val="Heading2"/>
      </w:pPr>
      <w:bookmarkStart w:id="141" w:name="_Toc426099087"/>
      <w:r w:rsidRPr="00503491">
        <w:t>References</w:t>
      </w:r>
      <w:bookmarkEnd w:id="141"/>
    </w:p>
    <w:p w14:paraId="380D7812" w14:textId="77777777" w:rsidR="008A0F03" w:rsidRPr="00C32431" w:rsidRDefault="008A0F03" w:rsidP="008A0F03">
      <w:pPr>
        <w:pStyle w:val="EndNoteBibliography"/>
        <w:spacing w:after="240"/>
      </w:pPr>
      <w:r>
        <w:fldChar w:fldCharType="begin"/>
      </w:r>
      <w:r>
        <w:instrText xml:space="preserve"> ADDIN EN.REFLIST </w:instrText>
      </w:r>
      <w:r>
        <w:fldChar w:fldCharType="separate"/>
      </w:r>
      <w:r w:rsidRPr="00C32431">
        <w:t>1.</w:t>
      </w:r>
      <w:r w:rsidRPr="00C32431">
        <w:tab/>
        <w:t xml:space="preserve">Heinze, K.; Lang, H., </w:t>
      </w:r>
      <w:r w:rsidRPr="00C32431">
        <w:rPr>
          <w:i/>
        </w:rPr>
        <w:t xml:space="preserve">Organometallics </w:t>
      </w:r>
      <w:r w:rsidRPr="00C32431">
        <w:rPr>
          <w:b/>
        </w:rPr>
        <w:t>2013,</w:t>
      </w:r>
      <w:r w:rsidRPr="00C32431">
        <w:t xml:space="preserve"> </w:t>
      </w:r>
      <w:r w:rsidRPr="00C32431">
        <w:rPr>
          <w:i/>
        </w:rPr>
        <w:t>32</w:t>
      </w:r>
      <w:r w:rsidRPr="00C32431">
        <w:t xml:space="preserve"> (20), 5623-5625.</w:t>
      </w:r>
    </w:p>
    <w:p w14:paraId="77C42CEB" w14:textId="77777777" w:rsidR="008A0F03" w:rsidRPr="00C32431" w:rsidRDefault="008A0F03" w:rsidP="008A0F03">
      <w:pPr>
        <w:pStyle w:val="EndNoteBibliography"/>
        <w:spacing w:after="240"/>
      </w:pPr>
      <w:r w:rsidRPr="00C32431">
        <w:t>2.</w:t>
      </w:r>
      <w:r w:rsidRPr="00C32431">
        <w:tab/>
        <w:t xml:space="preserve">Werner, H., </w:t>
      </w:r>
      <w:r w:rsidRPr="00C32431">
        <w:rPr>
          <w:i/>
        </w:rPr>
        <w:t xml:space="preserve">Angewandte Chemie International Edition </w:t>
      </w:r>
      <w:r w:rsidRPr="00C32431">
        <w:rPr>
          <w:b/>
        </w:rPr>
        <w:t>2012,</w:t>
      </w:r>
      <w:r w:rsidRPr="00C32431">
        <w:t xml:space="preserve"> </w:t>
      </w:r>
      <w:r w:rsidRPr="00C32431">
        <w:rPr>
          <w:i/>
        </w:rPr>
        <w:t>51</w:t>
      </w:r>
      <w:r w:rsidRPr="00C32431">
        <w:t xml:space="preserve"> (25), 6052-6058.</w:t>
      </w:r>
    </w:p>
    <w:p w14:paraId="3BFC202B" w14:textId="77777777" w:rsidR="008A0F03" w:rsidRPr="00C32431" w:rsidRDefault="008A0F03" w:rsidP="008A0F03">
      <w:pPr>
        <w:pStyle w:val="EndNoteBibliography"/>
        <w:spacing w:after="240"/>
      </w:pPr>
      <w:r w:rsidRPr="00C32431">
        <w:t>3.</w:t>
      </w:r>
      <w:r w:rsidRPr="00C32431">
        <w:tab/>
        <w:t xml:space="preserve">Ornelas, C., </w:t>
      </w:r>
      <w:r w:rsidRPr="00C32431">
        <w:rPr>
          <w:i/>
        </w:rPr>
        <w:t xml:space="preserve">New Journal of Chemistry </w:t>
      </w:r>
      <w:r w:rsidRPr="00C32431">
        <w:rPr>
          <w:b/>
        </w:rPr>
        <w:t>2011,</w:t>
      </w:r>
      <w:r w:rsidRPr="00C32431">
        <w:t xml:space="preserve"> </w:t>
      </w:r>
      <w:r w:rsidRPr="00C32431">
        <w:rPr>
          <w:i/>
        </w:rPr>
        <w:t>35</w:t>
      </w:r>
      <w:r w:rsidRPr="00C32431">
        <w:t xml:space="preserve"> (10), 1973-1985.</w:t>
      </w:r>
    </w:p>
    <w:p w14:paraId="526AE192" w14:textId="77777777" w:rsidR="008A0F03" w:rsidRPr="00C32431" w:rsidRDefault="008A0F03" w:rsidP="008A0F03">
      <w:pPr>
        <w:pStyle w:val="EndNoteBibliography"/>
        <w:spacing w:after="240"/>
        <w:rPr>
          <w:i/>
        </w:rPr>
      </w:pPr>
      <w:r w:rsidRPr="00C32431">
        <w:t>4.</w:t>
      </w:r>
      <w:r w:rsidRPr="00C32431">
        <w:tab/>
        <w:t xml:space="preserve">Kameoka, A.; Tsuchiya, K., </w:t>
      </w:r>
      <w:r w:rsidRPr="00C32431">
        <w:rPr>
          <w:i/>
        </w:rPr>
        <w:t xml:space="preserve">SAE Technical Paper </w:t>
      </w:r>
      <w:r w:rsidRPr="00C32431">
        <w:rPr>
          <w:b/>
        </w:rPr>
        <w:t>2006,</w:t>
      </w:r>
      <w:r w:rsidRPr="00C32431">
        <w:t xml:space="preserve"> </w:t>
      </w:r>
      <w:r w:rsidRPr="00C32431">
        <w:rPr>
          <w:i/>
        </w:rPr>
        <w:t xml:space="preserve">2006-01-3448 </w:t>
      </w:r>
    </w:p>
    <w:p w14:paraId="695C709C" w14:textId="77777777" w:rsidR="008A0F03" w:rsidRPr="00C32431" w:rsidRDefault="008A0F03" w:rsidP="008A0F03">
      <w:pPr>
        <w:pStyle w:val="EndNoteBibliography"/>
        <w:spacing w:after="240"/>
      </w:pPr>
      <w:r w:rsidRPr="00C32431">
        <w:t>5.</w:t>
      </w:r>
      <w:r w:rsidRPr="00C32431">
        <w:tab/>
        <w:t xml:space="preserve">Ortiz, A.; Romero, J. L.; Cueva, I.; Jacobo, V. H.; Schouwenaars, R., </w:t>
      </w:r>
      <w:r w:rsidRPr="00C32431">
        <w:rPr>
          <w:i/>
        </w:rPr>
        <w:t xml:space="preserve">Case Studies in Engineering Failure Analysis </w:t>
      </w:r>
      <w:r w:rsidRPr="00C32431">
        <w:rPr>
          <w:b/>
        </w:rPr>
        <w:t>2013,</w:t>
      </w:r>
      <w:r w:rsidRPr="00C32431">
        <w:t xml:space="preserve"> </w:t>
      </w:r>
      <w:r w:rsidRPr="00C32431">
        <w:rPr>
          <w:i/>
        </w:rPr>
        <w:t>1</w:t>
      </w:r>
      <w:r w:rsidRPr="00C32431">
        <w:t xml:space="preserve"> (2), 67-71.</w:t>
      </w:r>
    </w:p>
    <w:p w14:paraId="1A58F0F5" w14:textId="77777777" w:rsidR="008A0F03" w:rsidRPr="005B6838" w:rsidRDefault="008A0F03" w:rsidP="008A0F03">
      <w:pPr>
        <w:pStyle w:val="EndNoteBibliography"/>
        <w:spacing w:after="240"/>
        <w:rPr>
          <w:lang w:val="es-MX"/>
        </w:rPr>
      </w:pPr>
      <w:r w:rsidRPr="005B6838">
        <w:rPr>
          <w:lang w:val="es-MX"/>
        </w:rPr>
        <w:t>6.</w:t>
      </w:r>
      <w:r w:rsidRPr="005B6838">
        <w:rPr>
          <w:lang w:val="es-MX"/>
        </w:rPr>
        <w:tab/>
        <w:t xml:space="preserve">Zhao, C.; Liu, Z.-Q., </w:t>
      </w:r>
      <w:r w:rsidRPr="005B6838">
        <w:rPr>
          <w:i/>
          <w:lang w:val="es-MX"/>
        </w:rPr>
        <w:t xml:space="preserve">Biochimie </w:t>
      </w:r>
      <w:r w:rsidRPr="005B6838">
        <w:rPr>
          <w:b/>
          <w:lang w:val="es-MX"/>
        </w:rPr>
        <w:t>2012,</w:t>
      </w:r>
      <w:r w:rsidRPr="005B6838">
        <w:rPr>
          <w:lang w:val="es-MX"/>
        </w:rPr>
        <w:t xml:space="preserve"> </w:t>
      </w:r>
      <w:r w:rsidRPr="005B6838">
        <w:rPr>
          <w:i/>
          <w:lang w:val="es-MX"/>
        </w:rPr>
        <w:t>94</w:t>
      </w:r>
      <w:r w:rsidRPr="005B6838">
        <w:rPr>
          <w:lang w:val="es-MX"/>
        </w:rPr>
        <w:t xml:space="preserve"> (8), 1805-1811.</w:t>
      </w:r>
    </w:p>
    <w:p w14:paraId="6120AA23" w14:textId="77777777" w:rsidR="008A0F03" w:rsidRPr="00C32431" w:rsidRDefault="008A0F03" w:rsidP="008A0F03">
      <w:pPr>
        <w:pStyle w:val="EndNoteBibliography"/>
        <w:spacing w:after="240"/>
      </w:pPr>
      <w:r w:rsidRPr="00C32431">
        <w:t>7.</w:t>
      </w:r>
      <w:r w:rsidRPr="00C32431">
        <w:tab/>
        <w:t xml:space="preserve">Borman, S. T. U., </w:t>
      </w:r>
      <w:r w:rsidRPr="00C32431">
        <w:rPr>
          <w:i/>
        </w:rPr>
        <w:t xml:space="preserve">Chemical &amp; Engineering News Archive </w:t>
      </w:r>
      <w:r w:rsidRPr="00C32431">
        <w:rPr>
          <w:b/>
        </w:rPr>
        <w:t>1996,</w:t>
      </w:r>
      <w:r w:rsidRPr="00C32431">
        <w:t xml:space="preserve"> </w:t>
      </w:r>
      <w:r w:rsidRPr="00C32431">
        <w:rPr>
          <w:i/>
        </w:rPr>
        <w:t>74</w:t>
      </w:r>
      <w:r w:rsidRPr="00C32431">
        <w:t xml:space="preserve"> (30), 38-40.</w:t>
      </w:r>
    </w:p>
    <w:p w14:paraId="3D2BF754" w14:textId="77777777" w:rsidR="008A0F03" w:rsidRPr="00C32431" w:rsidRDefault="008A0F03" w:rsidP="008A0F03">
      <w:pPr>
        <w:pStyle w:val="EndNoteBibliography"/>
        <w:spacing w:after="240"/>
      </w:pPr>
      <w:r w:rsidRPr="00C32431">
        <w:t>8.</w:t>
      </w:r>
      <w:r w:rsidRPr="00C32431">
        <w:tab/>
        <w:t xml:space="preserve">Osman, A. M.; Hassan, K. M.; Khalil, Z. H.; Turin, V. D., </w:t>
      </w:r>
      <w:r w:rsidRPr="00C32431">
        <w:rPr>
          <w:i/>
        </w:rPr>
        <w:t xml:space="preserve">Journal of Applied Chemistry and Biotechnology </w:t>
      </w:r>
      <w:r w:rsidRPr="00C32431">
        <w:rPr>
          <w:b/>
        </w:rPr>
        <w:t>1976,</w:t>
      </w:r>
      <w:r w:rsidRPr="00C32431">
        <w:t xml:space="preserve"> </w:t>
      </w:r>
      <w:r w:rsidRPr="00C32431">
        <w:rPr>
          <w:i/>
        </w:rPr>
        <w:t>26</w:t>
      </w:r>
      <w:r w:rsidRPr="00C32431">
        <w:t xml:space="preserve"> (2), 71-78.</w:t>
      </w:r>
    </w:p>
    <w:p w14:paraId="5ABC1998" w14:textId="77777777" w:rsidR="008A0F03" w:rsidRPr="00C32431" w:rsidRDefault="008A0F03" w:rsidP="008A0F03">
      <w:pPr>
        <w:pStyle w:val="EndNoteBibliography"/>
        <w:spacing w:after="240"/>
      </w:pPr>
      <w:r w:rsidRPr="00C32431">
        <w:t>9.</w:t>
      </w:r>
      <w:r w:rsidRPr="00C32431">
        <w:tab/>
        <w:t xml:space="preserve">Wang, Z.; Tian, H.; Chen, K., </w:t>
      </w:r>
      <w:r w:rsidRPr="00C32431">
        <w:rPr>
          <w:i/>
        </w:rPr>
        <w:t xml:space="preserve">Dyes and Pigments </w:t>
      </w:r>
      <w:r w:rsidRPr="00C32431">
        <w:rPr>
          <w:b/>
        </w:rPr>
        <w:t>2001,</w:t>
      </w:r>
      <w:r w:rsidRPr="00C32431">
        <w:t xml:space="preserve"> </w:t>
      </w:r>
      <w:r w:rsidRPr="00C32431">
        <w:rPr>
          <w:i/>
        </w:rPr>
        <w:t>51</w:t>
      </w:r>
      <w:r w:rsidRPr="00C32431">
        <w:t xml:space="preserve"> (2–3), 161-165.</w:t>
      </w:r>
    </w:p>
    <w:p w14:paraId="7D2ED261" w14:textId="77777777" w:rsidR="008A0F03" w:rsidRPr="00C32431" w:rsidRDefault="008A0F03" w:rsidP="008A0F03">
      <w:pPr>
        <w:pStyle w:val="EndNoteBibliography"/>
        <w:spacing w:after="240"/>
      </w:pPr>
      <w:r w:rsidRPr="00C32431">
        <w:lastRenderedPageBreak/>
        <w:t>10.</w:t>
      </w:r>
      <w:r w:rsidRPr="00C32431">
        <w:tab/>
        <w:t xml:space="preserve">Top, S.; Dauer, B.; Vaissermann, J.; Jaouen, G., </w:t>
      </w:r>
      <w:r w:rsidRPr="00C32431">
        <w:rPr>
          <w:i/>
        </w:rPr>
        <w:t xml:space="preserve">Journal of Organometallic Chemistry </w:t>
      </w:r>
      <w:r w:rsidRPr="00C32431">
        <w:rPr>
          <w:b/>
        </w:rPr>
        <w:t>1997,</w:t>
      </w:r>
      <w:r w:rsidRPr="00C32431">
        <w:t xml:space="preserve"> </w:t>
      </w:r>
      <w:r w:rsidRPr="00C32431">
        <w:rPr>
          <w:i/>
        </w:rPr>
        <w:t>541</w:t>
      </w:r>
      <w:r w:rsidRPr="00C32431">
        <w:t xml:space="preserve"> (1–2), 355-361.</w:t>
      </w:r>
    </w:p>
    <w:p w14:paraId="0849BE3D" w14:textId="77777777" w:rsidR="008A0F03" w:rsidRPr="00C32431" w:rsidRDefault="008A0F03" w:rsidP="008A0F03">
      <w:pPr>
        <w:pStyle w:val="EndNoteBibliography"/>
        <w:spacing w:after="240"/>
      </w:pPr>
      <w:r w:rsidRPr="00C32431">
        <w:t>11.</w:t>
      </w:r>
      <w:r w:rsidRPr="00C32431">
        <w:tab/>
        <w:t xml:space="preserve">Dagani, R. O. N., </w:t>
      </w:r>
      <w:r w:rsidRPr="00C32431">
        <w:rPr>
          <w:i/>
        </w:rPr>
        <w:t xml:space="preserve">Chemical &amp; Engineering News Archive </w:t>
      </w:r>
      <w:r w:rsidRPr="00C32431">
        <w:rPr>
          <w:b/>
        </w:rPr>
        <w:t>2002,</w:t>
      </w:r>
      <w:r w:rsidRPr="00C32431">
        <w:t xml:space="preserve"> </w:t>
      </w:r>
      <w:r w:rsidRPr="00C32431">
        <w:rPr>
          <w:i/>
        </w:rPr>
        <w:t>80</w:t>
      </w:r>
      <w:r w:rsidRPr="00C32431">
        <w:t xml:space="preserve"> (37), 23-29.</w:t>
      </w:r>
    </w:p>
    <w:p w14:paraId="1013EC53" w14:textId="77777777" w:rsidR="008A0F03" w:rsidRPr="00C32431" w:rsidRDefault="008A0F03" w:rsidP="008A0F03">
      <w:pPr>
        <w:pStyle w:val="EndNoteBibliography"/>
        <w:spacing w:after="240"/>
      </w:pPr>
      <w:r w:rsidRPr="00C32431">
        <w:t>12.</w:t>
      </w:r>
      <w:r w:rsidRPr="00C32431">
        <w:tab/>
        <w:t xml:space="preserve">Top, S.; Vessières, A.; Leclercq, G.; Quivy, J.; Tang, J.; Vaissermann, J.; Huché, M.; Jaouen, G., </w:t>
      </w:r>
      <w:r w:rsidRPr="00C32431">
        <w:rPr>
          <w:i/>
        </w:rPr>
        <w:t xml:space="preserve">Chemistry – A European Journal </w:t>
      </w:r>
      <w:r w:rsidRPr="00C32431">
        <w:rPr>
          <w:b/>
        </w:rPr>
        <w:t>2003,</w:t>
      </w:r>
      <w:r w:rsidRPr="00C32431">
        <w:t xml:space="preserve"> </w:t>
      </w:r>
      <w:r w:rsidRPr="00C32431">
        <w:rPr>
          <w:i/>
        </w:rPr>
        <w:t>9</w:t>
      </w:r>
      <w:r w:rsidRPr="00C32431">
        <w:t xml:space="preserve"> (21), 5223-5236.</w:t>
      </w:r>
    </w:p>
    <w:p w14:paraId="675DEE89" w14:textId="77777777" w:rsidR="008A0F03" w:rsidRPr="00C32431" w:rsidRDefault="008A0F03" w:rsidP="008A0F03">
      <w:pPr>
        <w:pStyle w:val="EndNoteBibliography"/>
        <w:spacing w:after="240"/>
      </w:pPr>
      <w:r w:rsidRPr="00C32431">
        <w:t>13.</w:t>
      </w:r>
      <w:r w:rsidRPr="00C32431">
        <w:tab/>
        <w:t xml:space="preserve">Valério, C.; Fillaut, J.-L.; Ruiz, J.; Guittard, J.; Blais, J.-C.; Astruc, D., </w:t>
      </w:r>
      <w:r w:rsidRPr="00C32431">
        <w:rPr>
          <w:i/>
        </w:rPr>
        <w:t xml:space="preserve">Journal of the American Chemical Society </w:t>
      </w:r>
      <w:r w:rsidRPr="00C32431">
        <w:rPr>
          <w:b/>
        </w:rPr>
        <w:t>1997,</w:t>
      </w:r>
      <w:r w:rsidRPr="00C32431">
        <w:t xml:space="preserve"> </w:t>
      </w:r>
      <w:r w:rsidRPr="00C32431">
        <w:rPr>
          <w:i/>
        </w:rPr>
        <w:t>119</w:t>
      </w:r>
      <w:r w:rsidRPr="00C32431">
        <w:t xml:space="preserve"> (10), 2588-2589.</w:t>
      </w:r>
    </w:p>
    <w:p w14:paraId="1994FB6D" w14:textId="77777777" w:rsidR="008A0F03" w:rsidRPr="005B6838" w:rsidRDefault="008A0F03" w:rsidP="008A0F03">
      <w:pPr>
        <w:pStyle w:val="EndNoteBibliography"/>
        <w:spacing w:after="240"/>
        <w:rPr>
          <w:lang w:val="es-MX"/>
        </w:rPr>
      </w:pPr>
      <w:r w:rsidRPr="005B6838">
        <w:rPr>
          <w:lang w:val="es-MX"/>
        </w:rPr>
        <w:t>14.</w:t>
      </w:r>
      <w:r w:rsidRPr="005B6838">
        <w:rPr>
          <w:lang w:val="es-MX"/>
        </w:rPr>
        <w:tab/>
        <w:t xml:space="preserve">Nakayama, M.; Ihara, T.; Nakano, K.; Maeda, M., </w:t>
      </w:r>
      <w:r w:rsidRPr="005B6838">
        <w:rPr>
          <w:i/>
          <w:lang w:val="es-MX"/>
        </w:rPr>
        <w:t xml:space="preserve">Talanta </w:t>
      </w:r>
      <w:r w:rsidRPr="005B6838">
        <w:rPr>
          <w:b/>
          <w:lang w:val="es-MX"/>
        </w:rPr>
        <w:t>2002,</w:t>
      </w:r>
      <w:r w:rsidRPr="005B6838">
        <w:rPr>
          <w:lang w:val="es-MX"/>
        </w:rPr>
        <w:t xml:space="preserve"> </w:t>
      </w:r>
      <w:r w:rsidRPr="005B6838">
        <w:rPr>
          <w:i/>
          <w:lang w:val="es-MX"/>
        </w:rPr>
        <w:t>56</w:t>
      </w:r>
      <w:r w:rsidRPr="005B6838">
        <w:rPr>
          <w:lang w:val="es-MX"/>
        </w:rPr>
        <w:t xml:space="preserve"> (5), 857-866.</w:t>
      </w:r>
    </w:p>
    <w:p w14:paraId="037E4F88" w14:textId="77777777" w:rsidR="008A0F03" w:rsidRPr="005B6838" w:rsidRDefault="008A0F03" w:rsidP="008A0F03">
      <w:pPr>
        <w:pStyle w:val="EndNoteBibliography"/>
        <w:spacing w:after="240"/>
        <w:rPr>
          <w:lang w:val="es-MX"/>
        </w:rPr>
      </w:pPr>
      <w:r w:rsidRPr="005B6838">
        <w:rPr>
          <w:lang w:val="es-MX"/>
        </w:rPr>
        <w:t>15.</w:t>
      </w:r>
      <w:r w:rsidRPr="005B6838">
        <w:rPr>
          <w:lang w:val="es-MX"/>
        </w:rPr>
        <w:tab/>
        <w:t xml:space="preserve">Balland, V.; Lecomte, S.; Limoges, B., </w:t>
      </w:r>
      <w:r w:rsidRPr="005B6838">
        <w:rPr>
          <w:i/>
          <w:lang w:val="es-MX"/>
        </w:rPr>
        <w:t xml:space="preserve">Langmuir </w:t>
      </w:r>
      <w:r w:rsidRPr="005B6838">
        <w:rPr>
          <w:b/>
          <w:lang w:val="es-MX"/>
        </w:rPr>
        <w:t>2009,</w:t>
      </w:r>
      <w:r w:rsidRPr="005B6838">
        <w:rPr>
          <w:lang w:val="es-MX"/>
        </w:rPr>
        <w:t xml:space="preserve"> </w:t>
      </w:r>
      <w:r w:rsidRPr="005B6838">
        <w:rPr>
          <w:i/>
          <w:lang w:val="es-MX"/>
        </w:rPr>
        <w:t>25</w:t>
      </w:r>
      <w:r w:rsidRPr="005B6838">
        <w:rPr>
          <w:lang w:val="es-MX"/>
        </w:rPr>
        <w:t xml:space="preserve"> (11), 6532-6542.</w:t>
      </w:r>
    </w:p>
    <w:p w14:paraId="1FBDBA19" w14:textId="77777777" w:rsidR="008A0F03" w:rsidRPr="005B6838" w:rsidRDefault="008A0F03" w:rsidP="008A0F03">
      <w:pPr>
        <w:pStyle w:val="EndNoteBibliography"/>
        <w:spacing w:after="240"/>
        <w:rPr>
          <w:lang w:val="es-MX"/>
        </w:rPr>
      </w:pPr>
      <w:r w:rsidRPr="005B6838">
        <w:rPr>
          <w:lang w:val="es-MX"/>
        </w:rPr>
        <w:t>16.</w:t>
      </w:r>
      <w:r w:rsidRPr="005B6838">
        <w:rPr>
          <w:lang w:val="es-MX"/>
        </w:rPr>
        <w:tab/>
        <w:t xml:space="preserve">Saleem, M.; Yu, H.; Wang, L.; Zain ul, A.; Khalid, H.; Akram, M.; Abbasi, N. M.; Huang, J., </w:t>
      </w:r>
      <w:r w:rsidRPr="005B6838">
        <w:rPr>
          <w:i/>
          <w:lang w:val="es-MX"/>
        </w:rPr>
        <w:t xml:space="preserve">Analytica Chimica Acta </w:t>
      </w:r>
      <w:r w:rsidRPr="005B6838">
        <w:rPr>
          <w:b/>
          <w:lang w:val="es-MX"/>
        </w:rPr>
        <w:t>2015,</w:t>
      </w:r>
      <w:r w:rsidRPr="005B6838">
        <w:rPr>
          <w:lang w:val="es-MX"/>
        </w:rPr>
        <w:t xml:space="preserve"> </w:t>
      </w:r>
      <w:r w:rsidRPr="005B6838">
        <w:rPr>
          <w:i/>
          <w:lang w:val="es-MX"/>
        </w:rPr>
        <w:t>876</w:t>
      </w:r>
      <w:r w:rsidRPr="005B6838">
        <w:rPr>
          <w:lang w:val="es-MX"/>
        </w:rPr>
        <w:t xml:space="preserve"> (0), 9-25.</w:t>
      </w:r>
    </w:p>
    <w:p w14:paraId="4C991292" w14:textId="77777777" w:rsidR="008A0F03" w:rsidRPr="00C32431" w:rsidRDefault="008A0F03" w:rsidP="008A0F03">
      <w:pPr>
        <w:pStyle w:val="EndNoteBibliography"/>
        <w:spacing w:after="240"/>
      </w:pPr>
      <w:r w:rsidRPr="00C32431">
        <w:t>17.</w:t>
      </w:r>
      <w:r w:rsidRPr="00C32431">
        <w:tab/>
        <w:t xml:space="preserve">Merchant, S. A.; Glatzhofer, D. T.; Schmidtke, D. W., </w:t>
      </w:r>
      <w:r w:rsidRPr="00C32431">
        <w:rPr>
          <w:i/>
        </w:rPr>
        <w:t xml:space="preserve">Langmuir </w:t>
      </w:r>
      <w:r w:rsidRPr="00C32431">
        <w:rPr>
          <w:b/>
        </w:rPr>
        <w:t>2007,</w:t>
      </w:r>
      <w:r w:rsidRPr="00C32431">
        <w:t xml:space="preserve"> </w:t>
      </w:r>
      <w:r w:rsidRPr="00C32431">
        <w:rPr>
          <w:i/>
        </w:rPr>
        <w:t>23</w:t>
      </w:r>
      <w:r w:rsidRPr="00C32431">
        <w:t xml:space="preserve"> (22), 11295-11302.</w:t>
      </w:r>
    </w:p>
    <w:p w14:paraId="276A3B70" w14:textId="77777777" w:rsidR="008A0F03" w:rsidRPr="00C32431" w:rsidRDefault="008A0F03" w:rsidP="008A0F03">
      <w:pPr>
        <w:pStyle w:val="EndNoteBibliography"/>
        <w:spacing w:after="240"/>
      </w:pPr>
      <w:r w:rsidRPr="00C32431">
        <w:t>18.</w:t>
      </w:r>
      <w:r w:rsidRPr="00C32431">
        <w:tab/>
        <w:t xml:space="preserve">Merchant, S. A.; Tran, T. O.; Meredith, M. T.; Cline, T. C.; Glatzhofer, D. T.; Schmidtke, D. W., </w:t>
      </w:r>
      <w:r w:rsidRPr="00C32431">
        <w:rPr>
          <w:i/>
        </w:rPr>
        <w:t xml:space="preserve">Langmuir </w:t>
      </w:r>
      <w:r w:rsidRPr="00C32431">
        <w:rPr>
          <w:b/>
        </w:rPr>
        <w:t>2009,</w:t>
      </w:r>
      <w:r w:rsidRPr="00C32431">
        <w:t xml:space="preserve"> </w:t>
      </w:r>
      <w:r w:rsidRPr="00C32431">
        <w:rPr>
          <w:i/>
        </w:rPr>
        <w:t>25</w:t>
      </w:r>
      <w:r w:rsidRPr="00C32431">
        <w:t xml:space="preserve"> (13), 7736-7742.</w:t>
      </w:r>
    </w:p>
    <w:p w14:paraId="31770DB5" w14:textId="77777777" w:rsidR="008A0F03" w:rsidRPr="00C32431" w:rsidRDefault="008A0F03" w:rsidP="008A0F03">
      <w:pPr>
        <w:pStyle w:val="EndNoteBibliography"/>
        <w:spacing w:after="240"/>
      </w:pPr>
      <w:r w:rsidRPr="00C32431">
        <w:t>19.</w:t>
      </w:r>
      <w:r w:rsidRPr="00C32431">
        <w:tab/>
        <w:t xml:space="preserve">Merchant, S. A.; Meredith, M. T.; Tran, T. O.; Brunski, D. B.; Johnson, M. B.; Glatzhofer, D. T.; Schmidtke, D. W., </w:t>
      </w:r>
      <w:r w:rsidRPr="00C32431">
        <w:rPr>
          <w:i/>
        </w:rPr>
        <w:t xml:space="preserve">The Journal of Physical Chemistry C </w:t>
      </w:r>
      <w:r w:rsidRPr="00C32431">
        <w:rPr>
          <w:b/>
        </w:rPr>
        <w:t>2010,</w:t>
      </w:r>
      <w:r w:rsidRPr="00C32431">
        <w:t xml:space="preserve"> </w:t>
      </w:r>
      <w:r w:rsidRPr="00C32431">
        <w:rPr>
          <w:i/>
        </w:rPr>
        <w:t>114</w:t>
      </w:r>
      <w:r w:rsidRPr="00C32431">
        <w:t xml:space="preserve"> (26), 11627-11634.</w:t>
      </w:r>
    </w:p>
    <w:p w14:paraId="3F55A050" w14:textId="77777777" w:rsidR="008A0F03" w:rsidRPr="00C32431" w:rsidRDefault="008A0F03" w:rsidP="008A0F03">
      <w:pPr>
        <w:pStyle w:val="EndNoteBibliography"/>
        <w:spacing w:after="240"/>
      </w:pPr>
      <w:r w:rsidRPr="00C32431">
        <w:t>20.</w:t>
      </w:r>
      <w:r w:rsidRPr="00C32431">
        <w:tab/>
        <w:t xml:space="preserve">Meredith, M. T.; Kao, D.-Y.; Hickey, D.; Schmidtke, D. W.; Glatzhofer, D. T., </w:t>
      </w:r>
      <w:r w:rsidRPr="00C32431">
        <w:rPr>
          <w:i/>
        </w:rPr>
        <w:t xml:space="preserve">Journal of The Electrochemical Society </w:t>
      </w:r>
      <w:r w:rsidRPr="00C32431">
        <w:rPr>
          <w:b/>
        </w:rPr>
        <w:t>2011,</w:t>
      </w:r>
      <w:r w:rsidRPr="00C32431">
        <w:t xml:space="preserve"> </w:t>
      </w:r>
      <w:r w:rsidRPr="00C32431">
        <w:rPr>
          <w:i/>
        </w:rPr>
        <w:t>158</w:t>
      </w:r>
      <w:r w:rsidRPr="00C32431">
        <w:t xml:space="preserve"> (2), B166-B174.</w:t>
      </w:r>
    </w:p>
    <w:p w14:paraId="52F3E272" w14:textId="77777777" w:rsidR="008A0F03" w:rsidRPr="00C32431" w:rsidRDefault="008A0F03" w:rsidP="008A0F03">
      <w:pPr>
        <w:pStyle w:val="EndNoteBibliography"/>
        <w:spacing w:after="240"/>
      </w:pPr>
      <w:r w:rsidRPr="00C32431">
        <w:t>21.</w:t>
      </w:r>
      <w:r w:rsidRPr="00C32431">
        <w:tab/>
        <w:t xml:space="preserve">Meredith, M. T.; Hickey, D. P.; Redemann, J. P.; Schmidtke, D. W.; Glatzhofer, D. T., </w:t>
      </w:r>
      <w:r w:rsidRPr="00C32431">
        <w:rPr>
          <w:i/>
        </w:rPr>
        <w:t xml:space="preserve">Electrochimica Acta </w:t>
      </w:r>
      <w:r w:rsidRPr="00C32431">
        <w:rPr>
          <w:b/>
        </w:rPr>
        <w:t>2013,</w:t>
      </w:r>
      <w:r w:rsidRPr="00C32431">
        <w:t xml:space="preserve"> </w:t>
      </w:r>
      <w:r w:rsidRPr="00C32431">
        <w:rPr>
          <w:i/>
        </w:rPr>
        <w:t>92</w:t>
      </w:r>
      <w:r w:rsidRPr="00C32431">
        <w:t xml:space="preserve"> (0), 226-235.</w:t>
      </w:r>
    </w:p>
    <w:p w14:paraId="714310E5" w14:textId="77777777" w:rsidR="008A0F03" w:rsidRPr="00C32431" w:rsidRDefault="008A0F03" w:rsidP="008A0F03">
      <w:pPr>
        <w:pStyle w:val="EndNoteBibliography"/>
        <w:spacing w:after="240"/>
      </w:pPr>
      <w:r w:rsidRPr="00C32431">
        <w:t>22.</w:t>
      </w:r>
      <w:r w:rsidRPr="00C32431">
        <w:tab/>
        <w:t xml:space="preserve">Hickey, D. P.; Halmes, A. J.; Schmidtke, D. W.; Glatzhofer, D. T., </w:t>
      </w:r>
      <w:r w:rsidRPr="00C32431">
        <w:rPr>
          <w:i/>
        </w:rPr>
        <w:t xml:space="preserve">Electrochimica Acta </w:t>
      </w:r>
      <w:r w:rsidRPr="00C32431">
        <w:rPr>
          <w:b/>
        </w:rPr>
        <w:t>2014,</w:t>
      </w:r>
      <w:r w:rsidRPr="00C32431">
        <w:t xml:space="preserve"> </w:t>
      </w:r>
      <w:r w:rsidRPr="00C32431">
        <w:rPr>
          <w:i/>
        </w:rPr>
        <w:t>149</w:t>
      </w:r>
      <w:r w:rsidRPr="00C32431">
        <w:t xml:space="preserve"> (0), 252-257.</w:t>
      </w:r>
    </w:p>
    <w:p w14:paraId="34EC0718" w14:textId="77777777" w:rsidR="008A0F03" w:rsidRPr="00C32431" w:rsidRDefault="008A0F03" w:rsidP="008A0F03">
      <w:pPr>
        <w:pStyle w:val="EndNoteBibliography"/>
        <w:spacing w:after="240"/>
      </w:pPr>
      <w:r w:rsidRPr="00C32431">
        <w:t>23.</w:t>
      </w:r>
      <w:r w:rsidRPr="00C32431">
        <w:tab/>
        <w:t xml:space="preserve">Minteer, S. D.; Liaw, B. Y.; Cooney, M. J., </w:t>
      </w:r>
      <w:r w:rsidRPr="00C32431">
        <w:rPr>
          <w:i/>
        </w:rPr>
        <w:t xml:space="preserve">Current Opinion in Biotechnology </w:t>
      </w:r>
      <w:r w:rsidRPr="00C32431">
        <w:rPr>
          <w:b/>
        </w:rPr>
        <w:t>2007,</w:t>
      </w:r>
      <w:r w:rsidRPr="00C32431">
        <w:t xml:space="preserve"> </w:t>
      </w:r>
      <w:r w:rsidRPr="00C32431">
        <w:rPr>
          <w:i/>
        </w:rPr>
        <w:t>18</w:t>
      </w:r>
      <w:r w:rsidRPr="00C32431">
        <w:t xml:space="preserve"> (3), 228-234.</w:t>
      </w:r>
    </w:p>
    <w:p w14:paraId="5DD8FEC1" w14:textId="77777777" w:rsidR="008A0F03" w:rsidRPr="00C32431" w:rsidRDefault="008A0F03" w:rsidP="008A0F03">
      <w:pPr>
        <w:pStyle w:val="EndNoteBibliography"/>
        <w:spacing w:after="240"/>
      </w:pPr>
      <w:r w:rsidRPr="00C32431">
        <w:t>24.</w:t>
      </w:r>
      <w:r w:rsidRPr="00C32431">
        <w:tab/>
        <w:t xml:space="preserve">Meredith, M. T.; Minteer, S. D., </w:t>
      </w:r>
      <w:r w:rsidRPr="00C32431">
        <w:rPr>
          <w:i/>
        </w:rPr>
        <w:t xml:space="preserve">Annual Review of Analytical Chemistry </w:t>
      </w:r>
      <w:r w:rsidRPr="00C32431">
        <w:rPr>
          <w:b/>
        </w:rPr>
        <w:t>2012,</w:t>
      </w:r>
      <w:r w:rsidRPr="00C32431">
        <w:t xml:space="preserve"> </w:t>
      </w:r>
      <w:r w:rsidRPr="00C32431">
        <w:rPr>
          <w:i/>
        </w:rPr>
        <w:t>5</w:t>
      </w:r>
      <w:r w:rsidRPr="00C32431">
        <w:t xml:space="preserve"> (1), 157-179.</w:t>
      </w:r>
    </w:p>
    <w:p w14:paraId="68B2268D" w14:textId="77777777" w:rsidR="008A0F03" w:rsidRPr="00C32431" w:rsidRDefault="008A0F03" w:rsidP="008A0F03">
      <w:pPr>
        <w:pStyle w:val="EndNoteBibliography"/>
        <w:spacing w:after="240"/>
      </w:pPr>
      <w:r w:rsidRPr="00C32431">
        <w:t>25.</w:t>
      </w:r>
      <w:r w:rsidRPr="00C32431">
        <w:tab/>
        <w:t xml:space="preserve">Luz, R. A. S.; Pereira, A. R.; de Souza, J. C. P.; Sales, F. C. P. F.; Crespilho, F. N., </w:t>
      </w:r>
      <w:r w:rsidRPr="00C32431">
        <w:rPr>
          <w:i/>
        </w:rPr>
        <w:t xml:space="preserve">ChemElectroChem </w:t>
      </w:r>
      <w:r w:rsidRPr="00C32431">
        <w:rPr>
          <w:b/>
        </w:rPr>
        <w:t>2014,</w:t>
      </w:r>
      <w:r w:rsidRPr="00C32431">
        <w:t xml:space="preserve"> </w:t>
      </w:r>
      <w:r w:rsidRPr="00C32431">
        <w:rPr>
          <w:i/>
        </w:rPr>
        <w:t>1</w:t>
      </w:r>
      <w:r w:rsidRPr="00C32431">
        <w:t xml:space="preserve"> (11), 1751-1777.</w:t>
      </w:r>
    </w:p>
    <w:p w14:paraId="157DD368" w14:textId="77777777" w:rsidR="008A0F03" w:rsidRPr="00C32431" w:rsidRDefault="008A0F03" w:rsidP="008A0F03">
      <w:pPr>
        <w:pStyle w:val="EndNoteBibliography"/>
        <w:spacing w:after="240"/>
      </w:pPr>
      <w:r w:rsidRPr="00C32431">
        <w:t>26.</w:t>
      </w:r>
      <w:r w:rsidRPr="00C32431">
        <w:tab/>
        <w:t xml:space="preserve">Aoki, A.; Heller, A., </w:t>
      </w:r>
      <w:r w:rsidRPr="00C32431">
        <w:rPr>
          <w:i/>
        </w:rPr>
        <w:t xml:space="preserve">The Journal of Physical Chemistry </w:t>
      </w:r>
      <w:r w:rsidRPr="00C32431">
        <w:rPr>
          <w:b/>
        </w:rPr>
        <w:t>1993,</w:t>
      </w:r>
      <w:r w:rsidRPr="00C32431">
        <w:t xml:space="preserve"> </w:t>
      </w:r>
      <w:r w:rsidRPr="00C32431">
        <w:rPr>
          <w:i/>
        </w:rPr>
        <w:t>97</w:t>
      </w:r>
      <w:r w:rsidRPr="00C32431">
        <w:t xml:space="preserve"> (42), 11014-11019.</w:t>
      </w:r>
    </w:p>
    <w:p w14:paraId="1723EAA4" w14:textId="77777777" w:rsidR="008A0F03" w:rsidRPr="00C32431" w:rsidRDefault="008A0F03" w:rsidP="008A0F03">
      <w:pPr>
        <w:pStyle w:val="EndNoteBibliography"/>
        <w:spacing w:after="240"/>
      </w:pPr>
      <w:r w:rsidRPr="00C32431">
        <w:lastRenderedPageBreak/>
        <w:t>27.</w:t>
      </w:r>
      <w:r w:rsidRPr="00C32431">
        <w:tab/>
        <w:t xml:space="preserve">Barton, S. C.; Kim, H.-H.; Binyamin, G.; Zhang, Y.; Heller, A., </w:t>
      </w:r>
      <w:r w:rsidRPr="00C32431">
        <w:rPr>
          <w:i/>
        </w:rPr>
        <w:t xml:space="preserve">The Journal of Physical Chemistry B </w:t>
      </w:r>
      <w:r w:rsidRPr="00C32431">
        <w:rPr>
          <w:b/>
        </w:rPr>
        <w:t>2001,</w:t>
      </w:r>
      <w:r w:rsidRPr="00C32431">
        <w:t xml:space="preserve"> </w:t>
      </w:r>
      <w:r w:rsidRPr="00C32431">
        <w:rPr>
          <w:i/>
        </w:rPr>
        <w:t>105</w:t>
      </w:r>
      <w:r w:rsidRPr="00C32431">
        <w:t xml:space="preserve"> (47), 11917-11921.</w:t>
      </w:r>
    </w:p>
    <w:p w14:paraId="57ED4F59" w14:textId="77777777" w:rsidR="008A0F03" w:rsidRPr="00C32431" w:rsidRDefault="008A0F03" w:rsidP="008A0F03">
      <w:pPr>
        <w:pStyle w:val="EndNoteBibliography"/>
        <w:spacing w:after="240"/>
      </w:pPr>
      <w:r w:rsidRPr="00C32431">
        <w:t>28.</w:t>
      </w:r>
      <w:r w:rsidRPr="00C32431">
        <w:tab/>
        <w:t xml:space="preserve">Mano, N.; Kim, H.-H.; Heller, A., </w:t>
      </w:r>
      <w:r w:rsidRPr="00C32431">
        <w:rPr>
          <w:i/>
        </w:rPr>
        <w:t xml:space="preserve">The Journal of Physical Chemistry B </w:t>
      </w:r>
      <w:r w:rsidRPr="00C32431">
        <w:rPr>
          <w:b/>
        </w:rPr>
        <w:t>2002,</w:t>
      </w:r>
      <w:r w:rsidRPr="00C32431">
        <w:t xml:space="preserve"> </w:t>
      </w:r>
      <w:r w:rsidRPr="00C32431">
        <w:rPr>
          <w:i/>
        </w:rPr>
        <w:t>106</w:t>
      </w:r>
      <w:r w:rsidRPr="00C32431">
        <w:t xml:space="preserve"> (34), 8842-8848.</w:t>
      </w:r>
    </w:p>
    <w:p w14:paraId="4609E4E5" w14:textId="77777777" w:rsidR="008A0F03" w:rsidRPr="00C32431" w:rsidRDefault="008A0F03" w:rsidP="008A0F03">
      <w:pPr>
        <w:pStyle w:val="EndNoteBibliography"/>
        <w:spacing w:after="240"/>
      </w:pPr>
      <w:r w:rsidRPr="00C32431">
        <w:t>29.</w:t>
      </w:r>
      <w:r w:rsidRPr="00C32431">
        <w:tab/>
        <w:t>Hickey, D. Ferrocene-Modified Linear Poly(ethylenimine) Bioelectrode Materials for Use in Glucose/O2 Biofuel Cells. University of Oklahoma, 2014.</w:t>
      </w:r>
    </w:p>
    <w:p w14:paraId="049EFDB0" w14:textId="77777777" w:rsidR="008A0F03" w:rsidRPr="00C32431" w:rsidRDefault="008A0F03" w:rsidP="008A0F03">
      <w:pPr>
        <w:pStyle w:val="EndNoteBibliography"/>
        <w:spacing w:after="240"/>
      </w:pPr>
      <w:r w:rsidRPr="00C32431">
        <w:t>30.</w:t>
      </w:r>
      <w:r w:rsidRPr="00C32431">
        <w:tab/>
        <w:t xml:space="preserve">Upton, B. M.; Gipson, R. M.; Duhovic, S.; Lydon, B. R.; Matsumoto, N. M.; Maynard, H. D.; Diaconescu, P. L., </w:t>
      </w:r>
      <w:r w:rsidRPr="00C32431">
        <w:rPr>
          <w:i/>
        </w:rPr>
        <w:t xml:space="preserve">Inorganic Chemistry Frontiers </w:t>
      </w:r>
      <w:r w:rsidRPr="00C32431">
        <w:rPr>
          <w:b/>
        </w:rPr>
        <w:t>2014,</w:t>
      </w:r>
      <w:r w:rsidRPr="00C32431">
        <w:t xml:space="preserve"> </w:t>
      </w:r>
      <w:r w:rsidRPr="00C32431">
        <w:rPr>
          <w:i/>
        </w:rPr>
        <w:t>1</w:t>
      </w:r>
      <w:r w:rsidRPr="00C32431">
        <w:t xml:space="preserve"> (3), 271-277.</w:t>
      </w:r>
    </w:p>
    <w:p w14:paraId="6276E9E7" w14:textId="77777777" w:rsidR="008A0F03" w:rsidRPr="00C32431" w:rsidRDefault="008A0F03" w:rsidP="008A0F03">
      <w:pPr>
        <w:pStyle w:val="EndNoteBibliography"/>
        <w:spacing w:after="240"/>
      </w:pPr>
      <w:r w:rsidRPr="00C32431">
        <w:t>31.</w:t>
      </w:r>
      <w:r w:rsidRPr="00C32431">
        <w:tab/>
        <w:t xml:space="preserve">Marsh, B. J.; Hampton, L.; Goggins, S.; Frost, C. G., </w:t>
      </w:r>
      <w:r w:rsidRPr="00C32431">
        <w:rPr>
          <w:i/>
        </w:rPr>
        <w:t xml:space="preserve">New Journal of Chemistry </w:t>
      </w:r>
      <w:r w:rsidRPr="00C32431">
        <w:rPr>
          <w:b/>
        </w:rPr>
        <w:t>2014,</w:t>
      </w:r>
      <w:r w:rsidRPr="00C32431">
        <w:t xml:space="preserve"> </w:t>
      </w:r>
      <w:r w:rsidRPr="00C32431">
        <w:rPr>
          <w:i/>
        </w:rPr>
        <w:t>38</w:t>
      </w:r>
      <w:r w:rsidRPr="00C32431">
        <w:t xml:space="preserve"> (11), 5260-5263.</w:t>
      </w:r>
    </w:p>
    <w:p w14:paraId="06F84020" w14:textId="77777777" w:rsidR="008A0F03" w:rsidRPr="00C32431" w:rsidRDefault="008A0F03" w:rsidP="008A0F03">
      <w:pPr>
        <w:pStyle w:val="EndNoteBibliography"/>
        <w:spacing w:after="240"/>
      </w:pPr>
      <w:r w:rsidRPr="00C32431">
        <w:t>32.</w:t>
      </w:r>
      <w:r w:rsidRPr="00C32431">
        <w:tab/>
        <w:t xml:space="preserve">DeLuca, J. L.; Hickey, D. P.; Bamper, D. A.; Glatzhofer, D. T.; Johnson, M. B.; Schmidtke, D. W., </w:t>
      </w:r>
      <w:r w:rsidRPr="00C32431">
        <w:rPr>
          <w:i/>
        </w:rPr>
        <w:t xml:space="preserve">ChemPhysChem </w:t>
      </w:r>
      <w:r w:rsidRPr="00C32431">
        <w:rPr>
          <w:b/>
        </w:rPr>
        <w:t>2013,</w:t>
      </w:r>
      <w:r w:rsidRPr="00C32431">
        <w:t xml:space="preserve"> </w:t>
      </w:r>
      <w:r w:rsidRPr="00C32431">
        <w:rPr>
          <w:i/>
        </w:rPr>
        <w:t>14</w:t>
      </w:r>
      <w:r w:rsidRPr="00C32431">
        <w:t xml:space="preserve"> (10), 2149-2158.</w:t>
      </w:r>
    </w:p>
    <w:p w14:paraId="7CC0D31A" w14:textId="77777777" w:rsidR="008A0F03" w:rsidRPr="00C32431" w:rsidRDefault="008A0F03" w:rsidP="008A0F03">
      <w:pPr>
        <w:pStyle w:val="EndNoteBibliography"/>
        <w:spacing w:after="240"/>
      </w:pPr>
      <w:r w:rsidRPr="00C32431">
        <w:t>33.</w:t>
      </w:r>
      <w:r w:rsidRPr="00C32431">
        <w:tab/>
        <w:t xml:space="preserve">Lillethorup, M.; Shimizu, K.; Plumeré, N.; Pedersen, S. U.; Daasbjerg, K., </w:t>
      </w:r>
      <w:r w:rsidRPr="00C32431">
        <w:rPr>
          <w:i/>
        </w:rPr>
        <w:t xml:space="preserve">Macromolecules </w:t>
      </w:r>
      <w:r w:rsidRPr="00C32431">
        <w:rPr>
          <w:b/>
        </w:rPr>
        <w:t>2014,</w:t>
      </w:r>
      <w:r w:rsidRPr="00C32431">
        <w:t xml:space="preserve"> </w:t>
      </w:r>
      <w:r w:rsidRPr="00C32431">
        <w:rPr>
          <w:i/>
        </w:rPr>
        <w:t>47</w:t>
      </w:r>
      <w:r w:rsidRPr="00C32431">
        <w:t xml:space="preserve"> (15), 5081-5088.</w:t>
      </w:r>
    </w:p>
    <w:p w14:paraId="0C6F9797" w14:textId="77777777" w:rsidR="008A0F03" w:rsidRPr="00C32431" w:rsidRDefault="008A0F03" w:rsidP="008A0F03">
      <w:pPr>
        <w:pStyle w:val="EndNoteBibliography"/>
        <w:spacing w:after="240"/>
      </w:pPr>
      <w:r w:rsidRPr="00C32431">
        <w:t>34.</w:t>
      </w:r>
      <w:r w:rsidRPr="00C32431">
        <w:tab/>
        <w:t xml:space="preserve">Hoogeveen, N. G.; Cohen Stuart, M. A.; Fleer, G. J.; Böhmer, M. R., </w:t>
      </w:r>
      <w:r w:rsidRPr="00C32431">
        <w:rPr>
          <w:i/>
        </w:rPr>
        <w:t xml:space="preserve">Langmuir </w:t>
      </w:r>
      <w:r w:rsidRPr="00C32431">
        <w:rPr>
          <w:b/>
        </w:rPr>
        <w:t>1996,</w:t>
      </w:r>
      <w:r w:rsidRPr="00C32431">
        <w:t xml:space="preserve"> </w:t>
      </w:r>
      <w:r w:rsidRPr="00C32431">
        <w:rPr>
          <w:i/>
        </w:rPr>
        <w:t>12</w:t>
      </w:r>
      <w:r w:rsidRPr="00C32431">
        <w:t xml:space="preserve"> (15), 3675-3681.</w:t>
      </w:r>
    </w:p>
    <w:p w14:paraId="30173B2C" w14:textId="77777777" w:rsidR="008A0F03" w:rsidRPr="00C32431" w:rsidRDefault="008A0F03" w:rsidP="008A0F03">
      <w:pPr>
        <w:pStyle w:val="EndNoteBibliography"/>
        <w:spacing w:after="240"/>
      </w:pPr>
      <w:r w:rsidRPr="00C32431">
        <w:t>35.</w:t>
      </w:r>
      <w:r w:rsidRPr="00C32431">
        <w:tab/>
        <w:t xml:space="preserve">Borges, J.; Mano, J. F., </w:t>
      </w:r>
      <w:r w:rsidRPr="00C32431">
        <w:rPr>
          <w:i/>
        </w:rPr>
        <w:t xml:space="preserve">Chemical Reviews </w:t>
      </w:r>
      <w:r w:rsidRPr="00C32431">
        <w:rPr>
          <w:b/>
        </w:rPr>
        <w:t>2014,</w:t>
      </w:r>
      <w:r w:rsidRPr="00C32431">
        <w:t xml:space="preserve"> </w:t>
      </w:r>
      <w:r w:rsidRPr="00C32431">
        <w:rPr>
          <w:i/>
        </w:rPr>
        <w:t>114</w:t>
      </w:r>
      <w:r w:rsidRPr="00C32431">
        <w:t xml:space="preserve"> (18), 8883-8942.</w:t>
      </w:r>
    </w:p>
    <w:p w14:paraId="0645CD1F" w14:textId="77777777" w:rsidR="008A0F03" w:rsidRPr="00C32431" w:rsidRDefault="008A0F03" w:rsidP="008A0F03">
      <w:pPr>
        <w:pStyle w:val="EndNoteBibliography"/>
        <w:spacing w:after="240"/>
      </w:pPr>
      <w:r w:rsidRPr="00C32431">
        <w:t>36.</w:t>
      </w:r>
      <w:r w:rsidRPr="00C32431">
        <w:tab/>
        <w:t xml:space="preserve">Xu, L.; Pristinski, D.; Zhuk, A.; Stoddart, C.; Ankner, J. F.; Sukhishvili, S. A., </w:t>
      </w:r>
      <w:r w:rsidRPr="00C32431">
        <w:rPr>
          <w:i/>
        </w:rPr>
        <w:t xml:space="preserve">Macromolecules </w:t>
      </w:r>
      <w:r w:rsidRPr="00C32431">
        <w:rPr>
          <w:b/>
        </w:rPr>
        <w:t>2012,</w:t>
      </w:r>
      <w:r w:rsidRPr="00C32431">
        <w:t xml:space="preserve"> </w:t>
      </w:r>
      <w:r w:rsidRPr="00C32431">
        <w:rPr>
          <w:i/>
        </w:rPr>
        <w:t>45</w:t>
      </w:r>
      <w:r w:rsidRPr="00C32431">
        <w:t xml:space="preserve"> (9), 3892-3901.</w:t>
      </w:r>
    </w:p>
    <w:p w14:paraId="3EDAD256" w14:textId="77777777" w:rsidR="008A0F03" w:rsidRPr="00C32431" w:rsidRDefault="008A0F03" w:rsidP="008A0F03">
      <w:pPr>
        <w:pStyle w:val="EndNoteBibliography"/>
        <w:spacing w:after="240"/>
      </w:pPr>
      <w:r w:rsidRPr="00C32431">
        <w:t>37.</w:t>
      </w:r>
      <w:r w:rsidRPr="00C32431">
        <w:tab/>
        <w:t xml:space="preserve">Cleaves, H., II, Isoelectric Point. In </w:t>
      </w:r>
      <w:r w:rsidRPr="00C32431">
        <w:rPr>
          <w:i/>
        </w:rPr>
        <w:t>Encyclopedia of Astrobiology</w:t>
      </w:r>
      <w:r w:rsidRPr="00C32431">
        <w:t>, Gargaud, M.; Amils, R.; Quintanilla, J.; Cleaves, H., II; Irvine, W.; Pinti, D.; Viso, M., Eds. Springer Berlin Heidelberg: 2011; pp 858-858.</w:t>
      </w:r>
    </w:p>
    <w:p w14:paraId="6BC4104C" w14:textId="77777777" w:rsidR="008A0F03" w:rsidRPr="00C32431" w:rsidRDefault="008A0F03" w:rsidP="008A0F03">
      <w:pPr>
        <w:pStyle w:val="EndNoteBibliography"/>
        <w:spacing w:after="240"/>
      </w:pPr>
      <w:r w:rsidRPr="00C32431">
        <w:t>38.</w:t>
      </w:r>
      <w:r w:rsidRPr="00C32431">
        <w:tab/>
        <w:t xml:space="preserve">Wu, Z.; Pittman Jr, C. U.; Gardner, S. D., </w:t>
      </w:r>
      <w:r w:rsidRPr="00C32431">
        <w:rPr>
          <w:i/>
        </w:rPr>
        <w:t xml:space="preserve">Carbon </w:t>
      </w:r>
      <w:r w:rsidRPr="00C32431">
        <w:rPr>
          <w:b/>
        </w:rPr>
        <w:t>1995,</w:t>
      </w:r>
      <w:r w:rsidRPr="00C32431">
        <w:t xml:space="preserve"> </w:t>
      </w:r>
      <w:r w:rsidRPr="00C32431">
        <w:rPr>
          <w:i/>
        </w:rPr>
        <w:t>33</w:t>
      </w:r>
      <w:r w:rsidRPr="00C32431">
        <w:t xml:space="preserve"> (5), 597-605.</w:t>
      </w:r>
    </w:p>
    <w:p w14:paraId="5BB21264" w14:textId="77777777" w:rsidR="008A0F03" w:rsidRPr="00C32431" w:rsidRDefault="008A0F03" w:rsidP="008A0F03">
      <w:pPr>
        <w:pStyle w:val="EndNoteBibliography"/>
        <w:spacing w:after="240"/>
      </w:pPr>
      <w:r w:rsidRPr="00C32431">
        <w:t>39.</w:t>
      </w:r>
      <w:r w:rsidRPr="00C32431">
        <w:tab/>
        <w:t xml:space="preserve">Pittman Jr, C. U.; He, G. R.; Wu, B.; Gardner, S. D., </w:t>
      </w:r>
      <w:r w:rsidRPr="00C32431">
        <w:rPr>
          <w:i/>
        </w:rPr>
        <w:t xml:space="preserve">Carbon </w:t>
      </w:r>
      <w:r w:rsidRPr="00C32431">
        <w:rPr>
          <w:b/>
        </w:rPr>
        <w:t>1997,</w:t>
      </w:r>
      <w:r w:rsidRPr="00C32431">
        <w:t xml:space="preserve"> </w:t>
      </w:r>
      <w:r w:rsidRPr="00C32431">
        <w:rPr>
          <w:i/>
        </w:rPr>
        <w:t>35</w:t>
      </w:r>
      <w:r w:rsidRPr="00C32431">
        <w:t xml:space="preserve"> (3), 317-331.</w:t>
      </w:r>
    </w:p>
    <w:p w14:paraId="59787DFD" w14:textId="77777777" w:rsidR="008A0F03" w:rsidRPr="00C32431" w:rsidRDefault="008A0F03" w:rsidP="008A0F03">
      <w:pPr>
        <w:pStyle w:val="EndNoteBibliography"/>
        <w:spacing w:after="240"/>
      </w:pPr>
      <w:r w:rsidRPr="00C32431">
        <w:t>40.</w:t>
      </w:r>
      <w:r w:rsidRPr="00C32431">
        <w:tab/>
        <w:t xml:space="preserve">Tikhomirov, A. S.; Sorokina, N. E.; Avdeev, V. V., </w:t>
      </w:r>
      <w:r w:rsidRPr="00C32431">
        <w:rPr>
          <w:i/>
        </w:rPr>
        <w:t xml:space="preserve">Inorg Mater </w:t>
      </w:r>
      <w:r w:rsidRPr="00C32431">
        <w:rPr>
          <w:b/>
        </w:rPr>
        <w:t>2011,</w:t>
      </w:r>
      <w:r w:rsidRPr="00C32431">
        <w:t xml:space="preserve"> </w:t>
      </w:r>
      <w:r w:rsidRPr="00C32431">
        <w:rPr>
          <w:i/>
        </w:rPr>
        <w:t>47</w:t>
      </w:r>
      <w:r w:rsidRPr="00C32431">
        <w:t xml:space="preserve"> (6), 609-613.</w:t>
      </w:r>
    </w:p>
    <w:p w14:paraId="7E862FD1" w14:textId="77777777" w:rsidR="008A0F03" w:rsidRPr="00C32431" w:rsidRDefault="008A0F03" w:rsidP="008A0F03">
      <w:pPr>
        <w:pStyle w:val="EndNoteBibliography"/>
        <w:spacing w:after="240"/>
      </w:pPr>
      <w:r w:rsidRPr="00C32431">
        <w:t>41.</w:t>
      </w:r>
      <w:r w:rsidRPr="00C32431">
        <w:tab/>
        <w:t xml:space="preserve">Vautard, F.; Fioux, P.; Vidal, L.; Dentzer, J.; Schultz, J.; Nardin, M.; Defoort, B., </w:t>
      </w:r>
      <w:r w:rsidRPr="00C32431">
        <w:rPr>
          <w:i/>
        </w:rPr>
        <w:t xml:space="preserve">Surface and Interface Analysis </w:t>
      </w:r>
      <w:r w:rsidRPr="00C32431">
        <w:rPr>
          <w:b/>
        </w:rPr>
        <w:t>2013,</w:t>
      </w:r>
      <w:r w:rsidRPr="00C32431">
        <w:t xml:space="preserve"> </w:t>
      </w:r>
      <w:r w:rsidRPr="00C32431">
        <w:rPr>
          <w:i/>
        </w:rPr>
        <w:t>45</w:t>
      </w:r>
      <w:r w:rsidRPr="00C32431">
        <w:t xml:space="preserve"> (3), 722-741.</w:t>
      </w:r>
    </w:p>
    <w:p w14:paraId="7CE56E1E" w14:textId="77777777" w:rsidR="008A0F03" w:rsidRPr="00C32431" w:rsidRDefault="008A0F03" w:rsidP="008A0F03">
      <w:pPr>
        <w:pStyle w:val="EndNoteBibliography"/>
        <w:spacing w:after="240"/>
      </w:pPr>
      <w:r w:rsidRPr="00C32431">
        <w:t>42.</w:t>
      </w:r>
      <w:r w:rsidRPr="00C32431">
        <w:tab/>
        <w:t xml:space="preserve">Zanello, P., Voltammetric techniques. In </w:t>
      </w:r>
      <w:r w:rsidRPr="00C32431">
        <w:rPr>
          <w:i/>
        </w:rPr>
        <w:t>Inorganic Electrochemistry: Theory, Practice and Application</w:t>
      </w:r>
      <w:r w:rsidRPr="00C32431">
        <w:t>, The Royal Society of Chemistry: 2003; pp 49-136.</w:t>
      </w:r>
    </w:p>
    <w:p w14:paraId="08BE6538" w14:textId="77777777" w:rsidR="008A0F03" w:rsidRPr="00C32431" w:rsidRDefault="008A0F03" w:rsidP="008A0F03">
      <w:pPr>
        <w:pStyle w:val="EndNoteBibliography"/>
        <w:spacing w:after="240"/>
      </w:pPr>
      <w:r w:rsidRPr="00C32431">
        <w:lastRenderedPageBreak/>
        <w:t>43.</w:t>
      </w:r>
      <w:r w:rsidRPr="00C32431">
        <w:tab/>
        <w:t xml:space="preserve">Deng, L.; Wang, F.; Chen, H.; Shang, L.; Wang, L.; Wang, T.; Dong, S., </w:t>
      </w:r>
      <w:r w:rsidRPr="00C32431">
        <w:rPr>
          <w:i/>
        </w:rPr>
        <w:t xml:space="preserve">Biosensors and Bioelectronics </w:t>
      </w:r>
      <w:r w:rsidRPr="00C32431">
        <w:rPr>
          <w:b/>
        </w:rPr>
        <w:t>2008,</w:t>
      </w:r>
      <w:r w:rsidRPr="00C32431">
        <w:t xml:space="preserve"> </w:t>
      </w:r>
      <w:r w:rsidRPr="00C32431">
        <w:rPr>
          <w:i/>
        </w:rPr>
        <w:t>24</w:t>
      </w:r>
      <w:r w:rsidRPr="00C32431">
        <w:t xml:space="preserve"> (2), 329-333.</w:t>
      </w:r>
    </w:p>
    <w:p w14:paraId="0B3DD39D" w14:textId="77777777" w:rsidR="008A0F03" w:rsidRPr="00C32431" w:rsidRDefault="008A0F03" w:rsidP="008A0F03">
      <w:pPr>
        <w:pStyle w:val="EndNoteBibliography"/>
        <w:spacing w:after="240"/>
      </w:pPr>
      <w:r w:rsidRPr="00C32431">
        <w:t>44.</w:t>
      </w:r>
      <w:r w:rsidRPr="00C32431">
        <w:tab/>
        <w:t xml:space="preserve">Feifel, S. C.; Kapp, A.; Lisdat, F., </w:t>
      </w:r>
      <w:r w:rsidRPr="00C32431">
        <w:rPr>
          <w:i/>
        </w:rPr>
        <w:t xml:space="preserve">Langmuir </w:t>
      </w:r>
      <w:r w:rsidRPr="00C32431">
        <w:rPr>
          <w:b/>
        </w:rPr>
        <w:t>2014,</w:t>
      </w:r>
      <w:r w:rsidRPr="00C32431">
        <w:t xml:space="preserve"> </w:t>
      </w:r>
      <w:r w:rsidRPr="00C32431">
        <w:rPr>
          <w:i/>
        </w:rPr>
        <w:t>30</w:t>
      </w:r>
      <w:r w:rsidRPr="00C32431">
        <w:t xml:space="preserve"> (19), 5363-5367.</w:t>
      </w:r>
    </w:p>
    <w:p w14:paraId="5DEBDF56" w14:textId="77777777" w:rsidR="008A0F03" w:rsidRPr="00C32431" w:rsidRDefault="008A0F03" w:rsidP="008A0F03">
      <w:pPr>
        <w:pStyle w:val="EndNoteBibliography"/>
        <w:spacing w:after="240"/>
      </w:pPr>
      <w:r w:rsidRPr="00C32431">
        <w:t>45.</w:t>
      </w:r>
      <w:r w:rsidRPr="00C32431">
        <w:tab/>
        <w:t xml:space="preserve">Szamocki, R.; Flexer, V.; Levin, L.; Forchiasin, F.; Calvo, E. J., </w:t>
      </w:r>
      <w:r w:rsidRPr="00C32431">
        <w:rPr>
          <w:i/>
        </w:rPr>
        <w:t xml:space="preserve">Electrochimica Acta </w:t>
      </w:r>
      <w:r w:rsidRPr="00C32431">
        <w:rPr>
          <w:b/>
        </w:rPr>
        <w:t>2009,</w:t>
      </w:r>
      <w:r w:rsidRPr="00C32431">
        <w:t xml:space="preserve"> </w:t>
      </w:r>
      <w:r w:rsidRPr="00C32431">
        <w:rPr>
          <w:i/>
        </w:rPr>
        <w:t>54</w:t>
      </w:r>
      <w:r w:rsidRPr="00C32431">
        <w:t xml:space="preserve"> (7), 1970-1977.</w:t>
      </w:r>
    </w:p>
    <w:p w14:paraId="3CE3D403" w14:textId="77777777" w:rsidR="008A0F03" w:rsidRPr="00C32431" w:rsidRDefault="008A0F03" w:rsidP="008A0F03">
      <w:pPr>
        <w:pStyle w:val="EndNoteBibliography"/>
        <w:spacing w:after="240"/>
      </w:pPr>
      <w:r w:rsidRPr="00C32431">
        <w:t>46.</w:t>
      </w:r>
      <w:r w:rsidRPr="00C32431">
        <w:tab/>
        <w:t xml:space="preserve">Scodeller, P.; Carballo, R.; Szamocki, R.; Levin, L.; Forchiassin, F.; Calvo, E. J., </w:t>
      </w:r>
      <w:r w:rsidRPr="00C32431">
        <w:rPr>
          <w:i/>
        </w:rPr>
        <w:t xml:space="preserve">Journal of the American Chemical Society </w:t>
      </w:r>
      <w:r w:rsidRPr="00C32431">
        <w:rPr>
          <w:b/>
        </w:rPr>
        <w:t>2010,</w:t>
      </w:r>
      <w:r w:rsidRPr="00C32431">
        <w:t xml:space="preserve"> </w:t>
      </w:r>
      <w:r w:rsidRPr="00C32431">
        <w:rPr>
          <w:i/>
        </w:rPr>
        <w:t>132</w:t>
      </w:r>
      <w:r w:rsidRPr="00C32431">
        <w:t xml:space="preserve"> (32), 11132-11140.</w:t>
      </w:r>
    </w:p>
    <w:p w14:paraId="0B4954E7" w14:textId="7439E486" w:rsidR="00D850D7" w:rsidRDefault="008A0F03" w:rsidP="008A0F03">
      <w:pPr>
        <w:pStyle w:val="EndNoteBibliography"/>
      </w:pPr>
      <w:r w:rsidRPr="00C32431">
        <w:t>47.</w:t>
      </w:r>
      <w:r w:rsidRPr="00C32431">
        <w:tab/>
        <w:t xml:space="preserve">Nesmejanow, A. N.; Ssasonowa, W. A.; Drosd, V. N., </w:t>
      </w:r>
      <w:r w:rsidRPr="00C32431">
        <w:rPr>
          <w:i/>
        </w:rPr>
        <w:t xml:space="preserve">Chemische Berichte </w:t>
      </w:r>
      <w:r w:rsidRPr="00C32431">
        <w:rPr>
          <w:b/>
        </w:rPr>
        <w:t>1960,</w:t>
      </w:r>
      <w:r w:rsidRPr="00C32431">
        <w:t xml:space="preserve"> </w:t>
      </w:r>
      <w:r w:rsidRPr="00C32431">
        <w:rPr>
          <w:i/>
        </w:rPr>
        <w:t>93</w:t>
      </w:r>
      <w:r w:rsidRPr="00C32431">
        <w:t xml:space="preserve"> (11), 2717-2729.</w:t>
      </w:r>
    </w:p>
    <w:p w14:paraId="6C00E210" w14:textId="77777777" w:rsidR="00D850D7" w:rsidRDefault="00D850D7">
      <w:pPr>
        <w:spacing w:line="240" w:lineRule="auto"/>
        <w:rPr>
          <w:rFonts w:eastAsiaTheme="minorHAnsi"/>
          <w:noProof/>
        </w:rPr>
      </w:pPr>
      <w:r>
        <w:br w:type="page"/>
      </w:r>
    </w:p>
    <w:p w14:paraId="174AE548" w14:textId="77777777" w:rsidR="00A732F9" w:rsidRDefault="008A0F03" w:rsidP="008D3EB8">
      <w:pPr>
        <w:pStyle w:val="Chapter"/>
      </w:pPr>
      <w:r>
        <w:lastRenderedPageBreak/>
        <w:fldChar w:fldCharType="end"/>
      </w:r>
      <w:r w:rsidR="00A732F9" w:rsidRPr="00A732F9">
        <w:t xml:space="preserve"> </w:t>
      </w:r>
      <w:bookmarkStart w:id="142" w:name="_Toc426099088"/>
      <w:r w:rsidR="00A732F9">
        <w:t>Calorimetric Analysis of Sulfur/Paracyclophane Copolymerization</w:t>
      </w:r>
      <w:bookmarkEnd w:id="142"/>
      <w:r w:rsidR="00A732F9" w:rsidRPr="009D7CE9">
        <w:t xml:space="preserve"> </w:t>
      </w:r>
    </w:p>
    <w:p w14:paraId="2F4AB9F3" w14:textId="77777777" w:rsidR="00A732F9" w:rsidRDefault="00A732F9" w:rsidP="00A732F9">
      <w:pPr>
        <w:pStyle w:val="Heading2"/>
      </w:pPr>
      <w:bookmarkStart w:id="143" w:name="_Toc426099089"/>
      <w:r>
        <w:t>Introduction</w:t>
      </w:r>
      <w:bookmarkEnd w:id="143"/>
    </w:p>
    <w:p w14:paraId="60CC5AFE" w14:textId="77777777" w:rsidR="00A732F9" w:rsidRDefault="00A732F9" w:rsidP="00A732F9">
      <w:pPr>
        <w:pStyle w:val="NoSpacing"/>
        <w:spacing w:line="480" w:lineRule="auto"/>
        <w:jc w:val="both"/>
      </w:pPr>
      <w:r>
        <w:rPr>
          <w:b/>
          <w:sz w:val="28"/>
        </w:rPr>
        <w:tab/>
      </w:r>
      <w:r>
        <w:t>The vast majority of polymers used in modern society are derived from the same crude oil that is also used to produce jet fuel, gasoline, kerosene, and heating oil as well as a whole host of lubricants and material feedstocks. Due to ever increasing oil prices and a growing environmental awareness, the development of polymers from alternative feedstocks is rapidly becoming a pressing need. One possible source of raw material is the elemental sulfur that is generated during the petroleum refining process.</w:t>
      </w:r>
      <w:r>
        <w:fldChar w:fldCharType="begin"/>
      </w:r>
      <w:r>
        <w:instrText xml:space="preserve"> ADDIN EN.CITE &lt;EndNote&gt;&lt;Cite&gt;&lt;Author&gt;Rauchfuss&lt;/Author&gt;&lt;Year&gt;2011&lt;/Year&gt;&lt;RecNum&gt;291&lt;/RecNum&gt;&lt;DisplayText&gt;&lt;style face="superscript"&gt;1&lt;/style&gt;&lt;/DisplayText&gt;&lt;record&gt;&lt;rec-number&gt;291&lt;/rec-number&gt;&lt;foreign-keys&gt;&lt;key app="EN" db-id="re0we92wsfpev6eawp1x9adqa9xpsdw9d92p" timestamp="1436299272"&gt;291&lt;/key&gt;&lt;/foreign-keys&gt;&lt;ref-type name="Journal Article"&gt;17&lt;/ref-type&gt;&lt;contributors&gt;&lt;authors&gt;&lt;author&gt;Rauchfuss, Thomas&lt;/author&gt;&lt;/authors&gt;&lt;/contributors&gt;&lt;titles&gt;&lt;title&gt;Under sulfur&amp;apos;s spell&lt;/title&gt;&lt;secondary-title&gt;Nat Chem&lt;/secondary-title&gt;&lt;/titles&gt;&lt;periodical&gt;&lt;full-title&gt;Nat Chem&lt;/full-title&gt;&lt;/periodical&gt;&lt;pages&gt;648-648&lt;/pages&gt;&lt;volume&gt;3&lt;/volume&gt;&lt;number&gt;8&lt;/number&gt;&lt;dates&gt;&lt;year&gt;2011&lt;/year&gt;&lt;pub-dates&gt;&lt;date&gt;08//print&lt;/date&gt;&lt;/pub-dates&gt;&lt;/dates&gt;&lt;publisher&gt;Nature Publishing Group, a division of Macmillan Publishers Limited. All Rights Reserved.&lt;/publisher&gt;&lt;isbn&gt;1755-4330&lt;/isbn&gt;&lt;work-type&gt;10.1038/nchem.1100&lt;/work-type&gt;&lt;urls&gt;&lt;related-urls&gt;&lt;url&gt;http://dx.doi.org/10.1038/nchem.1100&lt;/url&gt;&lt;/related-urls&gt;&lt;/urls&gt;&lt;/record&gt;&lt;/Cite&gt;&lt;/EndNote&gt;</w:instrText>
      </w:r>
      <w:r>
        <w:fldChar w:fldCharType="separate"/>
      </w:r>
      <w:r w:rsidRPr="00E25810">
        <w:rPr>
          <w:noProof/>
          <w:vertAlign w:val="superscript"/>
        </w:rPr>
        <w:t>1</w:t>
      </w:r>
      <w:r>
        <w:fldChar w:fldCharType="end"/>
      </w:r>
      <w:r>
        <w:t xml:space="preserve"> Roughly seven million tons of excess sulfur are produced annually,</w:t>
      </w:r>
      <w:r>
        <w:fldChar w:fldCharType="begin"/>
      </w:r>
      <w:r>
        <w:instrText xml:space="preserve"> ADDIN EN.CITE &lt;EndNote&gt;&lt;Cite&gt;&lt;Author&gt;Kutney&lt;/Author&gt;&lt;Year&gt;2013&lt;/Year&gt;&lt;RecNum&gt;288&lt;/RecNum&gt;&lt;DisplayText&gt;&lt;style face="superscript"&gt;2&lt;/style&gt;&lt;/DisplayText&gt;&lt;record&gt;&lt;rec-number&gt;288&lt;/rec-number&gt;&lt;foreign-keys&gt;&lt;key app="EN" db-id="re0we92wsfpev6eawp1x9adqa9xpsdw9d92p" timestamp="1436298412"&gt;288&lt;/key&gt;&lt;/foreign-keys&gt;&lt;ref-type name="Book"&gt;6&lt;/ref-type&gt;&lt;contributors&gt;&lt;authors&gt;&lt;author&gt;Kutney, Gerald&lt;/author&gt;&lt;/authors&gt;&lt;/contributors&gt;&lt;titles&gt;&lt;title&gt;Sulfur: History, Technology, Applications &amp;amp; Industry&lt;/title&gt;&lt;/titles&gt;&lt;pages&gt;242&lt;/pages&gt;&lt;edition&gt;2nd&lt;/edition&gt;&lt;dates&gt;&lt;year&gt;2013&lt;/year&gt;&lt;/dates&gt;&lt;publisher&gt;ChemTec Publishing&lt;/publisher&gt;&lt;urls&gt;&lt;/urls&gt;&lt;/record&gt;&lt;/Cite&gt;&lt;/EndNote&gt;</w:instrText>
      </w:r>
      <w:r>
        <w:fldChar w:fldCharType="separate"/>
      </w:r>
      <w:r w:rsidRPr="00E25810">
        <w:rPr>
          <w:noProof/>
          <w:vertAlign w:val="superscript"/>
        </w:rPr>
        <w:t>2</w:t>
      </w:r>
      <w:r>
        <w:fldChar w:fldCharType="end"/>
      </w:r>
      <w:r>
        <w:t xml:space="preserve"> with only a small fraction of it being used in the production of various chemicals</w:t>
      </w:r>
      <w:r>
        <w:fldChar w:fldCharType="begin"/>
      </w:r>
      <w:r>
        <w:instrText xml:space="preserve"> ADDIN EN.CITE &lt;EndNote&gt;&lt;Cite&gt;&lt;Author&gt;Rauchfuss&lt;/Author&gt;&lt;Year&gt;2011&lt;/Year&gt;&lt;RecNum&gt;291&lt;/RecNum&gt;&lt;DisplayText&gt;&lt;style face="superscript"&gt;1&lt;/style&gt;&lt;/DisplayText&gt;&lt;record&gt;&lt;rec-number&gt;291&lt;/rec-number&gt;&lt;foreign-keys&gt;&lt;key app="EN" db-id="re0we92wsfpev6eawp1x9adqa9xpsdw9d92p" timestamp="1436299272"&gt;291&lt;/key&gt;&lt;/foreign-keys&gt;&lt;ref-type name="Journal Article"&gt;17&lt;/ref-type&gt;&lt;contributors&gt;&lt;authors&gt;&lt;author&gt;Rauchfuss, Thomas&lt;/author&gt;&lt;/authors&gt;&lt;/contributors&gt;&lt;titles&gt;&lt;title&gt;Under sulfur&amp;apos;s spell&lt;/title&gt;&lt;secondary-title&gt;Nat Chem&lt;/secondary-title&gt;&lt;/titles&gt;&lt;periodical&gt;&lt;full-title&gt;Nat Chem&lt;/full-title&gt;&lt;/periodical&gt;&lt;pages&gt;648-648&lt;/pages&gt;&lt;volume&gt;3&lt;/volume&gt;&lt;number&gt;8&lt;/number&gt;&lt;dates&gt;&lt;year&gt;2011&lt;/year&gt;&lt;pub-dates&gt;&lt;date&gt;08//print&lt;/date&gt;&lt;/pub-dates&gt;&lt;/dates&gt;&lt;publisher&gt;Nature Publishing Group, a division of Macmillan Publishers Limited. All Rights Reserved.&lt;/publisher&gt;&lt;isbn&gt;1755-4330&lt;/isbn&gt;&lt;work-type&gt;10.1038/nchem.1100&lt;/work-type&gt;&lt;urls&gt;&lt;related-urls&gt;&lt;url&gt;http://dx.doi.org/10.1038/nchem.1100&lt;/url&gt;&lt;/related-urls&gt;&lt;/urls&gt;&lt;/record&gt;&lt;/Cite&gt;&lt;/EndNote&gt;</w:instrText>
      </w:r>
      <w:r>
        <w:fldChar w:fldCharType="separate"/>
      </w:r>
      <w:r w:rsidRPr="00E25810">
        <w:rPr>
          <w:noProof/>
          <w:vertAlign w:val="superscript"/>
        </w:rPr>
        <w:t>1</w:t>
      </w:r>
      <w:r>
        <w:fldChar w:fldCharType="end"/>
      </w:r>
      <w:r w:rsidRPr="00E25810">
        <w:rPr>
          <w:vertAlign w:val="superscript"/>
        </w:rPr>
        <w:t>,</w:t>
      </w:r>
      <w:r>
        <w:fldChar w:fldCharType="begin"/>
      </w:r>
      <w:r>
        <w:instrText xml:space="preserve"> ADDIN EN.CITE &lt;EndNote&gt;&lt;Cite&gt;&lt;Author&gt;Meyer&lt;/Author&gt;&lt;Year&gt;1965&lt;/Year&gt;&lt;RecNum&gt;290&lt;/RecNum&gt;&lt;DisplayText&gt;&lt;style face="superscript"&gt;3&lt;/style&gt;&lt;/DisplayText&gt;&lt;record&gt;&lt;rec-number&gt;290&lt;/rec-number&gt;&lt;foreign-keys&gt;&lt;key app="EN" db-id="re0we92wsfpev6eawp1x9adqa9xpsdw9d92p" timestamp="1436299165"&gt;290&lt;/key&gt;&lt;/foreign-keys&gt;&lt;ref-type name="Book"&gt;6&lt;/ref-type&gt;&lt;contributors&gt;&lt;authors&gt;&lt;author&gt;Meyer, B.&lt;/author&gt;&lt;author&gt;Kharasch, N.&lt;/author&gt;&lt;author&gt;Sulphur Institute&lt;/author&gt;&lt;/authors&gt;&lt;/contributors&gt;&lt;titles&gt;&lt;title&gt;Elemental sulfur: chemistry and physics&lt;/title&gt;&lt;/titles&gt;&lt;dates&gt;&lt;year&gt;1965&lt;/year&gt;&lt;/dates&gt;&lt;publisher&gt;Interscience Publishers&lt;/publisher&gt;&lt;urls&gt;&lt;related-urls&gt;&lt;url&gt;https://books.google.com/books?id=gPvvAAAAMAAJ&lt;/url&gt;&lt;/related-urls&gt;&lt;/urls&gt;&lt;/record&gt;&lt;/Cite&gt;&lt;/EndNote&gt;</w:instrText>
      </w:r>
      <w:r>
        <w:fldChar w:fldCharType="separate"/>
      </w:r>
      <w:r w:rsidRPr="00E25810">
        <w:rPr>
          <w:noProof/>
          <w:vertAlign w:val="superscript"/>
        </w:rPr>
        <w:t>3</w:t>
      </w:r>
      <w:r>
        <w:fldChar w:fldCharType="end"/>
      </w:r>
      <w:r>
        <w:t xml:space="preserve"> and the vulcanization of rubber.</w:t>
      </w:r>
      <w:r w:rsidRPr="00397532">
        <w:rPr>
          <w:vertAlign w:val="superscript"/>
        </w:rPr>
        <w:fldChar w:fldCharType="begin"/>
      </w:r>
      <w:r w:rsidRPr="00397532">
        <w:rPr>
          <w:vertAlign w:val="superscript"/>
        </w:rPr>
        <w:instrText xml:space="preserve"> ADDIN EN.CITE &lt;EndNote&gt;&lt;Cite&gt;&lt;Author&gt;Flory&lt;/Author&gt;&lt;Year&gt;1944&lt;/Year&gt;&lt;RecNum&gt;289&lt;/RecNum&gt;&lt;DisplayText&gt;&lt;style face="superscript"&gt;4&lt;/style&gt;&lt;/DisplayText&gt;&lt;record&gt;&lt;rec-number&gt;289&lt;/rec-number&gt;&lt;foreign-keys&gt;&lt;key app="EN" db-id="re0we92wsfpev6eawp1x9adqa9xpsdw9d92p" timestamp="1436298971"&gt;289&lt;/key&gt;&lt;/foreign-keys&gt;&lt;ref-type name="Journal Article"&gt;17&lt;/ref-type&gt;&lt;contributors&gt;&lt;authors&gt;&lt;author&gt;Flory, Paul J.&lt;/author&gt;&lt;/authors&gt;&lt;/contributors&gt;&lt;titles&gt;&lt;title&gt;Network Structure and the Elastic Properties of Vulcanized Rubber&lt;/title&gt;&lt;secondary-title&gt;Chemical Reviews&lt;/secondary-title&gt;&lt;/titles&gt;&lt;periodical&gt;&lt;full-title&gt;Chemical Reviews&lt;/full-title&gt;&lt;/periodical&gt;&lt;pages&gt;51-75&lt;/pages&gt;&lt;volume&gt;35&lt;/volume&gt;&lt;number&gt;1&lt;/number&gt;&lt;dates&gt;&lt;year&gt;1944&lt;/year&gt;&lt;pub-dates&gt;&lt;date&gt;1944/08/01&lt;/date&gt;&lt;/pub-dates&gt;&lt;/dates&gt;&lt;publisher&gt;American Chemical Society&lt;/publisher&gt;&lt;isbn&gt;0009-2665&lt;/isbn&gt;&lt;urls&gt;&lt;related-urls&gt;&lt;url&gt;http://dx.doi.org/10.1021/cr60110a002&lt;/url&gt;&lt;/related-urls&gt;&lt;/urls&gt;&lt;electronic-resource-num&gt;10.1021/cr60110a002&lt;/electronic-resource-num&gt;&lt;/record&gt;&lt;/Cite&gt;&lt;/EndNote&gt;</w:instrText>
      </w:r>
      <w:r w:rsidRPr="00397532">
        <w:rPr>
          <w:vertAlign w:val="superscript"/>
        </w:rPr>
        <w:fldChar w:fldCharType="separate"/>
      </w:r>
      <w:r w:rsidRPr="00397532">
        <w:rPr>
          <w:noProof/>
          <w:vertAlign w:val="superscript"/>
        </w:rPr>
        <w:t>4</w:t>
      </w:r>
      <w:r w:rsidRPr="00397532">
        <w:rPr>
          <w:vertAlign w:val="superscript"/>
        </w:rPr>
        <w:fldChar w:fldCharType="end"/>
      </w:r>
      <w:r w:rsidRPr="00397532">
        <w:rPr>
          <w:vertAlign w:val="superscript"/>
        </w:rPr>
        <w:t>,</w:t>
      </w:r>
      <w:r>
        <w:fldChar w:fldCharType="begin"/>
      </w:r>
      <w:r>
        <w:instrText xml:space="preserve"> ADDIN EN.CITE &lt;EndNote&gt;&lt;Cite&gt;&lt;Author&gt;Coran&lt;/Author&gt;&lt;Year&gt;2003&lt;/Year&gt;&lt;RecNum&gt;292&lt;/RecNum&gt;&lt;DisplayText&gt;&lt;style face="superscript"&gt;5&lt;/style&gt;&lt;/DisplayText&gt;&lt;record&gt;&lt;rec-number&gt;292&lt;/rec-number&gt;&lt;foreign-keys&gt;&lt;key app="EN" db-id="re0we92wsfpev6eawp1x9adqa9xpsdw9d92p" timestamp="1436299384"&gt;292&lt;/key&gt;&lt;/foreign-keys&gt;&lt;ref-type name="Journal Article"&gt;17&lt;/ref-type&gt;&lt;contributors&gt;&lt;authors&gt;&lt;author&gt;Coran, A. Y.&lt;/author&gt;&lt;/authors&gt;&lt;/contributors&gt;&lt;titles&gt;&lt;title&gt;Chemistry of the vulcanization and protection of elastomers: A review of the achievements&lt;/title&gt;&lt;secondary-title&gt;Journal of Applied Polymer Science&lt;/secondary-title&gt;&lt;/titles&gt;&lt;periodical&gt;&lt;full-title&gt;Journal of Applied Polymer Science&lt;/full-title&gt;&lt;/periodical&gt;&lt;pages&gt;24-30&lt;/pages&gt;&lt;volume&gt;87&lt;/volume&gt;&lt;number&gt;1&lt;/number&gt;&lt;keywords&gt;&lt;keyword&gt;vulcanization&lt;/keyword&gt;&lt;keyword&gt;antioxidants&lt;/keyword&gt;&lt;/keywords&gt;&lt;dates&gt;&lt;year&gt;2003&lt;/year&gt;&lt;/dates&gt;&lt;publisher&gt;Wiley Subscription Services, Inc., A Wiley Company&lt;/publisher&gt;&lt;isbn&gt;1097-4628&lt;/isbn&gt;&lt;urls&gt;&lt;related-urls&gt;&lt;url&gt;http://dx.doi.org/10.1002/app.11659&lt;/url&gt;&lt;/related-urls&gt;&lt;/urls&gt;&lt;electronic-resource-num&gt;10.1002/app.11659&lt;/electronic-resource-num&gt;&lt;/record&gt;&lt;/Cite&gt;&lt;/EndNote&gt;</w:instrText>
      </w:r>
      <w:r>
        <w:fldChar w:fldCharType="separate"/>
      </w:r>
      <w:r w:rsidRPr="00E25810">
        <w:rPr>
          <w:noProof/>
          <w:vertAlign w:val="superscript"/>
        </w:rPr>
        <w:t>5</w:t>
      </w:r>
      <w:r>
        <w:fldChar w:fldCharType="end"/>
      </w:r>
      <w:r>
        <w:t xml:space="preserve"> Sulfur (S</w:t>
      </w:r>
      <w:r w:rsidRPr="005F1CCB">
        <w:rPr>
          <w:vertAlign w:val="subscript"/>
        </w:rPr>
        <w:t>8</w:t>
      </w:r>
      <w:r>
        <w:t xml:space="preserve">) will homopolymerize at temperatures above 185 </w:t>
      </w:r>
      <w:r>
        <w:rPr>
          <w:rFonts w:ascii="Calibri" w:hAnsi="Calibri"/>
        </w:rPr>
        <w:t>°</w:t>
      </w:r>
      <w:r>
        <w:t>C,</w:t>
      </w:r>
      <w:r>
        <w:fldChar w:fldCharType="begin"/>
      </w:r>
      <w:r>
        <w:instrText xml:space="preserve"> ADDIN EN.CITE &lt;EndNote&gt;&lt;Cite&gt;&lt;Author&gt;Currell&lt;/Author&gt;&lt;Year&gt;1974&lt;/Year&gt;&lt;RecNum&gt;218&lt;/RecNum&gt;&lt;DisplayText&gt;&lt;style face="superscript"&gt;6&lt;/style&gt;&lt;/DisplayText&gt;&lt;record&gt;&lt;rec-number&gt;218&lt;/rec-number&gt;&lt;foreign-keys&gt;&lt;key app="EN" db-id="re0we92wsfpev6eawp1x9adqa9xpsdw9d92p" timestamp="1433274716"&gt;218&lt;/key&gt;&lt;/foreign-keys&gt;&lt;ref-type name="Journal Article"&gt;17&lt;/ref-type&gt;&lt;contributors&gt;&lt;authors&gt;&lt;author&gt;Currell, B. R.&lt;/author&gt;&lt;author&gt;Williams, A. J.&lt;/author&gt;&lt;/authors&gt;&lt;/contributors&gt;&lt;titles&gt;&lt;title&gt;Thermal analysis of elemental sulphur&lt;/title&gt;&lt;secondary-title&gt;Thermochimica Acta&lt;/secondary-title&gt;&lt;/titles&gt;&lt;periodical&gt;&lt;full-title&gt;Thermochimica Acta&lt;/full-title&gt;&lt;/periodical&gt;&lt;pages&gt;255-259&lt;/pages&gt;&lt;volume&gt;9&lt;/volume&gt;&lt;number&gt;3&lt;/number&gt;&lt;dates&gt;&lt;year&gt;1974&lt;/year&gt;&lt;pub-dates&gt;&lt;date&gt;6//&lt;/date&gt;&lt;/pub-dates&gt;&lt;/dates&gt;&lt;isbn&gt;0040-6031&lt;/isbn&gt;&lt;urls&gt;&lt;related-urls&gt;&lt;url&gt;http://www.sciencedirect.com/science/article/pii/0040603174800055&lt;/url&gt;&lt;/related-urls&gt;&lt;/urls&gt;&lt;electronic-resource-num&gt;http://dx.doi.org/10.1016/0040-6031(74)80005-5&lt;/electronic-resource-num&gt;&lt;/record&gt;&lt;/Cite&gt;&lt;/EndNote&gt;</w:instrText>
      </w:r>
      <w:r>
        <w:fldChar w:fldCharType="separate"/>
      </w:r>
      <w:r w:rsidRPr="00397532">
        <w:rPr>
          <w:noProof/>
          <w:vertAlign w:val="superscript"/>
        </w:rPr>
        <w:t>6</w:t>
      </w:r>
      <w:r>
        <w:fldChar w:fldCharType="end"/>
      </w:r>
      <w:r>
        <w:t xml:space="preserve"> but the resulting polymers have poor mechanical properties and readily depolymerize back to the monomeric rings upon cooling (</w:t>
      </w:r>
      <w:r w:rsidRPr="00D6411C">
        <w:rPr>
          <w:b/>
        </w:rPr>
        <w:t xml:space="preserve">Figure </w:t>
      </w:r>
      <w:r>
        <w:rPr>
          <w:b/>
        </w:rPr>
        <w:t>5.1.1</w:t>
      </w:r>
      <w:r>
        <w:t>).</w:t>
      </w:r>
      <w:r>
        <w:fldChar w:fldCharType="begin"/>
      </w:r>
      <w:r>
        <w:instrText xml:space="preserve"> ADDIN EN.CITE &lt;EndNote&gt;&lt;Cite&gt;&lt;Author&gt;Rauchfuss&lt;/Author&gt;&lt;Year&gt;2011&lt;/Year&gt;&lt;RecNum&gt;291&lt;/RecNum&gt;&lt;DisplayText&gt;&lt;style face="superscript"&gt;1&lt;/style&gt;&lt;/DisplayText&gt;&lt;record&gt;&lt;rec-number&gt;291&lt;/rec-number&gt;&lt;foreign-keys&gt;&lt;key app="EN" db-id="re0we92wsfpev6eawp1x9adqa9xpsdw9d92p" timestamp="1436299272"&gt;291&lt;/key&gt;&lt;/foreign-keys&gt;&lt;ref-type name="Journal Article"&gt;17&lt;/ref-type&gt;&lt;contributors&gt;&lt;authors&gt;&lt;author&gt;Rauchfuss, Thomas&lt;/author&gt;&lt;/authors&gt;&lt;/contributors&gt;&lt;titles&gt;&lt;title&gt;Under sulfur&amp;apos;s spell&lt;/title&gt;&lt;secondary-title&gt;Nat Chem&lt;/secondary-title&gt;&lt;/titles&gt;&lt;periodical&gt;&lt;full-title&gt;Nat Chem&lt;/full-title&gt;&lt;/periodical&gt;&lt;pages&gt;648-648&lt;/pages&gt;&lt;volume&gt;3&lt;/volume&gt;&lt;number&gt;8&lt;/number&gt;&lt;dates&gt;&lt;year&gt;2011&lt;/year&gt;&lt;pub-dates&gt;&lt;date&gt;08//print&lt;/date&gt;&lt;/pub-dates&gt;&lt;/dates&gt;&lt;publisher&gt;Nature Publishing Group, a division of Macmillan Publishers Limited. All Rights Reserved.&lt;/publisher&gt;&lt;isbn&gt;1755-4330&lt;/isbn&gt;&lt;work-type&gt;10.1038/nchem.1100&lt;/work-type&gt;&lt;urls&gt;&lt;related-urls&gt;&lt;url&gt;http://dx.doi.org/10.1038/nchem.1100&lt;/url&gt;&lt;/related-urls&gt;&lt;/urls&gt;&lt;/record&gt;&lt;/Cite&gt;&lt;/EndNote&gt;</w:instrText>
      </w:r>
      <w:r>
        <w:fldChar w:fldCharType="separate"/>
      </w:r>
      <w:r w:rsidRPr="00397532">
        <w:rPr>
          <w:noProof/>
          <w:vertAlign w:val="superscript"/>
        </w:rPr>
        <w:t>1</w:t>
      </w:r>
      <w:r>
        <w:fldChar w:fldCharType="end"/>
      </w:r>
      <w:r w:rsidRPr="00397532">
        <w:rPr>
          <w:vertAlign w:val="superscript"/>
        </w:rPr>
        <w:t>,</w:t>
      </w:r>
      <w:r w:rsidRPr="00397532">
        <w:rPr>
          <w:vertAlign w:val="superscript"/>
        </w:rPr>
        <w:fldChar w:fldCharType="begin"/>
      </w:r>
      <w:r w:rsidRPr="00397532">
        <w:rPr>
          <w:vertAlign w:val="superscript"/>
        </w:rPr>
        <w:instrText xml:space="preserve"> ADDIN EN.CITE &lt;EndNote&gt;&lt;Cite&gt;&lt;Author&gt;Currell&lt;/Author&gt;&lt;Year&gt;1974&lt;/Year&gt;&lt;RecNum&gt;218&lt;/RecNum&gt;&lt;DisplayText&gt;&lt;style face="superscript"&gt;6&lt;/style&gt;&lt;/DisplayText&gt;&lt;record&gt;&lt;rec-number&gt;218&lt;/rec-number&gt;&lt;foreign-keys&gt;&lt;key app="EN" db-id="re0we92wsfpev6eawp1x9adqa9xpsdw9d92p" timestamp="1433274716"&gt;218&lt;/key&gt;&lt;/foreign-keys&gt;&lt;ref-type name="Journal Article"&gt;17&lt;/ref-type&gt;&lt;contributors&gt;&lt;authors&gt;&lt;author&gt;Currell, B. R.&lt;/author&gt;&lt;author&gt;Williams, A. J.&lt;/author&gt;&lt;/authors&gt;&lt;/contributors&gt;&lt;titles&gt;&lt;title&gt;Thermal analysis of elemental sulphur&lt;/title&gt;&lt;secondary-title&gt;Thermochimica Acta&lt;/secondary-title&gt;&lt;/titles&gt;&lt;periodical&gt;&lt;full-title&gt;Thermochimica Acta&lt;/full-title&gt;&lt;/periodical&gt;&lt;pages&gt;255-259&lt;/pages&gt;&lt;volume&gt;9&lt;/volume&gt;&lt;number&gt;3&lt;/number&gt;&lt;dates&gt;&lt;year&gt;1974&lt;/year&gt;&lt;pub-dates&gt;&lt;date&gt;6//&lt;/date&gt;&lt;/pub-dates&gt;&lt;/dates&gt;&lt;isbn&gt;0040-6031&lt;/isbn&gt;&lt;urls&gt;&lt;related-urls&gt;&lt;url&gt;http://www.sciencedirect.com/science/article/pii/0040603174800055&lt;/url&gt;&lt;/related-urls&gt;&lt;/urls&gt;&lt;electronic-resource-num&gt;http://dx.doi.org/10.1016/0040-6031(74)80005-5&lt;/electronic-resource-num&gt;&lt;/record&gt;&lt;/Cite&gt;&lt;/EndNote&gt;</w:instrText>
      </w:r>
      <w:r w:rsidRPr="00397532">
        <w:rPr>
          <w:vertAlign w:val="superscript"/>
        </w:rPr>
        <w:fldChar w:fldCharType="separate"/>
      </w:r>
      <w:r w:rsidRPr="00397532">
        <w:rPr>
          <w:noProof/>
          <w:vertAlign w:val="superscript"/>
        </w:rPr>
        <w:t>6</w:t>
      </w:r>
      <w:r w:rsidRPr="00397532">
        <w:rPr>
          <w:vertAlign w:val="superscript"/>
        </w:rPr>
        <w:fldChar w:fldCharType="end"/>
      </w:r>
    </w:p>
    <w:p w14:paraId="1ACBB990" w14:textId="77777777" w:rsidR="00C442A2" w:rsidRDefault="00A732F9" w:rsidP="00C442A2">
      <w:pPr>
        <w:pStyle w:val="NoSpacing"/>
        <w:jc w:val="center"/>
      </w:pPr>
      <w:r w:rsidRPr="00C442A2">
        <w:object w:dxaOrig="8508" w:dyaOrig="1360" w14:anchorId="2B01BE43">
          <v:shape id="_x0000_i1047" type="#_x0000_t75" style="width:411pt;height:64.5pt" o:ole="">
            <v:imagedata r:id="rId104" o:title=""/>
          </v:shape>
          <o:OLEObject Type="Embed" ProgID="ChemDraw.Document.6.0" ShapeID="_x0000_i1047" DrawAspect="Content" ObjectID="_1499845495" r:id="rId105"/>
        </w:object>
      </w:r>
    </w:p>
    <w:p w14:paraId="149A8363" w14:textId="2C097C9E" w:rsidR="00A732F9" w:rsidRDefault="00C442A2" w:rsidP="00C442A2">
      <w:pPr>
        <w:pStyle w:val="Caption"/>
        <w:jc w:val="center"/>
        <w:rPr>
          <w:b w:val="0"/>
        </w:rPr>
      </w:pPr>
      <w:bookmarkStart w:id="144" w:name="_Toc426099183"/>
      <w:r>
        <w:t xml:space="preserve">Figure </w:t>
      </w:r>
      <w:r w:rsidR="00716987">
        <w:fldChar w:fldCharType="begin"/>
      </w:r>
      <w:r w:rsidR="00716987">
        <w:instrText xml:space="preserve"> STYLEREF 2 \s </w:instrText>
      </w:r>
      <w:r w:rsidR="00716987">
        <w:fldChar w:fldCharType="separate"/>
      </w:r>
      <w:r w:rsidR="00716987">
        <w:rPr>
          <w:noProof/>
        </w:rPr>
        <w:t>5.1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Pr>
          <w:b w:val="0"/>
        </w:rPr>
        <w:t>Thermal ring opening and subsequent polymerization of sulfur</w:t>
      </w:r>
      <w:bookmarkEnd w:id="144"/>
    </w:p>
    <w:p w14:paraId="06AF17AE" w14:textId="77777777" w:rsidR="00C442A2" w:rsidRPr="00C442A2" w:rsidRDefault="00C442A2" w:rsidP="00C442A2">
      <w:pPr>
        <w:pStyle w:val="NoSpacing"/>
      </w:pPr>
    </w:p>
    <w:p w14:paraId="062C0FDC" w14:textId="77777777" w:rsidR="00A732F9" w:rsidRPr="005F1CCB" w:rsidRDefault="00A732F9" w:rsidP="00A732F9">
      <w:pPr>
        <w:pStyle w:val="NoSpacing"/>
        <w:spacing w:line="480" w:lineRule="auto"/>
        <w:jc w:val="both"/>
      </w:pPr>
      <w:r>
        <w:tab/>
        <w:t>The development of sulfur based polymers has long been a goal for material scientists, but most of the materials generated are brittle and crystalline.</w:t>
      </w:r>
      <w:r>
        <w:fldChar w:fldCharType="begin"/>
      </w:r>
      <w:r>
        <w:instrText xml:space="preserve"> ADDIN EN.CITE &lt;EndNote&gt;&lt;Cite&gt;&lt;Author&gt;Meyer&lt;/Author&gt;&lt;Year&gt;1965&lt;/Year&gt;&lt;RecNum&gt;290&lt;/RecNum&gt;&lt;DisplayText&gt;&lt;style face="superscript"&gt;3, 7&lt;/style&gt;&lt;/DisplayText&gt;&lt;record&gt;&lt;rec-number&gt;290&lt;/rec-number&gt;&lt;foreign-keys&gt;&lt;key app="EN" db-id="re0we92wsfpev6eawp1x9adqa9xpsdw9d92p" timestamp="1436299165"&gt;290&lt;/key&gt;&lt;/foreign-keys&gt;&lt;ref-type name="Book"&gt;6&lt;/ref-type&gt;&lt;contributors&gt;&lt;authors&gt;&lt;author&gt;Meyer, B.&lt;/author&gt;&lt;author&gt;Kharasch, N.&lt;/author&gt;&lt;author&gt;Sulphur Institute&lt;/author&gt;&lt;/authors&gt;&lt;/contributors&gt;&lt;titles&gt;&lt;title&gt;Elemental sulfur: chemistry and physics&lt;/title&gt;&lt;/titles&gt;&lt;dates&gt;&lt;year&gt;1965&lt;/year&gt;&lt;/dates&gt;&lt;publisher&gt;Interscience Publishers&lt;/publisher&gt;&lt;urls&gt;&lt;related-urls&gt;&lt;url&gt;https://books.google.com/books?id=gPvvAAAAMAAJ&lt;/url&gt;&lt;/related-urls&gt;&lt;/urls&gt;&lt;/record&gt;&lt;/Cite&gt;&lt;Cite&gt;&lt;Author&gt;B. R&lt;/Author&gt;&lt;Year&gt;1975&lt;/Year&gt;&lt;RecNum&gt;294&lt;/RecNum&gt;&lt;record&gt;&lt;rec-number&gt;294&lt;/rec-number&gt;&lt;foreign-keys&gt;&lt;key app="EN" db-id="re0we92wsfpev6eawp1x9adqa9xpsdw9d92p" timestamp="1436301100"&gt;294&lt;/key&gt;&lt;/foreign-keys&gt;&lt;ref-type name="Book Section"&gt;5&lt;/ref-type&gt;&lt;contributors&gt;&lt;authors&gt;&lt;author&gt;B. R, Currell&lt;/author&gt;&lt;author&gt;A. J, Williams&lt;/author&gt;&lt;author&gt;A. J, Mooney&lt;/author&gt;&lt;author&gt;B. J, Nash&lt;/author&gt;&lt;/authors&gt;&lt;/contributors&gt;&lt;titles&gt;&lt;title&gt;Plasticization of Sulfur&lt;/title&gt;&lt;secondary-title&gt;New Uses of Sulfur&lt;/secondary-title&gt;&lt;tertiary-title&gt;Advances in Chemistry&lt;/tertiary-title&gt;&lt;/titles&gt;&lt;pages&gt;1-17&lt;/pages&gt;&lt;volume&gt;140&lt;/volume&gt;&lt;number&gt;140&lt;/number&gt;&lt;num-vols&gt;0&lt;/num-vols&gt;&lt;section&gt;1&lt;/section&gt;&lt;dates&gt;&lt;year&gt;1975&lt;/year&gt;&lt;/dates&gt;&lt;publisher&gt;AMERICAN CHEMICAL SOCIETY&lt;/publisher&gt;&lt;isbn&gt;0-8412-0218-4&lt;/isbn&gt;&lt;urls&gt;&lt;related-urls&gt;&lt;url&gt;http://dx.doi.org/10.1021/ba-1975-0140.ch001&lt;/url&gt;&lt;/related-urls&gt;&lt;/urls&gt;&lt;electronic-resource-num&gt;doi:10.1021/ba-1975-0140.ch001&amp;#xD;10.1021/ba-1975-0140.ch001&lt;/electronic-resource-num&gt;&lt;access-date&gt;2015/07/07&lt;/access-date&gt;&lt;/record&gt;&lt;/Cite&gt;&lt;/EndNote&gt;</w:instrText>
      </w:r>
      <w:r>
        <w:fldChar w:fldCharType="separate"/>
      </w:r>
      <w:r w:rsidRPr="003B3108">
        <w:rPr>
          <w:noProof/>
          <w:vertAlign w:val="superscript"/>
        </w:rPr>
        <w:t>3, 7</w:t>
      </w:r>
      <w:r>
        <w:fldChar w:fldCharType="end"/>
      </w:r>
      <w:r>
        <w:t xml:space="preserve"> Most strategies to stabilize polymeric sulfur are centered on quenching the diradicals formed from the homolytic cleavage of S</w:t>
      </w:r>
      <w:r w:rsidRPr="005F1CCB">
        <w:rPr>
          <w:vertAlign w:val="subscript"/>
        </w:rPr>
        <w:t>8</w:t>
      </w:r>
      <w:r>
        <w:t xml:space="preserve"> with various dienes or electron acceptors.</w:t>
      </w:r>
      <w:r>
        <w:fldChar w:fldCharType="begin"/>
      </w:r>
      <w:r>
        <w:instrText xml:space="preserve"> ADDIN EN.CITE &lt;EndNote&gt;&lt;Cite&gt;&lt;Author&gt;Meyer&lt;/Author&gt;&lt;Year&gt;1965&lt;/Year&gt;&lt;RecNum&gt;290&lt;/RecNum&gt;&lt;DisplayText&gt;&lt;style face="superscript"&gt;3&lt;/style&gt;&lt;/DisplayText&gt;&lt;record&gt;&lt;rec-number&gt;290&lt;/rec-number&gt;&lt;foreign-keys&gt;&lt;key app="EN" db-id="re0we92wsfpev6eawp1x9adqa9xpsdw9d92p" timestamp="1436299165"&gt;290&lt;/key&gt;&lt;/foreign-keys&gt;&lt;ref-type name="Book"&gt;6&lt;/ref-type&gt;&lt;contributors&gt;&lt;authors&gt;&lt;author&gt;Meyer, B.&lt;/author&gt;&lt;author&gt;Kharasch, N.&lt;/author&gt;&lt;author&gt;Sulphur Institute&lt;/author&gt;&lt;/authors&gt;&lt;/contributors&gt;&lt;titles&gt;&lt;title&gt;Elemental sulfur: chemistry and physics&lt;/title&gt;&lt;/titles&gt;&lt;dates&gt;&lt;year&gt;1965&lt;/year&gt;&lt;/dates&gt;&lt;publisher&gt;Interscience Publishers&lt;/publisher&gt;&lt;urls&gt;&lt;related-urls&gt;&lt;url&gt;https://books.google.com/books?id=gPvvAAAAMAAJ&lt;/url&gt;&lt;/related-urls&gt;&lt;/urls&gt;&lt;/record&gt;&lt;/Cite&gt;&lt;/EndNote&gt;</w:instrText>
      </w:r>
      <w:r>
        <w:fldChar w:fldCharType="separate"/>
      </w:r>
      <w:r w:rsidRPr="003B3108">
        <w:rPr>
          <w:noProof/>
          <w:vertAlign w:val="superscript"/>
        </w:rPr>
        <w:t>3</w:t>
      </w:r>
      <w:r>
        <w:fldChar w:fldCharType="end"/>
      </w:r>
      <w:r w:rsidRPr="00D45E77">
        <w:rPr>
          <w:vertAlign w:val="superscript"/>
        </w:rPr>
        <w:t>,</w:t>
      </w:r>
      <w:r w:rsidRPr="00D45E77">
        <w:rPr>
          <w:vertAlign w:val="superscript"/>
        </w:rPr>
        <w:fldChar w:fldCharType="begin"/>
      </w:r>
      <w:r w:rsidRPr="00D45E77">
        <w:rPr>
          <w:vertAlign w:val="superscript"/>
        </w:rPr>
        <w:instrText xml:space="preserve"> ADDIN EN.CITE &lt;EndNote&gt;&lt;Cite&gt;&lt;Author&gt;Penczek&lt;/Author&gt;&lt;Year&gt;1978&lt;/Year&gt;&lt;RecNum&gt;295&lt;/RecNum&gt;&lt;DisplayText&gt;&lt;style face="superscript"&gt;8&lt;/style&gt;&lt;/DisplayText&gt;&lt;record&gt;&lt;rec-number&gt;295&lt;/rec-number&gt;&lt;foreign-keys&gt;&lt;key app="EN" db-id="re0we92wsfpev6eawp1x9adqa9xpsdw9d92p" timestamp="1436301542"&gt;295&lt;/key&gt;&lt;/foreign-keys&gt;&lt;ref-type name="Journal Article"&gt;17&lt;/ref-type&gt;&lt;contributors&gt;&lt;authors&gt;&lt;author&gt;Penczek, Stanislaw&lt;/author&gt;&lt;author&gt;Slazak, Romuald&lt;/author&gt;&lt;author&gt;Duda, Andrzej&lt;/author&gt;&lt;/authors&gt;&lt;/contributors&gt;&lt;titles&gt;&lt;title&gt;Anionic copolymerisation of elemental sulphur&lt;/title&gt;&lt;secondary-title&gt;Nature&lt;/secondary-title&gt;&lt;/titles&gt;&lt;periodical&gt;&lt;full-title&gt;Nature&lt;/full-title&gt;&lt;/periodical&gt;&lt;pages&gt;738-739&lt;/pages&gt;&lt;volume&gt;273&lt;/volume&gt;&lt;number&gt;5665&lt;/number&gt;&lt;dates&gt;&lt;year&gt;1978&lt;/year&gt;&lt;pub-dates&gt;&lt;date&gt;06/29/print&lt;/date&gt;&lt;/pub-dates&gt;&lt;/dates&gt;&lt;work-type&gt;10.1038/273738a0&lt;/work-type&gt;&lt;urls&gt;&lt;related-urls&gt;&lt;url&gt;http://dx.doi.org/10.1038/273738a0&lt;/url&gt;&lt;/related-urls&gt;&lt;/urls&gt;&lt;/record&gt;&lt;/Cite&gt;&lt;/EndNote&gt;</w:instrText>
      </w:r>
      <w:r w:rsidRPr="00D45E77">
        <w:rPr>
          <w:vertAlign w:val="superscript"/>
        </w:rPr>
        <w:fldChar w:fldCharType="separate"/>
      </w:r>
      <w:r w:rsidRPr="00D45E77">
        <w:rPr>
          <w:noProof/>
          <w:vertAlign w:val="superscript"/>
        </w:rPr>
        <w:t>8</w:t>
      </w:r>
      <w:r w:rsidRPr="00D45E77">
        <w:rPr>
          <w:vertAlign w:val="superscript"/>
        </w:rPr>
        <w:fldChar w:fldCharType="end"/>
      </w:r>
      <w:r w:rsidRPr="00D45E77">
        <w:rPr>
          <w:vertAlign w:val="superscript"/>
        </w:rPr>
        <w:t>,</w:t>
      </w:r>
      <w:r w:rsidRPr="00D45E77">
        <w:rPr>
          <w:vertAlign w:val="superscript"/>
        </w:rPr>
        <w:fldChar w:fldCharType="begin"/>
      </w:r>
      <w:r w:rsidRPr="00D45E77">
        <w:rPr>
          <w:vertAlign w:val="superscript"/>
        </w:rPr>
        <w:instrText xml:space="preserve"> ADDIN EN.CITE &lt;EndNote&gt;&lt;Cite&gt;&lt;Author&gt;Duda&lt;/Author&gt;&lt;Year&gt;1980&lt;/Year&gt;&lt;RecNum&gt;297&lt;/RecNum&gt;&lt;DisplayText&gt;&lt;style face="superscript"&gt;9&lt;/style&gt;&lt;/DisplayText&gt;&lt;record&gt;&lt;rec-number&gt;297&lt;/rec-number&gt;&lt;foreign-keys&gt;&lt;key app="EN" db-id="re0we92wsfpev6eawp1x9adqa9xpsdw9d92p" timestamp="1436301715"&gt;297&lt;/key&gt;&lt;/foreign-keys&gt;&lt;ref-type name="Journal Article"&gt;17&lt;/ref-type&gt;&lt;contributors&gt;&lt;authors&gt;&lt;author&gt;Duda, Andrzej&lt;/author&gt;&lt;author&gt;Penczek, Stanislaw&lt;/author&gt;&lt;/authors&gt;&lt;/contributors&gt;&lt;titles&gt;&lt;title&gt;Anionic copolymerisation of elemental sulfur with 2,2-dimethylthiirane&lt;/title&gt;&lt;secondary-title&gt;Die Makromolekulare Chemie&lt;/secondary-title&gt;&lt;/titles&gt;&lt;periodical&gt;&lt;full-title&gt;Die Makromolekulare Chemie&lt;/full-title&gt;&lt;/periodical&gt;&lt;pages&gt;995-1001&lt;/pages&gt;&lt;volume&gt;181&lt;/volume&gt;&lt;number&gt;5&lt;/number&gt;&lt;dates&gt;&lt;year&gt;1980&lt;/year&gt;&lt;/dates&gt;&lt;publisher&gt;Hüthig &amp;amp; Wepf Verlag&lt;/publisher&gt;&lt;isbn&gt;0025-116X&lt;/isbn&gt;&lt;urls&gt;&lt;related-urls&gt;&lt;url&gt;http://dx.doi.org/10.1002/macp.1980.021810503&lt;/url&gt;&lt;/related-urls&gt;&lt;/urls&gt;&lt;electronic-resource-num&gt;10.1002/macp.1980.021810503&lt;/electronic-resource-num&gt;&lt;/record&gt;&lt;/Cite&gt;&lt;/EndNote&gt;</w:instrText>
      </w:r>
      <w:r w:rsidRPr="00D45E77">
        <w:rPr>
          <w:vertAlign w:val="superscript"/>
        </w:rPr>
        <w:fldChar w:fldCharType="separate"/>
      </w:r>
      <w:r w:rsidRPr="00D45E77">
        <w:rPr>
          <w:noProof/>
          <w:vertAlign w:val="superscript"/>
        </w:rPr>
        <w:t>9</w:t>
      </w:r>
      <w:r w:rsidRPr="00D45E77">
        <w:rPr>
          <w:vertAlign w:val="superscript"/>
        </w:rPr>
        <w:fldChar w:fldCharType="end"/>
      </w:r>
      <w:r w:rsidRPr="00D45E77">
        <w:rPr>
          <w:vertAlign w:val="superscript"/>
        </w:rPr>
        <w:t>,</w:t>
      </w:r>
      <w:r w:rsidRPr="00D45E77">
        <w:rPr>
          <w:vertAlign w:val="superscript"/>
        </w:rPr>
        <w:fldChar w:fldCharType="begin"/>
      </w:r>
      <w:r w:rsidRPr="00D45E77">
        <w:rPr>
          <w:vertAlign w:val="superscript"/>
        </w:rPr>
        <w:instrText xml:space="preserve"> ADDIN EN.CITE &lt;EndNote&gt;&lt;Cite&gt;&lt;Author&gt;Blight&lt;/Author&gt;&lt;Year&gt;1980&lt;/Year&gt;&lt;RecNum&gt;298&lt;/RecNum&gt;&lt;DisplayText&gt;&lt;style face="superscript"&gt;10&lt;/style&gt;&lt;/DisplayText&gt;&lt;record&gt;&lt;rec-number&gt;298&lt;/rec-number&gt;&lt;foreign-keys&gt;&lt;key app="EN" db-id="re0we92wsfpev6eawp1x9adqa9xpsdw9d92p" timestamp="1436301809"&gt;298&lt;/key&gt;&lt;/foreign-keys&gt;&lt;ref-type name="Journal Article"&gt;17&lt;/ref-type&gt;&lt;contributors&gt;&lt;authors&gt;&lt;author&gt;Blight, L. Bert&lt;/author&gt;&lt;author&gt;Currell, Brian R.&lt;/author&gt;&lt;author&gt;Nash, Brian J.&lt;/author&gt;&lt;author&gt;Scott, R. Tony M.&lt;/author&gt;&lt;author&gt;Stillo, Christopher&lt;/author&gt;&lt;/authors&gt;&lt;/contributors&gt;&lt;titles&gt;&lt;title&gt;Chemistry of the modification of sulphur by the use of dicyclopentadiene and of styrene&lt;/title&gt;&lt;secondary-title&gt;British Polymer Journal&lt;/secondary-title&gt;&lt;/titles&gt;&lt;periodical&gt;&lt;full-title&gt;British Polymer Journal&lt;/full-title&gt;&lt;/periodical&gt;&lt;pages&gt;5-11&lt;/pages&gt;&lt;volume&gt;12&lt;/volume&gt;&lt;number&gt;1&lt;/number&gt;&lt;dates&gt;&lt;year&gt;1980&lt;/year&gt;&lt;/dates&gt;&lt;publisher&gt;John Wiley &amp;amp; Sons, Ltd&lt;/publisher&gt;&lt;isbn&gt;1934-256X&lt;/isbn&gt;&lt;urls&gt;&lt;related-urls&gt;&lt;url&gt;http://dx.doi.org/10.1002/pi.4980120103&lt;/url&gt;&lt;/related-urls&gt;&lt;/urls&gt;&lt;electronic-resource-num&gt;10.1002/pi.4980120103&lt;/electronic-resource-num&gt;&lt;/record&gt;&lt;/Cite&gt;&lt;/EndNote&gt;</w:instrText>
      </w:r>
      <w:r w:rsidRPr="00D45E77">
        <w:rPr>
          <w:vertAlign w:val="superscript"/>
        </w:rPr>
        <w:fldChar w:fldCharType="separate"/>
      </w:r>
      <w:r w:rsidRPr="00D45E77">
        <w:rPr>
          <w:noProof/>
          <w:vertAlign w:val="superscript"/>
        </w:rPr>
        <w:t>10</w:t>
      </w:r>
      <w:r w:rsidRPr="00D45E77">
        <w:rPr>
          <w:vertAlign w:val="superscript"/>
        </w:rPr>
        <w:fldChar w:fldCharType="end"/>
      </w:r>
      <w:r w:rsidRPr="00D45E77">
        <w:rPr>
          <w:vertAlign w:val="superscript"/>
        </w:rPr>
        <w:t>,</w:t>
      </w:r>
      <w:r>
        <w:fldChar w:fldCharType="begin"/>
      </w:r>
      <w:r>
        <w:instrText xml:space="preserve"> ADDIN EN.CITE &lt;EndNote&gt;&lt;Cite&gt;&lt;Author&gt;Tsuda&lt;/Author&gt;&lt;Year&gt;1996&lt;/Year&gt;&lt;RecNum&gt;296&lt;/RecNum&gt;&lt;DisplayText&gt;&lt;style face="superscript"&gt;11&lt;/style&gt;&lt;/DisplayText&gt;&lt;record&gt;&lt;rec-number&gt;296&lt;/rec-number&gt;&lt;foreign-keys&gt;&lt;key app="EN" db-id="re0we92wsfpev6eawp1x9adqa9xpsdw9d92p" timestamp="1436301619"&gt;296&lt;/key&gt;&lt;/foreign-keys&gt;&lt;ref-type name="Journal Article"&gt;17&lt;/ref-type&gt;&lt;contributors&gt;&lt;authors&gt;&lt;author&gt;Tsuda, Tetsuo&lt;/author&gt;&lt;author&gt;Takeda, Atsushi&lt;/author&gt;&lt;/authors&gt;&lt;/contributors&gt;&lt;titles&gt;&lt;title&gt;Palladium-catalysed cycloaddition copolymerisation of diynes with elemental sulfur to poly(thiophene)s&lt;/title&gt;&lt;secondary-title&gt;Chemical Communications&lt;/secondary-title&gt;&lt;/titles&gt;&lt;periodical&gt;&lt;full-title&gt;Chemical Communications&lt;/full-title&gt;&lt;/periodical&gt;&lt;pages&gt;1317-1318&lt;/pages&gt;&lt;number&gt;11&lt;/number&gt;&lt;dates&gt;&lt;year&gt;1996&lt;/year&gt;&lt;/dates&gt;&lt;publisher&gt;The Royal Society of Chemistry&lt;/publisher&gt;&lt;isbn&gt;1359-7345&lt;/isbn&gt;&lt;work-type&gt;10.1039/CC9960001317&lt;/work-type&gt;&lt;urls&gt;&lt;related-urls&gt;&lt;url&gt;http://dx.doi.org/10.1039/CC9960001317&lt;/url&gt;&lt;/related-urls&gt;&lt;/urls&gt;&lt;electronic-resource-num&gt;10.1039/CC9960001317&lt;/electronic-resource-num&gt;&lt;/record&gt;&lt;/Cite&gt;&lt;/EndNote&gt;</w:instrText>
      </w:r>
      <w:r>
        <w:fldChar w:fldCharType="separate"/>
      </w:r>
      <w:r w:rsidRPr="00D45E77">
        <w:rPr>
          <w:noProof/>
          <w:vertAlign w:val="superscript"/>
        </w:rPr>
        <w:t>11</w:t>
      </w:r>
      <w:r>
        <w:fldChar w:fldCharType="end"/>
      </w:r>
      <w:r>
        <w:t xml:space="preserve"> Some of the most recent successful advances in the stabilization of polymeric sulfur have been from the Pyun group using their method of so-called “inverse vulcanization.”</w:t>
      </w:r>
      <w:r>
        <w:fldChar w:fldCharType="begin"/>
      </w:r>
      <w:r>
        <w:instrText xml:space="preserve"> ADDIN EN.CITE &lt;EndNote&gt;&lt;Cite&gt;&lt;Author&gt;Chung&lt;/Author&gt;&lt;Year&gt;2013&lt;/Year&gt;&lt;RecNum&gt;224&lt;/RecNum&gt;&lt;DisplayText&gt;&lt;style face="superscript"&gt;12&lt;/style&gt;&lt;/DisplayText&gt;&lt;record&gt;&lt;rec-number&gt;224&lt;/rec-number&gt;&lt;foreign-keys&gt;&lt;key app="EN" db-id="re0we92wsfpev6eawp1x9adqa9xpsdw9d92p" timestamp="1433275623"&gt;224&lt;/key&gt;&lt;/foreign-keys&gt;&lt;ref-type name="Journal Article"&gt;17&lt;/ref-type&gt;&lt;contributors&gt;&lt;authors&gt;&lt;author&gt;Chung, Woo Jin&lt;/author&gt;&lt;author&gt;Griebel, Jared J.&lt;/author&gt;&lt;author&gt;Kim, Eui Tae&lt;/author&gt;&lt;author&gt;Yoon, Hyunsik&lt;/author&gt;&lt;author&gt;Simmonds, Adam G.&lt;/author&gt;&lt;author&gt;Ji, Hyun Jun&lt;/author&gt;&lt;author&gt;Dirlam, Philip T.&lt;/author&gt;&lt;author&gt;Glass, Richard S.&lt;/author&gt;&lt;author&gt;Wie, Jeong Jae&lt;/author&gt;&lt;author&gt;Nguyen, Ngoc A.&lt;/author&gt;&lt;author&gt;Guralnick, Brett W.&lt;/author&gt;&lt;author&gt;Park, Jungjin&lt;/author&gt;&lt;author&gt;SomogyiÁrpád,&lt;/author&gt;&lt;author&gt;Theato, Patrick&lt;/author&gt;&lt;author&gt;Mackay, Michael E.&lt;/author&gt;&lt;author&gt;Sung, Yung-Eun&lt;/author&gt;&lt;author&gt;Char, Kookheon&lt;/author&gt;&lt;author&gt;Pyun, Jeffrey&lt;/author&gt;&lt;/authors&gt;&lt;/contributors&gt;&lt;titles&gt;&lt;title&gt;The use of elemental sulfur as an alternative feedstock for polymeric materials&lt;/title&gt;&lt;secondary-title&gt;Nat Chem&lt;/secondary-title&gt;&lt;/titles&gt;&lt;periodical&gt;&lt;full-title&gt;Nat Chem&lt;/full-title&gt;&lt;/periodical&gt;&lt;pages&gt;518-524&lt;/pages&gt;&lt;volume&gt;5&lt;/volume&gt;&lt;number&gt;6&lt;/number&gt;&lt;dates&gt;&lt;year&gt;2013&lt;/year&gt;&lt;pub-dates&gt;&lt;date&gt;06//print&lt;/date&gt;&lt;/pub-dates&gt;&lt;/dates&gt;&lt;publisher&gt;Nature Publishing Group&lt;/publisher&gt;&lt;isbn&gt;1755-4330&lt;/isbn&gt;&lt;work-type&gt;Article&lt;/work-type&gt;&lt;urls&gt;&lt;related-urls&gt;&lt;url&gt;http://dx.doi.org/10.1038/nchem.1624&lt;/url&gt;&lt;/related-urls&gt;&lt;/urls&gt;&lt;electronic-resource-num&gt;10.1038/nchem.1624&amp;#xD;http://www.nature.com/nchem/journal/v5/n6/abs/nchem.1624.html#supplementary-information&lt;/electronic-resource-num&gt;&lt;/record&gt;&lt;/Cite&gt;&lt;/EndNote&gt;</w:instrText>
      </w:r>
      <w:r>
        <w:fldChar w:fldCharType="separate"/>
      </w:r>
      <w:r w:rsidRPr="00D45E77">
        <w:rPr>
          <w:noProof/>
          <w:vertAlign w:val="superscript"/>
        </w:rPr>
        <w:t>12</w:t>
      </w:r>
      <w:r>
        <w:fldChar w:fldCharType="end"/>
      </w:r>
      <w:r>
        <w:t xml:space="preserve"> By introducing </w:t>
      </w:r>
      <w:r>
        <w:lastRenderedPageBreak/>
        <w:t>diisopropenylbenzene directly into molten sulfur, they have been able to produce high sulfur content copolymers with a variety of applications, such as lithium-sulfur batteries</w:t>
      </w:r>
      <w:r>
        <w:fldChar w:fldCharType="begin"/>
      </w:r>
      <w:r>
        <w:instrText xml:space="preserve"> ADDIN EN.CITE &lt;EndNote&gt;&lt;Cite&gt;&lt;Author&gt;Simmonds&lt;/Author&gt;&lt;Year&gt;2014&lt;/Year&gt;&lt;RecNum&gt;222&lt;/RecNum&gt;&lt;DisplayText&gt;&lt;style face="superscript"&gt;13&lt;/style&gt;&lt;/DisplayText&gt;&lt;record&gt;&lt;rec-number&gt;222&lt;/rec-number&gt;&lt;foreign-keys&gt;&lt;key app="EN" db-id="re0we92wsfpev6eawp1x9adqa9xpsdw9d92p" timestamp="1433275485"&gt;222&lt;/key&gt;&lt;/foreign-keys&gt;&lt;ref-type name="Journal Article"&gt;17&lt;/ref-type&gt;&lt;contributors&gt;&lt;authors&gt;&lt;author&gt;Simmonds, Adam G.&lt;/author&gt;&lt;author&gt;Griebel, Jared J.&lt;/author&gt;&lt;author&gt;Park, Jungjin&lt;/author&gt;&lt;author&gt;Kim, Kwi Ryong&lt;/author&gt;&lt;author&gt;Chung, Woo Jin&lt;/author&gt;&lt;author&gt;Oleshko, Vladimir P.&lt;/author&gt;&lt;author&gt;Kim, Jenny&lt;/author&gt;&lt;author&gt;Kim, Eui Tae&lt;/author&gt;&lt;author&gt;Glass, Richard S.&lt;/author&gt;&lt;author&gt;Soles, Christopher L.&lt;/author&gt;&lt;author&gt;Sung, Yung-Eun&lt;/author&gt;&lt;author&gt;Char, Kookheon&lt;/author&gt;&lt;author&gt;Pyun, Jeffrey&lt;/author&gt;&lt;/authors&gt;&lt;/contributors&gt;&lt;titles&gt;&lt;title&gt;Inverse Vulcanization of Elemental Sulfur to Prepare Polymeric Electrode Materials for Li–S Batteries&lt;/title&gt;&lt;secondary-title&gt;ACS Macro Letters&lt;/secondary-title&gt;&lt;/titles&gt;&lt;periodical&gt;&lt;full-title&gt;ACS Macro Letters&lt;/full-title&gt;&lt;/periodical&gt;&lt;pages&gt;229-232&lt;/pages&gt;&lt;volume&gt;3&lt;/volume&gt;&lt;number&gt;3&lt;/number&gt;&lt;dates&gt;&lt;year&gt;2014&lt;/year&gt;&lt;pub-dates&gt;&lt;date&gt;2014/03/18&lt;/date&gt;&lt;/pub-dates&gt;&lt;/dates&gt;&lt;publisher&gt;American Chemical Society&lt;/publisher&gt;&lt;urls&gt;&lt;related-urls&gt;&lt;url&gt;http://dx.doi.org/10.1021/mz400649w&lt;/url&gt;&lt;/related-urls&gt;&lt;/urls&gt;&lt;electronic-resource-num&gt;10.1021/mz400649w&lt;/electronic-resource-num&gt;&lt;/record&gt;&lt;/Cite&gt;&lt;/EndNote&gt;</w:instrText>
      </w:r>
      <w:r>
        <w:fldChar w:fldCharType="separate"/>
      </w:r>
      <w:r w:rsidRPr="00D45E77">
        <w:rPr>
          <w:noProof/>
          <w:vertAlign w:val="superscript"/>
        </w:rPr>
        <w:t>13</w:t>
      </w:r>
      <w:r>
        <w:fldChar w:fldCharType="end"/>
      </w:r>
      <w:r>
        <w:t>,</w:t>
      </w:r>
      <w:r>
        <w:fldChar w:fldCharType="begin"/>
      </w:r>
      <w:r>
        <w:instrText xml:space="preserve"> ADDIN EN.CITE &lt;EndNote&gt;&lt;Cite&gt;&lt;Author&gt;Griebel&lt;/Author&gt;&lt;Year&gt;2015&lt;/Year&gt;&lt;RecNum&gt;223&lt;/RecNum&gt;&lt;DisplayText&gt;&lt;style face="superscript"&gt;14&lt;/style&gt;&lt;/DisplayText&gt;&lt;record&gt;&lt;rec-number&gt;223&lt;/rec-number&gt;&lt;foreign-keys&gt;&lt;key app="EN" db-id="re0we92wsfpev6eawp1x9adqa9xpsdw9d92p" timestamp="1433275538"&gt;223&lt;/key&gt;&lt;/foreign-keys&gt;&lt;ref-type name="Journal Article"&gt;17&lt;/ref-type&gt;&lt;contributors&gt;&lt;authors&gt;&lt;author&gt;Griebel, Jared J.&lt;/author&gt;&lt;author&gt;Li, Guoxing&lt;/author&gt;&lt;author&gt;Glass, Richard S.&lt;/author&gt;&lt;author&gt;Char, Kookheon&lt;/author&gt;&lt;author&gt;Pyun, Jeffrey&lt;/author&gt;&lt;/authors&gt;&lt;/contributors&gt;&lt;titles&gt;&lt;title&gt;Kilogram scale inverse vulcanization of elemental sulfur to prepare high capacity polymer electrodes for Li-S batteries&lt;/title&gt;&lt;secondary-title&gt;Journal of Polymer Science Part A: Polymer Chemistry&lt;/secondary-title&gt;&lt;/titles&gt;&lt;periodical&gt;&lt;full-title&gt;Journal of Polymer Science Part A: Polymer Chemistry&lt;/full-title&gt;&lt;/periodical&gt;&lt;pages&gt;173-177&lt;/pages&gt;&lt;volume&gt;53&lt;/volume&gt;&lt;number&gt;2&lt;/number&gt;&lt;keywords&gt;&lt;keyword&gt;copolymerization&lt;/keyword&gt;&lt;keyword&gt;inverse vulcanization&lt;/keyword&gt;&lt;keyword&gt;Li-S batteries&lt;/keyword&gt;&lt;keyword&gt;sulfur&lt;/keyword&gt;&lt;keyword&gt;Trommsdorf effect&lt;/keyword&gt;&lt;/keywords&gt;&lt;dates&gt;&lt;year&gt;2015&lt;/year&gt;&lt;/dates&gt;&lt;isbn&gt;1099-0518&lt;/isbn&gt;&lt;urls&gt;&lt;related-urls&gt;&lt;url&gt;http://dx.doi.org/10.1002/pola.27314&lt;/url&gt;&lt;/related-urls&gt;&lt;/urls&gt;&lt;electronic-resource-num&gt;10.1002/pola.27314&lt;/electronic-resource-num&gt;&lt;/record&gt;&lt;/Cite&gt;&lt;/EndNote&gt;</w:instrText>
      </w:r>
      <w:r>
        <w:fldChar w:fldCharType="separate"/>
      </w:r>
      <w:r w:rsidRPr="00D45E77">
        <w:rPr>
          <w:noProof/>
          <w:vertAlign w:val="superscript"/>
        </w:rPr>
        <w:t>14</w:t>
      </w:r>
      <w:r>
        <w:fldChar w:fldCharType="end"/>
      </w:r>
      <w:r>
        <w:t xml:space="preserve"> and high refractive index thermoplastics.</w:t>
      </w:r>
      <w:r>
        <w:fldChar w:fldCharType="begin"/>
      </w:r>
      <w:r>
        <w:instrText xml:space="preserve"> ADDIN EN.CITE &lt;EndNote&gt;&lt;Cite&gt;&lt;Author&gt;Griebel&lt;/Author&gt;&lt;Year&gt;2014&lt;/Year&gt;&lt;RecNum&gt;221&lt;/RecNum&gt;&lt;DisplayText&gt;&lt;style face="superscript"&gt;15&lt;/style&gt;&lt;/DisplayText&gt;&lt;record&gt;&lt;rec-number&gt;221&lt;/rec-number&gt;&lt;foreign-keys&gt;&lt;key app="EN" db-id="re0we92wsfpev6eawp1x9adqa9xpsdw9d92p" timestamp="1433275434"&gt;221&lt;/key&gt;&lt;/foreign-keys&gt;&lt;ref-type name="Journal Article"&gt;17&lt;/ref-type&gt;&lt;contributors&gt;&lt;authors&gt;&lt;author&gt;Griebel, Jared J.&lt;/author&gt;&lt;author&gt;Namnabat, Soha&lt;/author&gt;&lt;author&gt;Kim, Eui Tae&lt;/author&gt;&lt;author&gt;Himmelhuber, Roland&lt;/author&gt;&lt;author&gt;Moronta, Dominic H.&lt;/author&gt;&lt;author&gt;Chung, Woo Jin&lt;/author&gt;&lt;author&gt;Simmonds, Adam G.&lt;/author&gt;&lt;author&gt;Kim, Kyung-Jo&lt;/author&gt;&lt;author&gt;van der Laan, John&lt;/author&gt;&lt;author&gt;Nguyen, Ngoc A.&lt;/author&gt;&lt;author&gt;Dereniak, Eustace L.&lt;/author&gt;&lt;author&gt;Mackay, Michael E.&lt;/author&gt;&lt;author&gt;Char, Kookheon&lt;/author&gt;&lt;author&gt;Glass, Richard S.&lt;/author&gt;&lt;author&gt;Norwood, Robert A.&lt;/author&gt;&lt;author&gt;Pyun, Jeffrey&lt;/author&gt;&lt;/authors&gt;&lt;/contributors&gt;&lt;titles&gt;&lt;title&gt;New Infrared Transmitting Material via Inverse Vulcanization of Elemental Sulfur to Prepare High Refractive Index Polymers&lt;/title&gt;&lt;secondary-title&gt;Advanced Materials&lt;/secondary-title&gt;&lt;/titles&gt;&lt;periodical&gt;&lt;full-title&gt;Advanced Materials&lt;/full-title&gt;&lt;/periodical&gt;&lt;pages&gt;3014-3018&lt;/pages&gt;&lt;volume&gt;26&lt;/volume&gt;&lt;number&gt;19&lt;/number&gt;&lt;keywords&gt;&lt;keyword&gt;sulfur&lt;/keyword&gt;&lt;keyword&gt;high refractive index&lt;/keyword&gt;&lt;keyword&gt;polymers&lt;/keyword&gt;&lt;keyword&gt;IR optics&lt;/keyword&gt;&lt;keyword&gt;imaging&lt;/keyword&gt;&lt;/keywords&gt;&lt;dates&gt;&lt;year&gt;2014&lt;/year&gt;&lt;/dates&gt;&lt;isbn&gt;1521-4095&lt;/isbn&gt;&lt;urls&gt;&lt;related-urls&gt;&lt;url&gt;http://dx.doi.org/10.1002/adma.201305607&lt;/url&gt;&lt;/related-urls&gt;&lt;/urls&gt;&lt;electronic-resource-num&gt;10.1002/adma.201305607&lt;/electronic-resource-num&gt;&lt;/record&gt;&lt;/Cite&gt;&lt;/EndNote&gt;</w:instrText>
      </w:r>
      <w:r>
        <w:fldChar w:fldCharType="separate"/>
      </w:r>
      <w:r w:rsidRPr="00D45E77">
        <w:rPr>
          <w:noProof/>
          <w:vertAlign w:val="superscript"/>
        </w:rPr>
        <w:t>15</w:t>
      </w:r>
      <w:r>
        <w:fldChar w:fldCharType="end"/>
      </w:r>
      <w:r>
        <w:t xml:space="preserve">  </w:t>
      </w:r>
    </w:p>
    <w:p w14:paraId="63690D63" w14:textId="77777777" w:rsidR="00A732F9" w:rsidRDefault="00A732F9" w:rsidP="00A732F9">
      <w:pPr>
        <w:pStyle w:val="NoSpacing"/>
        <w:spacing w:line="480" w:lineRule="auto"/>
        <w:ind w:firstLine="720"/>
        <w:jc w:val="both"/>
      </w:pPr>
      <w:r>
        <w:t>Herein, we discuss the general strategy for using inverse vulcanization to develop a solvent-free ring opening copolymerization of S</w:t>
      </w:r>
      <w:r w:rsidRPr="009D7CE9">
        <w:rPr>
          <w:vertAlign w:val="subscript"/>
        </w:rPr>
        <w:t>8</w:t>
      </w:r>
      <w:r>
        <w:t xml:space="preserve"> and paracylophane (PCP). At temperatures above 185 </w:t>
      </w:r>
      <w:r>
        <w:rPr>
          <w:rFonts w:ascii="Calibri" w:hAnsi="Calibri"/>
        </w:rPr>
        <w:t>°</w:t>
      </w:r>
      <w:r>
        <w:t>C, S</w:t>
      </w:r>
      <w:r w:rsidRPr="00994FFD">
        <w:rPr>
          <w:vertAlign w:val="subscript"/>
        </w:rPr>
        <w:t>8</w:t>
      </w:r>
      <w:r>
        <w:t xml:space="preserve"> will homolytically cleave to generate sulfur diradicals which can promote self-polymerization. It has also been reported that PCP will undergo spontaneous ring opening at temperatures above 200 </w:t>
      </w:r>
      <w:r>
        <w:rPr>
          <w:rFonts w:ascii="Calibri" w:hAnsi="Calibri"/>
        </w:rPr>
        <w:t>°</w:t>
      </w:r>
      <w:r>
        <w:t>C.</w:t>
      </w:r>
      <w:r>
        <w:fldChar w:fldCharType="begin"/>
      </w:r>
      <w:r>
        <w:instrText xml:space="preserve"> ADDIN EN.CITE &lt;EndNote&gt;&lt;Cite&gt;&lt;Author&gt;Reich&lt;/Author&gt;&lt;Year&gt;1967&lt;/Year&gt;&lt;RecNum&gt;299&lt;/RecNum&gt;&lt;DisplayText&gt;&lt;style face="superscript"&gt;16&lt;/style&gt;&lt;/DisplayText&gt;&lt;record&gt;&lt;rec-number&gt;299&lt;/rec-number&gt;&lt;foreign-keys&gt;&lt;key app="EN" db-id="re0we92wsfpev6eawp1x9adqa9xpsdw9d92p" timestamp="1436302134"&gt;299&lt;/key&gt;&lt;/foreign-keys&gt;&lt;ref-type name="Journal Article"&gt;17&lt;/ref-type&gt;&lt;contributors&gt;&lt;authors&gt;&lt;author&gt;Reich, Hans J.&lt;/author&gt;&lt;author&gt;Cram, Donald James&lt;/author&gt;&lt;/authors&gt;&lt;/contributors&gt;&lt;titles&gt;&lt;title&gt;Racemization, ring opening, and ring expansion of [2.2] paracyclophane nucleus through a diradicial intermediate&lt;/title&gt;&lt;secondary-title&gt;Journal of the American Chemical Society&lt;/secondary-title&gt;&lt;/titles&gt;&lt;periodical&gt;&lt;full-title&gt;Journal of the American Chemical Society&lt;/full-title&gt;&lt;/periodical&gt;&lt;pages&gt;3078-3080&lt;/pages&gt;&lt;volume&gt;89&lt;/volume&gt;&lt;number&gt;12&lt;/number&gt;&lt;dates&gt;&lt;year&gt;1967&lt;/year&gt;&lt;pub-dates&gt;&lt;date&gt;1967/06/01&lt;/date&gt;&lt;/pub-dates&gt;&lt;/dates&gt;&lt;publisher&gt;American Chemical Society&lt;/publisher&gt;&lt;isbn&gt;0002-7863&lt;/isbn&gt;&lt;urls&gt;&lt;related-urls&gt;&lt;url&gt;http://dx.doi.org/10.1021/ja00988a068&lt;/url&gt;&lt;/related-urls&gt;&lt;/urls&gt;&lt;electronic-resource-num&gt;10.1021/ja00988a068&lt;/electronic-resource-num&gt;&lt;/record&gt;&lt;/Cite&gt;&lt;/EndNote&gt;</w:instrText>
      </w:r>
      <w:r>
        <w:fldChar w:fldCharType="separate"/>
      </w:r>
      <w:r w:rsidRPr="00D45E77">
        <w:rPr>
          <w:noProof/>
          <w:vertAlign w:val="superscript"/>
        </w:rPr>
        <w:t>16</w:t>
      </w:r>
      <w:r>
        <w:fldChar w:fldCharType="end"/>
      </w:r>
      <w:r w:rsidRPr="00D45E77">
        <w:rPr>
          <w:vertAlign w:val="superscript"/>
        </w:rPr>
        <w:t>,</w:t>
      </w:r>
      <w:r>
        <w:fldChar w:fldCharType="begin"/>
      </w:r>
      <w:r>
        <w:instrText xml:space="preserve"> ADDIN EN.CITE &lt;EndNote&gt;&lt;Cite&gt;&lt;Author&gt;Reich&lt;/Author&gt;&lt;Year&gt;1969&lt;/Year&gt;&lt;RecNum&gt;300&lt;/RecNum&gt;&lt;DisplayText&gt;&lt;style face="superscript"&gt;17&lt;/style&gt;&lt;/DisplayText&gt;&lt;record&gt;&lt;rec-number&gt;300&lt;/rec-number&gt;&lt;foreign-keys&gt;&lt;key app="EN" db-id="re0we92wsfpev6eawp1x9adqa9xpsdw9d92p" timestamp="1436302395"&gt;300&lt;/key&gt;&lt;/foreign-keys&gt;&lt;ref-type name="Journal Article"&gt;17&lt;/ref-type&gt;&lt;contributors&gt;&lt;authors&gt;&lt;author&gt;Reich, Hans J.&lt;/author&gt;&lt;author&gt;Cram, Donald J.&lt;/author&gt;&lt;/authors&gt;&lt;/contributors&gt;&lt;titles&gt;&lt;title&gt;Macro rings. XXXVI. Ring expansion, racemization, and isomer interconversions in the [2.2]paracyclophane system through a diradical intermediate&lt;/title&gt;&lt;secondary-title&gt;Journal of the American Chemical Society&lt;/secondary-title&gt;&lt;/titles&gt;&lt;periodical&gt;&lt;full-title&gt;Journal of the American Chemical Society&lt;/full-title&gt;&lt;/periodical&gt;&lt;pages&gt;3517-3526&lt;/pages&gt;&lt;volume&gt;91&lt;/volume&gt;&lt;number&gt;13&lt;/number&gt;&lt;dates&gt;&lt;year&gt;1969&lt;/year&gt;&lt;pub-dates&gt;&lt;date&gt;1969/06/01&lt;/date&gt;&lt;/pub-dates&gt;&lt;/dates&gt;&lt;publisher&gt;American Chemical Society&lt;/publisher&gt;&lt;isbn&gt;0002-7863&lt;/isbn&gt;&lt;urls&gt;&lt;related-urls&gt;&lt;url&gt;http://dx.doi.org/10.1021/ja01041a016&lt;/url&gt;&lt;/related-urls&gt;&lt;/urls&gt;&lt;electronic-resource-num&gt;10.1021/ja01041a016&lt;/electronic-resource-num&gt;&lt;/record&gt;&lt;/Cite&gt;&lt;/EndNote&gt;</w:instrText>
      </w:r>
      <w:r>
        <w:fldChar w:fldCharType="separate"/>
      </w:r>
      <w:r w:rsidRPr="00D45E77">
        <w:rPr>
          <w:noProof/>
          <w:vertAlign w:val="superscript"/>
        </w:rPr>
        <w:t>17</w:t>
      </w:r>
      <w:r>
        <w:fldChar w:fldCharType="end"/>
      </w:r>
      <w:r>
        <w:t xml:space="preserve"> Therefore, heating PCP in molten sulfur to temperature above 200 </w:t>
      </w:r>
      <w:r>
        <w:rPr>
          <w:rFonts w:ascii="Calibri" w:hAnsi="Calibri"/>
        </w:rPr>
        <w:t>°</w:t>
      </w:r>
      <w:r>
        <w:t xml:space="preserve">C results in the free radical copolymerization of sulfur and PCP without the need for additional initiators or organic solvents. Sulfur/paracyclophane copolymers of varying molar rations were synthesized and their reactions were monitored using differential scanning calorimetry (DSC). The idealized copolymerization scheme for the reaction between sulfur and PCP is shown in </w:t>
      </w:r>
      <w:r>
        <w:rPr>
          <w:b/>
        </w:rPr>
        <w:t>Figure 5.1.2</w:t>
      </w:r>
      <w:r>
        <w:t>, where the number of sulfur repeat units is dependent on the molar ratio of the two monomers.</w:t>
      </w:r>
    </w:p>
    <w:p w14:paraId="50337E15" w14:textId="7481BFF0" w:rsidR="00C442A2" w:rsidRDefault="00DA2EA2" w:rsidP="00C442A2">
      <w:pPr>
        <w:jc w:val="center"/>
      </w:pPr>
      <w:r w:rsidRPr="00C442A2">
        <w:object w:dxaOrig="7605" w:dyaOrig="3463" w14:anchorId="7CECDD83">
          <v:shape id="_x0000_i1048" type="#_x0000_t75" style="width:367.5pt;height:165pt" o:ole="">
            <v:imagedata r:id="rId106" o:title=""/>
          </v:shape>
          <o:OLEObject Type="Embed" ProgID="ChemDraw.Document.6.0" ShapeID="_x0000_i1048" DrawAspect="Content" ObjectID="_1499845496" r:id="rId107"/>
        </w:object>
      </w:r>
    </w:p>
    <w:p w14:paraId="6278D3C7" w14:textId="23D7B5D6" w:rsidR="00A732F9" w:rsidRDefault="00C442A2" w:rsidP="00C442A2">
      <w:pPr>
        <w:pStyle w:val="Caption"/>
        <w:jc w:val="center"/>
        <w:rPr>
          <w:b w:val="0"/>
        </w:rPr>
      </w:pPr>
      <w:bookmarkStart w:id="145" w:name="_Toc426099184"/>
      <w:r>
        <w:t xml:space="preserve">Figure </w:t>
      </w:r>
      <w:r w:rsidR="00716987">
        <w:fldChar w:fldCharType="begin"/>
      </w:r>
      <w:r w:rsidR="00716987">
        <w:instrText xml:space="preserve"> STYLEREF 2 \s </w:instrText>
      </w:r>
      <w:r w:rsidR="00716987">
        <w:fldChar w:fldCharType="separate"/>
      </w:r>
      <w:r w:rsidR="00716987">
        <w:rPr>
          <w:noProof/>
        </w:rPr>
        <w:t>5.1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Pr>
          <w:b w:val="0"/>
        </w:rPr>
        <w:t>Proposed copolymerization scheme between sulfur and paracyclophane</w:t>
      </w:r>
      <w:r w:rsidR="00DA2EA2">
        <w:rPr>
          <w:b w:val="0"/>
        </w:rPr>
        <w:t>.</w:t>
      </w:r>
      <w:bookmarkEnd w:id="145"/>
    </w:p>
    <w:p w14:paraId="50616590" w14:textId="77777777" w:rsidR="00A732F9" w:rsidRPr="00DD49EE" w:rsidRDefault="00A732F9" w:rsidP="00C442A2">
      <w:pPr>
        <w:pStyle w:val="Heading2"/>
      </w:pPr>
      <w:bookmarkStart w:id="146" w:name="_Toc426099090"/>
      <w:r w:rsidRPr="00EF01CB">
        <w:lastRenderedPageBreak/>
        <w:t>Results and Discussion</w:t>
      </w:r>
      <w:bookmarkEnd w:id="146"/>
    </w:p>
    <w:p w14:paraId="43823136" w14:textId="77777777" w:rsidR="00A732F9" w:rsidRDefault="00A732F9" w:rsidP="00C442A2">
      <w:pPr>
        <w:pStyle w:val="Heading3"/>
      </w:pPr>
      <w:bookmarkStart w:id="147" w:name="_Toc426099091"/>
      <w:r>
        <w:t>Thermal Analysis of</w:t>
      </w:r>
      <w:r w:rsidRPr="003B09FB">
        <w:t xml:space="preserve"> </w:t>
      </w:r>
      <w:r>
        <w:t>Equal Mass Mixtures</w:t>
      </w:r>
      <w:bookmarkEnd w:id="147"/>
    </w:p>
    <w:p w14:paraId="74A6ADAB" w14:textId="3BB94279" w:rsidR="00A732F9" w:rsidRPr="000E2E19" w:rsidRDefault="003D1F1C" w:rsidP="003D1F1C">
      <w:pPr>
        <w:pStyle w:val="NoSpacing"/>
        <w:spacing w:line="480" w:lineRule="auto"/>
        <w:ind w:firstLine="720"/>
        <w:jc w:val="both"/>
      </w:pPr>
      <w:r>
        <w:t xml:space="preserve">Sulfur/PCP copolymers were milled with a stainless steel ball for 90 seconds to yield light yellow powders and samples (~6.0 mg) were placed in aluminum crucible pans. DSC </w:t>
      </w:r>
      <w:r w:rsidR="00A732F9">
        <w:t xml:space="preserve">was used to monitor the heat of the reaction between sulfur and PCP. </w:t>
      </w:r>
      <w:r w:rsidR="00A732F9" w:rsidRPr="003B09FB">
        <w:rPr>
          <w:b/>
        </w:rPr>
        <w:t xml:space="preserve">Figure </w:t>
      </w:r>
      <w:r w:rsidR="004E3B61">
        <w:rPr>
          <w:b/>
        </w:rPr>
        <w:t>5.2.1</w:t>
      </w:r>
      <w:r w:rsidR="00A732F9">
        <w:t xml:space="preserve"> shows overlaid DSC thermograms for pure sulfur and pure PCP. As discussed in </w:t>
      </w:r>
      <w:r w:rsidR="00A732F9" w:rsidRPr="000C71CD">
        <w:rPr>
          <w:b/>
        </w:rPr>
        <w:t>Chapter 1.4.2</w:t>
      </w:r>
      <w:r w:rsidR="00A732F9">
        <w:t xml:space="preserve">, </w:t>
      </w:r>
      <w:r w:rsidR="00A732F9" w:rsidRPr="0037758F">
        <w:t xml:space="preserve">the first peak on the </w:t>
      </w:r>
      <w:r w:rsidR="00A732F9">
        <w:t xml:space="preserve">sulfur </w:t>
      </w:r>
      <w:r w:rsidR="00A732F9" w:rsidRPr="0037758F">
        <w:t>thermogram is the solid phase conversion of orthorhombic sulfur (S</w:t>
      </w:r>
      <w:r w:rsidR="00A732F9" w:rsidRPr="0037758F">
        <w:rPr>
          <w:vertAlign w:val="subscript"/>
        </w:rPr>
        <w:t>α</w:t>
      </w:r>
      <w:r w:rsidR="00A732F9" w:rsidRPr="0037758F">
        <w:t>) to monoclinic sulfur (S</w:t>
      </w:r>
      <w:r w:rsidR="00A732F9" w:rsidRPr="0037758F">
        <w:rPr>
          <w:vertAlign w:val="subscript"/>
        </w:rPr>
        <w:t>β</w:t>
      </w:r>
      <w:r w:rsidR="00A732F9">
        <w:t>), the</w:t>
      </w:r>
      <w:r w:rsidR="00A732F9" w:rsidRPr="0037758F">
        <w:t xml:space="preserve"> </w:t>
      </w:r>
      <w:r w:rsidR="00A732F9">
        <w:t>second</w:t>
      </w:r>
      <w:r w:rsidR="00A732F9" w:rsidRPr="0037758F">
        <w:t xml:space="preserve"> peak is the phase change from solid to liquid (S</w:t>
      </w:r>
      <w:r w:rsidR="00A732F9" w:rsidRPr="0037758F">
        <w:rPr>
          <w:vertAlign w:val="subscript"/>
        </w:rPr>
        <w:t>λ</w:t>
      </w:r>
      <w:r w:rsidR="00A732F9">
        <w:t xml:space="preserve">), and the third peak represents the polymerization to </w:t>
      </w:r>
      <w:r w:rsidR="00A732F9" w:rsidRPr="0037758F">
        <w:t>form rubber sulfur (S</w:t>
      </w:r>
      <w:r w:rsidR="00A732F9" w:rsidRPr="0037758F">
        <w:rPr>
          <w:vertAlign w:val="subscript"/>
        </w:rPr>
        <w:t>µ</w:t>
      </w:r>
      <w:r w:rsidR="00A732F9" w:rsidRPr="0037758F">
        <w:t>).</w:t>
      </w:r>
      <w:r w:rsidR="00A732F9">
        <w:fldChar w:fldCharType="begin"/>
      </w:r>
      <w:r w:rsidR="00A732F9">
        <w:instrText xml:space="preserve"> ADDIN EN.CITE &lt;EndNote&gt;&lt;Cite&gt;&lt;Author&gt;Currell&lt;/Author&gt;&lt;Year&gt;1974&lt;/Year&gt;&lt;RecNum&gt;218&lt;/RecNum&gt;&lt;DisplayText&gt;&lt;style face="superscript"&gt;6&lt;/style&gt;&lt;/DisplayText&gt;&lt;record&gt;&lt;rec-number&gt;218&lt;/rec-number&gt;&lt;foreign-keys&gt;&lt;key app="EN" db-id="re0we92wsfpev6eawp1x9adqa9xpsdw9d92p" timestamp="1433274716"&gt;218&lt;/key&gt;&lt;/foreign-keys&gt;&lt;ref-type name="Journal Article"&gt;17&lt;/ref-type&gt;&lt;contributors&gt;&lt;authors&gt;&lt;author&gt;Currell, B. R.&lt;/author&gt;&lt;author&gt;Williams, A. J.&lt;/author&gt;&lt;/authors&gt;&lt;/contributors&gt;&lt;titles&gt;&lt;title&gt;Thermal analysis of elemental sulphur&lt;/title&gt;&lt;secondary-title&gt;Thermochimica Acta&lt;/secondary-title&gt;&lt;/titles&gt;&lt;periodical&gt;&lt;full-title&gt;Thermochimica Acta&lt;/full-title&gt;&lt;/periodical&gt;&lt;pages&gt;255-259&lt;/pages&gt;&lt;volume&gt;9&lt;/volume&gt;&lt;number&gt;3&lt;/number&gt;&lt;dates&gt;&lt;year&gt;1974&lt;/year&gt;&lt;pub-dates&gt;&lt;date&gt;6//&lt;/date&gt;&lt;/pub-dates&gt;&lt;/dates&gt;&lt;isbn&gt;0040-6031&lt;/isbn&gt;&lt;urls&gt;&lt;related-urls&gt;&lt;url&gt;http://www.sciencedirect.com/science/article/pii/0040603174800055&lt;/url&gt;&lt;/related-urls&gt;&lt;/urls&gt;&lt;electronic-resource-num&gt;http://dx.doi.org/10.1016/0040-6031(74)80005-5&lt;/electronic-resource-num&gt;&lt;/record&gt;&lt;/Cite&gt;&lt;/EndNote&gt;</w:instrText>
      </w:r>
      <w:r w:rsidR="00A732F9">
        <w:fldChar w:fldCharType="separate"/>
      </w:r>
      <w:r w:rsidR="00A732F9" w:rsidRPr="00D45E77">
        <w:rPr>
          <w:noProof/>
          <w:vertAlign w:val="superscript"/>
        </w:rPr>
        <w:t>6</w:t>
      </w:r>
      <w:r w:rsidR="00A732F9">
        <w:fldChar w:fldCharType="end"/>
      </w:r>
      <w:r w:rsidR="00A732F9">
        <w:t xml:space="preserve"> There is noticeable increase in viscosity with that accompanies the polymerization of sulfur due to a large increase in molecular weight. While are no detectable thermal transition beyond the formation of </w:t>
      </w:r>
      <w:r w:rsidR="00A732F9" w:rsidRPr="0037758F">
        <w:t>S</w:t>
      </w:r>
      <w:r w:rsidR="00A732F9" w:rsidRPr="0037758F">
        <w:rPr>
          <w:vertAlign w:val="subscript"/>
        </w:rPr>
        <w:t>µ</w:t>
      </w:r>
      <w:r w:rsidR="00A732F9">
        <w:t xml:space="preserve">, there is large decrease in viscosity as the temperature rises beyond ca. 240 </w:t>
      </w:r>
      <w:r w:rsidR="00A732F9">
        <w:rPr>
          <w:rFonts w:ascii="Calibri" w:hAnsi="Calibri"/>
        </w:rPr>
        <w:t>°</w:t>
      </w:r>
      <w:r w:rsidR="00A732F9">
        <w:t>C. This is due to the homolytic scissioning of the long polymer strands into smaller oligomers. These small chain diradicals will become important for the reaction with PCP.</w:t>
      </w:r>
    </w:p>
    <w:p w14:paraId="39617D25" w14:textId="77777777" w:rsidR="004E3B61" w:rsidRDefault="004E3B61" w:rsidP="004E3B61">
      <w:pPr>
        <w:pStyle w:val="NoSpacing"/>
        <w:jc w:val="center"/>
      </w:pPr>
      <w:r w:rsidRPr="004E3B61">
        <w:rPr>
          <w:noProof/>
          <w:lang w:bidi="ar-SA"/>
        </w:rPr>
        <w:drawing>
          <wp:inline distT="0" distB="0" distL="0" distR="0" wp14:anchorId="1E00A62D" wp14:editId="19F3CDFD">
            <wp:extent cx="4572000" cy="2743200"/>
            <wp:effectExtent l="0" t="0" r="0" b="0"/>
            <wp:docPr id="199" name="Picture 199" descr="C:\Users\Nick\Desktop\Science Stuff\Dissertation\Chapter 5 Sulfur\Figures\tiff\DSC graphs\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C:\Users\Nick\Desktop\Science Stuff\Dissertation\Chapter 5 Sulfur\Figures\tiff\DSC graphs\Slide1.T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C0AD060" w14:textId="1BF81492" w:rsidR="00A732F9" w:rsidRDefault="004E3B61" w:rsidP="004E3B61">
      <w:pPr>
        <w:pStyle w:val="Caption"/>
        <w:jc w:val="center"/>
        <w:rPr>
          <w:b w:val="0"/>
        </w:rPr>
      </w:pPr>
      <w:bookmarkStart w:id="148" w:name="_Toc426099185"/>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w:t>
      </w:r>
      <w:r w:rsidR="00224FE8">
        <w:t xml:space="preserve"> </w:t>
      </w:r>
      <w:r w:rsidR="00224FE8" w:rsidRPr="00224FE8">
        <w:rPr>
          <w:b w:val="0"/>
        </w:rPr>
        <w:t>Overlaid</w:t>
      </w:r>
      <w:r>
        <w:t xml:space="preserve"> </w:t>
      </w:r>
      <w:r w:rsidR="00224FE8">
        <w:rPr>
          <w:b w:val="0"/>
        </w:rPr>
        <w:t>DSC thermograms for sulfur and paracyclophane</w:t>
      </w:r>
      <w:bookmarkEnd w:id="148"/>
    </w:p>
    <w:p w14:paraId="75E8EE34" w14:textId="77777777" w:rsidR="00224FE8" w:rsidRPr="00224FE8" w:rsidRDefault="00224FE8" w:rsidP="00224FE8">
      <w:pPr>
        <w:pStyle w:val="NoSpacing"/>
      </w:pPr>
    </w:p>
    <w:p w14:paraId="0407407F" w14:textId="77777777" w:rsidR="00A732F9" w:rsidRDefault="00A732F9" w:rsidP="00A732F9">
      <w:pPr>
        <w:pStyle w:val="NoSpacing"/>
        <w:spacing w:line="480" w:lineRule="auto"/>
        <w:jc w:val="both"/>
      </w:pPr>
      <w:r>
        <w:rPr>
          <w:b/>
        </w:rPr>
        <w:tab/>
      </w:r>
      <w:r>
        <w:t xml:space="preserve">PCP experiences no thermal changes until melting occurs around 285 </w:t>
      </w:r>
      <w:r>
        <w:rPr>
          <w:rFonts w:ascii="Calibri" w:hAnsi="Calibri"/>
        </w:rPr>
        <w:t>°</w:t>
      </w:r>
      <w:r>
        <w:t xml:space="preserve">C. Initial investigations into the reaction of sulfur and PCP were run in crucibles with pierced lids, which resulted in PCP sublimating out of the pans and coating the inner furnace of the DSC. Therefore, all samples containing PCP must be run in closed crucibles, as it will readily sublime when heated above 250 </w:t>
      </w:r>
      <w:r>
        <w:rPr>
          <w:rFonts w:ascii="Calibri" w:hAnsi="Calibri"/>
        </w:rPr>
        <w:t>°</w:t>
      </w:r>
      <w:r>
        <w:t>C.</w:t>
      </w:r>
    </w:p>
    <w:p w14:paraId="25420881" w14:textId="77777777" w:rsidR="00224FE8" w:rsidRDefault="00224FE8" w:rsidP="00224FE8">
      <w:pPr>
        <w:pStyle w:val="NoSpacing"/>
        <w:jc w:val="center"/>
      </w:pPr>
      <w:r w:rsidRPr="00224FE8">
        <w:rPr>
          <w:noProof/>
          <w:lang w:bidi="ar-SA"/>
        </w:rPr>
        <w:drawing>
          <wp:inline distT="0" distB="0" distL="0" distR="0" wp14:anchorId="39321AE2" wp14:editId="523E1DE0">
            <wp:extent cx="4572000" cy="2743200"/>
            <wp:effectExtent l="0" t="0" r="0" b="0"/>
            <wp:docPr id="201" name="Picture 201" descr="C:\Users\Nick\Desktop\Science Stuff\Dissertation\Chapter 5 Sulfur\Figures\tiff\DSC graphs\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Nick\Desktop\Science Stuff\Dissertation\Chapter 5 Sulfur\Figures\tiff\DSC graphs\Slide3.TIF"/>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714CF176" w14:textId="6EC5BEA7" w:rsidR="00224FE8" w:rsidRDefault="00224FE8" w:rsidP="00224FE8">
      <w:pPr>
        <w:pStyle w:val="Caption"/>
        <w:rPr>
          <w:b w:val="0"/>
        </w:rPr>
      </w:pPr>
      <w:bookmarkStart w:id="149" w:name="_Toc426099186"/>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sidRPr="00224FE8">
        <w:rPr>
          <w:b w:val="0"/>
        </w:rPr>
        <w:t>Overlaid</w:t>
      </w:r>
      <w:r>
        <w:t xml:space="preserve"> </w:t>
      </w:r>
      <w:r>
        <w:rPr>
          <w:b w:val="0"/>
        </w:rPr>
        <w:t>DSC thermograms for 1:1 (weight) S:PCP, i.e. 13.3</w:t>
      </w:r>
      <w:r w:rsidR="000F4150">
        <w:rPr>
          <w:b w:val="0"/>
        </w:rPr>
        <w:t xml:space="preserve"> mol</w:t>
      </w:r>
      <w:r>
        <w:rPr>
          <w:b w:val="0"/>
        </w:rPr>
        <w:t>% PCP, both the first run and the reheat seven days later</w:t>
      </w:r>
      <w:bookmarkEnd w:id="149"/>
    </w:p>
    <w:p w14:paraId="2FD82957" w14:textId="77777777" w:rsidR="00224FE8" w:rsidRPr="00224FE8" w:rsidRDefault="00224FE8" w:rsidP="00224FE8">
      <w:pPr>
        <w:pStyle w:val="NoSpacing"/>
      </w:pPr>
    </w:p>
    <w:p w14:paraId="12B6B09F" w14:textId="77777777" w:rsidR="00A732F9" w:rsidRDefault="00A732F9" w:rsidP="00A732F9">
      <w:pPr>
        <w:pStyle w:val="NoSpacing"/>
        <w:spacing w:line="480" w:lineRule="auto"/>
        <w:jc w:val="both"/>
      </w:pPr>
      <w:r>
        <w:tab/>
        <w:t xml:space="preserve">As can be seen in </w:t>
      </w:r>
      <w:r w:rsidRPr="000D6759">
        <w:rPr>
          <w:b/>
        </w:rPr>
        <w:t xml:space="preserve">Figure </w:t>
      </w:r>
      <w:r w:rsidR="00224FE8">
        <w:rPr>
          <w:b/>
        </w:rPr>
        <w:t>5.2.1</w:t>
      </w:r>
      <w:r>
        <w:t xml:space="preserve">, there are no detected peaks between 190 – 280 </w:t>
      </w:r>
      <w:r>
        <w:rPr>
          <w:rFonts w:ascii="Calibri" w:hAnsi="Calibri"/>
        </w:rPr>
        <w:t>°</w:t>
      </w:r>
      <w:r>
        <w:t xml:space="preserve">C. However, when sulfur and PCP are mixed together, new exothermic peaks appear between 240 – 285 </w:t>
      </w:r>
      <w:r>
        <w:rPr>
          <w:rFonts w:ascii="Calibri" w:hAnsi="Calibri"/>
        </w:rPr>
        <w:t>°</w:t>
      </w:r>
      <w:r>
        <w:t xml:space="preserve">C depending on the molar ratio of the two components. </w:t>
      </w:r>
      <w:r w:rsidR="00224FE8">
        <w:rPr>
          <w:b/>
        </w:rPr>
        <w:t>Figure 5.2.2</w:t>
      </w:r>
      <w:r>
        <w:t xml:space="preserve"> depicts a typical thermogram for a 1:1 mixture, by weight, for sulfur (S</w:t>
      </w:r>
      <w:r w:rsidRPr="00CD637D">
        <w:rPr>
          <w:vertAlign w:val="subscript"/>
        </w:rPr>
        <w:t>8</w:t>
      </w:r>
      <w:r>
        <w:t xml:space="preserve">) and PCP, which corresponds to a 6.5:1 molar ratio of sulfur atoms to PCP (S:PCP), or 13.3 mol% PCP. For the remainder of the discussion, samples will be referred to as S-PCP-X, where X is the mole percent of PCP contained within the initial reaction mixture. The new exothermic peak at 270 </w:t>
      </w:r>
      <w:r>
        <w:rPr>
          <w:rFonts w:ascii="Calibri" w:hAnsi="Calibri"/>
        </w:rPr>
        <w:t>°</w:t>
      </w:r>
      <w:r>
        <w:t xml:space="preserve">C for S-PCP-13.3 corresponds to the reaction between sulfur and </w:t>
      </w:r>
      <w:r>
        <w:lastRenderedPageBreak/>
        <w:t>PCP. After the reaction had occurred, the DSC pan was opened to investigate the physical changes that had occurred. Prior to heating, the reaction mixture was a light yellow powder that was soluble in dichloromethane and carbon disulfide. After the reaction occurs, the material has become a hard, brown, and glassy solid that flexes under applied pressure before breaking. The resulting material has a few small holes throughout as if gas evolution occurred before it had solidified. The material was insoluble in benzene, hexanes, dichloromethane, carbon disulfide, acetone, water, sulfuric acid, and trifluoroacetic acid.</w:t>
      </w:r>
    </w:p>
    <w:p w14:paraId="05A27837" w14:textId="59B7DA67" w:rsidR="00224FE8" w:rsidRDefault="00A732F9" w:rsidP="00224FE8">
      <w:pPr>
        <w:pStyle w:val="NoSpacing"/>
        <w:spacing w:line="480" w:lineRule="auto"/>
        <w:jc w:val="both"/>
      </w:pPr>
      <w:r>
        <w:tab/>
        <w:t>To probe if the polymerization of S-PCP-13.3 is an irreversible process, samples were retested in the DSC under the same conditions</w:t>
      </w:r>
      <w:r w:rsidRPr="001305C1">
        <w:t xml:space="preserve"> </w:t>
      </w:r>
      <w:r>
        <w:t xml:space="preserve">after seven days. As can be seen in </w:t>
      </w:r>
      <w:r w:rsidRPr="00D863D2">
        <w:rPr>
          <w:b/>
        </w:rPr>
        <w:t xml:space="preserve">Figure </w:t>
      </w:r>
      <w:r w:rsidR="00224FE8">
        <w:rPr>
          <w:b/>
        </w:rPr>
        <w:t>5.2.2</w:t>
      </w:r>
      <w:r>
        <w:t>, there are no traces of residual starting materials, which indicates that all of the monomer units are incorporated into the polymer. Surprisingly, the thermogram for S-PCP-13.3 lacked a glass transition temperature (T</w:t>
      </w:r>
      <w:r w:rsidRPr="00D863D2">
        <w:rPr>
          <w:vertAlign w:val="subscript"/>
        </w:rPr>
        <w:t>g</w:t>
      </w:r>
      <w:r w:rsidR="003D1F1C">
        <w:t>) for the polymer. If</w:t>
      </w:r>
      <w:r>
        <w:t xml:space="preserve"> the reaction was forming linear po</w:t>
      </w:r>
      <w:r w:rsidR="003D1F1C">
        <w:t xml:space="preserve">lymers as described in </w:t>
      </w:r>
      <w:r w:rsidR="003D1F1C" w:rsidRPr="003D1F1C">
        <w:rPr>
          <w:b/>
        </w:rPr>
        <w:t>Figure 5.1.2</w:t>
      </w:r>
      <w:r>
        <w:t>, there should be a T</w:t>
      </w:r>
      <w:r w:rsidRPr="001305C1">
        <w:rPr>
          <w:vertAlign w:val="subscript"/>
        </w:rPr>
        <w:t xml:space="preserve">g </w:t>
      </w:r>
      <w:r>
        <w:t xml:space="preserve">associated with the material. Heating out to 340 </w:t>
      </w:r>
      <w:r>
        <w:rPr>
          <w:rFonts w:ascii="Calibri" w:hAnsi="Calibri"/>
        </w:rPr>
        <w:t>°</w:t>
      </w:r>
      <w:r>
        <w:t>C still did not given evidence for a T</w:t>
      </w:r>
      <w:r w:rsidRPr="001305C1">
        <w:rPr>
          <w:vertAlign w:val="subscript"/>
        </w:rPr>
        <w:t>g</w:t>
      </w:r>
      <w:r>
        <w:t>, and attempts to heat further were beyond the capacity of the available equipment. Attempts to get other useful spectroscopic analysis of the material was not feasible on the small scale reaction carried out in the DSC. The insolubility of the materials suggested that the samples may be forming highly crosslinked networks rather than simple alternating copolymers. To investigate optimization parameters for the copolymerization, the ratio of starting materials was systematically varied.</w:t>
      </w:r>
    </w:p>
    <w:p w14:paraId="5CD5708D" w14:textId="77777777" w:rsidR="003D1F1C" w:rsidRDefault="003D1F1C" w:rsidP="00224FE8">
      <w:pPr>
        <w:pStyle w:val="NoSpacing"/>
        <w:spacing w:line="480" w:lineRule="auto"/>
        <w:jc w:val="both"/>
      </w:pPr>
    </w:p>
    <w:p w14:paraId="44EA8F27" w14:textId="77777777" w:rsidR="00A732F9" w:rsidRDefault="00A732F9" w:rsidP="00224FE8">
      <w:pPr>
        <w:pStyle w:val="Heading3"/>
      </w:pPr>
      <w:bookmarkStart w:id="150" w:name="_Toc426099092"/>
      <w:r>
        <w:lastRenderedPageBreak/>
        <w:t>Variable Sulfur Content Materials</w:t>
      </w:r>
      <w:bookmarkEnd w:id="150"/>
    </w:p>
    <w:p w14:paraId="2DA84A6E" w14:textId="034BAB5E" w:rsidR="00224FE8" w:rsidRDefault="00A732F9" w:rsidP="003D1F1C">
      <w:pPr>
        <w:pStyle w:val="NoSpacing"/>
        <w:spacing w:line="480" w:lineRule="auto"/>
        <w:jc w:val="both"/>
      </w:pPr>
      <w:r>
        <w:rPr>
          <w:i/>
        </w:rPr>
        <w:tab/>
      </w:r>
      <w:r>
        <w:t xml:space="preserve"> </w:t>
      </w:r>
      <w:r w:rsidR="00710F79">
        <w:rPr>
          <w:noProof/>
          <w:lang w:bidi="ar-SA"/>
        </w:rPr>
        <mc:AlternateContent>
          <mc:Choice Requires="wps">
            <w:drawing>
              <wp:anchor distT="45720" distB="45720" distL="114300" distR="114300" simplePos="0" relativeHeight="251667456" behindDoc="0" locked="0" layoutInCell="1" allowOverlap="1" wp14:anchorId="340D090C" wp14:editId="7320CFB2">
                <wp:simplePos x="0" y="0"/>
                <wp:positionH relativeFrom="column">
                  <wp:posOffset>1026957</wp:posOffset>
                </wp:positionH>
                <wp:positionV relativeFrom="paragraph">
                  <wp:posOffset>1979295</wp:posOffset>
                </wp:positionV>
                <wp:extent cx="307975" cy="318770"/>
                <wp:effectExtent l="0" t="0" r="15875" b="2413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318770"/>
                        </a:xfrm>
                        <a:prstGeom prst="rect">
                          <a:avLst/>
                        </a:prstGeom>
                        <a:solidFill>
                          <a:srgbClr val="FFFFFF"/>
                        </a:solidFill>
                        <a:ln w="9525">
                          <a:solidFill>
                            <a:srgbClr val="000000"/>
                          </a:solidFill>
                          <a:miter lim="800000"/>
                          <a:headEnd/>
                          <a:tailEnd/>
                        </a:ln>
                      </wps:spPr>
                      <wps:txbx>
                        <w:txbxContent>
                          <w:p w14:paraId="7594B156" w14:textId="77777777" w:rsidR="0089528D" w:rsidRPr="00710F79" w:rsidRDefault="0089528D">
                            <w:pPr>
                              <w:rPr>
                                <w:b/>
                                <w:sz w:val="28"/>
                              </w:rPr>
                            </w:pPr>
                            <w:r w:rsidRPr="00710F79">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D090C" id="_x0000_s1029" type="#_x0000_t202" style="position:absolute;left:0;text-align:left;margin-left:80.85pt;margin-top:155.85pt;width:24.25pt;height:25.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">
                <v:textbox>
                  <w:txbxContent>
                    <w:p w14:paraId="7594B156" w14:textId="77777777" w:rsidR="0089528D" w:rsidRPr="00710F79" w:rsidRDefault="0089528D">
                      <w:pPr>
                        <w:rPr>
                          <w:b/>
                          <w:sz w:val="28"/>
                        </w:rPr>
                      </w:pPr>
                      <w:r w:rsidRPr="00710F79">
                        <w:rPr>
                          <w:b/>
                          <w:sz w:val="28"/>
                        </w:rPr>
                        <w:t>A</w:t>
                      </w:r>
                    </w:p>
                  </w:txbxContent>
                </v:textbox>
              </v:shape>
            </w:pict>
          </mc:Fallback>
        </mc:AlternateContent>
      </w:r>
      <w:r w:rsidR="00224FE8" w:rsidRPr="00224FE8">
        <w:rPr>
          <w:noProof/>
          <w:lang w:bidi="ar-SA"/>
        </w:rPr>
        <w:drawing>
          <wp:inline distT="0" distB="0" distL="0" distR="0" wp14:anchorId="4CCCE4A9" wp14:editId="6B6D111E">
            <wp:extent cx="4572000" cy="2743200"/>
            <wp:effectExtent l="0" t="0" r="0" b="0"/>
            <wp:docPr id="202" name="Picture 202" descr="C:\Users\Nick\Desktop\Science Stuff\Dissertation\Chapter 5 Sulfur\Figures\tiff\DSC graphs\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Users\Nick\Desktop\Science Stuff\Dissertation\Chapter 5 Sulfur\Figures\tiff\DSC graphs\Slide4.TI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C3C225F" w14:textId="77777777" w:rsidR="00710F79" w:rsidRDefault="00710F79" w:rsidP="00224FE8">
      <w:pPr>
        <w:pStyle w:val="NoSpacing"/>
        <w:jc w:val="center"/>
      </w:pPr>
      <w:r>
        <w:rPr>
          <w:noProof/>
          <w:lang w:bidi="ar-SA"/>
        </w:rPr>
        <mc:AlternateContent>
          <mc:Choice Requires="wps">
            <w:drawing>
              <wp:anchor distT="45720" distB="45720" distL="114300" distR="114300" simplePos="0" relativeHeight="251669504" behindDoc="0" locked="0" layoutInCell="1" allowOverlap="1" wp14:anchorId="5236910D" wp14:editId="126781F5">
                <wp:simplePos x="0" y="0"/>
                <wp:positionH relativeFrom="column">
                  <wp:posOffset>1034991</wp:posOffset>
                </wp:positionH>
                <wp:positionV relativeFrom="paragraph">
                  <wp:posOffset>150761</wp:posOffset>
                </wp:positionV>
                <wp:extent cx="307975" cy="318770"/>
                <wp:effectExtent l="0" t="0" r="15875" b="2413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318770"/>
                        </a:xfrm>
                        <a:prstGeom prst="rect">
                          <a:avLst/>
                        </a:prstGeom>
                        <a:solidFill>
                          <a:srgbClr val="FFFFFF"/>
                        </a:solidFill>
                        <a:ln w="9525">
                          <a:solidFill>
                            <a:srgbClr val="000000"/>
                          </a:solidFill>
                          <a:miter lim="800000"/>
                          <a:headEnd/>
                          <a:tailEnd/>
                        </a:ln>
                      </wps:spPr>
                      <wps:txbx>
                        <w:txbxContent>
                          <w:p w14:paraId="6FD7976F" w14:textId="77777777" w:rsidR="0089528D" w:rsidRPr="00710F79" w:rsidRDefault="0089528D" w:rsidP="00710F79">
                            <w:pPr>
                              <w:rPr>
                                <w:b/>
                                <w:sz w:val="28"/>
                              </w:rPr>
                            </w:pPr>
                            <w:r>
                              <w:rPr>
                                <w:b/>
                                <w:sz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910D" id="_x0000_s1030" type="#_x0000_t202" style="position:absolute;left:0;text-align:left;margin-left:81.5pt;margin-top:11.85pt;width:24.25pt;height:25.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">
                <v:textbox>
                  <w:txbxContent>
                    <w:p w14:paraId="6FD7976F" w14:textId="77777777" w:rsidR="0089528D" w:rsidRPr="00710F79" w:rsidRDefault="0089528D" w:rsidP="00710F79">
                      <w:pPr>
                        <w:rPr>
                          <w:b/>
                          <w:sz w:val="28"/>
                        </w:rPr>
                      </w:pPr>
                      <w:r>
                        <w:rPr>
                          <w:b/>
                          <w:sz w:val="28"/>
                        </w:rPr>
                        <w:t>B</w:t>
                      </w:r>
                    </w:p>
                  </w:txbxContent>
                </v:textbox>
              </v:shape>
            </w:pict>
          </mc:Fallback>
        </mc:AlternateContent>
      </w:r>
      <w:r w:rsidRPr="00710F79">
        <w:rPr>
          <w:noProof/>
          <w:lang w:bidi="ar-SA"/>
        </w:rPr>
        <w:drawing>
          <wp:inline distT="0" distB="0" distL="0" distR="0" wp14:anchorId="27F14C80" wp14:editId="6F10A2B0">
            <wp:extent cx="4572000" cy="2743200"/>
            <wp:effectExtent l="0" t="0" r="0" b="0"/>
            <wp:docPr id="203" name="Picture 203" descr="C:\Users\Nick\Desktop\Science Stuff\Dissertation\Chapter 5 Sulfur\Figures\tiff\DSC graphs\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Users\Nick\Desktop\Science Stuff\Dissertation\Chapter 5 Sulfur\Figures\tiff\DSC graphs\Slide5.TI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19FF6A22" w14:textId="304BF7AA" w:rsidR="00224FE8" w:rsidRDefault="00224FE8" w:rsidP="00710F79">
      <w:pPr>
        <w:pStyle w:val="Caption"/>
        <w:jc w:val="both"/>
        <w:rPr>
          <w:b w:val="0"/>
        </w:rPr>
      </w:pPr>
      <w:bookmarkStart w:id="151" w:name="_Toc426099187"/>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sidR="00710F79" w:rsidRPr="00710F79">
        <w:rPr>
          <w:b w:val="0"/>
        </w:rPr>
        <w:t>(</w:t>
      </w:r>
      <w:r w:rsidR="00710F79" w:rsidRPr="00DA2EA2">
        <w:t>A</w:t>
      </w:r>
      <w:r w:rsidR="00710F79" w:rsidRPr="00710F79">
        <w:rPr>
          <w:b w:val="0"/>
        </w:rPr>
        <w:t>)</w:t>
      </w:r>
      <w:r w:rsidR="00710F79">
        <w:t xml:space="preserve"> </w:t>
      </w:r>
      <w:r>
        <w:rPr>
          <w:b w:val="0"/>
        </w:rPr>
        <w:t xml:space="preserve">Overlaid DSC thermograms for S:PCP </w:t>
      </w:r>
      <w:r w:rsidR="00710F79">
        <w:rPr>
          <w:b w:val="0"/>
        </w:rPr>
        <w:t>and (</w:t>
      </w:r>
      <w:r w:rsidR="00710F79" w:rsidRPr="00DA2EA2">
        <w:t>B</w:t>
      </w:r>
      <w:r w:rsidR="00710F79">
        <w:rPr>
          <w:b w:val="0"/>
        </w:rPr>
        <w:t xml:space="preserve">) plot of exothermic peak temperatures with relation to increasing </w:t>
      </w:r>
      <w:r w:rsidR="00DA2EA2">
        <w:rPr>
          <w:b w:val="0"/>
        </w:rPr>
        <w:t>mole percentage</w:t>
      </w:r>
      <w:r w:rsidR="00710F79">
        <w:rPr>
          <w:b w:val="0"/>
        </w:rPr>
        <w:t xml:space="preserve"> of PCP</w:t>
      </w:r>
      <w:bookmarkEnd w:id="151"/>
    </w:p>
    <w:p w14:paraId="0A2EE4C1" w14:textId="77777777" w:rsidR="003D1F1C" w:rsidRPr="003D1F1C" w:rsidRDefault="003D1F1C" w:rsidP="003D1F1C">
      <w:pPr>
        <w:pStyle w:val="NoSpacing"/>
      </w:pPr>
    </w:p>
    <w:p w14:paraId="495267BE" w14:textId="7962C2BB" w:rsidR="003D1F1C" w:rsidRDefault="003D1F1C" w:rsidP="003D1F1C">
      <w:pPr>
        <w:pStyle w:val="NoSpacing"/>
        <w:spacing w:line="480" w:lineRule="auto"/>
        <w:ind w:firstLine="720"/>
        <w:jc w:val="both"/>
        <w:rPr>
          <w:szCs w:val="24"/>
        </w:rPr>
      </w:pPr>
      <w:r>
        <w:t xml:space="preserve">DSC was used to monitor the reaction of sulfur and PCP with varying ratios of starting materials. As seen in </w:t>
      </w:r>
      <w:r w:rsidRPr="007B382A">
        <w:rPr>
          <w:b/>
        </w:rPr>
        <w:t xml:space="preserve">Figure </w:t>
      </w:r>
      <w:r>
        <w:rPr>
          <w:b/>
        </w:rPr>
        <w:t>5.2.3A</w:t>
      </w:r>
      <w:r>
        <w:t xml:space="preserve">, the endothermic peaks for sulfur decrease with the addition of increasing amounts of PCP, which is expected due to less sulfur being in the starting mixture. The magnitude of the exothermic reaction peaks increases up to 50% PCP before decreasing at 75 % PCP. The maximum at S-PCP-50 would seem to </w:t>
      </w:r>
      <w:r>
        <w:lastRenderedPageBreak/>
        <w:t>correlate to equimolar amounts of starting material reacting to give polymers with one sulfur atom to one ring-opened PCP. Interestingly, the exothermic peaks demonstrated a logarithmic increase in temperature with an increase in mole percentage of PCP (</w:t>
      </w:r>
      <w:r w:rsidRPr="008113DE">
        <w:rPr>
          <w:b/>
        </w:rPr>
        <w:t>Figure</w:t>
      </w:r>
      <w:r>
        <w:t xml:space="preserve"> </w:t>
      </w:r>
      <w:r>
        <w:rPr>
          <w:b/>
        </w:rPr>
        <w:t>5.2.3B</w:t>
      </w:r>
      <w:r>
        <w:t>). Even though the magnitude of the exothermic peak at 70% PCP decreased, the peak temperature for the reaction followed the same increase as the rest of the series.</w:t>
      </w:r>
    </w:p>
    <w:p w14:paraId="2860BCAE" w14:textId="77777777" w:rsidR="00A732F9" w:rsidRDefault="00710F79" w:rsidP="003D1F1C">
      <w:pPr>
        <w:pStyle w:val="NoSpacing"/>
        <w:spacing w:line="480" w:lineRule="auto"/>
        <w:ind w:firstLine="720"/>
        <w:jc w:val="both"/>
      </w:pPr>
      <w:r>
        <w:rPr>
          <w:b/>
        </w:rPr>
        <w:t>Table 5.2.1</w:t>
      </w:r>
      <w:r w:rsidR="00A732F9">
        <w:t xml:space="preserve"> summarizes the physical characteristics of the synthesized materials after polymerization had occurred. Samples were extracted with carbon disulfide to remove any remaining starting materials, and all percentages of PCP left a large portion of insoluble material behind.</w:t>
      </w:r>
    </w:p>
    <w:p w14:paraId="22332A4B" w14:textId="77777777" w:rsidR="00710F79" w:rsidRDefault="00710F79" w:rsidP="00710F79">
      <w:pPr>
        <w:pStyle w:val="Caption"/>
        <w:keepNext/>
        <w:rPr>
          <w:b w:val="0"/>
        </w:rPr>
      </w:pPr>
      <w:bookmarkStart w:id="152" w:name="_Toc426099113"/>
      <w:r>
        <w:t xml:space="preserve">Table </w:t>
      </w:r>
      <w:r w:rsidR="00716987">
        <w:fldChar w:fldCharType="begin"/>
      </w:r>
      <w:r w:rsidR="00716987">
        <w:instrText xml:space="preserve"> S</w:instrText>
      </w:r>
      <w:r w:rsidR="00716987">
        <w:instrText xml:space="preserve">TYLEREF 2 \s </w:instrText>
      </w:r>
      <w:r w:rsidR="00716987">
        <w:fldChar w:fldCharType="separate"/>
      </w:r>
      <w:r w:rsidR="00716987">
        <w:rPr>
          <w:noProof/>
        </w:rPr>
        <w:t>5.2</w:t>
      </w:r>
      <w:r w:rsidR="00716987">
        <w:rPr>
          <w:noProof/>
        </w:rPr>
        <w:fldChar w:fldCharType="end"/>
      </w:r>
      <w:r w:rsidR="000F4150">
        <w:t>.</w:t>
      </w:r>
      <w:r w:rsidR="00716987">
        <w:fldChar w:fldCharType="begin"/>
      </w:r>
      <w:r w:rsidR="00716987">
        <w:instrText xml:space="preserve"> SEQ Table \* ARABIC \s 2 </w:instrText>
      </w:r>
      <w:r w:rsidR="00716987">
        <w:fldChar w:fldCharType="separate"/>
      </w:r>
      <w:r w:rsidR="00716987">
        <w:rPr>
          <w:noProof/>
        </w:rPr>
        <w:t>1</w:t>
      </w:r>
      <w:r w:rsidR="00716987">
        <w:rPr>
          <w:noProof/>
        </w:rPr>
        <w:fldChar w:fldCharType="end"/>
      </w:r>
      <w:r>
        <w:t xml:space="preserve">: </w:t>
      </w:r>
      <w:r w:rsidRPr="00710F79">
        <w:rPr>
          <w:b w:val="0"/>
        </w:rPr>
        <w:t xml:space="preserve">Summary of physical </w:t>
      </w:r>
      <w:r>
        <w:rPr>
          <w:b w:val="0"/>
        </w:rPr>
        <w:t>characteristics for S:PCP with increasing amounts of PCP</w:t>
      </w:r>
      <w:bookmarkEnd w:id="152"/>
    </w:p>
    <w:p w14:paraId="1FEA32E0" w14:textId="77777777" w:rsidR="00710F79" w:rsidRPr="00710F79" w:rsidRDefault="00710F79" w:rsidP="00710F79">
      <w:pPr>
        <w:pStyle w:val="NoSpacing"/>
      </w:pPr>
    </w:p>
    <w:tbl>
      <w:tblPr>
        <w:tblW w:w="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39"/>
        <w:gridCol w:w="1011"/>
        <w:gridCol w:w="1651"/>
      </w:tblGrid>
      <w:tr w:rsidR="00A732F9" w:rsidRPr="00104CB6" w14:paraId="583DB620" w14:textId="77777777" w:rsidTr="00710F79">
        <w:trPr>
          <w:trHeight w:val="432"/>
          <w:jc w:val="center"/>
        </w:trPr>
        <w:tc>
          <w:tcPr>
            <w:tcW w:w="1345" w:type="dxa"/>
            <w:shd w:val="clear" w:color="auto" w:fill="auto"/>
            <w:noWrap/>
            <w:vAlign w:val="center"/>
            <w:hideMark/>
          </w:tcPr>
          <w:p w14:paraId="76AE749E" w14:textId="77777777" w:rsidR="00A732F9" w:rsidRPr="00104CB6" w:rsidRDefault="00A732F9" w:rsidP="00C442A2">
            <w:pPr>
              <w:spacing w:line="240" w:lineRule="auto"/>
              <w:jc w:val="center"/>
              <w:rPr>
                <w:b/>
                <w:color w:val="000000" w:themeColor="text1"/>
                <w:sz w:val="22"/>
                <w:szCs w:val="22"/>
              </w:rPr>
            </w:pPr>
            <w:r w:rsidRPr="00104CB6">
              <w:rPr>
                <w:b/>
                <w:color w:val="000000" w:themeColor="text1"/>
                <w:sz w:val="22"/>
                <w:szCs w:val="22"/>
              </w:rPr>
              <w:t>mol% PCP</w:t>
            </w:r>
          </w:p>
        </w:tc>
        <w:tc>
          <w:tcPr>
            <w:tcW w:w="1439" w:type="dxa"/>
            <w:shd w:val="clear" w:color="auto" w:fill="auto"/>
            <w:noWrap/>
            <w:vAlign w:val="center"/>
            <w:hideMark/>
          </w:tcPr>
          <w:p w14:paraId="1DBCC8E9" w14:textId="77777777" w:rsidR="00A732F9" w:rsidRPr="00104CB6" w:rsidRDefault="00A732F9" w:rsidP="00C442A2">
            <w:pPr>
              <w:spacing w:line="240" w:lineRule="auto"/>
              <w:jc w:val="center"/>
              <w:rPr>
                <w:b/>
                <w:color w:val="000000" w:themeColor="text1"/>
                <w:sz w:val="22"/>
                <w:szCs w:val="22"/>
              </w:rPr>
            </w:pPr>
            <w:r>
              <w:rPr>
                <w:b/>
                <w:color w:val="000000" w:themeColor="text1"/>
                <w:sz w:val="22"/>
                <w:szCs w:val="22"/>
              </w:rPr>
              <w:t>C</w:t>
            </w:r>
            <w:r w:rsidRPr="00104CB6">
              <w:rPr>
                <w:b/>
                <w:color w:val="000000" w:themeColor="text1"/>
                <w:sz w:val="22"/>
                <w:szCs w:val="22"/>
              </w:rPr>
              <w:t>olor</w:t>
            </w:r>
          </w:p>
        </w:tc>
        <w:tc>
          <w:tcPr>
            <w:tcW w:w="1011" w:type="dxa"/>
            <w:shd w:val="clear" w:color="auto" w:fill="auto"/>
            <w:noWrap/>
            <w:vAlign w:val="center"/>
            <w:hideMark/>
          </w:tcPr>
          <w:p w14:paraId="6E7461B1" w14:textId="77777777" w:rsidR="00A732F9" w:rsidRPr="00104CB6" w:rsidRDefault="00A732F9" w:rsidP="00C442A2">
            <w:pPr>
              <w:spacing w:line="240" w:lineRule="auto"/>
              <w:jc w:val="center"/>
              <w:rPr>
                <w:b/>
                <w:color w:val="000000" w:themeColor="text1"/>
                <w:sz w:val="22"/>
                <w:szCs w:val="22"/>
              </w:rPr>
            </w:pPr>
            <w:r>
              <w:rPr>
                <w:b/>
                <w:color w:val="000000" w:themeColor="text1"/>
                <w:sz w:val="22"/>
                <w:szCs w:val="22"/>
              </w:rPr>
              <w:t>Stiffness</w:t>
            </w:r>
          </w:p>
        </w:tc>
        <w:tc>
          <w:tcPr>
            <w:tcW w:w="1651" w:type="dxa"/>
            <w:shd w:val="clear" w:color="auto" w:fill="auto"/>
            <w:noWrap/>
            <w:vAlign w:val="center"/>
            <w:hideMark/>
          </w:tcPr>
          <w:p w14:paraId="01D4B559" w14:textId="77777777" w:rsidR="00A732F9" w:rsidRPr="00104CB6" w:rsidRDefault="00A732F9" w:rsidP="00C442A2">
            <w:pPr>
              <w:spacing w:line="240" w:lineRule="auto"/>
              <w:jc w:val="center"/>
              <w:rPr>
                <w:b/>
                <w:color w:val="000000" w:themeColor="text1"/>
                <w:sz w:val="22"/>
                <w:szCs w:val="22"/>
              </w:rPr>
            </w:pPr>
            <w:r>
              <w:rPr>
                <w:b/>
                <w:color w:val="000000" w:themeColor="text1"/>
                <w:sz w:val="22"/>
                <w:szCs w:val="22"/>
              </w:rPr>
              <w:t>Texture</w:t>
            </w:r>
          </w:p>
        </w:tc>
      </w:tr>
      <w:tr w:rsidR="00A732F9" w:rsidRPr="00104CB6" w14:paraId="3D76C6B7" w14:textId="77777777" w:rsidTr="00710F79">
        <w:trPr>
          <w:trHeight w:val="432"/>
          <w:jc w:val="center"/>
        </w:trPr>
        <w:tc>
          <w:tcPr>
            <w:tcW w:w="1345" w:type="dxa"/>
            <w:shd w:val="clear" w:color="auto" w:fill="auto"/>
            <w:noWrap/>
            <w:vAlign w:val="center"/>
            <w:hideMark/>
          </w:tcPr>
          <w:p w14:paraId="5280DC91"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75</w:t>
            </w:r>
          </w:p>
        </w:tc>
        <w:tc>
          <w:tcPr>
            <w:tcW w:w="1439" w:type="dxa"/>
            <w:shd w:val="clear" w:color="auto" w:fill="auto"/>
            <w:noWrap/>
            <w:vAlign w:val="center"/>
            <w:hideMark/>
          </w:tcPr>
          <w:p w14:paraId="349A8995"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yellow/brown</w:t>
            </w:r>
          </w:p>
        </w:tc>
        <w:tc>
          <w:tcPr>
            <w:tcW w:w="1011" w:type="dxa"/>
            <w:shd w:val="clear" w:color="auto" w:fill="auto"/>
            <w:noWrap/>
            <w:vAlign w:val="center"/>
            <w:hideMark/>
          </w:tcPr>
          <w:p w14:paraId="279CE9FA"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soft</w:t>
            </w:r>
          </w:p>
        </w:tc>
        <w:tc>
          <w:tcPr>
            <w:tcW w:w="1651" w:type="dxa"/>
            <w:shd w:val="clear" w:color="auto" w:fill="auto"/>
            <w:noWrap/>
            <w:vAlign w:val="center"/>
            <w:hideMark/>
          </w:tcPr>
          <w:p w14:paraId="49C8F549"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sandy</w:t>
            </w:r>
          </w:p>
        </w:tc>
      </w:tr>
      <w:tr w:rsidR="00A732F9" w:rsidRPr="00104CB6" w14:paraId="0D71950E" w14:textId="77777777" w:rsidTr="00710F79">
        <w:trPr>
          <w:trHeight w:val="432"/>
          <w:jc w:val="center"/>
        </w:trPr>
        <w:tc>
          <w:tcPr>
            <w:tcW w:w="1345" w:type="dxa"/>
            <w:shd w:val="clear" w:color="auto" w:fill="auto"/>
            <w:noWrap/>
            <w:vAlign w:val="center"/>
            <w:hideMark/>
          </w:tcPr>
          <w:p w14:paraId="10B2221D"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50</w:t>
            </w:r>
          </w:p>
        </w:tc>
        <w:tc>
          <w:tcPr>
            <w:tcW w:w="1439" w:type="dxa"/>
            <w:shd w:val="clear" w:color="auto" w:fill="auto"/>
            <w:noWrap/>
            <w:vAlign w:val="center"/>
            <w:hideMark/>
          </w:tcPr>
          <w:p w14:paraId="1CD37EE4"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dark orange</w:t>
            </w:r>
          </w:p>
        </w:tc>
        <w:tc>
          <w:tcPr>
            <w:tcW w:w="1011" w:type="dxa"/>
            <w:shd w:val="clear" w:color="auto" w:fill="auto"/>
            <w:noWrap/>
            <w:vAlign w:val="center"/>
            <w:hideMark/>
          </w:tcPr>
          <w:p w14:paraId="78B7A7D3"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soft</w:t>
            </w:r>
          </w:p>
        </w:tc>
        <w:tc>
          <w:tcPr>
            <w:tcW w:w="1651" w:type="dxa"/>
            <w:shd w:val="clear" w:color="auto" w:fill="auto"/>
            <w:noWrap/>
            <w:vAlign w:val="center"/>
            <w:hideMark/>
          </w:tcPr>
          <w:p w14:paraId="38AE2FEE"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waxy</w:t>
            </w:r>
          </w:p>
        </w:tc>
      </w:tr>
      <w:tr w:rsidR="00A732F9" w:rsidRPr="00104CB6" w14:paraId="21FBBC19" w14:textId="77777777" w:rsidTr="00710F79">
        <w:trPr>
          <w:trHeight w:val="432"/>
          <w:jc w:val="center"/>
        </w:trPr>
        <w:tc>
          <w:tcPr>
            <w:tcW w:w="1345" w:type="dxa"/>
            <w:shd w:val="clear" w:color="auto" w:fill="auto"/>
            <w:noWrap/>
            <w:vAlign w:val="center"/>
            <w:hideMark/>
          </w:tcPr>
          <w:p w14:paraId="596FFA86"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40</w:t>
            </w:r>
          </w:p>
        </w:tc>
        <w:tc>
          <w:tcPr>
            <w:tcW w:w="1439" w:type="dxa"/>
            <w:shd w:val="clear" w:color="auto" w:fill="auto"/>
            <w:noWrap/>
            <w:vAlign w:val="center"/>
            <w:hideMark/>
          </w:tcPr>
          <w:p w14:paraId="37EAC89D"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dark orange</w:t>
            </w:r>
          </w:p>
        </w:tc>
        <w:tc>
          <w:tcPr>
            <w:tcW w:w="1011" w:type="dxa"/>
            <w:shd w:val="clear" w:color="auto" w:fill="auto"/>
            <w:noWrap/>
            <w:vAlign w:val="center"/>
            <w:hideMark/>
          </w:tcPr>
          <w:p w14:paraId="451EF205"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hard</w:t>
            </w:r>
          </w:p>
        </w:tc>
        <w:tc>
          <w:tcPr>
            <w:tcW w:w="1651" w:type="dxa"/>
            <w:shd w:val="clear" w:color="auto" w:fill="auto"/>
            <w:noWrap/>
            <w:vAlign w:val="center"/>
            <w:hideMark/>
          </w:tcPr>
          <w:p w14:paraId="4F37927E"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glassy</w:t>
            </w:r>
          </w:p>
        </w:tc>
      </w:tr>
      <w:tr w:rsidR="00A732F9" w:rsidRPr="00104CB6" w14:paraId="7B8C023B" w14:textId="77777777" w:rsidTr="00710F79">
        <w:trPr>
          <w:trHeight w:val="432"/>
          <w:jc w:val="center"/>
        </w:trPr>
        <w:tc>
          <w:tcPr>
            <w:tcW w:w="1345" w:type="dxa"/>
            <w:shd w:val="clear" w:color="auto" w:fill="auto"/>
            <w:noWrap/>
            <w:vAlign w:val="center"/>
            <w:hideMark/>
          </w:tcPr>
          <w:p w14:paraId="516BDA21"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25</w:t>
            </w:r>
          </w:p>
        </w:tc>
        <w:tc>
          <w:tcPr>
            <w:tcW w:w="1439" w:type="dxa"/>
            <w:shd w:val="clear" w:color="auto" w:fill="auto"/>
            <w:noWrap/>
            <w:vAlign w:val="center"/>
            <w:hideMark/>
          </w:tcPr>
          <w:p w14:paraId="319C1608"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brick red</w:t>
            </w:r>
          </w:p>
        </w:tc>
        <w:tc>
          <w:tcPr>
            <w:tcW w:w="1011" w:type="dxa"/>
            <w:shd w:val="clear" w:color="auto" w:fill="auto"/>
            <w:noWrap/>
            <w:vAlign w:val="center"/>
            <w:hideMark/>
          </w:tcPr>
          <w:p w14:paraId="4C05F5EA"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hard</w:t>
            </w:r>
          </w:p>
        </w:tc>
        <w:tc>
          <w:tcPr>
            <w:tcW w:w="1651" w:type="dxa"/>
            <w:shd w:val="clear" w:color="auto" w:fill="auto"/>
            <w:noWrap/>
            <w:vAlign w:val="center"/>
            <w:hideMark/>
          </w:tcPr>
          <w:p w14:paraId="1BB7F704"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glassy</w:t>
            </w:r>
          </w:p>
        </w:tc>
      </w:tr>
      <w:tr w:rsidR="00A732F9" w:rsidRPr="00104CB6" w14:paraId="6DD2D7DB" w14:textId="77777777" w:rsidTr="00710F79">
        <w:trPr>
          <w:trHeight w:val="432"/>
          <w:jc w:val="center"/>
        </w:trPr>
        <w:tc>
          <w:tcPr>
            <w:tcW w:w="1345" w:type="dxa"/>
            <w:shd w:val="clear" w:color="auto" w:fill="auto"/>
            <w:noWrap/>
            <w:vAlign w:val="center"/>
            <w:hideMark/>
          </w:tcPr>
          <w:p w14:paraId="453E90F6"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13.3</w:t>
            </w:r>
          </w:p>
        </w:tc>
        <w:tc>
          <w:tcPr>
            <w:tcW w:w="1439" w:type="dxa"/>
            <w:shd w:val="clear" w:color="auto" w:fill="auto"/>
            <w:noWrap/>
            <w:vAlign w:val="center"/>
            <w:hideMark/>
          </w:tcPr>
          <w:p w14:paraId="0C4C0D34"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brown</w:t>
            </w:r>
          </w:p>
        </w:tc>
        <w:tc>
          <w:tcPr>
            <w:tcW w:w="1011" w:type="dxa"/>
            <w:shd w:val="clear" w:color="auto" w:fill="auto"/>
            <w:noWrap/>
            <w:vAlign w:val="center"/>
            <w:hideMark/>
          </w:tcPr>
          <w:p w14:paraId="5CA34394"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hard</w:t>
            </w:r>
          </w:p>
        </w:tc>
        <w:tc>
          <w:tcPr>
            <w:tcW w:w="1651" w:type="dxa"/>
            <w:shd w:val="clear" w:color="auto" w:fill="auto"/>
            <w:noWrap/>
            <w:vAlign w:val="center"/>
            <w:hideMark/>
          </w:tcPr>
          <w:p w14:paraId="7E646DBD" w14:textId="77777777" w:rsidR="00A732F9" w:rsidRPr="00104CB6" w:rsidRDefault="00A732F9" w:rsidP="00C442A2">
            <w:pPr>
              <w:spacing w:line="240" w:lineRule="auto"/>
              <w:jc w:val="center"/>
              <w:rPr>
                <w:color w:val="000000" w:themeColor="text1"/>
                <w:sz w:val="22"/>
                <w:szCs w:val="22"/>
              </w:rPr>
            </w:pPr>
            <w:r>
              <w:rPr>
                <w:color w:val="000000" w:themeColor="text1"/>
                <w:sz w:val="22"/>
                <w:szCs w:val="22"/>
              </w:rPr>
              <w:t>glassy, bubbles</w:t>
            </w:r>
          </w:p>
        </w:tc>
      </w:tr>
      <w:tr w:rsidR="00A732F9" w:rsidRPr="00104CB6" w14:paraId="5CB124C9" w14:textId="77777777" w:rsidTr="00710F79">
        <w:trPr>
          <w:trHeight w:val="432"/>
          <w:jc w:val="center"/>
        </w:trPr>
        <w:tc>
          <w:tcPr>
            <w:tcW w:w="1345" w:type="dxa"/>
            <w:shd w:val="clear" w:color="auto" w:fill="auto"/>
            <w:noWrap/>
            <w:vAlign w:val="center"/>
            <w:hideMark/>
          </w:tcPr>
          <w:p w14:paraId="4CAFD17D"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3.7</w:t>
            </w:r>
          </w:p>
        </w:tc>
        <w:tc>
          <w:tcPr>
            <w:tcW w:w="1439" w:type="dxa"/>
            <w:shd w:val="clear" w:color="auto" w:fill="auto"/>
            <w:noWrap/>
            <w:vAlign w:val="center"/>
            <w:hideMark/>
          </w:tcPr>
          <w:p w14:paraId="100475AA"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brown</w:t>
            </w:r>
          </w:p>
        </w:tc>
        <w:tc>
          <w:tcPr>
            <w:tcW w:w="1011" w:type="dxa"/>
            <w:shd w:val="clear" w:color="auto" w:fill="auto"/>
            <w:noWrap/>
            <w:vAlign w:val="center"/>
            <w:hideMark/>
          </w:tcPr>
          <w:p w14:paraId="1622B8A7" w14:textId="77777777" w:rsidR="00A732F9" w:rsidRPr="00104CB6" w:rsidRDefault="00A732F9" w:rsidP="00C442A2">
            <w:pPr>
              <w:spacing w:line="240" w:lineRule="auto"/>
              <w:jc w:val="center"/>
              <w:rPr>
                <w:color w:val="000000" w:themeColor="text1"/>
                <w:sz w:val="22"/>
                <w:szCs w:val="22"/>
              </w:rPr>
            </w:pPr>
            <w:r>
              <w:rPr>
                <w:color w:val="000000" w:themeColor="text1"/>
                <w:sz w:val="22"/>
                <w:szCs w:val="22"/>
              </w:rPr>
              <w:t>brittle</w:t>
            </w:r>
          </w:p>
        </w:tc>
        <w:tc>
          <w:tcPr>
            <w:tcW w:w="1651" w:type="dxa"/>
            <w:shd w:val="clear" w:color="auto" w:fill="auto"/>
            <w:noWrap/>
            <w:vAlign w:val="center"/>
            <w:hideMark/>
          </w:tcPr>
          <w:p w14:paraId="4D12937E"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foam</w:t>
            </w:r>
          </w:p>
        </w:tc>
      </w:tr>
      <w:tr w:rsidR="00A732F9" w:rsidRPr="00104CB6" w14:paraId="5A0FE0A3" w14:textId="77777777" w:rsidTr="00710F79">
        <w:trPr>
          <w:trHeight w:val="432"/>
          <w:jc w:val="center"/>
        </w:trPr>
        <w:tc>
          <w:tcPr>
            <w:tcW w:w="1345" w:type="dxa"/>
            <w:shd w:val="clear" w:color="auto" w:fill="auto"/>
            <w:noWrap/>
            <w:vAlign w:val="center"/>
            <w:hideMark/>
          </w:tcPr>
          <w:p w14:paraId="12DD0EF6"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1</w:t>
            </w:r>
          </w:p>
        </w:tc>
        <w:tc>
          <w:tcPr>
            <w:tcW w:w="1439" w:type="dxa"/>
            <w:shd w:val="clear" w:color="auto" w:fill="auto"/>
            <w:noWrap/>
            <w:vAlign w:val="center"/>
            <w:hideMark/>
          </w:tcPr>
          <w:p w14:paraId="4593A1F9"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orange</w:t>
            </w:r>
          </w:p>
        </w:tc>
        <w:tc>
          <w:tcPr>
            <w:tcW w:w="1011" w:type="dxa"/>
            <w:shd w:val="clear" w:color="auto" w:fill="auto"/>
            <w:noWrap/>
            <w:vAlign w:val="center"/>
            <w:hideMark/>
          </w:tcPr>
          <w:p w14:paraId="4BB9A68C"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brittle</w:t>
            </w:r>
          </w:p>
        </w:tc>
        <w:tc>
          <w:tcPr>
            <w:tcW w:w="1651" w:type="dxa"/>
            <w:shd w:val="clear" w:color="auto" w:fill="auto"/>
            <w:noWrap/>
            <w:vAlign w:val="center"/>
            <w:hideMark/>
          </w:tcPr>
          <w:p w14:paraId="2C372193" w14:textId="77777777" w:rsidR="00A732F9" w:rsidRPr="00104CB6" w:rsidRDefault="00A732F9" w:rsidP="00C442A2">
            <w:pPr>
              <w:spacing w:line="240" w:lineRule="auto"/>
              <w:jc w:val="center"/>
              <w:rPr>
                <w:color w:val="000000" w:themeColor="text1"/>
                <w:sz w:val="22"/>
                <w:szCs w:val="22"/>
              </w:rPr>
            </w:pPr>
            <w:r w:rsidRPr="00104CB6">
              <w:rPr>
                <w:color w:val="000000" w:themeColor="text1"/>
                <w:sz w:val="22"/>
                <w:szCs w:val="22"/>
              </w:rPr>
              <w:t>glassy</w:t>
            </w:r>
          </w:p>
        </w:tc>
      </w:tr>
    </w:tbl>
    <w:p w14:paraId="2E29BE0F" w14:textId="77777777" w:rsidR="00A732F9" w:rsidRPr="00710F79" w:rsidRDefault="00A732F9" w:rsidP="00710F79">
      <w:pPr>
        <w:pStyle w:val="NoSpacing"/>
      </w:pPr>
    </w:p>
    <w:p w14:paraId="126D0E0F" w14:textId="77777777" w:rsidR="00A732F9" w:rsidRPr="00560F0A" w:rsidRDefault="00A732F9" w:rsidP="006D2EEF">
      <w:pPr>
        <w:pStyle w:val="Heading3"/>
      </w:pPr>
      <w:bookmarkStart w:id="153" w:name="_Toc426099093"/>
      <w:r>
        <w:t>Polymerization Scale-Up</w:t>
      </w:r>
      <w:bookmarkEnd w:id="153"/>
    </w:p>
    <w:p w14:paraId="7CC1094C" w14:textId="77777777" w:rsidR="00A732F9" w:rsidRDefault="00A732F9" w:rsidP="00A732F9">
      <w:pPr>
        <w:pStyle w:val="NoSpacing"/>
        <w:spacing w:line="480" w:lineRule="auto"/>
        <w:jc w:val="both"/>
      </w:pPr>
      <w:r>
        <w:tab/>
        <w:t>Larger samples were synthesized by heating the materials in flame sealed thick-walled glass reaction tubes. The first attempt at a larger polymerization resulted in the reaction tube exploding in the furnace. The dial on the furnace malfunctioned and the system was accidentally heated to ~500</w:t>
      </w:r>
      <w:r>
        <w:rPr>
          <w:rFonts w:ascii="Calibri" w:hAnsi="Calibri"/>
        </w:rPr>
        <w:t>°</w:t>
      </w:r>
      <w:r>
        <w:t xml:space="preserve">C. Switching to a furnace with a more </w:t>
      </w:r>
      <w:r>
        <w:lastRenderedPageBreak/>
        <w:t xml:space="preserve">controllable heating element allowed for further experiments to be conducted under more careful conditions. </w:t>
      </w:r>
    </w:p>
    <w:p w14:paraId="148E9D20" w14:textId="77777777" w:rsidR="00A732F9" w:rsidRDefault="00A732F9" w:rsidP="00A732F9">
      <w:pPr>
        <w:pStyle w:val="NoSpacing"/>
        <w:spacing w:line="480" w:lineRule="auto"/>
        <w:jc w:val="both"/>
      </w:pPr>
      <w:r>
        <w:tab/>
        <w:t xml:space="preserve">S-PCP-50 (~250 mg) was heated up to 300 </w:t>
      </w:r>
      <w:r>
        <w:rPr>
          <w:rFonts w:ascii="Calibri" w:hAnsi="Calibri"/>
        </w:rPr>
        <w:t>°</w:t>
      </w:r>
      <w:r>
        <w:t xml:space="preserve">C for various amounts of time. </w:t>
      </w:r>
      <w:r w:rsidRPr="00816571">
        <w:rPr>
          <w:b/>
        </w:rPr>
        <w:t xml:space="preserve">Table </w:t>
      </w:r>
      <w:r w:rsidR="000F4150">
        <w:rPr>
          <w:b/>
        </w:rPr>
        <w:t>5.2.2</w:t>
      </w:r>
      <w:r>
        <w:t xml:space="preserve"> summarizes the observations of the material with increased heating while in a sealed tube, and </w:t>
      </w:r>
      <w:r w:rsidR="000F4150">
        <w:rPr>
          <w:b/>
        </w:rPr>
        <w:t>Figure 5.2.4</w:t>
      </w:r>
      <w:r>
        <w:t xml:space="preserve"> depicts the materials before and after heating. The tubes had pressure build up inside after prolonged heating, most likely due to the expulsion of hydrogen sulfide from the polymeric network. The presence of hydrogen sulfide was tested by heating a sample of S-PCP-50 in a glass vial with a short piece of tubing running from the top of the vial into a solution of cadmium chloride. Cadmium chloride has long been known to react with hydrogen sulfide to form an insoluble precipitate of cadmium sulfide.</w:t>
      </w:r>
      <w:r>
        <w:fldChar w:fldCharType="begin"/>
      </w:r>
      <w:r>
        <w:instrText xml:space="preserve"> ADDIN EN.CITE &lt;EndNote&gt;&lt;Cite&gt;&lt;Author&gt;Lipscomb&lt;/Author&gt;&lt;Year&gt;1916&lt;/Year&gt;&lt;RecNum&gt;306&lt;/RecNum&gt;&lt;DisplayText&gt;&lt;style face="superscript"&gt;18&lt;/style&gt;&lt;/DisplayText&gt;&lt;record&gt;&lt;rec-number&gt;306&lt;/rec-number&gt;&lt;foreign-keys&gt;&lt;key app="EN" db-id="re0we92wsfpev6eawp1x9adqa9xpsdw9d92p" timestamp="1436306891"&gt;306&lt;/key&gt;&lt;/foreign-keys&gt;&lt;ref-type name="Journal Article"&gt;17&lt;/ref-type&gt;&lt;contributors&gt;&lt;authors&gt;&lt;author&gt;Lipscomb, G. F.&lt;/author&gt;&lt;author&gt;Hulett, G. A.&lt;/author&gt;&lt;/authors&gt;&lt;/contributors&gt;&lt;titles&gt;&lt;title&gt;A CALOMEL STANDARD CELL&lt;/title&gt;&lt;secondary-title&gt;Journal of the American Chemical Society&lt;/secondary-title&gt;&lt;/titles&gt;&lt;periodical&gt;&lt;full-title&gt;Journal of the American Chemical Society&lt;/full-title&gt;&lt;/periodical&gt;&lt;pages&gt;20-27&lt;/pages&gt;&lt;volume&gt;38&lt;/volume&gt;&lt;number&gt;1&lt;/number&gt;&lt;dates&gt;&lt;year&gt;1916&lt;/year&gt;&lt;pub-dates&gt;&lt;date&gt;1916/01/01&lt;/date&gt;&lt;/pub-dates&gt;&lt;/dates&gt;&lt;publisher&gt;American Chemical Society&lt;/publisher&gt;&lt;isbn&gt;0002-7863&lt;/isbn&gt;&lt;urls&gt;&lt;related-urls&gt;&lt;url&gt;http://dx.doi.org/10.1021/ja02258a003&lt;/url&gt;&lt;/related-urls&gt;&lt;/urls&gt;&lt;electronic-resource-num&gt;10.1021/ja02258a003&lt;/electronic-resource-num&gt;&lt;/record&gt;&lt;/Cite&gt;&lt;/EndNote&gt;</w:instrText>
      </w:r>
      <w:r>
        <w:fldChar w:fldCharType="separate"/>
      </w:r>
      <w:r w:rsidRPr="00DE0EAC">
        <w:rPr>
          <w:noProof/>
          <w:vertAlign w:val="superscript"/>
        </w:rPr>
        <w:t>18</w:t>
      </w:r>
      <w:r>
        <w:fldChar w:fldCharType="end"/>
      </w:r>
      <w:r>
        <w:t xml:space="preserve"> Shortly after the sample of S-PCP-50 started bubbling, a yellow precipitate appeared in the collection vial; qualitatively signaling the presence of hydrogen sulfide.</w:t>
      </w:r>
    </w:p>
    <w:p w14:paraId="6528EBE9" w14:textId="77777777" w:rsidR="002E6E4E" w:rsidRPr="002E6E4E" w:rsidRDefault="002E6E4E" w:rsidP="002E6E4E">
      <w:pPr>
        <w:pStyle w:val="NoSpacing"/>
      </w:pPr>
    </w:p>
    <w:p w14:paraId="3E2E997C" w14:textId="77777777" w:rsidR="000F4150" w:rsidRDefault="000F4150" w:rsidP="000F4150">
      <w:pPr>
        <w:pStyle w:val="Caption"/>
        <w:keepNext/>
        <w:jc w:val="center"/>
        <w:rPr>
          <w:b w:val="0"/>
        </w:rPr>
      </w:pPr>
      <w:bookmarkStart w:id="154" w:name="_Toc426099114"/>
      <w:r>
        <w:t xml:space="preserve">Table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t>.</w:t>
      </w:r>
      <w:r w:rsidR="00716987">
        <w:fldChar w:fldCharType="begin"/>
      </w:r>
      <w:r w:rsidR="00716987">
        <w:instrText xml:space="preserve"> SEQ Table \* ARABIC \s 2 </w:instrText>
      </w:r>
      <w:r w:rsidR="00716987">
        <w:fldChar w:fldCharType="separate"/>
      </w:r>
      <w:r w:rsidR="00716987">
        <w:rPr>
          <w:noProof/>
        </w:rPr>
        <w:t>2</w:t>
      </w:r>
      <w:r w:rsidR="00716987">
        <w:rPr>
          <w:noProof/>
        </w:rPr>
        <w:fldChar w:fldCharType="end"/>
      </w:r>
      <w:r>
        <w:t xml:space="preserve">: </w:t>
      </w:r>
      <w:r w:rsidRPr="00710F79">
        <w:rPr>
          <w:b w:val="0"/>
        </w:rPr>
        <w:t xml:space="preserve">Summary of </w:t>
      </w:r>
      <w:r>
        <w:rPr>
          <w:b w:val="0"/>
        </w:rPr>
        <w:t xml:space="preserve">the </w:t>
      </w:r>
      <w:r w:rsidRPr="00710F79">
        <w:rPr>
          <w:b w:val="0"/>
        </w:rPr>
        <w:t xml:space="preserve">physical </w:t>
      </w:r>
      <w:r>
        <w:rPr>
          <w:b w:val="0"/>
        </w:rPr>
        <w:t xml:space="preserve">characteristics of 1:1 (mol) S:PCP at increasing amounts of time at 300 </w:t>
      </w:r>
      <w:r>
        <w:rPr>
          <w:rFonts w:ascii="Calibri" w:hAnsi="Calibri"/>
          <w:b w:val="0"/>
        </w:rPr>
        <w:t>°</w:t>
      </w:r>
      <w:r>
        <w:rPr>
          <w:b w:val="0"/>
        </w:rPr>
        <w:t>C.</w:t>
      </w:r>
      <w:bookmarkEnd w:id="154"/>
    </w:p>
    <w:p w14:paraId="1CC3011E" w14:textId="77777777" w:rsidR="000F4150" w:rsidRPr="000F4150" w:rsidRDefault="000F4150" w:rsidP="000F4150">
      <w:pPr>
        <w:pStyle w:val="NoSpacing"/>
      </w:pPr>
    </w:p>
    <w:tbl>
      <w:tblPr>
        <w:tblW w:w="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3150"/>
      </w:tblGrid>
      <w:tr w:rsidR="00A732F9" w:rsidRPr="00816571" w14:paraId="1F170F89" w14:textId="77777777" w:rsidTr="00C442A2">
        <w:trPr>
          <w:trHeight w:val="432"/>
          <w:jc w:val="center"/>
        </w:trPr>
        <w:tc>
          <w:tcPr>
            <w:tcW w:w="1435" w:type="dxa"/>
            <w:shd w:val="clear" w:color="auto" w:fill="auto"/>
            <w:noWrap/>
            <w:vAlign w:val="center"/>
            <w:hideMark/>
          </w:tcPr>
          <w:p w14:paraId="000E91ED" w14:textId="77777777" w:rsidR="00A732F9" w:rsidRPr="00816571" w:rsidRDefault="00A732F9" w:rsidP="00C442A2">
            <w:pPr>
              <w:spacing w:line="240" w:lineRule="auto"/>
              <w:jc w:val="center"/>
              <w:rPr>
                <w:b/>
                <w:color w:val="000000"/>
                <w:szCs w:val="22"/>
              </w:rPr>
            </w:pPr>
            <w:r w:rsidRPr="00816571">
              <w:rPr>
                <w:b/>
                <w:color w:val="000000"/>
                <w:szCs w:val="22"/>
              </w:rPr>
              <w:t>Time (min)</w:t>
            </w:r>
          </w:p>
        </w:tc>
        <w:tc>
          <w:tcPr>
            <w:tcW w:w="3150" w:type="dxa"/>
            <w:shd w:val="clear" w:color="auto" w:fill="auto"/>
            <w:noWrap/>
            <w:vAlign w:val="center"/>
            <w:hideMark/>
          </w:tcPr>
          <w:p w14:paraId="4A00E326" w14:textId="77777777" w:rsidR="00A732F9" w:rsidRPr="00816571" w:rsidRDefault="00A732F9" w:rsidP="00C442A2">
            <w:pPr>
              <w:spacing w:line="240" w:lineRule="auto"/>
              <w:jc w:val="center"/>
              <w:rPr>
                <w:b/>
                <w:color w:val="000000"/>
                <w:szCs w:val="22"/>
              </w:rPr>
            </w:pPr>
            <w:r w:rsidRPr="00816571">
              <w:rPr>
                <w:b/>
                <w:color w:val="000000"/>
                <w:szCs w:val="22"/>
              </w:rPr>
              <w:t>Description</w:t>
            </w:r>
          </w:p>
        </w:tc>
      </w:tr>
      <w:tr w:rsidR="00A732F9" w:rsidRPr="00816571" w14:paraId="73055BCC" w14:textId="77777777" w:rsidTr="00C442A2">
        <w:trPr>
          <w:trHeight w:val="432"/>
          <w:jc w:val="center"/>
        </w:trPr>
        <w:tc>
          <w:tcPr>
            <w:tcW w:w="1435" w:type="dxa"/>
            <w:shd w:val="clear" w:color="auto" w:fill="auto"/>
            <w:noWrap/>
            <w:vAlign w:val="center"/>
            <w:hideMark/>
          </w:tcPr>
          <w:p w14:paraId="52BBBD01" w14:textId="77777777" w:rsidR="00A732F9" w:rsidRPr="00816571" w:rsidRDefault="00A732F9" w:rsidP="00C442A2">
            <w:pPr>
              <w:spacing w:line="240" w:lineRule="auto"/>
              <w:jc w:val="center"/>
              <w:rPr>
                <w:color w:val="000000"/>
                <w:szCs w:val="22"/>
              </w:rPr>
            </w:pPr>
            <w:r w:rsidRPr="00816571">
              <w:rPr>
                <w:color w:val="000000"/>
                <w:szCs w:val="22"/>
              </w:rPr>
              <w:t>0</w:t>
            </w:r>
          </w:p>
        </w:tc>
        <w:tc>
          <w:tcPr>
            <w:tcW w:w="3150" w:type="dxa"/>
            <w:shd w:val="clear" w:color="auto" w:fill="auto"/>
            <w:noWrap/>
            <w:vAlign w:val="center"/>
            <w:hideMark/>
          </w:tcPr>
          <w:p w14:paraId="074EBF16" w14:textId="77777777" w:rsidR="00A732F9" w:rsidRPr="00816571" w:rsidRDefault="00A732F9" w:rsidP="00C442A2">
            <w:pPr>
              <w:spacing w:line="240" w:lineRule="auto"/>
              <w:jc w:val="center"/>
              <w:rPr>
                <w:color w:val="000000"/>
                <w:szCs w:val="22"/>
              </w:rPr>
            </w:pPr>
            <w:r w:rsidRPr="00816571">
              <w:rPr>
                <w:color w:val="000000"/>
                <w:szCs w:val="22"/>
              </w:rPr>
              <w:t>yellow powder</w:t>
            </w:r>
          </w:p>
        </w:tc>
      </w:tr>
      <w:tr w:rsidR="00A732F9" w:rsidRPr="00816571" w14:paraId="6D98E5C4" w14:textId="77777777" w:rsidTr="00C442A2">
        <w:trPr>
          <w:trHeight w:val="432"/>
          <w:jc w:val="center"/>
        </w:trPr>
        <w:tc>
          <w:tcPr>
            <w:tcW w:w="1435" w:type="dxa"/>
            <w:shd w:val="clear" w:color="auto" w:fill="auto"/>
            <w:noWrap/>
            <w:vAlign w:val="center"/>
            <w:hideMark/>
          </w:tcPr>
          <w:p w14:paraId="2F9F92C7" w14:textId="77777777" w:rsidR="00A732F9" w:rsidRPr="00816571" w:rsidRDefault="00A732F9" w:rsidP="00C442A2">
            <w:pPr>
              <w:spacing w:line="240" w:lineRule="auto"/>
              <w:jc w:val="center"/>
              <w:rPr>
                <w:color w:val="000000"/>
                <w:szCs w:val="22"/>
              </w:rPr>
            </w:pPr>
            <w:r w:rsidRPr="00816571">
              <w:rPr>
                <w:color w:val="000000"/>
                <w:szCs w:val="22"/>
              </w:rPr>
              <w:t>20</w:t>
            </w:r>
          </w:p>
        </w:tc>
        <w:tc>
          <w:tcPr>
            <w:tcW w:w="3150" w:type="dxa"/>
            <w:shd w:val="clear" w:color="auto" w:fill="auto"/>
            <w:noWrap/>
            <w:vAlign w:val="center"/>
            <w:hideMark/>
          </w:tcPr>
          <w:p w14:paraId="17CEA4E7" w14:textId="77777777" w:rsidR="00A732F9" w:rsidRPr="00816571" w:rsidRDefault="00A732F9" w:rsidP="00C442A2">
            <w:pPr>
              <w:spacing w:line="240" w:lineRule="auto"/>
              <w:jc w:val="center"/>
              <w:rPr>
                <w:color w:val="000000"/>
                <w:szCs w:val="22"/>
              </w:rPr>
            </w:pPr>
            <w:r w:rsidRPr="00816571">
              <w:rPr>
                <w:color w:val="000000"/>
                <w:szCs w:val="22"/>
              </w:rPr>
              <w:t>yellow powder</w:t>
            </w:r>
          </w:p>
        </w:tc>
      </w:tr>
      <w:tr w:rsidR="00A732F9" w:rsidRPr="00816571" w14:paraId="4C200F75" w14:textId="77777777" w:rsidTr="00C442A2">
        <w:trPr>
          <w:trHeight w:val="432"/>
          <w:jc w:val="center"/>
        </w:trPr>
        <w:tc>
          <w:tcPr>
            <w:tcW w:w="1435" w:type="dxa"/>
            <w:shd w:val="clear" w:color="auto" w:fill="auto"/>
            <w:noWrap/>
            <w:vAlign w:val="center"/>
            <w:hideMark/>
          </w:tcPr>
          <w:p w14:paraId="1DB384B8" w14:textId="77777777" w:rsidR="00A732F9" w:rsidRPr="00816571" w:rsidRDefault="00A732F9" w:rsidP="00C442A2">
            <w:pPr>
              <w:spacing w:line="240" w:lineRule="auto"/>
              <w:jc w:val="center"/>
              <w:rPr>
                <w:color w:val="000000"/>
                <w:szCs w:val="22"/>
              </w:rPr>
            </w:pPr>
            <w:r w:rsidRPr="00816571">
              <w:rPr>
                <w:color w:val="000000"/>
                <w:szCs w:val="22"/>
              </w:rPr>
              <w:t>30</w:t>
            </w:r>
          </w:p>
        </w:tc>
        <w:tc>
          <w:tcPr>
            <w:tcW w:w="3150" w:type="dxa"/>
            <w:shd w:val="clear" w:color="auto" w:fill="auto"/>
            <w:noWrap/>
            <w:vAlign w:val="center"/>
            <w:hideMark/>
          </w:tcPr>
          <w:p w14:paraId="0AF74BB5" w14:textId="77777777" w:rsidR="00A732F9" w:rsidRPr="00816571" w:rsidRDefault="00A732F9" w:rsidP="00C442A2">
            <w:pPr>
              <w:spacing w:line="240" w:lineRule="auto"/>
              <w:jc w:val="center"/>
              <w:rPr>
                <w:color w:val="000000"/>
                <w:szCs w:val="22"/>
              </w:rPr>
            </w:pPr>
            <w:r w:rsidRPr="00816571">
              <w:rPr>
                <w:color w:val="000000"/>
                <w:szCs w:val="22"/>
              </w:rPr>
              <w:t>orange solid</w:t>
            </w:r>
          </w:p>
        </w:tc>
      </w:tr>
      <w:tr w:rsidR="00A732F9" w:rsidRPr="00816571" w14:paraId="31A51740" w14:textId="77777777" w:rsidTr="00C442A2">
        <w:trPr>
          <w:trHeight w:val="432"/>
          <w:jc w:val="center"/>
        </w:trPr>
        <w:tc>
          <w:tcPr>
            <w:tcW w:w="1435" w:type="dxa"/>
            <w:shd w:val="clear" w:color="auto" w:fill="auto"/>
            <w:noWrap/>
            <w:vAlign w:val="center"/>
            <w:hideMark/>
          </w:tcPr>
          <w:p w14:paraId="04FDD7E5" w14:textId="77777777" w:rsidR="00A732F9" w:rsidRPr="00816571" w:rsidRDefault="00A732F9" w:rsidP="00C442A2">
            <w:pPr>
              <w:spacing w:line="240" w:lineRule="auto"/>
              <w:jc w:val="center"/>
              <w:rPr>
                <w:color w:val="000000"/>
                <w:szCs w:val="22"/>
              </w:rPr>
            </w:pPr>
            <w:r w:rsidRPr="00816571">
              <w:rPr>
                <w:color w:val="000000"/>
                <w:szCs w:val="22"/>
              </w:rPr>
              <w:t>40</w:t>
            </w:r>
          </w:p>
        </w:tc>
        <w:tc>
          <w:tcPr>
            <w:tcW w:w="3150" w:type="dxa"/>
            <w:shd w:val="clear" w:color="auto" w:fill="auto"/>
            <w:noWrap/>
            <w:vAlign w:val="center"/>
            <w:hideMark/>
          </w:tcPr>
          <w:p w14:paraId="19501E3F" w14:textId="77777777" w:rsidR="00A732F9" w:rsidRPr="00816571" w:rsidRDefault="00A732F9" w:rsidP="00C442A2">
            <w:pPr>
              <w:spacing w:line="240" w:lineRule="auto"/>
              <w:jc w:val="center"/>
              <w:rPr>
                <w:color w:val="000000"/>
                <w:szCs w:val="22"/>
              </w:rPr>
            </w:pPr>
            <w:r w:rsidRPr="00816571">
              <w:rPr>
                <w:color w:val="000000"/>
                <w:szCs w:val="22"/>
              </w:rPr>
              <w:t>viscous orange liquid</w:t>
            </w:r>
          </w:p>
        </w:tc>
      </w:tr>
      <w:tr w:rsidR="00A732F9" w:rsidRPr="00816571" w14:paraId="5C6BFA4A" w14:textId="77777777" w:rsidTr="00C442A2">
        <w:trPr>
          <w:trHeight w:val="432"/>
          <w:jc w:val="center"/>
        </w:trPr>
        <w:tc>
          <w:tcPr>
            <w:tcW w:w="1435" w:type="dxa"/>
            <w:shd w:val="clear" w:color="auto" w:fill="auto"/>
            <w:noWrap/>
            <w:vAlign w:val="center"/>
            <w:hideMark/>
          </w:tcPr>
          <w:p w14:paraId="2579CD37" w14:textId="77777777" w:rsidR="00A732F9" w:rsidRPr="00816571" w:rsidRDefault="00A732F9" w:rsidP="00C442A2">
            <w:pPr>
              <w:spacing w:line="240" w:lineRule="auto"/>
              <w:jc w:val="center"/>
              <w:rPr>
                <w:color w:val="000000"/>
                <w:szCs w:val="22"/>
              </w:rPr>
            </w:pPr>
            <w:r w:rsidRPr="00816571">
              <w:rPr>
                <w:color w:val="000000"/>
                <w:szCs w:val="22"/>
              </w:rPr>
              <w:t>50</w:t>
            </w:r>
          </w:p>
        </w:tc>
        <w:tc>
          <w:tcPr>
            <w:tcW w:w="3150" w:type="dxa"/>
            <w:shd w:val="clear" w:color="auto" w:fill="auto"/>
            <w:noWrap/>
            <w:vAlign w:val="center"/>
            <w:hideMark/>
          </w:tcPr>
          <w:p w14:paraId="4CC27E16" w14:textId="77777777" w:rsidR="00A732F9" w:rsidRPr="00816571" w:rsidRDefault="00A732F9" w:rsidP="00C442A2">
            <w:pPr>
              <w:spacing w:line="240" w:lineRule="auto"/>
              <w:jc w:val="center"/>
              <w:rPr>
                <w:color w:val="000000"/>
                <w:szCs w:val="22"/>
              </w:rPr>
            </w:pPr>
            <w:r w:rsidRPr="00816571">
              <w:rPr>
                <w:color w:val="000000"/>
                <w:szCs w:val="22"/>
              </w:rPr>
              <w:t>dark orange liquid, bubbling</w:t>
            </w:r>
          </w:p>
        </w:tc>
      </w:tr>
      <w:tr w:rsidR="00A732F9" w:rsidRPr="00816571" w14:paraId="4D9EB5E5" w14:textId="77777777" w:rsidTr="00C442A2">
        <w:trPr>
          <w:trHeight w:val="432"/>
          <w:jc w:val="center"/>
        </w:trPr>
        <w:tc>
          <w:tcPr>
            <w:tcW w:w="1435" w:type="dxa"/>
            <w:shd w:val="clear" w:color="auto" w:fill="auto"/>
            <w:noWrap/>
            <w:vAlign w:val="center"/>
            <w:hideMark/>
          </w:tcPr>
          <w:p w14:paraId="356DE318" w14:textId="77777777" w:rsidR="00A732F9" w:rsidRPr="00816571" w:rsidRDefault="00A732F9" w:rsidP="00C442A2">
            <w:pPr>
              <w:spacing w:line="240" w:lineRule="auto"/>
              <w:jc w:val="center"/>
              <w:rPr>
                <w:color w:val="000000"/>
                <w:szCs w:val="22"/>
              </w:rPr>
            </w:pPr>
            <w:r w:rsidRPr="00816571">
              <w:rPr>
                <w:color w:val="000000"/>
                <w:szCs w:val="22"/>
              </w:rPr>
              <w:t>60</w:t>
            </w:r>
          </w:p>
        </w:tc>
        <w:tc>
          <w:tcPr>
            <w:tcW w:w="3150" w:type="dxa"/>
            <w:shd w:val="clear" w:color="auto" w:fill="auto"/>
            <w:noWrap/>
            <w:vAlign w:val="center"/>
            <w:hideMark/>
          </w:tcPr>
          <w:p w14:paraId="53ADCD02" w14:textId="77777777" w:rsidR="00A732F9" w:rsidRPr="00816571" w:rsidRDefault="00A732F9" w:rsidP="00C442A2">
            <w:pPr>
              <w:spacing w:line="240" w:lineRule="auto"/>
              <w:jc w:val="center"/>
              <w:rPr>
                <w:color w:val="000000"/>
                <w:szCs w:val="22"/>
              </w:rPr>
            </w:pPr>
            <w:r w:rsidRPr="00816571">
              <w:rPr>
                <w:color w:val="000000"/>
                <w:szCs w:val="22"/>
              </w:rPr>
              <w:t>dark orange solid</w:t>
            </w:r>
          </w:p>
        </w:tc>
      </w:tr>
      <w:tr w:rsidR="00A732F9" w:rsidRPr="00816571" w14:paraId="6E47FDDB" w14:textId="77777777" w:rsidTr="00C442A2">
        <w:trPr>
          <w:trHeight w:val="432"/>
          <w:jc w:val="center"/>
        </w:trPr>
        <w:tc>
          <w:tcPr>
            <w:tcW w:w="1435" w:type="dxa"/>
            <w:shd w:val="clear" w:color="auto" w:fill="auto"/>
            <w:noWrap/>
            <w:vAlign w:val="center"/>
            <w:hideMark/>
          </w:tcPr>
          <w:p w14:paraId="5CB4E8CF" w14:textId="77777777" w:rsidR="00A732F9" w:rsidRPr="00816571" w:rsidRDefault="00A732F9" w:rsidP="00C442A2">
            <w:pPr>
              <w:spacing w:line="240" w:lineRule="auto"/>
              <w:jc w:val="center"/>
              <w:rPr>
                <w:color w:val="000000"/>
                <w:szCs w:val="22"/>
              </w:rPr>
            </w:pPr>
            <w:r w:rsidRPr="00816571">
              <w:rPr>
                <w:color w:val="000000"/>
                <w:szCs w:val="22"/>
              </w:rPr>
              <w:t>90</w:t>
            </w:r>
          </w:p>
        </w:tc>
        <w:tc>
          <w:tcPr>
            <w:tcW w:w="3150" w:type="dxa"/>
            <w:shd w:val="clear" w:color="auto" w:fill="auto"/>
            <w:noWrap/>
            <w:vAlign w:val="center"/>
            <w:hideMark/>
          </w:tcPr>
          <w:p w14:paraId="23542624" w14:textId="77777777" w:rsidR="00A732F9" w:rsidRPr="00816571" w:rsidRDefault="00A732F9" w:rsidP="00C442A2">
            <w:pPr>
              <w:spacing w:line="240" w:lineRule="auto"/>
              <w:jc w:val="center"/>
              <w:rPr>
                <w:color w:val="000000"/>
                <w:szCs w:val="22"/>
              </w:rPr>
            </w:pPr>
            <w:r w:rsidRPr="00816571">
              <w:rPr>
                <w:color w:val="000000"/>
                <w:szCs w:val="22"/>
              </w:rPr>
              <w:t>brown foam</w:t>
            </w:r>
          </w:p>
        </w:tc>
      </w:tr>
    </w:tbl>
    <w:p w14:paraId="5AE29F09" w14:textId="77777777" w:rsidR="00A732F9" w:rsidRDefault="00A732F9" w:rsidP="00A732F9">
      <w:pPr>
        <w:pStyle w:val="NoSpacing"/>
        <w:spacing w:line="480" w:lineRule="auto"/>
        <w:jc w:val="both"/>
      </w:pPr>
    </w:p>
    <w:p w14:paraId="42FC0C70" w14:textId="77777777" w:rsidR="000F4150" w:rsidRDefault="00A732F9" w:rsidP="000F4150">
      <w:pPr>
        <w:pStyle w:val="NoSpacing"/>
        <w:keepNext/>
        <w:spacing w:line="480" w:lineRule="auto"/>
        <w:jc w:val="center"/>
      </w:pPr>
      <w:r>
        <w:rPr>
          <w:noProof/>
          <w:lang w:bidi="ar-SA"/>
        </w:rPr>
        <w:lastRenderedPageBreak/>
        <mc:AlternateContent>
          <mc:Choice Requires="wps">
            <w:drawing>
              <wp:anchor distT="45720" distB="45720" distL="114300" distR="114300" simplePos="0" relativeHeight="251665408" behindDoc="0" locked="0" layoutInCell="1" allowOverlap="1" wp14:anchorId="6C3E321F" wp14:editId="2915B697">
                <wp:simplePos x="0" y="0"/>
                <wp:positionH relativeFrom="margin">
                  <wp:posOffset>3743325</wp:posOffset>
                </wp:positionH>
                <wp:positionV relativeFrom="paragraph">
                  <wp:posOffset>1268095</wp:posOffset>
                </wp:positionV>
                <wp:extent cx="548640" cy="274320"/>
                <wp:effectExtent l="0" t="0" r="22860" b="1143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w="9525">
                          <a:solidFill>
                            <a:srgbClr val="000000"/>
                          </a:solidFill>
                          <a:miter lim="800000"/>
                          <a:headEnd/>
                          <a:tailEnd/>
                        </a:ln>
                      </wps:spPr>
                      <wps:txbx>
                        <w:txbxContent>
                          <w:p w14:paraId="7F440F44" w14:textId="77777777" w:rsidR="0089528D" w:rsidRDefault="0089528D" w:rsidP="00A732F9">
                            <w:pPr>
                              <w:jc w:val="center"/>
                            </w:pPr>
                            <w:r>
                              <w:t>After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E321F" id="_x0000_s1031" type="#_x0000_t202" style="position:absolute;left:0;text-align:left;margin-left:294.75pt;margin-top:99.85pt;width:43.2pt;height:21.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">
                <v:textbox>
                  <w:txbxContent>
                    <w:p w14:paraId="7F440F44" w14:textId="77777777" w:rsidR="0089528D" w:rsidRDefault="0089528D" w:rsidP="00A732F9">
                      <w:pPr>
                        <w:jc w:val="center"/>
                      </w:pPr>
                      <w:r>
                        <w:t>After</w:t>
                      </w:r>
                    </w:p>
                  </w:txbxContent>
                </v:textbox>
                <w10:wrap anchorx="margin"/>
              </v:shape>
            </w:pict>
          </mc:Fallback>
        </mc:AlternateContent>
      </w:r>
      <w:r>
        <w:rPr>
          <w:noProof/>
          <w:lang w:bidi="ar-SA"/>
        </w:rPr>
        <mc:AlternateContent>
          <mc:Choice Requires="wps">
            <w:drawing>
              <wp:anchor distT="45720" distB="45720" distL="114300" distR="114300" simplePos="0" relativeHeight="251664384" behindDoc="0" locked="0" layoutInCell="1" allowOverlap="1" wp14:anchorId="410A84EA" wp14:editId="4B99D87A">
                <wp:simplePos x="0" y="0"/>
                <wp:positionH relativeFrom="margin">
                  <wp:posOffset>1865630</wp:posOffset>
                </wp:positionH>
                <wp:positionV relativeFrom="paragraph">
                  <wp:posOffset>1263015</wp:posOffset>
                </wp:positionV>
                <wp:extent cx="640080" cy="274320"/>
                <wp:effectExtent l="0" t="0" r="26670" b="114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74320"/>
                        </a:xfrm>
                        <a:prstGeom prst="rect">
                          <a:avLst/>
                        </a:prstGeom>
                        <a:solidFill>
                          <a:srgbClr val="FFFFFF"/>
                        </a:solidFill>
                        <a:ln w="9525">
                          <a:solidFill>
                            <a:srgbClr val="000000"/>
                          </a:solidFill>
                          <a:miter lim="800000"/>
                          <a:headEnd/>
                          <a:tailEnd/>
                        </a:ln>
                      </wps:spPr>
                      <wps:txbx>
                        <w:txbxContent>
                          <w:p w14:paraId="3F83F582" w14:textId="77777777" w:rsidR="0089528D" w:rsidRDefault="0089528D" w:rsidP="00A732F9">
                            <w:pPr>
                              <w:jc w:val="center"/>
                            </w:pPr>
                            <w:r>
                              <w:t>Before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A84EA" id="_x0000_s1032" type="#_x0000_t202" style="position:absolute;left:0;text-align:left;margin-left:146.9pt;margin-top:99.45pt;width:50.4pt;height:21.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">
                <v:textbox>
                  <w:txbxContent>
                    <w:p w14:paraId="3F83F582" w14:textId="77777777" w:rsidR="0089528D" w:rsidRDefault="0089528D" w:rsidP="00A732F9">
                      <w:pPr>
                        <w:jc w:val="center"/>
                      </w:pPr>
                      <w:r>
                        <w:t>Before</w:t>
                      </w:r>
                    </w:p>
                  </w:txbxContent>
                </v:textbox>
                <w10:wrap anchorx="margin"/>
              </v:shape>
            </w:pict>
          </mc:Fallback>
        </mc:AlternateContent>
      </w:r>
      <w:r>
        <w:rPr>
          <w:noProof/>
          <w:lang w:bidi="ar-SA"/>
        </w:rPr>
        <w:drawing>
          <wp:inline distT="0" distB="0" distL="0" distR="0" wp14:anchorId="6812A77F" wp14:editId="2EB0918C">
            <wp:extent cx="3631709" cy="1748958"/>
            <wp:effectExtent l="19050" t="19050" r="26035" b="2286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2">
                      <a:extLst>
                        <a:ext uri="{28A0092B-C50C-407E-A947-70E740481C1C}">
                          <a14:useLocalDpi xmlns:a14="http://schemas.microsoft.com/office/drawing/2010/main" val="0"/>
                        </a:ext>
                      </a:extLst>
                    </a:blip>
                    <a:srcRect l="7508"/>
                    <a:stretch/>
                  </pic:blipFill>
                  <pic:spPr bwMode="auto">
                    <a:xfrm>
                      <a:off x="0" y="0"/>
                      <a:ext cx="3631709" cy="1748958"/>
                    </a:xfrm>
                    <a:prstGeom prst="rect">
                      <a:avLst/>
                    </a:prstGeom>
                    <a:noFill/>
                    <a:ln w="25400">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5A75FB4E" w14:textId="1E9CEF1E" w:rsidR="00A732F9" w:rsidRDefault="000F4150" w:rsidP="000F4150">
      <w:pPr>
        <w:pStyle w:val="Caption"/>
        <w:jc w:val="center"/>
        <w:rPr>
          <w:b w:val="0"/>
        </w:rPr>
      </w:pPr>
      <w:bookmarkStart w:id="155" w:name="_Toc426099188"/>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Pr>
          <w:b w:val="0"/>
        </w:rPr>
        <w:t xml:space="preserve">S-PCP-50 before and after heating at 300 </w:t>
      </w:r>
      <w:r>
        <w:rPr>
          <w:rFonts w:ascii="Calibri" w:hAnsi="Calibri"/>
          <w:b w:val="0"/>
        </w:rPr>
        <w:t>°</w:t>
      </w:r>
      <w:r>
        <w:rPr>
          <w:b w:val="0"/>
        </w:rPr>
        <w:t>C for 90 minutes</w:t>
      </w:r>
      <w:bookmarkEnd w:id="155"/>
    </w:p>
    <w:p w14:paraId="4F605308" w14:textId="77777777" w:rsidR="002E6E4E" w:rsidRPr="002E6E4E" w:rsidRDefault="002E6E4E" w:rsidP="002E6E4E">
      <w:pPr>
        <w:pStyle w:val="NoSpacing"/>
      </w:pPr>
    </w:p>
    <w:p w14:paraId="7B36B846" w14:textId="77777777" w:rsidR="00A732F9" w:rsidRDefault="00A732F9" w:rsidP="00A732F9">
      <w:pPr>
        <w:pStyle w:val="NoSpacing"/>
        <w:spacing w:line="480" w:lineRule="auto"/>
        <w:jc w:val="both"/>
      </w:pPr>
      <w:r>
        <w:tab/>
        <w:t xml:space="preserve">The loss of hydrogen sulfide in the polymerization reaction most likely comes from the dehydrogenation of the ethylene bridge between phenyl rings. This is best demonstrated by comparing to the thermal decomposition of the model compound dibenzyl sulfide (DBS). At temperatures greater than 280 </w:t>
      </w:r>
      <w:r>
        <w:rPr>
          <w:rFonts w:ascii="Calibri" w:hAnsi="Calibri"/>
        </w:rPr>
        <w:t>°</w:t>
      </w:r>
      <w:r>
        <w:t>C, DBS will decompose into a sulfur diradical and bibenzyl, which then react to form hydrogen sulfide and stilbene (</w:t>
      </w:r>
      <w:r w:rsidR="000F4150">
        <w:rPr>
          <w:b/>
        </w:rPr>
        <w:t>Figure 5.2.5</w:t>
      </w:r>
      <w:r>
        <w:t>).</w:t>
      </w:r>
      <w:r>
        <w:fldChar w:fldCharType="begin"/>
      </w:r>
      <w:r>
        <w:instrText xml:space="preserve"> ADDIN EN.CITE &lt;EndNote&gt;&lt;Cite&gt;&lt;Author&gt;Fromm&lt;/Author&gt;&lt;Year&gt;1903&lt;/Year&gt;&lt;RecNum&gt;304&lt;/RecNum&gt;&lt;DisplayText&gt;&lt;style face="superscript"&gt;19&lt;/style&gt;&lt;/DisplayText&gt;&lt;record&gt;&lt;rec-number&gt;304&lt;/rec-number&gt;&lt;foreign-keys&gt;&lt;key app="EN" db-id="re0we92wsfpev6eawp1x9adqa9xpsdw9d92p" timestamp="1436304428"&gt;304&lt;/key&gt;&lt;/foreign-keys&gt;&lt;ref-type name="Journal Article"&gt;17&lt;/ref-type&gt;&lt;contributors&gt;&lt;authors&gt;&lt;author&gt;Fromm, Emil&lt;/author&gt;&lt;author&gt;Achert, Oscar&lt;/author&gt;&lt;/authors&gt;&lt;/contributors&gt;&lt;titles&gt;&lt;title&gt;Ueber schwefelhaltige Benzylderivate und deren Zersetzung durch trockene Destillation&lt;/title&gt;&lt;secondary-title&gt;Berichte der deutschen chemischen Gesellschaft&lt;/secondary-title&gt;&lt;/titles&gt;&lt;periodical&gt;&lt;full-title&gt;Berichte der deutschen chemischen Gesellschaft&lt;/full-title&gt;&lt;/periodical&gt;&lt;pages&gt;534-546&lt;/pages&gt;&lt;volume&gt;36&lt;/volume&gt;&lt;number&gt;1&lt;/number&gt;&lt;dates&gt;&lt;year&gt;1903&lt;/year&gt;&lt;/dates&gt;&lt;publisher&gt;WILEY-VCH Verlag&lt;/publisher&gt;&lt;isbn&gt;1099-0682&lt;/isbn&gt;&lt;urls&gt;&lt;related-urls&gt;&lt;url&gt;http://dx.doi.org/10.1002/cber.190303601107&lt;/url&gt;&lt;/related-urls&gt;&lt;/urls&gt;&lt;electronic-resource-num&gt;10.1002/cber.190303601107&lt;/electronic-resource-num&gt;&lt;/record&gt;&lt;/Cite&gt;&lt;/EndNote&gt;</w:instrText>
      </w:r>
      <w:r>
        <w:fldChar w:fldCharType="separate"/>
      </w:r>
      <w:r w:rsidRPr="00DE0EAC">
        <w:rPr>
          <w:noProof/>
          <w:vertAlign w:val="superscript"/>
        </w:rPr>
        <w:t>19</w:t>
      </w:r>
      <w:r>
        <w:fldChar w:fldCharType="end"/>
      </w:r>
      <w:r w:rsidRPr="00FE3FD8">
        <w:rPr>
          <w:vertAlign w:val="superscript"/>
        </w:rPr>
        <w:t>,</w:t>
      </w:r>
      <w:r>
        <w:rPr>
          <w:vertAlign w:val="superscript"/>
        </w:rPr>
        <w:fldChar w:fldCharType="begin"/>
      </w:r>
      <w:r>
        <w:rPr>
          <w:vertAlign w:val="superscript"/>
        </w:rPr>
        <w:instrText xml:space="preserve"> ADDIN EN.CITE &lt;EndNote&gt;&lt;Cite&gt;&lt;Author&gt;Bajus&lt;/Author&gt;&lt;Year&gt;1983&lt;/Year&gt;&lt;RecNum&gt;305&lt;/RecNum&gt;&lt;DisplayText&gt;&lt;style face="superscript"&gt;20&lt;/style&gt;&lt;/DisplayText&gt;&lt;record&gt;&lt;rec-number&gt;305&lt;/rec-number&gt;&lt;foreign-keys&gt;&lt;key app="EN" db-id="re0we92wsfpev6eawp1x9adqa9xpsdw9d92p" timestamp="1436304543"&gt;305&lt;/key&gt;&lt;/foreign-keys&gt;&lt;ref-type name="Journal Article"&gt;17&lt;/ref-type&gt;&lt;contributors&gt;&lt;authors&gt;&lt;author&gt;Bajus, Martin&lt;/author&gt;&lt;author&gt;Baxa, Jozef&lt;/author&gt;&lt;author&gt;Leclercq, Piet A.&lt;/author&gt;&lt;author&gt;Rijks, Jacques A.&lt;/author&gt;&lt;/authors&gt;&lt;/contributors&gt;&lt;titles&gt;&lt;title&gt;Steam cracking of hydrocarbons. 6. Effect of dibenzyl sulfide and dibenzyl disulfide on reaction kinetics and coking&lt;/title&gt;&lt;secondary-title&gt;Industrial &amp;amp; Engineering Chemistry Product Research and Development&lt;/secondary-title&gt;&lt;/titles&gt;&lt;periodical&gt;&lt;full-title&gt;Industrial &amp;amp; Engineering Chemistry Product Research and Development&lt;/full-title&gt;&lt;/periodical&gt;&lt;pages&gt;335-343&lt;/pages&gt;&lt;volume&gt;22&lt;/volume&gt;&lt;number&gt;2&lt;/number&gt;&lt;dates&gt;&lt;year&gt;1983&lt;/year&gt;&lt;pub-dates&gt;&lt;date&gt;1983/06/01&lt;/date&gt;&lt;/pub-dates&gt;&lt;/dates&gt;&lt;publisher&gt;American Chemical Society&lt;/publisher&gt;&lt;isbn&gt;0196-4321&lt;/isbn&gt;&lt;urls&gt;&lt;related-urls&gt;&lt;url&gt;http://dx.doi.org/10.1021/i300010a033&lt;/url&gt;&lt;/related-urls&gt;&lt;/urls&gt;&lt;electronic-resource-num&gt;10.1021/i300010a033&lt;/electronic-resource-num&gt;&lt;/record&gt;&lt;/Cite&gt;&lt;/EndNote&gt;</w:instrText>
      </w:r>
      <w:r>
        <w:rPr>
          <w:vertAlign w:val="superscript"/>
        </w:rPr>
        <w:fldChar w:fldCharType="separate"/>
      </w:r>
      <w:r>
        <w:rPr>
          <w:noProof/>
          <w:vertAlign w:val="superscript"/>
        </w:rPr>
        <w:t>20</w:t>
      </w:r>
      <w:r>
        <w:rPr>
          <w:vertAlign w:val="superscript"/>
        </w:rPr>
        <w:fldChar w:fldCharType="end"/>
      </w:r>
      <w:r>
        <w:rPr>
          <w:vertAlign w:val="superscript"/>
        </w:rPr>
        <w:t>,</w:t>
      </w:r>
      <w:r>
        <w:fldChar w:fldCharType="begin"/>
      </w:r>
      <w:r>
        <w:instrText xml:space="preserve"> ADDIN EN.CITE &lt;EndNote&gt;&lt;Cite&gt;&lt;Author&gt;Voronkov&lt;/Author&gt;&lt;Year&gt;2004&lt;/Year&gt;&lt;RecNum&gt;302&lt;/RecNum&gt;&lt;DisplayText&gt;&lt;style face="superscript"&gt;21&lt;/style&gt;&lt;/DisplayText&gt;&lt;record&gt;&lt;rec-number&gt;302&lt;/rec-number&gt;&lt;foreign-keys&gt;&lt;key app="EN" db-id="re0we92wsfpev6eawp1x9adqa9xpsdw9d92p" timestamp="1436303952"&gt;302&lt;/key&gt;&lt;/foreign-keys&gt;&lt;ref-type name="Journal Article"&gt;17&lt;/ref-type&gt;&lt;contributors&gt;&lt;authors&gt;&lt;author&gt;Voronkov, M. G.&lt;/author&gt;&lt;author&gt;Panova, G. M.&lt;/author&gt;&lt;author&gt;Timokhina, L. V.&lt;/author&gt;&lt;author&gt;Gromkova, R. A.&lt;/author&gt;&lt;/authors&gt;&lt;/contributors&gt;&lt;titles&gt;&lt;title&gt;Thermal Reactions of Dibenzyl Disulfide and Dibenzyl Sulfide with Metals: A New Route to trans-Stilbene and Dibenzyl&lt;/title&gt;&lt;secondary-title&gt;Russian Journal of General Chemistry&lt;/secondary-title&gt;&lt;alt-title&gt;Russian Journal of General Chemistry&lt;/alt-title&gt;&lt;/titles&gt;&lt;periodical&gt;&lt;full-title&gt;Russian Journal of General Chemistry&lt;/full-title&gt;&lt;abbr-1&gt;Russian Journal of General Chemistry&lt;/abbr-1&gt;&lt;/periodical&gt;&lt;alt-periodical&gt;&lt;full-title&gt;Russian Journal of General Chemistry&lt;/full-title&gt;&lt;abbr-1&gt;Russian Journal of General Chemistry&lt;/abbr-1&gt;&lt;/alt-periodical&gt;&lt;pages&gt;1043-1045&lt;/pages&gt;&lt;volume&gt;74&lt;/volume&gt;&lt;number&gt;7&lt;/number&gt;&lt;dates&gt;&lt;year&gt;2004&lt;/year&gt;&lt;pub-dates&gt;&lt;date&gt;2004/07/01&lt;/date&gt;&lt;/pub-dates&gt;&lt;/dates&gt;&lt;publisher&gt;Kluwer Academic Publishers-Plenum Publishers&lt;/publisher&gt;&lt;isbn&gt;1070-3632&lt;/isbn&gt;&lt;urls&gt;&lt;related-urls&gt;&lt;url&gt;http://dx.doi.org/10.1023/B%3ARUGC.0000045861.31805.e0&lt;/url&gt;&lt;/related-urls&gt;&lt;/urls&gt;&lt;electronic-resource-num&gt;10.1023/B:RUGC.0000045861.31805.e0&lt;/electronic-resource-num&gt;&lt;language&gt;English&lt;/language&gt;&lt;/record&gt;&lt;/Cite&gt;&lt;/EndNote&gt;</w:instrText>
      </w:r>
      <w:r>
        <w:fldChar w:fldCharType="separate"/>
      </w:r>
      <w:r w:rsidRPr="00DE0EAC">
        <w:rPr>
          <w:noProof/>
          <w:vertAlign w:val="superscript"/>
        </w:rPr>
        <w:t>21</w:t>
      </w:r>
      <w:r>
        <w:fldChar w:fldCharType="end"/>
      </w:r>
      <w:r>
        <w:t xml:space="preserve"> If further sulfur radicals are available, two equivalents of stilbene can further react to form tetraphenylthiophene.</w:t>
      </w:r>
      <w:r>
        <w:fldChar w:fldCharType="begin"/>
      </w:r>
      <w:r>
        <w:instrText xml:space="preserve"> ADDIN EN.CITE &lt;EndNote&gt;&lt;Cite&gt;&lt;Author&gt;G. Voronkov&lt;/Author&gt;&lt;Year&gt;2000&lt;/Year&gt;&lt;RecNum&gt;303&lt;/RecNum&gt;&lt;DisplayText&gt;&lt;style face="superscript"&gt;22&lt;/style&gt;&lt;/DisplayText&gt;&lt;record&gt;&lt;rec-number&gt;303&lt;/rec-number&gt;&lt;foreign-keys&gt;&lt;key app="EN" db-id="re0we92wsfpev6eawp1x9adqa9xpsdw9d92p" timestamp="1436304082"&gt;303&lt;/key&gt;&lt;/foreign-keys&gt;&lt;ref-type name="Journal Article"&gt;17&lt;/ref-type&gt;&lt;contributors&gt;&lt;authors&gt;&lt;author&gt;G. Voronkov, Mikhail&lt;/author&gt;&lt;author&gt;N. Deryagina, E.&lt;/author&gt;&lt;/authors&gt;&lt;/contributors&gt;&lt;titles&gt;&lt;title&gt;Thermal transformations of organic compounds of divalent sulfur&lt;/title&gt;&lt;secondary-title&gt;Russian Chemical Reviews&lt;/secondary-title&gt;&lt;/titles&gt;&lt;periodical&gt;&lt;full-title&gt;Russian Chemical Reviews&lt;/full-title&gt;&lt;/periodical&gt;&lt;pages&gt;81-94&lt;/pages&gt;&lt;volume&gt;69&lt;/volume&gt;&lt;number&gt;1&lt;/number&gt;&lt;dates&gt;&lt;year&gt;2000&lt;/year&gt;&lt;/dates&gt;&lt;publisher&gt;Turpion Ltd&lt;/publisher&gt;&lt;isbn&gt;0036-021X&lt;/isbn&gt;&lt;urls&gt;&lt;/urls&gt;&lt;/record&gt;&lt;/Cite&gt;&lt;/EndNote&gt;</w:instrText>
      </w:r>
      <w:r>
        <w:fldChar w:fldCharType="separate"/>
      </w:r>
      <w:r w:rsidRPr="00DE0EAC">
        <w:rPr>
          <w:noProof/>
          <w:vertAlign w:val="superscript"/>
        </w:rPr>
        <w:t>22</w:t>
      </w:r>
      <w:r>
        <w:fldChar w:fldCharType="end"/>
      </w:r>
      <w:r w:rsidRPr="00877F13">
        <w:rPr>
          <w:vertAlign w:val="superscript"/>
        </w:rPr>
        <w:t>,</w:t>
      </w:r>
      <w:r>
        <w:fldChar w:fldCharType="begin"/>
      </w:r>
      <w:r>
        <w:instrText xml:space="preserve"> ADDIN EN.CITE &lt;EndNote&gt;&lt;Cite&gt;&lt;Author&gt;Stenberg&lt;/Author&gt;&lt;Year&gt;1985&lt;/Year&gt;&lt;RecNum&gt;301&lt;/RecNum&gt;&lt;DisplayText&gt;&lt;style face="superscript"&gt;23&lt;/style&gt;&lt;/DisplayText&gt;&lt;record&gt;&lt;rec-number&gt;301&lt;/rec-number&gt;&lt;foreign-keys&gt;&lt;key app="EN" db-id="re0we92wsfpev6eawp1x9adqa9xpsdw9d92p" timestamp="1436303748"&gt;301&lt;/key&gt;&lt;/foreign-keys&gt;&lt;ref-type name="Journal Article"&gt;17&lt;/ref-type&gt;&lt;contributors&gt;&lt;authors&gt;&lt;author&gt;Stenberg, Virgil I.&lt;/author&gt;&lt;author&gt;Hei, Robert D.&lt;/author&gt;&lt;/authors&gt;&lt;/contributors&gt;&lt;titles&gt;&lt;title&gt;Thermolysis of bibenzyl: roles of sulfur and hydrogen sulfide&lt;/title&gt;&lt;secondary-title&gt;The Journal of Organic Chemistry&lt;/secondary-title&gt;&lt;/titles&gt;&lt;periodical&gt;&lt;full-title&gt;The Journal of Organic Chemistry&lt;/full-title&gt;&lt;/periodical&gt;&lt;pages&gt;1810-1815&lt;/pages&gt;&lt;volume&gt;50&lt;/volume&gt;&lt;number&gt;11&lt;/number&gt;&lt;dates&gt;&lt;year&gt;1985&lt;/year&gt;&lt;pub-dates&gt;&lt;date&gt;1985/05/01&lt;/date&gt;&lt;/pub-dates&gt;&lt;/dates&gt;&lt;publisher&gt;American Chemical Society&lt;/publisher&gt;&lt;isbn&gt;0022-3263&lt;/isbn&gt;&lt;urls&gt;&lt;related-urls&gt;&lt;url&gt;http://dx.doi.org/10.1021/jo00211a004&lt;/url&gt;&lt;/related-urls&gt;&lt;/urls&gt;&lt;electronic-resource-num&gt;10.1021/jo00211a004&lt;/electronic-resource-num&gt;&lt;/record&gt;&lt;/Cite&gt;&lt;/EndNote&gt;</w:instrText>
      </w:r>
      <w:r>
        <w:fldChar w:fldCharType="separate"/>
      </w:r>
      <w:r w:rsidRPr="00DE0EAC">
        <w:rPr>
          <w:noProof/>
          <w:vertAlign w:val="superscript"/>
        </w:rPr>
        <w:t>23</w:t>
      </w:r>
      <w:r>
        <w:fldChar w:fldCharType="end"/>
      </w:r>
      <w:r>
        <w:t xml:space="preserve"> </w:t>
      </w:r>
    </w:p>
    <w:p w14:paraId="7D484691" w14:textId="77777777" w:rsidR="000F4150" w:rsidRDefault="00A732F9" w:rsidP="000F4150">
      <w:pPr>
        <w:pStyle w:val="NoSpacing"/>
        <w:keepNext/>
        <w:spacing w:line="480" w:lineRule="auto"/>
        <w:jc w:val="center"/>
      </w:pPr>
      <w:r>
        <w:object w:dxaOrig="7764" w:dyaOrig="3662" w14:anchorId="6293CEB2">
          <v:shape id="_x0000_i1049" type="#_x0000_t75" style="width:339pt;height:159pt" o:ole="">
            <v:imagedata r:id="rId113" o:title=""/>
          </v:shape>
          <o:OLEObject Type="Embed" ProgID="ChemDraw.Document.6.0" ShapeID="_x0000_i1049" DrawAspect="Content" ObjectID="_1499845497" r:id="rId114"/>
        </w:object>
      </w:r>
    </w:p>
    <w:p w14:paraId="58C833AB" w14:textId="3068855E" w:rsidR="00A732F9" w:rsidRDefault="000F4150" w:rsidP="0011672F">
      <w:pPr>
        <w:pStyle w:val="Caption"/>
        <w:jc w:val="both"/>
        <w:rPr>
          <w:b w:val="0"/>
        </w:rPr>
      </w:pPr>
      <w:bookmarkStart w:id="156" w:name="_Toc426099189"/>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 xml:space="preserve">: </w:t>
      </w:r>
      <w:r>
        <w:rPr>
          <w:b w:val="0"/>
        </w:rPr>
        <w:t xml:space="preserve">Thermal decomposition of dibenzyl sulfide </w:t>
      </w:r>
      <w:r w:rsidR="0011672F">
        <w:rPr>
          <w:b w:val="0"/>
        </w:rPr>
        <w:t>into stilbene and conversion of stilbene into tetraphenylthiophene.</w:t>
      </w:r>
      <w:bookmarkEnd w:id="156"/>
    </w:p>
    <w:p w14:paraId="1372FEDD" w14:textId="77777777" w:rsidR="0011672F" w:rsidRPr="0011672F" w:rsidRDefault="0011672F" w:rsidP="0011672F">
      <w:pPr>
        <w:pStyle w:val="NoSpacing"/>
      </w:pPr>
    </w:p>
    <w:p w14:paraId="3DA832A9" w14:textId="77777777" w:rsidR="00A732F9" w:rsidRDefault="00A732F9" w:rsidP="00A732F9">
      <w:pPr>
        <w:pStyle w:val="NoSpacing"/>
        <w:spacing w:line="480" w:lineRule="auto"/>
        <w:jc w:val="both"/>
      </w:pPr>
      <w:r>
        <w:tab/>
        <w:t xml:space="preserve">When PCP ring opens and couples with sulfur, the resulting polymer repeat units are similar to both bibenzyl and DBS. Heating at 300 </w:t>
      </w:r>
      <w:r>
        <w:rPr>
          <w:rFonts w:ascii="Calibri" w:hAnsi="Calibri"/>
        </w:rPr>
        <w:t>°</w:t>
      </w:r>
      <w:r>
        <w:t xml:space="preserve">C could result in sulfur expulsion </w:t>
      </w:r>
      <w:r>
        <w:lastRenderedPageBreak/>
        <w:t>to form a compound similar to poly(p-xylylene) (</w:t>
      </w:r>
      <w:r w:rsidR="0011672F">
        <w:rPr>
          <w:b/>
        </w:rPr>
        <w:t>Figure 5.2.6</w:t>
      </w:r>
      <w:r>
        <w:t>). Therefore, there is a high probability that the system will crosslink into a covalent network bridged by thiophene units when the polymer is heated in the presence of excess sulfur. This hypothesis would help to explain the poor solubility of the synthesized material, and the foaming occurs by the evolution of hydrogen sulfide gas.</w:t>
      </w:r>
    </w:p>
    <w:p w14:paraId="78AC5715" w14:textId="77777777" w:rsidR="0011672F" w:rsidRDefault="00A732F9" w:rsidP="0011672F">
      <w:pPr>
        <w:pStyle w:val="NoSpacing"/>
        <w:keepNext/>
        <w:spacing w:line="480" w:lineRule="auto"/>
        <w:jc w:val="center"/>
      </w:pPr>
      <w:r>
        <w:object w:dxaOrig="8129" w:dyaOrig="2326" w14:anchorId="5B6D7BF9">
          <v:shape id="_x0000_i1050" type="#_x0000_t75" style="width:352.5pt;height:100.5pt" o:ole="">
            <v:imagedata r:id="rId115" o:title=""/>
          </v:shape>
          <o:OLEObject Type="Embed" ProgID="ChemDraw.Document.6.0" ShapeID="_x0000_i1050" DrawAspect="Content" ObjectID="_1499845498" r:id="rId116"/>
        </w:object>
      </w:r>
    </w:p>
    <w:p w14:paraId="0695AABB" w14:textId="1030ED3A" w:rsidR="00A732F9" w:rsidRDefault="0011672F" w:rsidP="0011672F">
      <w:pPr>
        <w:pStyle w:val="Caption"/>
        <w:jc w:val="both"/>
        <w:rPr>
          <w:b w:val="0"/>
        </w:rPr>
      </w:pPr>
      <w:bookmarkStart w:id="157" w:name="_Toc426099190"/>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 xml:space="preserve">: </w:t>
      </w:r>
      <w:r>
        <w:rPr>
          <w:b w:val="0"/>
        </w:rPr>
        <w:t>Proposed crosslinking of poly(p-xylylene) in the presence of excess sulfur.</w:t>
      </w:r>
      <w:bookmarkEnd w:id="157"/>
    </w:p>
    <w:p w14:paraId="36C38334" w14:textId="77777777" w:rsidR="0011672F" w:rsidRPr="0011672F" w:rsidRDefault="0011672F" w:rsidP="0011672F">
      <w:pPr>
        <w:pStyle w:val="NoSpacing"/>
      </w:pPr>
    </w:p>
    <w:p w14:paraId="058D2F5F" w14:textId="22F24723" w:rsidR="00A732F9" w:rsidRDefault="00A732F9" w:rsidP="00A732F9">
      <w:pPr>
        <w:pStyle w:val="NoSpacing"/>
        <w:spacing w:line="480" w:lineRule="auto"/>
        <w:jc w:val="both"/>
      </w:pPr>
      <w:r>
        <w:tab/>
        <w:t xml:space="preserve">While heating the samples in the muffle furnace allowed for high temperature control, the materials had to be continually removed for visual inspection. To gain a better visual understanding of the polymerization, samples were heated on a hot plate in a silicone cutout between two glass slides. </w:t>
      </w:r>
      <w:r w:rsidRPr="0012698E">
        <w:rPr>
          <w:b/>
        </w:rPr>
        <w:t xml:space="preserve">Figure </w:t>
      </w:r>
      <w:r w:rsidR="00F05A0C">
        <w:rPr>
          <w:b/>
        </w:rPr>
        <w:t>5.2.7</w:t>
      </w:r>
      <w:r>
        <w:t xml:space="preserve"> depicts the physical changes in S-PCP-50 with increased heating. The sample starts out as a homogenous yellow/white powder, but upon heating, the PCP begins to sublimate and collect on the top glass slide. This separation of material results in the reaction occurring only at the</w:t>
      </w:r>
      <w:r w:rsidR="002E6E4E">
        <w:t xml:space="preserve"> interface of the two reactants.</w:t>
      </w:r>
      <w:r>
        <w:t xml:space="preserve"> </w:t>
      </w:r>
    </w:p>
    <w:p w14:paraId="145EFBF2" w14:textId="392ED587" w:rsidR="0011672F" w:rsidRDefault="0011672F" w:rsidP="0011672F">
      <w:pPr>
        <w:pStyle w:val="NoSpacing"/>
        <w:spacing w:line="480" w:lineRule="auto"/>
        <w:ind w:firstLine="720"/>
        <w:jc w:val="both"/>
      </w:pPr>
      <w:r>
        <w:t>As the S-PCP-50 continued heating, dark orange spots of molten sulfur began to appear. The liquid sulfur eventually polymerized as evidenced by the drastic increase in viscosity. With continued heating, the polymeric sulfur began to</w:t>
      </w:r>
      <w:r w:rsidR="008D0EB2">
        <w:t xml:space="preserve"> undergo</w:t>
      </w:r>
      <w:r>
        <w:t xml:space="preserve"> scission</w:t>
      </w:r>
      <w:r w:rsidR="008D0EB2">
        <w:t>ing,</w:t>
      </w:r>
      <w:r>
        <w:t xml:space="preserve"> which resulted in a decrease in viscosity; this is almost immediately followed by reaction with PCP. Pockets of dark orange and dark red begin to solidify across the material, and </w:t>
      </w:r>
      <w:r>
        <w:lastRenderedPageBreak/>
        <w:t xml:space="preserve">these spots eventually begin to bubble and turn brown. The final image in </w:t>
      </w:r>
      <w:r w:rsidR="002E6E4E">
        <w:rPr>
          <w:b/>
        </w:rPr>
        <w:t>Figure 5.2.7</w:t>
      </w:r>
      <w:r>
        <w:t xml:space="preserve"> shows the material after it has cooled and been removed from between the glass slides. The interior, translucent parts of the material are tough, but have a decent amount of flexibility to them. The outer portions of the material are porous and fragile like the foam created in the sealed tubes. Uniform heating and excess reaction head space appeared to be hindering the formation of uniform films. </w:t>
      </w:r>
    </w:p>
    <w:p w14:paraId="1AF441BE" w14:textId="77777777" w:rsidR="0011672F" w:rsidRDefault="00A732F9" w:rsidP="0011672F">
      <w:pPr>
        <w:pStyle w:val="NoSpacing"/>
        <w:jc w:val="center"/>
      </w:pPr>
      <w:r w:rsidRPr="0011672F">
        <w:rPr>
          <w:noProof/>
          <w:lang w:bidi="ar-SA"/>
        </w:rPr>
        <w:drawing>
          <wp:inline distT="0" distB="0" distL="0" distR="0" wp14:anchorId="610068DA" wp14:editId="67C34E4E">
            <wp:extent cx="5029200" cy="2924175"/>
            <wp:effectExtent l="0" t="0" r="0" b="9525"/>
            <wp:docPr id="62" name="Picture 62" descr="C:\Users\Nick\Desktop\Science Stuff\Dissertation\Chapter 5 Sulfur\Figures\tiff\glass slid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k\Desktop\Science Stuff\Dissertation\Chapter 5 Sulfur\Figures\tiff\glass slides.t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9200" cy="2924175"/>
                    </a:xfrm>
                    <a:prstGeom prst="rect">
                      <a:avLst/>
                    </a:prstGeom>
                    <a:noFill/>
                    <a:ln>
                      <a:noFill/>
                    </a:ln>
                  </pic:spPr>
                </pic:pic>
              </a:graphicData>
            </a:graphic>
          </wp:inline>
        </w:drawing>
      </w:r>
    </w:p>
    <w:p w14:paraId="278ACCCC" w14:textId="394DB73C" w:rsidR="00A732F9" w:rsidRDefault="0011672F" w:rsidP="0011672F">
      <w:pPr>
        <w:pStyle w:val="Caption"/>
        <w:jc w:val="center"/>
        <w:rPr>
          <w:b w:val="0"/>
        </w:rPr>
      </w:pPr>
      <w:bookmarkStart w:id="158" w:name="_Toc426099191"/>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7</w:t>
      </w:r>
      <w:r w:rsidR="00716987">
        <w:rPr>
          <w:noProof/>
        </w:rPr>
        <w:fldChar w:fldCharType="end"/>
      </w:r>
      <w:r w:rsidR="00F05A0C">
        <w:t xml:space="preserve">: </w:t>
      </w:r>
      <w:r w:rsidR="00F05A0C" w:rsidRPr="00F05A0C">
        <w:rPr>
          <w:b w:val="0"/>
        </w:rPr>
        <w:t>Visual depiction of S-PCP-50 with continued heating</w:t>
      </w:r>
      <w:r w:rsidR="00F05A0C">
        <w:rPr>
          <w:b w:val="0"/>
        </w:rPr>
        <w:t xml:space="preserve"> on a hot plate.</w:t>
      </w:r>
      <w:bookmarkEnd w:id="158"/>
    </w:p>
    <w:p w14:paraId="12DF7F7C" w14:textId="77777777" w:rsidR="00F05A0C" w:rsidRPr="00F05A0C" w:rsidRDefault="00F05A0C" w:rsidP="00F05A0C">
      <w:pPr>
        <w:pStyle w:val="NoSpacing"/>
      </w:pPr>
    </w:p>
    <w:p w14:paraId="232A7591" w14:textId="77777777" w:rsidR="00A732F9" w:rsidRDefault="00A732F9" w:rsidP="00A732F9">
      <w:pPr>
        <w:pStyle w:val="NoSpacing"/>
        <w:spacing w:line="480" w:lineRule="auto"/>
        <w:jc w:val="both"/>
      </w:pPr>
      <w:r>
        <w:tab/>
        <w:t xml:space="preserve">Samples of S-PCP-50 (~2.0 g) were placed in a stainless steel mold and heated in a muffle furnace to control both temperature and reaction volume. </w:t>
      </w:r>
      <w:r w:rsidRPr="00695217">
        <w:rPr>
          <w:b/>
        </w:rPr>
        <w:t xml:space="preserve">Figure </w:t>
      </w:r>
      <w:r w:rsidR="00F05A0C">
        <w:rPr>
          <w:b/>
        </w:rPr>
        <w:t>5.2.8</w:t>
      </w:r>
      <w:r>
        <w:t xml:space="preserve"> depicts the S-PCP-50 sample after heating for two hours at 300 </w:t>
      </w:r>
      <w:r>
        <w:rPr>
          <w:rFonts w:ascii="Calibri" w:hAnsi="Calibri"/>
        </w:rPr>
        <w:t>°</w:t>
      </w:r>
      <w:r>
        <w:t>C both before and after extraction with carbon disulfide. The material was a cohesive, orange disc that broke after mild pressure was applied to it. Soaking the disc in carbon disulfide removed ~40% of the mass which left behind a porous, fragile yellow solid. This material easily crumbled, but was also insoluble in organic solvents. Spectroscopic characterization of this material was therefore not possible.</w:t>
      </w:r>
    </w:p>
    <w:p w14:paraId="2EECF406" w14:textId="2F99FBA5" w:rsidR="00F05A0C" w:rsidRDefault="00CB4744" w:rsidP="00F05A0C">
      <w:pPr>
        <w:pStyle w:val="NoSpacing"/>
        <w:keepNext/>
        <w:spacing w:line="480" w:lineRule="auto"/>
        <w:jc w:val="center"/>
      </w:pPr>
      <w:r>
        <w:rPr>
          <w:noProof/>
          <w:lang w:bidi="ar-SA"/>
        </w:rPr>
        <w:lastRenderedPageBreak/>
        <mc:AlternateContent>
          <mc:Choice Requires="wps">
            <w:drawing>
              <wp:anchor distT="45720" distB="45720" distL="114300" distR="114300" simplePos="0" relativeHeight="251735040" behindDoc="0" locked="0" layoutInCell="1" allowOverlap="1" wp14:anchorId="3E50F3BE" wp14:editId="22B25E17">
                <wp:simplePos x="0" y="0"/>
                <wp:positionH relativeFrom="column">
                  <wp:posOffset>1251585</wp:posOffset>
                </wp:positionH>
                <wp:positionV relativeFrom="paragraph">
                  <wp:posOffset>1057275</wp:posOffset>
                </wp:positionV>
                <wp:extent cx="284672" cy="292794"/>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2" cy="292794"/>
                        </a:xfrm>
                        <a:prstGeom prst="rect">
                          <a:avLst/>
                        </a:prstGeom>
                        <a:noFill/>
                        <a:ln w="9525">
                          <a:noFill/>
                          <a:miter lim="800000"/>
                          <a:headEnd/>
                          <a:tailEnd/>
                        </a:ln>
                      </wps:spPr>
                      <wps:txbx>
                        <w:txbxContent>
                          <w:p w14:paraId="7A34E413" w14:textId="6960C95A" w:rsidR="0089528D" w:rsidRPr="00F05A0C" w:rsidRDefault="0089528D" w:rsidP="00CB4744">
                            <w:pPr>
                              <w:jc w:val="both"/>
                              <w:rPr>
                                <w:b/>
                                <w:sz w:val="28"/>
                              </w:rPr>
                            </w:pPr>
                            <w:r>
                              <w:rPr>
                                <w:b/>
                                <w:sz w:val="28"/>
                              </w:rPr>
                              <w:t>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0F3BE" id="_x0000_s1033" type="#_x0000_t202" style="position:absolute;left:0;text-align:left;margin-left:98.55pt;margin-top:83.25pt;width:22.4pt;height:23.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" filled="f" stroked="f">
                <v:textbox>
                  <w:txbxContent>
                    <w:p w14:paraId="7A34E413" w14:textId="6960C95A" w:rsidR="0089528D" w:rsidRPr="00F05A0C" w:rsidRDefault="0089528D" w:rsidP="00CB4744">
                      <w:pPr>
                        <w:jc w:val="both"/>
                        <w:rPr>
                          <w:b/>
                          <w:sz w:val="28"/>
                        </w:rPr>
                      </w:pPr>
                      <w:r>
                        <w:rPr>
                          <w:b/>
                          <w:sz w:val="28"/>
                        </w:rPr>
                        <w:t>AV</w:t>
                      </w:r>
                    </w:p>
                  </w:txbxContent>
                </v:textbox>
              </v:shape>
            </w:pict>
          </mc:Fallback>
        </mc:AlternateContent>
      </w:r>
      <w:r w:rsidR="00F05A0C">
        <w:rPr>
          <w:noProof/>
          <w:lang w:bidi="ar-SA"/>
        </w:rPr>
        <mc:AlternateContent>
          <mc:Choice Requires="wps">
            <w:drawing>
              <wp:anchor distT="45720" distB="45720" distL="114300" distR="114300" simplePos="0" relativeHeight="251673600" behindDoc="0" locked="0" layoutInCell="1" allowOverlap="1" wp14:anchorId="4AA001BE" wp14:editId="776FB614">
                <wp:simplePos x="0" y="0"/>
                <wp:positionH relativeFrom="column">
                  <wp:posOffset>2720460</wp:posOffset>
                </wp:positionH>
                <wp:positionV relativeFrom="paragraph">
                  <wp:posOffset>1061049</wp:posOffset>
                </wp:positionV>
                <wp:extent cx="284672" cy="292794"/>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2" cy="292794"/>
                        </a:xfrm>
                        <a:prstGeom prst="rect">
                          <a:avLst/>
                        </a:prstGeom>
                        <a:noFill/>
                        <a:ln w="9525">
                          <a:noFill/>
                          <a:miter lim="800000"/>
                          <a:headEnd/>
                          <a:tailEnd/>
                        </a:ln>
                      </wps:spPr>
                      <wps:txbx>
                        <w:txbxContent>
                          <w:p w14:paraId="59D7059A" w14:textId="77777777" w:rsidR="0089528D" w:rsidRPr="00F05A0C" w:rsidRDefault="0089528D" w:rsidP="00F05A0C">
                            <w:pPr>
                              <w:jc w:val="both"/>
                              <w:rPr>
                                <w:b/>
                                <w:sz w:val="28"/>
                              </w:rPr>
                            </w:pPr>
                            <w:r>
                              <w:rPr>
                                <w:b/>
                                <w:sz w:val="28"/>
                              </w:rPr>
                              <w:t>BV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001BE" id="_x0000_s1034" type="#_x0000_t202" style="position:absolute;left:0;text-align:left;margin-left:214.2pt;margin-top:83.55pt;width:22.4pt;height:23.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" filled="f" stroked="f">
                <v:textbox>
                  <w:txbxContent>
                    <w:p w14:paraId="59D7059A" w14:textId="77777777" w:rsidR="0089528D" w:rsidRPr="00F05A0C" w:rsidRDefault="0089528D" w:rsidP="00F05A0C">
                      <w:pPr>
                        <w:jc w:val="both"/>
                        <w:rPr>
                          <w:b/>
                          <w:sz w:val="28"/>
                        </w:rPr>
                      </w:pPr>
                      <w:r>
                        <w:rPr>
                          <w:b/>
                          <w:sz w:val="28"/>
                        </w:rPr>
                        <w:t>BV</w:t>
                      </w:r>
                    </w:p>
                  </w:txbxContent>
                </v:textbox>
              </v:shape>
            </w:pict>
          </mc:Fallback>
        </mc:AlternateContent>
      </w:r>
      <w:r w:rsidR="00F05A0C">
        <w:rPr>
          <w:noProof/>
          <w:lang w:bidi="ar-SA"/>
        </w:rPr>
        <mc:AlternateContent>
          <mc:Choice Requires="wps">
            <w:drawing>
              <wp:anchor distT="45720" distB="45720" distL="114300" distR="114300" simplePos="0" relativeHeight="251671552" behindDoc="0" locked="0" layoutInCell="1" allowOverlap="1" wp14:anchorId="13A9183A" wp14:editId="4157A76F">
                <wp:simplePos x="0" y="0"/>
                <wp:positionH relativeFrom="column">
                  <wp:posOffset>1270946</wp:posOffset>
                </wp:positionH>
                <wp:positionV relativeFrom="paragraph">
                  <wp:posOffset>1052147</wp:posOffset>
                </wp:positionV>
                <wp:extent cx="284672" cy="292794"/>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2" cy="292794"/>
                        </a:xfrm>
                        <a:prstGeom prst="rect">
                          <a:avLst/>
                        </a:prstGeom>
                        <a:noFill/>
                        <a:ln w="9525">
                          <a:noFill/>
                          <a:miter lim="800000"/>
                          <a:headEnd/>
                          <a:tailEnd/>
                        </a:ln>
                      </wps:spPr>
                      <wps:txbx>
                        <w:txbxContent>
                          <w:p w14:paraId="69C01CD5" w14:textId="77777777" w:rsidR="0089528D" w:rsidRPr="00F05A0C" w:rsidRDefault="0089528D" w:rsidP="00F05A0C">
                            <w:pPr>
                              <w:jc w:val="both"/>
                              <w:rPr>
                                <w:b/>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9183A" id="_x0000_s1035" type="#_x0000_t202" style="position:absolute;left:0;text-align:left;margin-left:100.05pt;margin-top:82.85pt;width:22.4pt;height:23.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" filled="f" stroked="f">
                <v:textbox>
                  <w:txbxContent>
                    <w:p w14:paraId="69C01CD5" w14:textId="77777777" w:rsidR="0089528D" w:rsidRPr="00F05A0C" w:rsidRDefault="0089528D" w:rsidP="00F05A0C">
                      <w:pPr>
                        <w:jc w:val="both"/>
                        <w:rPr>
                          <w:b/>
                          <w:sz w:val="28"/>
                        </w:rPr>
                      </w:pPr>
                    </w:p>
                  </w:txbxContent>
                </v:textbox>
              </v:shape>
            </w:pict>
          </mc:Fallback>
        </mc:AlternateContent>
      </w:r>
      <w:r w:rsidR="00A732F9" w:rsidRPr="00366FB5">
        <w:rPr>
          <w:noProof/>
          <w:lang w:bidi="ar-SA"/>
        </w:rPr>
        <w:drawing>
          <wp:inline distT="0" distB="0" distL="0" distR="0" wp14:anchorId="4DA8339E" wp14:editId="48D10AA4">
            <wp:extent cx="2924175" cy="1371600"/>
            <wp:effectExtent l="0" t="0" r="9525" b="0"/>
            <wp:docPr id="63" name="Picture 63" descr="C:\Users\Nick\Desktop\Science Stuff\Dissertation\Chapter 5 Sulfur\Figures\tiff\press mild heat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ick\Desktop\Science Stuff\Dissertation\Chapter 5 Sulfur\Figures\tiff\press mild heating.t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924175" cy="1371600"/>
                    </a:xfrm>
                    <a:prstGeom prst="rect">
                      <a:avLst/>
                    </a:prstGeom>
                    <a:noFill/>
                    <a:ln>
                      <a:noFill/>
                    </a:ln>
                  </pic:spPr>
                </pic:pic>
              </a:graphicData>
            </a:graphic>
          </wp:inline>
        </w:drawing>
      </w:r>
    </w:p>
    <w:p w14:paraId="535A546F" w14:textId="51FE3D5F" w:rsidR="00A732F9" w:rsidRDefault="00F05A0C" w:rsidP="00F05A0C">
      <w:pPr>
        <w:pStyle w:val="Caption"/>
        <w:jc w:val="both"/>
        <w:rPr>
          <w:b w:val="0"/>
        </w:rPr>
      </w:pPr>
      <w:bookmarkStart w:id="159" w:name="_Toc426099192"/>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8</w:t>
      </w:r>
      <w:r w:rsidR="00716987">
        <w:rPr>
          <w:noProof/>
        </w:rPr>
        <w:fldChar w:fldCharType="end"/>
      </w:r>
      <w:r>
        <w:t xml:space="preserve">: </w:t>
      </w:r>
      <w:r>
        <w:rPr>
          <w:b w:val="0"/>
        </w:rPr>
        <w:t xml:space="preserve">S-PCP-50 pellet after two hours heating at 300 </w:t>
      </w:r>
      <w:r>
        <w:rPr>
          <w:rFonts w:ascii="Calibri" w:hAnsi="Calibri"/>
          <w:b w:val="0"/>
        </w:rPr>
        <w:t>°</w:t>
      </w:r>
      <w:r>
        <w:rPr>
          <w:b w:val="0"/>
        </w:rPr>
        <w:t>C in stainless steel die: (</w:t>
      </w:r>
      <w:r w:rsidRPr="00CB4744">
        <w:t>A</w:t>
      </w:r>
      <w:r>
        <w:rPr>
          <w:b w:val="0"/>
        </w:rPr>
        <w:t>) before and (</w:t>
      </w:r>
      <w:r w:rsidRPr="00CB4744">
        <w:t>B</w:t>
      </w:r>
      <w:r>
        <w:rPr>
          <w:b w:val="0"/>
        </w:rPr>
        <w:t>) after extraction with carbon disulfide.</w:t>
      </w:r>
      <w:bookmarkEnd w:id="159"/>
    </w:p>
    <w:p w14:paraId="4B660063" w14:textId="77777777" w:rsidR="00F05A0C" w:rsidRPr="00F05A0C" w:rsidRDefault="00F05A0C" w:rsidP="00F05A0C">
      <w:pPr>
        <w:pStyle w:val="NoSpacing"/>
      </w:pPr>
    </w:p>
    <w:p w14:paraId="2329BC8B" w14:textId="439FC475" w:rsidR="00A732F9" w:rsidRDefault="00A732F9" w:rsidP="00A732F9">
      <w:pPr>
        <w:pStyle w:val="NoSpacing"/>
        <w:spacing w:line="480" w:lineRule="auto"/>
        <w:jc w:val="both"/>
      </w:pPr>
      <w:r>
        <w:tab/>
        <w:t>Since a large portion of the material did not react in the initial heating, new samples were heated for longer periods of time. Even though S-PCP-50 was heated in a sealed die, the material expanded</w:t>
      </w:r>
      <w:r w:rsidR="002E6E4E">
        <w:t>, leaked out of the die,</w:t>
      </w:r>
      <w:r>
        <w:t xml:space="preserve"> and solidified outside of the cylinder after five hours in the furnace. As can be seen in </w:t>
      </w:r>
      <w:r w:rsidR="00F05A0C">
        <w:rPr>
          <w:b/>
        </w:rPr>
        <w:t>Figure 5.2.9</w:t>
      </w:r>
      <w:r>
        <w:t xml:space="preserve">, the dark orange material expanded between the walls and came out the top rather than being contained within the </w:t>
      </w:r>
      <w:r w:rsidR="00F05A0C">
        <w:t>die</w:t>
      </w:r>
      <w:r>
        <w:t xml:space="preserve">. As the viscosity of the material </w:t>
      </w:r>
      <w:r w:rsidR="00F05A0C">
        <w:t>decreased</w:t>
      </w:r>
      <w:r>
        <w:t xml:space="preserve">, it </w:t>
      </w:r>
      <w:r w:rsidR="00F05A0C">
        <w:t xml:space="preserve">was </w:t>
      </w:r>
      <w:r>
        <w:t>probably thin enough to flow between the piston and the walls</w:t>
      </w:r>
      <w:r w:rsidR="00F05A0C">
        <w:t xml:space="preserve"> of the die</w:t>
      </w:r>
      <w:r>
        <w:t>. While the sample did not remain contained as well as expected, there are several important feature than can be seen from this experiment. Firstly, the copper wire surround the die has turned blue and formed crystals along the surface. This is most likely formed from the reaction of the copper wire with the expelled hydrogen sulfide gas. Secondly, the material that was extruded from the top of the die was porous and hollow, but it appears to have solidified before it could spread out too much. This seems to suggest the hypothesized crosslinking occurs very rapidly once the reaction sample reaches a certain temperature.</w:t>
      </w:r>
    </w:p>
    <w:p w14:paraId="791C0300" w14:textId="5D01B6BF" w:rsidR="002E6E4E" w:rsidRDefault="002E6E4E" w:rsidP="002E6E4E">
      <w:pPr>
        <w:pStyle w:val="NoSpacing"/>
        <w:spacing w:line="480" w:lineRule="auto"/>
        <w:ind w:firstLine="720"/>
        <w:jc w:val="both"/>
      </w:pPr>
      <w:r>
        <w:t>The synthesized material was a brown foam that crumbled when removed from the die (</w:t>
      </w:r>
      <w:r w:rsidRPr="00F96045">
        <w:rPr>
          <w:b/>
        </w:rPr>
        <w:t xml:space="preserve">Figure </w:t>
      </w:r>
      <w:r>
        <w:rPr>
          <w:b/>
        </w:rPr>
        <w:t>5.2.9</w:t>
      </w:r>
      <w:r>
        <w:t xml:space="preserve">). Even though the bulk material did not form a unified solid, the collected pieces were insoluble in organic solvents and were extremely hard. The large piece of material that had formed on the outside of the die was collected and heated with </w:t>
      </w:r>
      <w:r>
        <w:lastRenderedPageBreak/>
        <w:t xml:space="preserve">a butane flame (~1400 </w:t>
      </w:r>
      <w:r>
        <w:rPr>
          <w:rFonts w:ascii="Calibri" w:hAnsi="Calibri"/>
        </w:rPr>
        <w:t>°</w:t>
      </w:r>
      <w:r>
        <w:t>C) to determine i</w:t>
      </w:r>
      <w:r w:rsidR="008D0EB2">
        <w:t>f</w:t>
      </w:r>
      <w:r>
        <w:t xml:space="preserve"> the synthesized material would melt</w:t>
      </w:r>
      <w:r w:rsidR="008D0EB2">
        <w:t xml:space="preserve"> at temperatures</w:t>
      </w:r>
      <w:r>
        <w:t xml:space="preserve"> beyond the capabilities of the DSC. The material did not melt after repeated heating, but instead glowed bright orange much like a metal rod will when heated. The highly crosslinked nature of the material is therefore highly heat resistant, and might have applications as a thermal insulator if the polymerization can be controlled.</w:t>
      </w:r>
    </w:p>
    <w:p w14:paraId="1332ED87" w14:textId="77777777" w:rsidR="00A732F9" w:rsidRDefault="00A732F9" w:rsidP="00A732F9">
      <w:pPr>
        <w:pStyle w:val="NoSpacing"/>
        <w:spacing w:line="480" w:lineRule="auto"/>
        <w:jc w:val="center"/>
        <w:rPr>
          <w:noProof/>
        </w:rPr>
      </w:pPr>
      <w:r>
        <w:rPr>
          <w:noProof/>
          <w:lang w:bidi="ar-SA"/>
        </w:rPr>
        <w:drawing>
          <wp:inline distT="0" distB="0" distL="0" distR="0" wp14:anchorId="1692120B" wp14:editId="7CCAE903">
            <wp:extent cx="3218180" cy="1524000"/>
            <wp:effectExtent l="0" t="0" r="1270" b="0"/>
            <wp:docPr id="1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9" cstate="print">
                      <a:extLst>
                        <a:ext uri="{28A0092B-C50C-407E-A947-70E740481C1C}">
                          <a14:useLocalDpi xmlns:a14="http://schemas.microsoft.com/office/drawing/2010/main" val="0"/>
                        </a:ext>
                      </a:extLst>
                    </a:blip>
                    <a:srcRect l="34693" t="22320" r="12551" b="33310"/>
                    <a:stretch/>
                  </pic:blipFill>
                  <pic:spPr bwMode="auto">
                    <a:xfrm>
                      <a:off x="0" y="0"/>
                      <a:ext cx="3226022" cy="1527714"/>
                    </a:xfrm>
                    <a:prstGeom prst="rect">
                      <a:avLst/>
                    </a:prstGeom>
                    <a:ln>
                      <a:noFill/>
                    </a:ln>
                    <a:extLst>
                      <a:ext uri="{53640926-AAD7-44D8-BBD7-CCE9431645EC}">
                        <a14:shadowObscured xmlns:a14="http://schemas.microsoft.com/office/drawing/2010/main"/>
                      </a:ext>
                    </a:extLst>
                  </pic:spPr>
                </pic:pic>
              </a:graphicData>
            </a:graphic>
          </wp:inline>
        </w:drawing>
      </w:r>
    </w:p>
    <w:p w14:paraId="23CEFD08" w14:textId="77777777" w:rsidR="00F05A0C" w:rsidRDefault="00A732F9" w:rsidP="00F05A0C">
      <w:pPr>
        <w:pStyle w:val="NoSpacing"/>
        <w:keepNext/>
        <w:spacing w:line="480" w:lineRule="auto"/>
        <w:jc w:val="center"/>
      </w:pPr>
      <w:r w:rsidRPr="00366FB5">
        <w:rPr>
          <w:noProof/>
          <w:lang w:bidi="ar-SA"/>
        </w:rPr>
        <w:drawing>
          <wp:inline distT="0" distB="0" distL="0" distR="0" wp14:anchorId="0F5A2110" wp14:editId="0FB317CA">
            <wp:extent cx="3472458" cy="1628775"/>
            <wp:effectExtent l="0" t="0" r="0" b="0"/>
            <wp:docPr id="193" name="Picture 193" descr="C:\Users\Nick\Desktop\Science Stuff\Dissertation\Chapter 5 Sulfur\Figures\tiff\press long heat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Nick\Desktop\Science Stuff\Dissertation\Chapter 5 Sulfur\Figures\tiff\press long heating.t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478598" cy="1631655"/>
                    </a:xfrm>
                    <a:prstGeom prst="rect">
                      <a:avLst/>
                    </a:prstGeom>
                    <a:noFill/>
                    <a:ln>
                      <a:noFill/>
                    </a:ln>
                  </pic:spPr>
                </pic:pic>
              </a:graphicData>
            </a:graphic>
          </wp:inline>
        </w:drawing>
      </w:r>
    </w:p>
    <w:p w14:paraId="67FB6CCF" w14:textId="69B24B8A" w:rsidR="00A732F9" w:rsidRDefault="00F05A0C" w:rsidP="002E6E4E">
      <w:pPr>
        <w:pStyle w:val="Caption"/>
        <w:jc w:val="both"/>
        <w:rPr>
          <w:b w:val="0"/>
        </w:rPr>
      </w:pPr>
      <w:bookmarkStart w:id="160" w:name="_Toc426099193"/>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9</w:t>
      </w:r>
      <w:r w:rsidR="00716987">
        <w:rPr>
          <w:noProof/>
        </w:rPr>
        <w:fldChar w:fldCharType="end"/>
      </w:r>
      <w:r w:rsidR="0071464A">
        <w:t xml:space="preserve">: </w:t>
      </w:r>
      <w:r w:rsidR="0071464A">
        <w:rPr>
          <w:b w:val="0"/>
        </w:rPr>
        <w:t xml:space="preserve">S-PCP-50 heated at 300 </w:t>
      </w:r>
      <w:r w:rsidR="0071464A">
        <w:rPr>
          <w:rFonts w:ascii="Calibri" w:hAnsi="Calibri"/>
          <w:b w:val="0"/>
        </w:rPr>
        <w:t>°</w:t>
      </w:r>
      <w:r w:rsidR="0071464A">
        <w:rPr>
          <w:b w:val="0"/>
        </w:rPr>
        <w:t>C furnace for five hours. Top: die immediately after removal from furnace. Bottom: foamed material remaining inside the die.</w:t>
      </w:r>
      <w:bookmarkEnd w:id="160"/>
    </w:p>
    <w:p w14:paraId="4822C63E" w14:textId="77777777" w:rsidR="002E6E4E" w:rsidRPr="002E6E4E" w:rsidRDefault="002E6E4E" w:rsidP="002E6E4E">
      <w:pPr>
        <w:pStyle w:val="NoSpacing"/>
      </w:pPr>
    </w:p>
    <w:p w14:paraId="338A2D9F" w14:textId="13E036D7" w:rsidR="00A732F9" w:rsidRDefault="00A732F9" w:rsidP="006D2EEF">
      <w:pPr>
        <w:pStyle w:val="Heading3"/>
      </w:pPr>
      <w:bookmarkStart w:id="161" w:name="_Toc426099094"/>
      <w:r>
        <w:t>Dichloroparacyclophane Incorporation</w:t>
      </w:r>
      <w:bookmarkEnd w:id="161"/>
    </w:p>
    <w:p w14:paraId="5705003B" w14:textId="7B01B751" w:rsidR="00A732F9" w:rsidRPr="00CE6912" w:rsidRDefault="00A732F9" w:rsidP="00A732F9">
      <w:pPr>
        <w:pStyle w:val="NoSpacing"/>
        <w:spacing w:line="480" w:lineRule="auto"/>
        <w:jc w:val="both"/>
      </w:pPr>
      <w:r>
        <w:tab/>
        <w:t xml:space="preserve">Since the melting point of PCP </w:t>
      </w:r>
      <w:r w:rsidR="002E6E4E">
        <w:t>is</w:t>
      </w:r>
      <w:r>
        <w:t xml:space="preserve"> very high, </w:t>
      </w:r>
      <w:r w:rsidR="002E6E4E">
        <w:t xml:space="preserve">a </w:t>
      </w:r>
      <w:r>
        <w:t>halogen</w:t>
      </w:r>
      <w:r w:rsidR="002E6E4E">
        <w:t>-</w:t>
      </w:r>
      <w:r>
        <w:t>substituted dichloroparacyclophane (PCPCl</w:t>
      </w:r>
      <w:r w:rsidRPr="00CE6912">
        <w:rPr>
          <w:vertAlign w:val="subscript"/>
        </w:rPr>
        <w:t>2</w:t>
      </w:r>
      <w:r>
        <w:t xml:space="preserve">) was used in an attempt to lower the high temperature needed for the S-PCP polymerization to occur. As seen in </w:t>
      </w:r>
      <w:r w:rsidR="0071464A">
        <w:rPr>
          <w:b/>
        </w:rPr>
        <w:t>Figure 5.2.10</w:t>
      </w:r>
      <w:r>
        <w:t>, PCPCl</w:t>
      </w:r>
      <w:r w:rsidRPr="00043A2F">
        <w:rPr>
          <w:vertAlign w:val="subscript"/>
        </w:rPr>
        <w:t>2</w:t>
      </w:r>
      <w:r>
        <w:t xml:space="preserve"> melts at 175 </w:t>
      </w:r>
      <w:r>
        <w:rPr>
          <w:rFonts w:ascii="Calibri" w:hAnsi="Calibri"/>
        </w:rPr>
        <w:t>°</w:t>
      </w:r>
      <w:r>
        <w:t>C, which is considerably lower than unsubstituted PCP. The S-PCPCL</w:t>
      </w:r>
      <w:r w:rsidRPr="00043A2F">
        <w:rPr>
          <w:vertAlign w:val="subscript"/>
        </w:rPr>
        <w:t>2</w:t>
      </w:r>
      <w:r>
        <w:t xml:space="preserve"> mixtures were ball-milled in the same fashion as S-PCP; however, instead of forming a homogenous powder, S-PCPCl</w:t>
      </w:r>
      <w:r w:rsidRPr="00FB238B">
        <w:rPr>
          <w:vertAlign w:val="subscript"/>
        </w:rPr>
        <w:t>2</w:t>
      </w:r>
      <w:r>
        <w:t xml:space="preserve"> formed a hard, cement-like material that had to be </w:t>
      </w:r>
      <w:r>
        <w:lastRenderedPageBreak/>
        <w:t xml:space="preserve">chiseled out of the mixing chamber. When samples were mixed with a mortar and pestle, the two samples first formed a gel-like composition before solidifying into the cement-like material. The two solid components do not appear to have reacted, but rather are acting as a eutectic system. </w:t>
      </w:r>
    </w:p>
    <w:p w14:paraId="75E6BE9B" w14:textId="77777777" w:rsidR="0071464A" w:rsidRDefault="0071464A" w:rsidP="0071464A">
      <w:pPr>
        <w:pStyle w:val="NoSpacing"/>
        <w:jc w:val="center"/>
      </w:pPr>
      <w:r w:rsidRPr="0071464A">
        <w:rPr>
          <w:noProof/>
          <w:lang w:bidi="ar-SA"/>
        </w:rPr>
        <w:drawing>
          <wp:inline distT="0" distB="0" distL="0" distR="0" wp14:anchorId="64A463F7" wp14:editId="119BF4CB">
            <wp:extent cx="4572000" cy="2743200"/>
            <wp:effectExtent l="0" t="0" r="0" b="0"/>
            <wp:docPr id="57" name="Picture 57" descr="C:\Users\Nick\Desktop\Science Stuff\Dissertation\Chapter 5 Sulfur\Figures\tiff\DSC graphs\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Nick\Desktop\Science Stuff\Dissertation\Chapter 5 Sulfur\Figures\tiff\DSC graphs\Slide6.TI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02B4515" w14:textId="258C0D16" w:rsidR="00A732F9" w:rsidRDefault="0071464A" w:rsidP="0071464A">
      <w:pPr>
        <w:pStyle w:val="Caption"/>
        <w:jc w:val="center"/>
        <w:rPr>
          <w:b w:val="0"/>
        </w:rPr>
      </w:pPr>
      <w:bookmarkStart w:id="162" w:name="_Toc426099194"/>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10</w:t>
      </w:r>
      <w:r w:rsidR="00716987">
        <w:rPr>
          <w:noProof/>
        </w:rPr>
        <w:fldChar w:fldCharType="end"/>
      </w:r>
      <w:r>
        <w:t xml:space="preserve">: </w:t>
      </w:r>
      <w:r>
        <w:rPr>
          <w:b w:val="0"/>
        </w:rPr>
        <w:t>DSC thermogram for dichloroparacyclophane.</w:t>
      </w:r>
      <w:bookmarkEnd w:id="162"/>
    </w:p>
    <w:p w14:paraId="07060B60" w14:textId="77777777" w:rsidR="0071464A" w:rsidRPr="0071464A" w:rsidRDefault="0071464A" w:rsidP="0071464A">
      <w:pPr>
        <w:pStyle w:val="NoSpacing"/>
      </w:pPr>
    </w:p>
    <w:p w14:paraId="0DEF2610" w14:textId="2A0B955C" w:rsidR="00A732F9" w:rsidRDefault="00A732F9" w:rsidP="00A732F9">
      <w:pPr>
        <w:pStyle w:val="NoSpacing"/>
        <w:spacing w:line="480" w:lineRule="auto"/>
        <w:jc w:val="both"/>
      </w:pPr>
      <w:r>
        <w:tab/>
        <w:t>The thermal properties of S-PCPCl</w:t>
      </w:r>
      <w:r w:rsidRPr="00066052">
        <w:rPr>
          <w:vertAlign w:val="subscript"/>
        </w:rPr>
        <w:t>2</w:t>
      </w:r>
      <w:r>
        <w:t xml:space="preserve"> were investigated using DSC, as shown in </w:t>
      </w:r>
      <w:r w:rsidRPr="00FB238B">
        <w:rPr>
          <w:b/>
        </w:rPr>
        <w:t>Figure</w:t>
      </w:r>
      <w:r>
        <w:t xml:space="preserve"> </w:t>
      </w:r>
      <w:r w:rsidR="0071464A">
        <w:rPr>
          <w:b/>
        </w:rPr>
        <w:t>5.2.11</w:t>
      </w:r>
      <w:r>
        <w:t>. The most noticeable difference for S-PCPCL</w:t>
      </w:r>
      <w:r w:rsidRPr="00066052">
        <w:rPr>
          <w:vertAlign w:val="subscript"/>
        </w:rPr>
        <w:t>2</w:t>
      </w:r>
      <w:r>
        <w:t xml:space="preserve"> is the lack of distinct sulfur peaks. Instead of two peaks at 114 </w:t>
      </w:r>
      <w:r>
        <w:rPr>
          <w:rFonts w:ascii="Calibri" w:hAnsi="Calibri"/>
        </w:rPr>
        <w:t>°</w:t>
      </w:r>
      <w:r>
        <w:t xml:space="preserve">C and 120 </w:t>
      </w:r>
      <w:r>
        <w:rPr>
          <w:rFonts w:ascii="Calibri" w:hAnsi="Calibri"/>
        </w:rPr>
        <w:t>°</w:t>
      </w:r>
      <w:r>
        <w:t xml:space="preserve">C, there is only one broad melting point at 105 </w:t>
      </w:r>
      <w:r>
        <w:rPr>
          <w:rFonts w:ascii="Calibri" w:hAnsi="Calibri"/>
        </w:rPr>
        <w:t>°</w:t>
      </w:r>
      <w:r>
        <w:t>C. This melting point depression most likely arises from the blending of the two components to form a mixture with a noticeably different co-crystal structure. This hypothesis is further supported by the lack of a melting point for PCPCl</w:t>
      </w:r>
      <w:r w:rsidRPr="00E8233D">
        <w:rPr>
          <w:vertAlign w:val="subscript"/>
        </w:rPr>
        <w:t>2</w:t>
      </w:r>
      <w:r>
        <w:t xml:space="preserve">. </w:t>
      </w:r>
    </w:p>
    <w:p w14:paraId="43ECBE51" w14:textId="6C4E0CDA" w:rsidR="007B2827" w:rsidRDefault="007B2827" w:rsidP="007B2827">
      <w:pPr>
        <w:pStyle w:val="NoSpacing"/>
        <w:spacing w:line="480" w:lineRule="auto"/>
        <w:ind w:firstLine="720"/>
        <w:jc w:val="both"/>
      </w:pPr>
      <w:r>
        <w:t>The exothermic reaction peaks for S-PCPCl</w:t>
      </w:r>
      <w:r w:rsidRPr="00225D0B">
        <w:rPr>
          <w:vertAlign w:val="subscript"/>
        </w:rPr>
        <w:t>2</w:t>
      </w:r>
      <w:r>
        <w:t xml:space="preserve">, seen in </w:t>
      </w:r>
      <w:r>
        <w:rPr>
          <w:b/>
        </w:rPr>
        <w:t>Figure 5.2.11</w:t>
      </w:r>
      <w:r>
        <w:t xml:space="preserve">, are about 15 </w:t>
      </w:r>
      <w:r>
        <w:rPr>
          <w:rFonts w:ascii="Calibri" w:hAnsi="Calibri"/>
        </w:rPr>
        <w:t>°</w:t>
      </w:r>
      <w:r>
        <w:t xml:space="preserve">C higher than the corresponding peaks for S-PCP. Incorporation of a halogen substituted PCP had the opposite effect on the reaction. The electron withdrawing effects of the chlorine could possibly help stabilize the benzylic radicals that form from the homolytic </w:t>
      </w:r>
      <w:r>
        <w:lastRenderedPageBreak/>
        <w:t>cleavage of PCPCl</w:t>
      </w:r>
      <w:r w:rsidRPr="00225D0B">
        <w:rPr>
          <w:vertAlign w:val="subscript"/>
        </w:rPr>
        <w:t>2</w:t>
      </w:r>
      <w:r>
        <w:t>. Therefore the incorporation of PCPCl</w:t>
      </w:r>
      <w:r w:rsidRPr="007C7443">
        <w:rPr>
          <w:vertAlign w:val="subscript"/>
        </w:rPr>
        <w:t>2</w:t>
      </w:r>
      <w:r>
        <w:t xml:space="preserve"> does not appear to aid in the copolymerization with sulfur.</w:t>
      </w:r>
    </w:p>
    <w:p w14:paraId="2A93F287" w14:textId="77777777" w:rsidR="0071464A" w:rsidRDefault="0071464A" w:rsidP="0071464A">
      <w:pPr>
        <w:pStyle w:val="NoSpacing"/>
        <w:jc w:val="center"/>
      </w:pPr>
      <w:r w:rsidRPr="0071464A">
        <w:rPr>
          <w:noProof/>
          <w:lang w:bidi="ar-SA"/>
        </w:rPr>
        <w:drawing>
          <wp:inline distT="0" distB="0" distL="0" distR="0" wp14:anchorId="270ABF1A" wp14:editId="62521A7D">
            <wp:extent cx="4572000" cy="2743200"/>
            <wp:effectExtent l="0" t="0" r="0" b="0"/>
            <wp:docPr id="58" name="Picture 58" descr="C:\Users\Nick\Desktop\Science Stuff\Dissertation\Chapter 5 Sulfur\Figures\tiff\DSC graphs\Slid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Nick\Desktop\Science Stuff\Dissertation\Chapter 5 Sulfur\Figures\tiff\DSC graphs\Slide7.T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8CC0029" w14:textId="343A0499" w:rsidR="00A732F9" w:rsidRDefault="0071464A" w:rsidP="0071464A">
      <w:pPr>
        <w:pStyle w:val="Caption"/>
        <w:jc w:val="center"/>
        <w:rPr>
          <w:b w:val="0"/>
        </w:rPr>
      </w:pPr>
      <w:bookmarkStart w:id="163" w:name="_Toc426099195"/>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11</w:t>
      </w:r>
      <w:r w:rsidR="00716987">
        <w:rPr>
          <w:noProof/>
        </w:rPr>
        <w:fldChar w:fldCharType="end"/>
      </w:r>
      <w:r>
        <w:t xml:space="preserve">: </w:t>
      </w:r>
      <w:r>
        <w:rPr>
          <w:b w:val="0"/>
        </w:rPr>
        <w:t>Overlaid DSC thermograms for S-PCP</w:t>
      </w:r>
      <w:r w:rsidR="008D0EB2">
        <w:rPr>
          <w:b w:val="0"/>
        </w:rPr>
        <w:t>Cl</w:t>
      </w:r>
      <w:r w:rsidR="008D0EB2" w:rsidRPr="008D0EB2">
        <w:rPr>
          <w:b w:val="0"/>
          <w:vertAlign w:val="subscript"/>
        </w:rPr>
        <w:t>2</w:t>
      </w:r>
      <w:r>
        <w:rPr>
          <w:b w:val="0"/>
        </w:rPr>
        <w:t xml:space="preserve"> at 13.3 and 50 mol% PCP</w:t>
      </w:r>
      <w:r w:rsidR="008D0EB2">
        <w:rPr>
          <w:b w:val="0"/>
        </w:rPr>
        <w:t>Cl</w:t>
      </w:r>
      <w:r w:rsidR="008D0EB2" w:rsidRPr="008D0EB2">
        <w:rPr>
          <w:b w:val="0"/>
          <w:vertAlign w:val="subscript"/>
        </w:rPr>
        <w:t>2</w:t>
      </w:r>
      <w:r>
        <w:rPr>
          <w:b w:val="0"/>
        </w:rPr>
        <w:t>.</w:t>
      </w:r>
      <w:bookmarkEnd w:id="163"/>
    </w:p>
    <w:p w14:paraId="152ED394" w14:textId="77777777" w:rsidR="0071464A" w:rsidRPr="0071464A" w:rsidRDefault="0071464A" w:rsidP="0071464A">
      <w:pPr>
        <w:pStyle w:val="NoSpacing"/>
      </w:pPr>
    </w:p>
    <w:p w14:paraId="45A11976" w14:textId="51910800" w:rsidR="00A732F9" w:rsidRDefault="00A732F9" w:rsidP="00A732F9">
      <w:pPr>
        <w:pStyle w:val="NoSpacing"/>
        <w:spacing w:line="480" w:lineRule="auto"/>
        <w:jc w:val="both"/>
      </w:pPr>
      <w:r>
        <w:tab/>
        <w:t>However, samples of S-PCPCl</w:t>
      </w:r>
      <w:r w:rsidRPr="007C7443">
        <w:rPr>
          <w:vertAlign w:val="subscript"/>
        </w:rPr>
        <w:t>2</w:t>
      </w:r>
      <w:r>
        <w:t xml:space="preserve">-50 that were heated in seal, thick-walled reaction tubes at 300 C did not experience the foaming issue that occurred with S-PCP-50. As seen in </w:t>
      </w:r>
      <w:r w:rsidRPr="0071464A">
        <w:rPr>
          <w:b/>
        </w:rPr>
        <w:t xml:space="preserve">Figure </w:t>
      </w:r>
      <w:r w:rsidR="0071464A">
        <w:rPr>
          <w:b/>
        </w:rPr>
        <w:t>5.2.12</w:t>
      </w:r>
      <w:r>
        <w:t>, S-PCPCl</w:t>
      </w:r>
      <w:r w:rsidRPr="007C7443">
        <w:rPr>
          <w:vertAlign w:val="subscript"/>
        </w:rPr>
        <w:t>2</w:t>
      </w:r>
      <w:r>
        <w:t>-50 was a viscous dark orange liquid</w:t>
      </w:r>
      <w:r w:rsidRPr="007C7443">
        <w:t xml:space="preserve"> </w:t>
      </w:r>
      <w:r>
        <w:t>after two hours in the furnace. Upon cooling to room temperature, S-PCPCl</w:t>
      </w:r>
      <w:r w:rsidRPr="007C7443">
        <w:rPr>
          <w:vertAlign w:val="subscript"/>
        </w:rPr>
        <w:t>2</w:t>
      </w:r>
      <w:r>
        <w:t xml:space="preserve">-50 became a light brown solid that displayed no smell of hydrogen sulfide upon opening of the reaction tube. The resulting material was incredibly hard, and it readily dissolved into carbon disulfide and chloroform. </w:t>
      </w:r>
      <w:r w:rsidR="004E5430">
        <w:t>Therefore, spectroscopic analysis of the material could be done.</w:t>
      </w:r>
    </w:p>
    <w:p w14:paraId="505AA07A" w14:textId="5B4D3B04" w:rsidR="0071464A" w:rsidRDefault="008D0EB2" w:rsidP="0071464A">
      <w:pPr>
        <w:pStyle w:val="NoSpacing"/>
        <w:jc w:val="center"/>
      </w:pPr>
      <w:r>
        <w:rPr>
          <w:noProof/>
          <w:lang w:bidi="ar-SA"/>
        </w:rPr>
        <mc:AlternateContent>
          <mc:Choice Requires="wps">
            <w:drawing>
              <wp:anchor distT="45720" distB="45720" distL="114300" distR="114300" simplePos="0" relativeHeight="251730944" behindDoc="0" locked="0" layoutInCell="1" allowOverlap="1" wp14:anchorId="40D41AB3" wp14:editId="3747410F">
                <wp:simplePos x="0" y="0"/>
                <wp:positionH relativeFrom="column">
                  <wp:posOffset>1365885</wp:posOffset>
                </wp:positionH>
                <wp:positionV relativeFrom="paragraph">
                  <wp:posOffset>104775</wp:posOffset>
                </wp:positionV>
                <wp:extent cx="274320" cy="274320"/>
                <wp:effectExtent l="0" t="0" r="11430" b="1143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13D3C9D" w14:textId="7F7E3DED" w:rsidR="0089528D" w:rsidRPr="008D0EB2" w:rsidRDefault="0089528D">
                            <w:pPr>
                              <w:rPr>
                                <w:b/>
                              </w:rPr>
                            </w:pPr>
                            <w:r w:rsidRPr="008D0EB2">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41AB3" id="_x0000_s1036" type="#_x0000_t202" style="position:absolute;left:0;text-align:left;margin-left:107.55pt;margin-top:8.25pt;width:21.6pt;height:21.6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">
                <v:textbox>
                  <w:txbxContent>
                    <w:p w14:paraId="613D3C9D" w14:textId="7F7E3DED" w:rsidR="0089528D" w:rsidRPr="008D0EB2" w:rsidRDefault="0089528D">
                      <w:pPr>
                        <w:rPr>
                          <w:b/>
                        </w:rPr>
                      </w:pPr>
                      <w:r w:rsidRPr="008D0EB2">
                        <w:rPr>
                          <w:b/>
                        </w:rPr>
                        <w:t>A</w:t>
                      </w:r>
                    </w:p>
                  </w:txbxContent>
                </v:textbox>
              </v:shape>
            </w:pict>
          </mc:Fallback>
        </mc:AlternateContent>
      </w:r>
      <w:r>
        <w:rPr>
          <w:noProof/>
          <w:lang w:bidi="ar-SA"/>
        </w:rPr>
        <mc:AlternateContent>
          <mc:Choice Requires="wps">
            <w:drawing>
              <wp:anchor distT="45720" distB="45720" distL="114300" distR="114300" simplePos="0" relativeHeight="251732992" behindDoc="0" locked="0" layoutInCell="1" allowOverlap="1" wp14:anchorId="67AD296F" wp14:editId="3CDDDCD3">
                <wp:simplePos x="0" y="0"/>
                <wp:positionH relativeFrom="column">
                  <wp:posOffset>2804160</wp:posOffset>
                </wp:positionH>
                <wp:positionV relativeFrom="paragraph">
                  <wp:posOffset>95250</wp:posOffset>
                </wp:positionV>
                <wp:extent cx="274320" cy="274320"/>
                <wp:effectExtent l="0" t="0" r="11430" b="1143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2CF5524" w14:textId="2B8CE556" w:rsidR="0089528D" w:rsidRPr="008D0EB2" w:rsidRDefault="0089528D" w:rsidP="008D0EB2">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D296F" id="_x0000_s1037" type="#_x0000_t202" style="position:absolute;left:0;text-align:left;margin-left:220.8pt;margin-top:7.5pt;width:21.6pt;height:21.6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">
                <v:textbox>
                  <w:txbxContent>
                    <w:p w14:paraId="22CF5524" w14:textId="2B8CE556" w:rsidR="0089528D" w:rsidRPr="008D0EB2" w:rsidRDefault="0089528D" w:rsidP="008D0EB2">
                      <w:pPr>
                        <w:rPr>
                          <w:b/>
                        </w:rPr>
                      </w:pPr>
                      <w:r>
                        <w:rPr>
                          <w:b/>
                        </w:rPr>
                        <w:t>B</w:t>
                      </w:r>
                    </w:p>
                  </w:txbxContent>
                </v:textbox>
              </v:shape>
            </w:pict>
          </mc:Fallback>
        </mc:AlternateContent>
      </w:r>
      <w:r w:rsidR="00A732F9" w:rsidRPr="0071464A">
        <w:rPr>
          <w:noProof/>
          <w:lang w:bidi="ar-SA"/>
        </w:rPr>
        <w:drawing>
          <wp:inline distT="0" distB="0" distL="0" distR="0" wp14:anchorId="02CF29A5" wp14:editId="607D588F">
            <wp:extent cx="2924175" cy="1371600"/>
            <wp:effectExtent l="0" t="0" r="9525" b="0"/>
            <wp:docPr id="196" name="Picture 196" descr="C:\Users\Nick\Desktop\Science Stuff\Dissertation\Chapter 5 Sulfur\Figures\tiff\S_PCPCl2 tub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Nick\Desktop\Science Stuff\Dissertation\Chapter 5 Sulfur\Figures\tiff\S_PCPCl2 tubes.t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24175" cy="1371600"/>
                    </a:xfrm>
                    <a:prstGeom prst="rect">
                      <a:avLst/>
                    </a:prstGeom>
                    <a:noFill/>
                    <a:ln>
                      <a:noFill/>
                    </a:ln>
                  </pic:spPr>
                </pic:pic>
              </a:graphicData>
            </a:graphic>
          </wp:inline>
        </w:drawing>
      </w:r>
    </w:p>
    <w:p w14:paraId="3FCB55A4" w14:textId="296E7A90" w:rsidR="00A732F9" w:rsidRPr="0071464A" w:rsidRDefault="0071464A" w:rsidP="0071464A">
      <w:pPr>
        <w:pStyle w:val="Caption"/>
        <w:jc w:val="both"/>
        <w:rPr>
          <w:b w:val="0"/>
        </w:rPr>
      </w:pPr>
      <w:bookmarkStart w:id="164" w:name="_Toc426099196"/>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12</w:t>
      </w:r>
      <w:r w:rsidR="00716987">
        <w:rPr>
          <w:noProof/>
        </w:rPr>
        <w:fldChar w:fldCharType="end"/>
      </w:r>
      <w:r>
        <w:t xml:space="preserve">: </w:t>
      </w:r>
      <w:r>
        <w:rPr>
          <w:b w:val="0"/>
        </w:rPr>
        <w:t>S-PCPCl</w:t>
      </w:r>
      <w:r w:rsidRPr="0071464A">
        <w:rPr>
          <w:b w:val="0"/>
          <w:vertAlign w:val="subscript"/>
        </w:rPr>
        <w:t>2</w:t>
      </w:r>
      <w:r>
        <w:rPr>
          <w:b w:val="0"/>
        </w:rPr>
        <w:t xml:space="preserve">-50 after heating at 300 </w:t>
      </w:r>
      <w:r>
        <w:rPr>
          <w:rFonts w:ascii="Calibri" w:hAnsi="Calibri"/>
          <w:b w:val="0"/>
        </w:rPr>
        <w:t>°</w:t>
      </w:r>
      <w:r>
        <w:rPr>
          <w:b w:val="0"/>
        </w:rPr>
        <w:t>C for two hours. (</w:t>
      </w:r>
      <w:r w:rsidRPr="008D0EB2">
        <w:t>A</w:t>
      </w:r>
      <w:r>
        <w:rPr>
          <w:b w:val="0"/>
        </w:rPr>
        <w:t>) Immediately after removal from furnace and (</w:t>
      </w:r>
      <w:r w:rsidRPr="008D0EB2">
        <w:t>B</w:t>
      </w:r>
      <w:r>
        <w:rPr>
          <w:b w:val="0"/>
        </w:rPr>
        <w:t>) after cooling to room temperature</w:t>
      </w:r>
      <w:bookmarkEnd w:id="164"/>
    </w:p>
    <w:p w14:paraId="76A14EF0" w14:textId="77777777" w:rsidR="0071464A" w:rsidRPr="0071464A" w:rsidRDefault="0071464A" w:rsidP="0071464A">
      <w:pPr>
        <w:pStyle w:val="NoSpacing"/>
      </w:pPr>
    </w:p>
    <w:p w14:paraId="2E220332" w14:textId="5EE44F3C" w:rsidR="00A732F9" w:rsidRDefault="00A732F9" w:rsidP="005B6838">
      <w:pPr>
        <w:pStyle w:val="NoSpacing"/>
        <w:spacing w:line="480" w:lineRule="auto"/>
        <w:jc w:val="center"/>
      </w:pPr>
      <w:r>
        <w:rPr>
          <w:noProof/>
          <w:lang w:bidi="ar-SA"/>
        </w:rPr>
        <w:lastRenderedPageBreak/>
        <w:drawing>
          <wp:inline distT="0" distB="0" distL="0" distR="0" wp14:anchorId="43BB59F1" wp14:editId="057643ED">
            <wp:extent cx="4972050" cy="2951606"/>
            <wp:effectExtent l="0" t="0" r="0" b="127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993813" cy="2964526"/>
                    </a:xfrm>
                    <a:prstGeom prst="rect">
                      <a:avLst/>
                    </a:prstGeom>
                    <a:noFill/>
                    <a:ln>
                      <a:noFill/>
                    </a:ln>
                  </pic:spPr>
                </pic:pic>
              </a:graphicData>
            </a:graphic>
          </wp:inline>
        </w:drawing>
      </w:r>
    </w:p>
    <w:p w14:paraId="69E16CFA" w14:textId="77777777" w:rsidR="004E5430" w:rsidRDefault="00A732F9" w:rsidP="004E5430">
      <w:pPr>
        <w:pStyle w:val="NoSpacing"/>
        <w:keepNext/>
        <w:spacing w:line="480" w:lineRule="auto"/>
        <w:jc w:val="center"/>
      </w:pPr>
      <w:r>
        <w:rPr>
          <w:noProof/>
          <w:lang w:bidi="ar-SA"/>
        </w:rPr>
        <w:drawing>
          <wp:inline distT="0" distB="0" distL="0" distR="0" wp14:anchorId="2518989E" wp14:editId="3BA39DBF">
            <wp:extent cx="5124450" cy="3965564"/>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129025" cy="3969105"/>
                    </a:xfrm>
                    <a:prstGeom prst="rect">
                      <a:avLst/>
                    </a:prstGeom>
                    <a:noFill/>
                    <a:ln>
                      <a:noFill/>
                    </a:ln>
                  </pic:spPr>
                </pic:pic>
              </a:graphicData>
            </a:graphic>
          </wp:inline>
        </w:drawing>
      </w:r>
    </w:p>
    <w:p w14:paraId="081EAE88" w14:textId="0E7E676D" w:rsidR="00A732F9" w:rsidRDefault="004E5430" w:rsidP="004E5430">
      <w:pPr>
        <w:pStyle w:val="Caption"/>
        <w:jc w:val="both"/>
        <w:rPr>
          <w:b w:val="0"/>
        </w:rPr>
      </w:pPr>
      <w:bookmarkStart w:id="165" w:name="_Toc426099197"/>
      <w:r>
        <w:t xml:space="preserve">Figure </w:t>
      </w:r>
      <w:r w:rsidR="00716987">
        <w:fldChar w:fldCharType="begin"/>
      </w:r>
      <w:r w:rsidR="00716987">
        <w:instrText xml:space="preserve"> STYLEREF 2 \s </w:instrText>
      </w:r>
      <w:r w:rsidR="00716987">
        <w:fldChar w:fldCharType="separate"/>
      </w:r>
      <w:r w:rsidR="00716987">
        <w:rPr>
          <w:noProof/>
        </w:rPr>
        <w:t>5.2</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13</w:t>
      </w:r>
      <w:r w:rsidR="00716987">
        <w:rPr>
          <w:noProof/>
        </w:rPr>
        <w:fldChar w:fldCharType="end"/>
      </w:r>
      <w:r>
        <w:t xml:space="preserve">: </w:t>
      </w:r>
      <w:r w:rsidRPr="004E5430">
        <w:rPr>
          <w:b w:val="0"/>
          <w:vertAlign w:val="superscript"/>
        </w:rPr>
        <w:t>1</w:t>
      </w:r>
      <w:r>
        <w:rPr>
          <w:b w:val="0"/>
        </w:rPr>
        <w:t xml:space="preserve">H-NMR spectrum (top) and </w:t>
      </w:r>
      <w:r w:rsidRPr="004E5430">
        <w:rPr>
          <w:b w:val="0"/>
          <w:vertAlign w:val="superscript"/>
        </w:rPr>
        <w:t>1</w:t>
      </w:r>
      <w:r>
        <w:rPr>
          <w:b w:val="0"/>
        </w:rPr>
        <w:t>H-</w:t>
      </w:r>
      <w:r w:rsidRPr="004E5430">
        <w:rPr>
          <w:b w:val="0"/>
          <w:vertAlign w:val="superscript"/>
        </w:rPr>
        <w:t>13</w:t>
      </w:r>
      <w:r>
        <w:rPr>
          <w:b w:val="0"/>
        </w:rPr>
        <w:t>C HSQC spectrum (bottom) for S-PCPCl</w:t>
      </w:r>
      <w:r w:rsidRPr="004E5430">
        <w:rPr>
          <w:b w:val="0"/>
          <w:vertAlign w:val="subscript"/>
        </w:rPr>
        <w:t>2</w:t>
      </w:r>
      <w:r>
        <w:rPr>
          <w:b w:val="0"/>
        </w:rPr>
        <w:t>-50.</w:t>
      </w:r>
      <w:bookmarkEnd w:id="165"/>
    </w:p>
    <w:p w14:paraId="1C1A469D" w14:textId="77777777" w:rsidR="004E5430" w:rsidRDefault="004E5430" w:rsidP="004E5430">
      <w:pPr>
        <w:pStyle w:val="NoSpacing"/>
      </w:pPr>
    </w:p>
    <w:p w14:paraId="321A5AC3" w14:textId="77777777" w:rsidR="005B6838" w:rsidRDefault="005B6838" w:rsidP="005B6838">
      <w:pPr>
        <w:pStyle w:val="NoSpacing"/>
        <w:spacing w:line="480" w:lineRule="auto"/>
        <w:ind w:firstLine="360"/>
        <w:jc w:val="both"/>
      </w:pPr>
      <w:r>
        <w:lastRenderedPageBreak/>
        <w:t xml:space="preserve">As seen in </w:t>
      </w:r>
      <w:r>
        <w:rPr>
          <w:b/>
        </w:rPr>
        <w:t>Figure 5.2.13A</w:t>
      </w:r>
      <w:r>
        <w:t xml:space="preserve">, </w:t>
      </w:r>
      <w:r w:rsidRPr="00BC48F9">
        <w:rPr>
          <w:vertAlign w:val="superscript"/>
        </w:rPr>
        <w:t>1</w:t>
      </w:r>
      <w:r>
        <w:t>H-NMR characterization of S-PCPCl</w:t>
      </w:r>
      <w:r w:rsidRPr="00380F7E">
        <w:rPr>
          <w:vertAlign w:val="subscript"/>
        </w:rPr>
        <w:t>2</w:t>
      </w:r>
      <w:r>
        <w:t>-50 was fairly complicated due to the variety of PCPCl</w:t>
      </w:r>
      <w:r w:rsidRPr="00380F7E">
        <w:rPr>
          <w:vertAlign w:val="subscript"/>
        </w:rPr>
        <w:t>2</w:t>
      </w:r>
      <w:r>
        <w:t xml:space="preserve"> isomers used in the starting material. However, there are readily apparent aromatic and alkyl peaks present in the spectrum. Because the peaks did not integrate to distinct ratios, </w:t>
      </w:r>
      <w:r w:rsidRPr="004D2F3D">
        <w:rPr>
          <w:vertAlign w:val="superscript"/>
        </w:rPr>
        <w:t>1</w:t>
      </w:r>
      <w:r>
        <w:t>H-</w:t>
      </w:r>
      <w:r w:rsidRPr="004D2F3D">
        <w:rPr>
          <w:vertAlign w:val="superscript"/>
        </w:rPr>
        <w:t>13</w:t>
      </w:r>
      <w:r>
        <w:t xml:space="preserve">C HSQC was used to better characterize the synthesized material. The </w:t>
      </w:r>
      <w:r w:rsidRPr="004D2F3D">
        <w:rPr>
          <w:vertAlign w:val="superscript"/>
        </w:rPr>
        <w:t>1</w:t>
      </w:r>
      <w:r>
        <w:t>H-</w:t>
      </w:r>
      <w:r w:rsidRPr="004D2F3D">
        <w:rPr>
          <w:vertAlign w:val="superscript"/>
        </w:rPr>
        <w:t>13</w:t>
      </w:r>
      <w:r>
        <w:t xml:space="preserve">C HSQC will give positive signals for carbons with an odd number of protons and a negative signals for carbons with even numbers of protons. </w:t>
      </w:r>
      <w:r>
        <w:rPr>
          <w:b/>
        </w:rPr>
        <w:t>Figure 5.2.13</w:t>
      </w:r>
      <w:r w:rsidRPr="00BC48F9">
        <w:rPr>
          <w:b/>
        </w:rPr>
        <w:t>B</w:t>
      </w:r>
      <w:r>
        <w:t xml:space="preserve"> correlates the </w:t>
      </w:r>
      <w:r w:rsidRPr="00BC48F9">
        <w:rPr>
          <w:vertAlign w:val="superscript"/>
        </w:rPr>
        <w:t>13</w:t>
      </w:r>
      <w:r>
        <w:t xml:space="preserve">C-NMR spectrum on the x-axis to the </w:t>
      </w:r>
      <w:r w:rsidRPr="00BC48F9">
        <w:rPr>
          <w:vertAlign w:val="superscript"/>
        </w:rPr>
        <w:t>1</w:t>
      </w:r>
      <w:r>
        <w:t>H-NMR spectrum on the y-axis for S-PCPCl</w:t>
      </w:r>
      <w:r w:rsidRPr="00BC48F9">
        <w:rPr>
          <w:vertAlign w:val="subscript"/>
        </w:rPr>
        <w:t>2</w:t>
      </w:r>
      <w:r>
        <w:t xml:space="preserve">-50. The peaks at 2.3 – 2.4 ppm on the </w:t>
      </w:r>
      <w:r w:rsidRPr="00BC48F9">
        <w:rPr>
          <w:vertAlign w:val="superscript"/>
        </w:rPr>
        <w:t>1</w:t>
      </w:r>
      <w:r>
        <w:t xml:space="preserve">H-NMR spectrum correlate to only two carbons at 19 – 20 ppm in the </w:t>
      </w:r>
      <w:r w:rsidRPr="00BC48F9">
        <w:rPr>
          <w:vertAlign w:val="superscript"/>
        </w:rPr>
        <w:t>13</w:t>
      </w:r>
      <w:r>
        <w:t>C-NMR spectrum and result in positive peaks. This suggests the presence of a methyl group on an aromatic ring, and the peaks at 2.3 – 2.4 ppm are consistent with the peaks for the methyl group of ortho-, and meta-toluene. Bibenzyl is known to decompose into toluene from the reaction with sulfur and hydrogen sulfide, and it is therefore likely that the products formed from heating S-PCPCl</w:t>
      </w:r>
      <w:r w:rsidRPr="00582872">
        <w:rPr>
          <w:vertAlign w:val="subscript"/>
        </w:rPr>
        <w:t>2</w:t>
      </w:r>
      <w:r>
        <w:t>-50 are simply the ring opened PCPCl</w:t>
      </w:r>
      <w:r w:rsidRPr="00582872">
        <w:rPr>
          <w:vertAlign w:val="subscript"/>
        </w:rPr>
        <w:t>2</w:t>
      </w:r>
      <w:r>
        <w:t xml:space="preserve">, and possibly some short chain oligomers, rather than actual long chain polymers. </w:t>
      </w:r>
    </w:p>
    <w:p w14:paraId="77C094D3" w14:textId="77777777" w:rsidR="005B6838" w:rsidRPr="004E5430" w:rsidRDefault="005B6838" w:rsidP="004E5430">
      <w:pPr>
        <w:pStyle w:val="NoSpacing"/>
      </w:pPr>
    </w:p>
    <w:p w14:paraId="3713B925" w14:textId="77777777" w:rsidR="00A732F9" w:rsidRDefault="00A732F9" w:rsidP="006D2EEF">
      <w:pPr>
        <w:pStyle w:val="Heading2"/>
      </w:pPr>
      <w:bookmarkStart w:id="166" w:name="_Toc426099095"/>
      <w:r w:rsidRPr="00582872">
        <w:t>Conclusions</w:t>
      </w:r>
      <w:bookmarkEnd w:id="166"/>
    </w:p>
    <w:p w14:paraId="0AB29E8E" w14:textId="77777777" w:rsidR="00A732F9" w:rsidRDefault="00A732F9" w:rsidP="00A732F9">
      <w:pPr>
        <w:pStyle w:val="NoSpacing"/>
        <w:spacing w:line="480" w:lineRule="auto"/>
        <w:jc w:val="both"/>
      </w:pPr>
      <w:r>
        <w:rPr>
          <w:b/>
        </w:rPr>
        <w:tab/>
      </w:r>
      <w:r>
        <w:t xml:space="preserve">The copolymerization of elemental sulfur and PCP is a complicated reaction that results in a variety of products. The biggest challenge faced in this work was controlling the temperature to provide uniform heating and controlling the head space to prevent sublimation of PCP. The materials formed from S-PCP could not be easily characterized by spectroscopic methods, and therefore the exact structures of the synthesized materials could not be determined. However, the insolubility of the materials and the detection of hydrogen sulfide gas correspond to literature precedence for small molecule analogues </w:t>
      </w:r>
      <w:r>
        <w:lastRenderedPageBreak/>
        <w:t>for the polymer repeat units. The materials formed are likely highly crosslinked with thiophene units to form an interconnected polymer network. The fact that the material would not melt even when subjected to a butane flame demonstrates the thermal stability of the compounds and their possible usage as a flame retardant or heat resistant coating.</w:t>
      </w:r>
    </w:p>
    <w:p w14:paraId="01796676" w14:textId="6D7A459F" w:rsidR="00A732F9" w:rsidRDefault="00A732F9" w:rsidP="00A732F9">
      <w:pPr>
        <w:pStyle w:val="NoSpacing"/>
        <w:spacing w:line="480" w:lineRule="auto"/>
        <w:jc w:val="both"/>
      </w:pPr>
      <w:r>
        <w:tab/>
        <w:t>The substitution of PCP for PCPCl</w:t>
      </w:r>
      <w:r w:rsidRPr="00B9696A">
        <w:rPr>
          <w:vertAlign w:val="subscript"/>
        </w:rPr>
        <w:t>2</w:t>
      </w:r>
      <w:r>
        <w:t xml:space="preserve"> in the reaction mixture did not lower the reaction temperature, as evidenced by the DSC thermogram. While S-PCPCl</w:t>
      </w:r>
      <w:r w:rsidRPr="00B9696A">
        <w:rPr>
          <w:vertAlign w:val="subscript"/>
        </w:rPr>
        <w:t>2</w:t>
      </w:r>
      <w:r>
        <w:t xml:space="preserve"> did not experience the foaming problem associated with S-PCP, NMR and HSQC demonstrated that the resulting material was not a long chain polymer, but rather a collection of oligomers. The usage of PCP substituted with mild electron donating groups, i.e. methyls, might allow for the reaction to occur at a lower temperature. It may also be interesting to use a blend of substituted and unsubstituted PCP molecules to try and control the foaming. Thermally resistant, light-weight materials are always of </w:t>
      </w:r>
      <w:r w:rsidR="007B2827">
        <w:t>use</w:t>
      </w:r>
      <w:r>
        <w:t xml:space="preserve">; especially as coatings for space shuttles and satellites. </w:t>
      </w:r>
    </w:p>
    <w:p w14:paraId="295C6B2D" w14:textId="77777777" w:rsidR="00A732F9" w:rsidRDefault="00A732F9" w:rsidP="006D2EEF">
      <w:pPr>
        <w:pStyle w:val="Heading2"/>
      </w:pPr>
      <w:bookmarkStart w:id="167" w:name="_Toc426099096"/>
      <w:r>
        <w:t>Experimental</w:t>
      </w:r>
      <w:bookmarkEnd w:id="167"/>
    </w:p>
    <w:p w14:paraId="59885A90" w14:textId="77777777" w:rsidR="00A732F9" w:rsidRPr="00701AB1" w:rsidRDefault="00A732F9" w:rsidP="00A732F9">
      <w:pPr>
        <w:pStyle w:val="NoSpacing"/>
        <w:rPr>
          <w:i/>
        </w:rPr>
      </w:pPr>
      <w:r w:rsidRPr="00701AB1">
        <w:rPr>
          <w:i/>
        </w:rPr>
        <w:t>Chemicals</w:t>
      </w:r>
    </w:p>
    <w:p w14:paraId="5F073B03" w14:textId="77777777" w:rsidR="00A732F9" w:rsidRPr="008B52E7" w:rsidRDefault="00A732F9" w:rsidP="00A732F9">
      <w:pPr>
        <w:pStyle w:val="NoSpacing"/>
        <w:rPr>
          <w:b/>
        </w:rPr>
      </w:pPr>
    </w:p>
    <w:p w14:paraId="336FCB71" w14:textId="1CC6C959" w:rsidR="00A732F9" w:rsidRDefault="00A732F9" w:rsidP="00A732F9">
      <w:pPr>
        <w:pStyle w:val="NoSpacing"/>
        <w:spacing w:line="480" w:lineRule="auto"/>
        <w:jc w:val="both"/>
      </w:pPr>
      <w:r>
        <w:tab/>
        <w:t>Sulfur (S</w:t>
      </w:r>
      <w:r w:rsidRPr="00E2342D">
        <w:rPr>
          <w:vertAlign w:val="subscript"/>
        </w:rPr>
        <w:t>8</w:t>
      </w:r>
      <w:r>
        <w:t>, sublimed powder, ~100 mesh, Aldrich), carbon disulfide (Aldrich), paracyclophane (Parylene DPX-N, Specialty Coating Systems)</w:t>
      </w:r>
      <w:r w:rsidR="003D1F1C">
        <w:t xml:space="preserve">, dichloroparacyclophane (Parylene DPX-C, Specialty Coating Systems) </w:t>
      </w:r>
      <w:r>
        <w:t xml:space="preserve">were commercially available and used as received without further purification. </w:t>
      </w:r>
    </w:p>
    <w:p w14:paraId="62DC705C" w14:textId="77777777" w:rsidR="00A732F9" w:rsidRPr="00701AB1" w:rsidRDefault="00A732F9" w:rsidP="00A732F9">
      <w:pPr>
        <w:pStyle w:val="NoSpacing"/>
        <w:spacing w:line="480" w:lineRule="auto"/>
        <w:rPr>
          <w:i/>
        </w:rPr>
      </w:pPr>
      <w:r>
        <w:rPr>
          <w:i/>
        </w:rPr>
        <w:t xml:space="preserve">5.5.2 </w:t>
      </w:r>
      <w:r w:rsidRPr="00701AB1">
        <w:rPr>
          <w:i/>
        </w:rPr>
        <w:t>Thermal Experiments</w:t>
      </w:r>
    </w:p>
    <w:p w14:paraId="3DCF701C" w14:textId="77777777" w:rsidR="00A732F9" w:rsidRDefault="00A732F9" w:rsidP="00A732F9">
      <w:pPr>
        <w:pStyle w:val="NoSpacing"/>
        <w:spacing w:line="480" w:lineRule="auto"/>
        <w:jc w:val="both"/>
      </w:pPr>
      <w:r>
        <w:rPr>
          <w:b/>
        </w:rPr>
        <w:tab/>
      </w:r>
      <w:r>
        <w:t xml:space="preserve">The thermal properites of sulfur/paracyclophane copolymers were characterized by differential scanning calorimetry (DSC). Analyses were performed under a steady </w:t>
      </w:r>
      <w:r>
        <w:lastRenderedPageBreak/>
        <w:t>flow of nitrogen gas using a Mettler Toledo DSC 820. Bulk heating experiments were carried out using a ThermoLyne 47900 Benchtop Muffle Furnace.</w:t>
      </w:r>
    </w:p>
    <w:p w14:paraId="5A0CB138" w14:textId="77777777" w:rsidR="00A732F9" w:rsidRPr="00701AB1" w:rsidRDefault="00A732F9" w:rsidP="00A732F9">
      <w:pPr>
        <w:pStyle w:val="NoSpacing"/>
        <w:spacing w:line="480" w:lineRule="auto"/>
        <w:jc w:val="both"/>
        <w:rPr>
          <w:i/>
        </w:rPr>
      </w:pPr>
      <w:r w:rsidRPr="00701AB1">
        <w:rPr>
          <w:i/>
        </w:rPr>
        <w:t>Material Preparation</w:t>
      </w:r>
    </w:p>
    <w:p w14:paraId="33F7A363" w14:textId="6D1033C6" w:rsidR="00A732F9" w:rsidRDefault="00A732F9" w:rsidP="00A732F9">
      <w:pPr>
        <w:pStyle w:val="NoSpacing"/>
        <w:spacing w:line="480" w:lineRule="auto"/>
        <w:jc w:val="both"/>
      </w:pPr>
      <w:r>
        <w:tab/>
        <w:t xml:space="preserve">Sulfur/paracyclophane copolymers were prepared by mixing the raw materials together in a Vivadent Silamat Model C vibrating mill. Samples were milled with a stainless steel ball for 90 seconds to yield light yellow powders. Sulfur/dicholoparacyclophane copolymers were ball-milled for DSC experiments, and mixed as dry powders without ball milling for larger polymerizations. For all DSC experiments, ca. 7 mg of each S-PCP composition were placed in aluminum crucibles (40 µL, w/ pin and lid, DSC Consumables) and sealed prior to heating. </w:t>
      </w:r>
      <w:r w:rsidR="008D0EB2">
        <w:t>Samples were later reheated after seven days sitting at ambient conditions.</w:t>
      </w:r>
    </w:p>
    <w:p w14:paraId="3E43D1F9" w14:textId="77777777" w:rsidR="00A732F9" w:rsidRDefault="00A732F9" w:rsidP="00A732F9">
      <w:pPr>
        <w:pStyle w:val="NoSpacing"/>
        <w:spacing w:line="480" w:lineRule="auto"/>
        <w:jc w:val="both"/>
      </w:pPr>
      <w:r>
        <w:tab/>
        <w:t>For medium scale experiments (~250 mg), samples were flame sealed in thick-walled glass tubes</w:t>
      </w:r>
      <w:r w:rsidRPr="00CD0947">
        <w:t xml:space="preserve"> </w:t>
      </w:r>
      <w:r>
        <w:t xml:space="preserve">under vacuum Sample tubes were placed in a vented stainless steel crucible to act as secondary containment in case of explosion due to gas evolution. Bulk samples were heated at 300 </w:t>
      </w:r>
      <w:r>
        <w:rPr>
          <w:rFonts w:ascii="Calibri" w:hAnsi="Calibri"/>
        </w:rPr>
        <w:t>°</w:t>
      </w:r>
      <w:r>
        <w:t>C for various amounts of time.</w:t>
      </w:r>
    </w:p>
    <w:p w14:paraId="4ADB2276" w14:textId="77777777" w:rsidR="00A732F9" w:rsidRDefault="00A732F9" w:rsidP="00A732F9">
      <w:pPr>
        <w:pStyle w:val="NoSpacing"/>
        <w:spacing w:line="480" w:lineRule="auto"/>
        <w:jc w:val="both"/>
      </w:pPr>
      <w:r>
        <w:tab/>
        <w:t xml:space="preserve">For large scale experiments (~2.0 g), samples were placed in a stainless steel die cylinder with pieces of Teflon between the plungers and the materials. The die was then kept closed with copper wire, and placed in a Pyrex dish to collect at material that leaked out. Bulk samples were heated at 300 </w:t>
      </w:r>
      <w:r>
        <w:rPr>
          <w:rFonts w:ascii="Calibri" w:hAnsi="Calibri"/>
        </w:rPr>
        <w:t>°</w:t>
      </w:r>
      <w:r>
        <w:t>C for various amounts of time.</w:t>
      </w:r>
    </w:p>
    <w:p w14:paraId="25B6BE4C" w14:textId="77777777" w:rsidR="00A732F9" w:rsidRDefault="006D2EEF" w:rsidP="006D2EEF">
      <w:pPr>
        <w:pStyle w:val="Heading2"/>
      </w:pPr>
      <w:bookmarkStart w:id="168" w:name="_Toc426099097"/>
      <w:r>
        <w:t>References</w:t>
      </w:r>
      <w:bookmarkEnd w:id="168"/>
    </w:p>
    <w:p w14:paraId="6EAF41B9" w14:textId="77777777" w:rsidR="00A732F9" w:rsidRPr="00DE0EAC" w:rsidRDefault="00A732F9" w:rsidP="00A732F9">
      <w:pPr>
        <w:pStyle w:val="EndNoteBibliography"/>
        <w:spacing w:after="240"/>
      </w:pPr>
      <w:r>
        <w:fldChar w:fldCharType="begin"/>
      </w:r>
      <w:r>
        <w:instrText xml:space="preserve"> ADDIN EN.REFLIST </w:instrText>
      </w:r>
      <w:r>
        <w:fldChar w:fldCharType="separate"/>
      </w:r>
      <w:r w:rsidRPr="00DE0EAC">
        <w:t>1.</w:t>
      </w:r>
      <w:r w:rsidRPr="00DE0EAC">
        <w:tab/>
        <w:t xml:space="preserve">Rauchfuss, T., </w:t>
      </w:r>
      <w:r w:rsidRPr="00DE0EAC">
        <w:rPr>
          <w:i/>
        </w:rPr>
        <w:t xml:space="preserve">Nat Chem </w:t>
      </w:r>
      <w:r w:rsidRPr="00DE0EAC">
        <w:rPr>
          <w:b/>
        </w:rPr>
        <w:t>2011,</w:t>
      </w:r>
      <w:r w:rsidRPr="00DE0EAC">
        <w:t xml:space="preserve"> </w:t>
      </w:r>
      <w:r w:rsidRPr="00DE0EAC">
        <w:rPr>
          <w:i/>
        </w:rPr>
        <w:t>3</w:t>
      </w:r>
      <w:r w:rsidRPr="00DE0EAC">
        <w:t xml:space="preserve"> (8), 648-648.</w:t>
      </w:r>
    </w:p>
    <w:p w14:paraId="5479476C" w14:textId="77777777" w:rsidR="00A732F9" w:rsidRPr="00DE0EAC" w:rsidRDefault="00A732F9" w:rsidP="00A732F9">
      <w:pPr>
        <w:pStyle w:val="EndNoteBibliography"/>
        <w:spacing w:after="240"/>
      </w:pPr>
      <w:r w:rsidRPr="00DE0EAC">
        <w:t>2.</w:t>
      </w:r>
      <w:r w:rsidRPr="00DE0EAC">
        <w:tab/>
        <w:t xml:space="preserve">Kutney, G., </w:t>
      </w:r>
      <w:r w:rsidRPr="00DE0EAC">
        <w:rPr>
          <w:i/>
        </w:rPr>
        <w:t>Sulfur: History, Technology, Applications &amp; Industry</w:t>
      </w:r>
      <w:r w:rsidRPr="00DE0EAC">
        <w:t>. 2nd ed.; ChemTec Publishing: 2013; p 242.</w:t>
      </w:r>
    </w:p>
    <w:p w14:paraId="4BB5E5C2" w14:textId="77777777" w:rsidR="00A732F9" w:rsidRPr="00DE0EAC" w:rsidRDefault="00A732F9" w:rsidP="00A732F9">
      <w:pPr>
        <w:pStyle w:val="EndNoteBibliography"/>
        <w:spacing w:after="240"/>
      </w:pPr>
      <w:r w:rsidRPr="00DE0EAC">
        <w:lastRenderedPageBreak/>
        <w:t>3.</w:t>
      </w:r>
      <w:r w:rsidRPr="00DE0EAC">
        <w:tab/>
        <w:t xml:space="preserve">Meyer, B.; Kharasch, N.; Institute, S., </w:t>
      </w:r>
      <w:r w:rsidRPr="00DE0EAC">
        <w:rPr>
          <w:i/>
        </w:rPr>
        <w:t>Elemental sulfur: chemistry and physics</w:t>
      </w:r>
      <w:r w:rsidRPr="00DE0EAC">
        <w:t>. Interscience Publishers: 1965.</w:t>
      </w:r>
    </w:p>
    <w:p w14:paraId="1C3C100E" w14:textId="77777777" w:rsidR="00A732F9" w:rsidRPr="00DE0EAC" w:rsidRDefault="00A732F9" w:rsidP="00A732F9">
      <w:pPr>
        <w:pStyle w:val="EndNoteBibliography"/>
        <w:spacing w:after="240"/>
      </w:pPr>
      <w:r w:rsidRPr="00DE0EAC">
        <w:t>4.</w:t>
      </w:r>
      <w:r w:rsidRPr="00DE0EAC">
        <w:tab/>
        <w:t xml:space="preserve">Flory, P. J., </w:t>
      </w:r>
      <w:r w:rsidRPr="00DE0EAC">
        <w:rPr>
          <w:i/>
        </w:rPr>
        <w:t xml:space="preserve">Chemical Reviews </w:t>
      </w:r>
      <w:r w:rsidRPr="00DE0EAC">
        <w:rPr>
          <w:b/>
        </w:rPr>
        <w:t>1944,</w:t>
      </w:r>
      <w:r w:rsidRPr="00DE0EAC">
        <w:t xml:space="preserve"> </w:t>
      </w:r>
      <w:r w:rsidRPr="00DE0EAC">
        <w:rPr>
          <w:i/>
        </w:rPr>
        <w:t>35</w:t>
      </w:r>
      <w:r w:rsidRPr="00DE0EAC">
        <w:t xml:space="preserve"> (1), 51-75.</w:t>
      </w:r>
    </w:p>
    <w:p w14:paraId="4740B4FD" w14:textId="77777777" w:rsidR="00A732F9" w:rsidRPr="00DE0EAC" w:rsidRDefault="00A732F9" w:rsidP="00A732F9">
      <w:pPr>
        <w:pStyle w:val="EndNoteBibliography"/>
        <w:spacing w:after="240"/>
      </w:pPr>
      <w:r w:rsidRPr="00DE0EAC">
        <w:t>5.</w:t>
      </w:r>
      <w:r w:rsidRPr="00DE0EAC">
        <w:tab/>
        <w:t xml:space="preserve">Coran, A. Y., </w:t>
      </w:r>
      <w:r w:rsidRPr="00DE0EAC">
        <w:rPr>
          <w:i/>
        </w:rPr>
        <w:t xml:space="preserve">Journal of Applied Polymer Science </w:t>
      </w:r>
      <w:r w:rsidRPr="00DE0EAC">
        <w:rPr>
          <w:b/>
        </w:rPr>
        <w:t>2003,</w:t>
      </w:r>
      <w:r w:rsidRPr="00DE0EAC">
        <w:t xml:space="preserve"> </w:t>
      </w:r>
      <w:r w:rsidRPr="00DE0EAC">
        <w:rPr>
          <w:i/>
        </w:rPr>
        <w:t>87</w:t>
      </w:r>
      <w:r w:rsidRPr="00DE0EAC">
        <w:t xml:space="preserve"> (1), 24-30.</w:t>
      </w:r>
    </w:p>
    <w:p w14:paraId="186C27D4" w14:textId="77777777" w:rsidR="00A732F9" w:rsidRPr="00DE0EAC" w:rsidRDefault="00A732F9" w:rsidP="00A732F9">
      <w:pPr>
        <w:pStyle w:val="EndNoteBibliography"/>
        <w:spacing w:after="240"/>
      </w:pPr>
      <w:r w:rsidRPr="00DE0EAC">
        <w:t>6.</w:t>
      </w:r>
      <w:r w:rsidRPr="00DE0EAC">
        <w:tab/>
        <w:t xml:space="preserve">Currell, B. R.; Williams, A. J., </w:t>
      </w:r>
      <w:r w:rsidRPr="00DE0EAC">
        <w:rPr>
          <w:i/>
        </w:rPr>
        <w:t xml:space="preserve">Thermochimica Acta </w:t>
      </w:r>
      <w:r w:rsidRPr="00DE0EAC">
        <w:rPr>
          <w:b/>
        </w:rPr>
        <w:t>1974,</w:t>
      </w:r>
      <w:r w:rsidRPr="00DE0EAC">
        <w:t xml:space="preserve"> </w:t>
      </w:r>
      <w:r w:rsidRPr="00DE0EAC">
        <w:rPr>
          <w:i/>
        </w:rPr>
        <w:t>9</w:t>
      </w:r>
      <w:r w:rsidRPr="00DE0EAC">
        <w:t xml:space="preserve"> (3), 255-259.</w:t>
      </w:r>
    </w:p>
    <w:p w14:paraId="0840A24C" w14:textId="77777777" w:rsidR="00A732F9" w:rsidRPr="00DE0EAC" w:rsidRDefault="00A732F9" w:rsidP="00A732F9">
      <w:pPr>
        <w:pStyle w:val="EndNoteBibliography"/>
        <w:spacing w:after="240"/>
      </w:pPr>
      <w:r w:rsidRPr="00DE0EAC">
        <w:t>7.</w:t>
      </w:r>
      <w:r w:rsidRPr="00DE0EAC">
        <w:tab/>
        <w:t xml:space="preserve">B. R, C.; A. J, W.; A. J, M.; B. J, N., Plasticization of Sulfur. In </w:t>
      </w:r>
      <w:r w:rsidRPr="00DE0EAC">
        <w:rPr>
          <w:i/>
        </w:rPr>
        <w:t>New Uses of Sulfur</w:t>
      </w:r>
      <w:r w:rsidRPr="00DE0EAC">
        <w:t>, AMERICAN CHEMICAL SOCIETY: 1975; Vol. 140, pp 1-17.</w:t>
      </w:r>
    </w:p>
    <w:p w14:paraId="329EEC84" w14:textId="77777777" w:rsidR="00A732F9" w:rsidRPr="00DE0EAC" w:rsidRDefault="00A732F9" w:rsidP="00A732F9">
      <w:pPr>
        <w:pStyle w:val="EndNoteBibliography"/>
        <w:spacing w:after="240"/>
      </w:pPr>
      <w:r w:rsidRPr="00DE0EAC">
        <w:t>8.</w:t>
      </w:r>
      <w:r w:rsidRPr="00DE0EAC">
        <w:tab/>
        <w:t xml:space="preserve">Penczek, S.; Slazak, R.; Duda, A., </w:t>
      </w:r>
      <w:r w:rsidRPr="00DE0EAC">
        <w:rPr>
          <w:i/>
        </w:rPr>
        <w:t xml:space="preserve">Nature </w:t>
      </w:r>
      <w:r w:rsidRPr="00DE0EAC">
        <w:rPr>
          <w:b/>
        </w:rPr>
        <w:t>1978,</w:t>
      </w:r>
      <w:r w:rsidRPr="00DE0EAC">
        <w:t xml:space="preserve"> </w:t>
      </w:r>
      <w:r w:rsidRPr="00DE0EAC">
        <w:rPr>
          <w:i/>
        </w:rPr>
        <w:t>273</w:t>
      </w:r>
      <w:r w:rsidRPr="00DE0EAC">
        <w:t xml:space="preserve"> (5665), 738-739.</w:t>
      </w:r>
    </w:p>
    <w:p w14:paraId="15E4528E" w14:textId="77777777" w:rsidR="00A732F9" w:rsidRPr="00DE0EAC" w:rsidRDefault="00A732F9" w:rsidP="00A732F9">
      <w:pPr>
        <w:pStyle w:val="EndNoteBibliography"/>
        <w:spacing w:after="240"/>
      </w:pPr>
      <w:r w:rsidRPr="00DE0EAC">
        <w:t>9.</w:t>
      </w:r>
      <w:r w:rsidRPr="00DE0EAC">
        <w:tab/>
        <w:t xml:space="preserve">Duda, A.; Penczek, S., </w:t>
      </w:r>
      <w:r w:rsidRPr="00DE0EAC">
        <w:rPr>
          <w:i/>
        </w:rPr>
        <w:t xml:space="preserve">Die Makromolekulare Chemie </w:t>
      </w:r>
      <w:r w:rsidRPr="00DE0EAC">
        <w:rPr>
          <w:b/>
        </w:rPr>
        <w:t>1980,</w:t>
      </w:r>
      <w:r w:rsidRPr="00DE0EAC">
        <w:t xml:space="preserve"> </w:t>
      </w:r>
      <w:r w:rsidRPr="00DE0EAC">
        <w:rPr>
          <w:i/>
        </w:rPr>
        <w:t>181</w:t>
      </w:r>
      <w:r w:rsidRPr="00DE0EAC">
        <w:t xml:space="preserve"> (5), 995-1001.</w:t>
      </w:r>
    </w:p>
    <w:p w14:paraId="733FD9D0" w14:textId="77777777" w:rsidR="00A732F9" w:rsidRPr="00DE0EAC" w:rsidRDefault="00A732F9" w:rsidP="00A732F9">
      <w:pPr>
        <w:pStyle w:val="EndNoteBibliography"/>
        <w:spacing w:after="240"/>
      </w:pPr>
      <w:r w:rsidRPr="00DE0EAC">
        <w:t>10.</w:t>
      </w:r>
      <w:r w:rsidRPr="00DE0EAC">
        <w:tab/>
        <w:t xml:space="preserve">Blight, L. B.; Currell, B. R.; Nash, B. J.; Scott, R. T. M.; Stillo, C., </w:t>
      </w:r>
      <w:r w:rsidRPr="00DE0EAC">
        <w:rPr>
          <w:i/>
        </w:rPr>
        <w:t xml:space="preserve">British Polymer Journal </w:t>
      </w:r>
      <w:r w:rsidRPr="00DE0EAC">
        <w:rPr>
          <w:b/>
        </w:rPr>
        <w:t>1980,</w:t>
      </w:r>
      <w:r w:rsidRPr="00DE0EAC">
        <w:t xml:space="preserve"> </w:t>
      </w:r>
      <w:r w:rsidRPr="00DE0EAC">
        <w:rPr>
          <w:i/>
        </w:rPr>
        <w:t>12</w:t>
      </w:r>
      <w:r w:rsidRPr="00DE0EAC">
        <w:t xml:space="preserve"> (1), 5-11.</w:t>
      </w:r>
    </w:p>
    <w:p w14:paraId="739404A9" w14:textId="77777777" w:rsidR="00A732F9" w:rsidRPr="00DE0EAC" w:rsidRDefault="00A732F9" w:rsidP="00A732F9">
      <w:pPr>
        <w:pStyle w:val="EndNoteBibliography"/>
        <w:spacing w:after="240"/>
      </w:pPr>
      <w:r w:rsidRPr="00DE0EAC">
        <w:t>11.</w:t>
      </w:r>
      <w:r w:rsidRPr="00DE0EAC">
        <w:tab/>
        <w:t xml:space="preserve">Tsuda, T.; Takeda, A., </w:t>
      </w:r>
      <w:r w:rsidRPr="00DE0EAC">
        <w:rPr>
          <w:i/>
        </w:rPr>
        <w:t xml:space="preserve">Chemical Communications </w:t>
      </w:r>
      <w:r w:rsidRPr="00DE0EAC">
        <w:rPr>
          <w:b/>
        </w:rPr>
        <w:t>1996,</w:t>
      </w:r>
      <w:r w:rsidRPr="00DE0EAC">
        <w:t xml:space="preserve">  (11), 1317-1318.</w:t>
      </w:r>
    </w:p>
    <w:p w14:paraId="1083AA3A" w14:textId="77777777" w:rsidR="00A732F9" w:rsidRPr="00DE0EAC" w:rsidRDefault="00A732F9" w:rsidP="00A732F9">
      <w:pPr>
        <w:pStyle w:val="EndNoteBibliography"/>
        <w:spacing w:after="240"/>
      </w:pPr>
      <w:r w:rsidRPr="00DE0EAC">
        <w:t>12.</w:t>
      </w:r>
      <w:r w:rsidRPr="00DE0EAC">
        <w:tab/>
        <w:t xml:space="preserve">Chung, W. J.; Griebel, J. J.; Kim, E. T.; Yoon, H.; Simmonds, A. G.; Ji, H. J.; Dirlam, P. T.; Glass, R. S.; Wie, J. J.; Nguyen, N. A.; Guralnick, B. W.; Park, J.; SomogyiÁrpád; Theato, P.; Mackay, M. E.; Sung, Y.-E.; Char, K.; Pyun, J., </w:t>
      </w:r>
      <w:r w:rsidRPr="00DE0EAC">
        <w:rPr>
          <w:i/>
        </w:rPr>
        <w:t xml:space="preserve">Nat Chem </w:t>
      </w:r>
      <w:r w:rsidRPr="00DE0EAC">
        <w:rPr>
          <w:b/>
        </w:rPr>
        <w:t>2013,</w:t>
      </w:r>
      <w:r w:rsidRPr="00DE0EAC">
        <w:t xml:space="preserve"> </w:t>
      </w:r>
      <w:r w:rsidRPr="00DE0EAC">
        <w:rPr>
          <w:i/>
        </w:rPr>
        <w:t>5</w:t>
      </w:r>
      <w:r w:rsidRPr="00DE0EAC">
        <w:t xml:space="preserve"> (6), 518-524.</w:t>
      </w:r>
    </w:p>
    <w:p w14:paraId="26263D07" w14:textId="77777777" w:rsidR="00A732F9" w:rsidRPr="00DE0EAC" w:rsidRDefault="00A732F9" w:rsidP="00A732F9">
      <w:pPr>
        <w:pStyle w:val="EndNoteBibliography"/>
        <w:spacing w:after="240"/>
      </w:pPr>
      <w:r w:rsidRPr="00DE0EAC">
        <w:t>13.</w:t>
      </w:r>
      <w:r w:rsidRPr="00DE0EAC">
        <w:tab/>
        <w:t xml:space="preserve">Simmonds, A. G.; Griebel, J. J.; Park, J.; Kim, K. R.; Chung, W. J.; Oleshko, V. P.; Kim, J.; Kim, E. T.; Glass, R. S.; Soles, C. L.; Sung, Y.-E.; Char, K.; Pyun, J., </w:t>
      </w:r>
      <w:r w:rsidRPr="00DE0EAC">
        <w:rPr>
          <w:i/>
        </w:rPr>
        <w:t xml:space="preserve">ACS Macro Letters </w:t>
      </w:r>
      <w:r w:rsidRPr="00DE0EAC">
        <w:rPr>
          <w:b/>
        </w:rPr>
        <w:t>2014,</w:t>
      </w:r>
      <w:r w:rsidRPr="00DE0EAC">
        <w:t xml:space="preserve"> </w:t>
      </w:r>
      <w:r w:rsidRPr="00DE0EAC">
        <w:rPr>
          <w:i/>
        </w:rPr>
        <w:t>3</w:t>
      </w:r>
      <w:r w:rsidRPr="00DE0EAC">
        <w:t xml:space="preserve"> (3), 229-232.</w:t>
      </w:r>
    </w:p>
    <w:p w14:paraId="23FFF3BC" w14:textId="77777777" w:rsidR="00A732F9" w:rsidRPr="00DE0EAC" w:rsidRDefault="00A732F9" w:rsidP="00A732F9">
      <w:pPr>
        <w:pStyle w:val="EndNoteBibliography"/>
        <w:spacing w:after="240"/>
      </w:pPr>
      <w:r w:rsidRPr="00DE0EAC">
        <w:t>14.</w:t>
      </w:r>
      <w:r w:rsidRPr="00DE0EAC">
        <w:tab/>
        <w:t xml:space="preserve">Griebel, J. J.; Li, G.; Glass, R. S.; Char, K.; Pyun, J., </w:t>
      </w:r>
      <w:r w:rsidRPr="00DE0EAC">
        <w:rPr>
          <w:i/>
        </w:rPr>
        <w:t xml:space="preserve">Journal of Polymer Science Part A: Polymer Chemistry </w:t>
      </w:r>
      <w:r w:rsidRPr="00DE0EAC">
        <w:rPr>
          <w:b/>
        </w:rPr>
        <w:t>2015,</w:t>
      </w:r>
      <w:r w:rsidRPr="00DE0EAC">
        <w:t xml:space="preserve"> </w:t>
      </w:r>
      <w:r w:rsidRPr="00DE0EAC">
        <w:rPr>
          <w:i/>
        </w:rPr>
        <w:t>53</w:t>
      </w:r>
      <w:r w:rsidRPr="00DE0EAC">
        <w:t xml:space="preserve"> (2), 173-177.</w:t>
      </w:r>
    </w:p>
    <w:p w14:paraId="2D3643FF" w14:textId="77777777" w:rsidR="00A732F9" w:rsidRPr="00DE0EAC" w:rsidRDefault="00A732F9" w:rsidP="00A732F9">
      <w:pPr>
        <w:pStyle w:val="EndNoteBibliography"/>
        <w:spacing w:after="240"/>
      </w:pPr>
      <w:r w:rsidRPr="00DE0EAC">
        <w:t>15.</w:t>
      </w:r>
      <w:r w:rsidRPr="00DE0EAC">
        <w:tab/>
        <w:t xml:space="preserve">Griebel, J. J.; Namnabat, S.; Kim, E. T.; Himmelhuber, R.; Moronta, D. H.; Chung, W. J.; Simmonds, A. G.; Kim, K.-J.; van der Laan, J.; Nguyen, N. A.; Dereniak, E. L.; Mackay, M. E.; Char, K.; Glass, R. S.; Norwood, R. A.; Pyun, J., </w:t>
      </w:r>
      <w:r w:rsidRPr="00DE0EAC">
        <w:rPr>
          <w:i/>
        </w:rPr>
        <w:t xml:space="preserve">Advanced Materials </w:t>
      </w:r>
      <w:r w:rsidRPr="00DE0EAC">
        <w:rPr>
          <w:b/>
        </w:rPr>
        <w:t>2014,</w:t>
      </w:r>
      <w:r w:rsidRPr="00DE0EAC">
        <w:t xml:space="preserve"> </w:t>
      </w:r>
      <w:r w:rsidRPr="00DE0EAC">
        <w:rPr>
          <w:i/>
        </w:rPr>
        <w:t>26</w:t>
      </w:r>
      <w:r w:rsidRPr="00DE0EAC">
        <w:t xml:space="preserve"> (19), 3014-3018.</w:t>
      </w:r>
    </w:p>
    <w:p w14:paraId="15DB592B" w14:textId="77777777" w:rsidR="00A732F9" w:rsidRPr="00DE0EAC" w:rsidRDefault="00A732F9" w:rsidP="00A732F9">
      <w:pPr>
        <w:pStyle w:val="EndNoteBibliography"/>
        <w:spacing w:after="240"/>
      </w:pPr>
      <w:r w:rsidRPr="00DE0EAC">
        <w:t>16.</w:t>
      </w:r>
      <w:r w:rsidRPr="00DE0EAC">
        <w:tab/>
        <w:t xml:space="preserve">Reich, H. J.; Cram, D. J., </w:t>
      </w:r>
      <w:r w:rsidRPr="00DE0EAC">
        <w:rPr>
          <w:i/>
        </w:rPr>
        <w:t xml:space="preserve">Journal of the American Chemical Society </w:t>
      </w:r>
      <w:r w:rsidRPr="00DE0EAC">
        <w:rPr>
          <w:b/>
        </w:rPr>
        <w:t>1967,</w:t>
      </w:r>
      <w:r w:rsidRPr="00DE0EAC">
        <w:t xml:space="preserve"> </w:t>
      </w:r>
      <w:r w:rsidRPr="00DE0EAC">
        <w:rPr>
          <w:i/>
        </w:rPr>
        <w:t>89</w:t>
      </w:r>
      <w:r w:rsidRPr="00DE0EAC">
        <w:t xml:space="preserve"> (12), 3078-3080.</w:t>
      </w:r>
    </w:p>
    <w:p w14:paraId="1AF87DB2" w14:textId="77777777" w:rsidR="00A732F9" w:rsidRPr="00DE0EAC" w:rsidRDefault="00A732F9" w:rsidP="00A732F9">
      <w:pPr>
        <w:pStyle w:val="EndNoteBibliography"/>
        <w:spacing w:after="240"/>
      </w:pPr>
      <w:r w:rsidRPr="00DE0EAC">
        <w:t>17.</w:t>
      </w:r>
      <w:r w:rsidRPr="00DE0EAC">
        <w:tab/>
        <w:t xml:space="preserve">Reich, H. J.; Cram, D. J., </w:t>
      </w:r>
      <w:r w:rsidRPr="00DE0EAC">
        <w:rPr>
          <w:i/>
        </w:rPr>
        <w:t xml:space="preserve">Journal of the American Chemical Society </w:t>
      </w:r>
      <w:r w:rsidRPr="00DE0EAC">
        <w:rPr>
          <w:b/>
        </w:rPr>
        <w:t>1969,</w:t>
      </w:r>
      <w:r w:rsidRPr="00DE0EAC">
        <w:t xml:space="preserve"> </w:t>
      </w:r>
      <w:r w:rsidRPr="00DE0EAC">
        <w:rPr>
          <w:i/>
        </w:rPr>
        <w:t>91</w:t>
      </w:r>
      <w:r w:rsidRPr="00DE0EAC">
        <w:t xml:space="preserve"> (13), 3517-3526.</w:t>
      </w:r>
    </w:p>
    <w:p w14:paraId="49FADC8C" w14:textId="77777777" w:rsidR="00A732F9" w:rsidRPr="00DE0EAC" w:rsidRDefault="00A732F9" w:rsidP="00A732F9">
      <w:pPr>
        <w:pStyle w:val="EndNoteBibliography"/>
        <w:spacing w:after="240"/>
      </w:pPr>
      <w:r w:rsidRPr="00DE0EAC">
        <w:t>18.</w:t>
      </w:r>
      <w:r w:rsidRPr="00DE0EAC">
        <w:tab/>
        <w:t xml:space="preserve">Lipscomb, G. F.; Hulett, G. A., </w:t>
      </w:r>
      <w:r w:rsidRPr="00DE0EAC">
        <w:rPr>
          <w:i/>
        </w:rPr>
        <w:t xml:space="preserve">Journal of the American Chemical Society </w:t>
      </w:r>
      <w:r w:rsidRPr="00DE0EAC">
        <w:rPr>
          <w:b/>
        </w:rPr>
        <w:t>1916,</w:t>
      </w:r>
      <w:r w:rsidRPr="00DE0EAC">
        <w:t xml:space="preserve"> </w:t>
      </w:r>
      <w:r w:rsidRPr="00DE0EAC">
        <w:rPr>
          <w:i/>
        </w:rPr>
        <w:t>38</w:t>
      </w:r>
      <w:r w:rsidRPr="00DE0EAC">
        <w:t xml:space="preserve"> (1), 20-27.</w:t>
      </w:r>
    </w:p>
    <w:p w14:paraId="37EBBA41" w14:textId="77777777" w:rsidR="00A732F9" w:rsidRPr="00DE0EAC" w:rsidRDefault="00A732F9" w:rsidP="00A732F9">
      <w:pPr>
        <w:pStyle w:val="EndNoteBibliography"/>
        <w:spacing w:after="240"/>
      </w:pPr>
      <w:r w:rsidRPr="00DE0EAC">
        <w:t>19.</w:t>
      </w:r>
      <w:r w:rsidRPr="00DE0EAC">
        <w:tab/>
        <w:t xml:space="preserve">Fromm, E.; Achert, O., </w:t>
      </w:r>
      <w:r w:rsidRPr="00DE0EAC">
        <w:rPr>
          <w:i/>
        </w:rPr>
        <w:t xml:space="preserve">Berichte der deutschen chemischen Gesellschaft </w:t>
      </w:r>
      <w:r w:rsidRPr="00DE0EAC">
        <w:rPr>
          <w:b/>
        </w:rPr>
        <w:t>1903,</w:t>
      </w:r>
      <w:r w:rsidRPr="00DE0EAC">
        <w:t xml:space="preserve"> </w:t>
      </w:r>
      <w:r w:rsidRPr="00DE0EAC">
        <w:rPr>
          <w:i/>
        </w:rPr>
        <w:t>36</w:t>
      </w:r>
      <w:r w:rsidRPr="00DE0EAC">
        <w:t xml:space="preserve"> (1), 534-546.</w:t>
      </w:r>
    </w:p>
    <w:p w14:paraId="69552FD2" w14:textId="77777777" w:rsidR="00A732F9" w:rsidRPr="00DE0EAC" w:rsidRDefault="00A732F9" w:rsidP="00A732F9">
      <w:pPr>
        <w:pStyle w:val="EndNoteBibliography"/>
        <w:spacing w:after="240"/>
      </w:pPr>
      <w:r w:rsidRPr="00DE0EAC">
        <w:lastRenderedPageBreak/>
        <w:t>20.</w:t>
      </w:r>
      <w:r w:rsidRPr="00DE0EAC">
        <w:tab/>
        <w:t xml:space="preserve">Bajus, M.; Baxa, J.; Leclercq, P. A.; Rijks, J. A., </w:t>
      </w:r>
      <w:r w:rsidRPr="00DE0EAC">
        <w:rPr>
          <w:i/>
        </w:rPr>
        <w:t xml:space="preserve">Industrial &amp; Engineering Chemistry Product Research and Development </w:t>
      </w:r>
      <w:r w:rsidRPr="00DE0EAC">
        <w:rPr>
          <w:b/>
        </w:rPr>
        <w:t>1983,</w:t>
      </w:r>
      <w:r w:rsidRPr="00DE0EAC">
        <w:t xml:space="preserve"> </w:t>
      </w:r>
      <w:r w:rsidRPr="00DE0EAC">
        <w:rPr>
          <w:i/>
        </w:rPr>
        <w:t>22</w:t>
      </w:r>
      <w:r w:rsidRPr="00DE0EAC">
        <w:t xml:space="preserve"> (2), 335-343.</w:t>
      </w:r>
    </w:p>
    <w:p w14:paraId="04186DD3" w14:textId="77777777" w:rsidR="00A732F9" w:rsidRPr="00DE0EAC" w:rsidRDefault="00A732F9" w:rsidP="00A732F9">
      <w:pPr>
        <w:pStyle w:val="EndNoteBibliography"/>
        <w:spacing w:after="240"/>
      </w:pPr>
      <w:r w:rsidRPr="00DE0EAC">
        <w:t>21.</w:t>
      </w:r>
      <w:r w:rsidRPr="00DE0EAC">
        <w:tab/>
        <w:t xml:space="preserve">Voronkov, M. G.; Panova, G. M.; Timokhina, L. V.; Gromkova, R. A., </w:t>
      </w:r>
      <w:r w:rsidRPr="00DE0EAC">
        <w:rPr>
          <w:i/>
        </w:rPr>
        <w:t xml:space="preserve">Russian Journal of General Chemistry </w:t>
      </w:r>
      <w:r w:rsidRPr="00DE0EAC">
        <w:rPr>
          <w:b/>
        </w:rPr>
        <w:t>2004,</w:t>
      </w:r>
      <w:r w:rsidRPr="00DE0EAC">
        <w:t xml:space="preserve"> </w:t>
      </w:r>
      <w:r w:rsidRPr="00DE0EAC">
        <w:rPr>
          <w:i/>
        </w:rPr>
        <w:t>74</w:t>
      </w:r>
      <w:r w:rsidRPr="00DE0EAC">
        <w:t xml:space="preserve"> (7), 1043-1045.</w:t>
      </w:r>
    </w:p>
    <w:p w14:paraId="3839E5A9" w14:textId="77777777" w:rsidR="00A732F9" w:rsidRPr="00DE0EAC" w:rsidRDefault="00A732F9" w:rsidP="00A732F9">
      <w:pPr>
        <w:pStyle w:val="EndNoteBibliography"/>
        <w:spacing w:after="240"/>
      </w:pPr>
      <w:r w:rsidRPr="00DE0EAC">
        <w:t>22.</w:t>
      </w:r>
      <w:r w:rsidRPr="00DE0EAC">
        <w:tab/>
        <w:t xml:space="preserve">G. Voronkov, M.; N. Deryagina, E., </w:t>
      </w:r>
      <w:r w:rsidRPr="00DE0EAC">
        <w:rPr>
          <w:i/>
        </w:rPr>
        <w:t xml:space="preserve">Russian Chemical Reviews </w:t>
      </w:r>
      <w:r w:rsidRPr="00DE0EAC">
        <w:rPr>
          <w:b/>
        </w:rPr>
        <w:t>2000,</w:t>
      </w:r>
      <w:r w:rsidRPr="00DE0EAC">
        <w:t xml:space="preserve"> </w:t>
      </w:r>
      <w:r w:rsidRPr="00DE0EAC">
        <w:rPr>
          <w:i/>
        </w:rPr>
        <w:t>69</w:t>
      </w:r>
      <w:r w:rsidRPr="00DE0EAC">
        <w:t xml:space="preserve"> (1), 81-94.</w:t>
      </w:r>
    </w:p>
    <w:p w14:paraId="202C4C1A" w14:textId="77777777" w:rsidR="00A732F9" w:rsidRPr="00DE0EAC" w:rsidRDefault="00A732F9" w:rsidP="00A732F9">
      <w:pPr>
        <w:pStyle w:val="EndNoteBibliography"/>
      </w:pPr>
      <w:r w:rsidRPr="00DE0EAC">
        <w:t>23.</w:t>
      </w:r>
      <w:r w:rsidRPr="00DE0EAC">
        <w:tab/>
        <w:t xml:space="preserve">Stenberg, V. I.; Hei, R. D., </w:t>
      </w:r>
      <w:r w:rsidRPr="00DE0EAC">
        <w:rPr>
          <w:i/>
        </w:rPr>
        <w:t xml:space="preserve">The Journal of Organic Chemistry </w:t>
      </w:r>
      <w:r w:rsidRPr="00DE0EAC">
        <w:rPr>
          <w:b/>
        </w:rPr>
        <w:t>1985,</w:t>
      </w:r>
      <w:r w:rsidRPr="00DE0EAC">
        <w:t xml:space="preserve"> </w:t>
      </w:r>
      <w:r w:rsidRPr="00DE0EAC">
        <w:rPr>
          <w:i/>
        </w:rPr>
        <w:t>50</w:t>
      </w:r>
      <w:r w:rsidRPr="00DE0EAC">
        <w:t xml:space="preserve"> (11), 1810-1815.</w:t>
      </w:r>
    </w:p>
    <w:p w14:paraId="5E7054C4" w14:textId="77777777" w:rsidR="00A732F9" w:rsidRPr="00865970" w:rsidRDefault="00A732F9" w:rsidP="00A732F9">
      <w:pPr>
        <w:pStyle w:val="NoSpacing"/>
        <w:spacing w:line="480" w:lineRule="auto"/>
        <w:jc w:val="both"/>
      </w:pPr>
      <w:r>
        <w:fldChar w:fldCharType="end"/>
      </w:r>
    </w:p>
    <w:p w14:paraId="1670BC72" w14:textId="77777777" w:rsidR="008D3EB8" w:rsidRDefault="008D3EB8">
      <w:pPr>
        <w:spacing w:line="240" w:lineRule="auto"/>
        <w:rPr>
          <w:szCs w:val="32"/>
        </w:rPr>
      </w:pPr>
      <w:r>
        <w:br w:type="page"/>
      </w:r>
    </w:p>
    <w:p w14:paraId="7DFA21B3" w14:textId="77777777" w:rsidR="008A0F03" w:rsidRDefault="008D3EB8" w:rsidP="008D3EB8">
      <w:pPr>
        <w:pStyle w:val="Chapter"/>
      </w:pPr>
      <w:bookmarkStart w:id="169" w:name="_Toc426099098"/>
      <w:r>
        <w:lastRenderedPageBreak/>
        <w:t>Conclusions and Future Directions</w:t>
      </w:r>
      <w:bookmarkEnd w:id="169"/>
    </w:p>
    <w:p w14:paraId="7FEBCA62" w14:textId="77777777" w:rsidR="008D3EB8" w:rsidRDefault="008D3EB8" w:rsidP="008D3EB8">
      <w:pPr>
        <w:pStyle w:val="Heading2"/>
      </w:pPr>
      <w:bookmarkStart w:id="170" w:name="_Toc426099099"/>
      <w:r>
        <w:t>Conclusions</w:t>
      </w:r>
      <w:bookmarkEnd w:id="170"/>
    </w:p>
    <w:p w14:paraId="51EE267A" w14:textId="481B6D99" w:rsidR="00B826D0" w:rsidRDefault="00B826D0" w:rsidP="00B826D0">
      <w:pPr>
        <w:pStyle w:val="NoSpacing"/>
        <w:spacing w:line="480" w:lineRule="auto"/>
        <w:ind w:firstLine="720"/>
        <w:jc w:val="both"/>
      </w:pPr>
      <w:r>
        <w:t>The majority of this work describe</w:t>
      </w:r>
      <w:r w:rsidR="00D850D7">
        <w:t>s</w:t>
      </w:r>
      <w:r>
        <w:t xml:space="preserve"> new methods of constructing</w:t>
      </w:r>
      <w:r w:rsidRPr="0015162E">
        <w:t xml:space="preserve"> </w:t>
      </w:r>
      <w:r>
        <w:t>thin composite films consisting of a redox polymer and an oxidoreductase</w:t>
      </w:r>
      <w:r w:rsidRPr="0015162E">
        <w:t xml:space="preserve"> </w:t>
      </w:r>
      <w:r w:rsidR="008D0EB2">
        <w:t>on</w:t>
      </w:r>
      <w:r>
        <w:t xml:space="preserve"> the surface of an electrode for usage in biosensors and biofuel cells. The conducting thin films used were a series of redox polymers based on ferrocene-modified linear poly(ethylenimine) (LPEI). The electrochemical and enzymatic responses of the fabricated films were characterized using cyclic voltammetry and constant potential amperometry. </w:t>
      </w:r>
    </w:p>
    <w:p w14:paraId="3846E4EC" w14:textId="064AB583" w:rsidR="00B826D0" w:rsidRDefault="00B826D0" w:rsidP="00B826D0">
      <w:pPr>
        <w:pStyle w:val="NoSpacing"/>
        <w:spacing w:line="480" w:lineRule="auto"/>
        <w:ind w:firstLine="720"/>
        <w:jc w:val="both"/>
      </w:pPr>
      <w:r>
        <w:t>Allyl- and ferrocenylpropyl-modified LPEI (Fc-C</w:t>
      </w:r>
      <w:r w:rsidRPr="00153250">
        <w:rPr>
          <w:vertAlign w:val="subscript"/>
        </w:rPr>
        <w:t>3</w:t>
      </w:r>
      <w:r>
        <w:t>-LPAEI) was developed as a redox active, negative photoresist capable of being used in a glucose biosensor. The response of the biosensor and the efficiency of the glucose oxidase (GOX) were found to be dependent on the duration of irradiation and the type of crosslinking agent. The electrochemical response of Fc-C</w:t>
      </w:r>
      <w:r w:rsidRPr="00153250">
        <w:rPr>
          <w:vertAlign w:val="subscript"/>
        </w:rPr>
        <w:t>3</w:t>
      </w:r>
      <w:r>
        <w:t>-LPAEI continually increased with prolonged irradiation due to enhanced electronic connectivity resulting from increased crosslinking. The enzymatic response of the biosensor increased with irradiation up to a point before decreasing with extended irradiation due to denaturation of GOX. Fc-C</w:t>
      </w:r>
      <w:r w:rsidRPr="002B53BB">
        <w:rPr>
          <w:vertAlign w:val="subscript"/>
        </w:rPr>
        <w:t>3</w:t>
      </w:r>
      <w:r>
        <w:t>-LPAEI films were fabricated using both radical and nitrene crosslinkers. Fc-C</w:t>
      </w:r>
      <w:r w:rsidRPr="00E27539">
        <w:rPr>
          <w:vertAlign w:val="subscript"/>
        </w:rPr>
        <w:t>3</w:t>
      </w:r>
      <w:r>
        <w:t>-LPAEI/GOX bioanodes were capable of generating 44.9 ± 1.3 µAcm</w:t>
      </w:r>
      <w:r>
        <w:rPr>
          <w:vertAlign w:val="superscript"/>
        </w:rPr>
        <w:t>-2</w:t>
      </w:r>
      <w:r>
        <w:t xml:space="preserve"> after five hours irradiation </w:t>
      </w:r>
      <w:r w:rsidR="00D850D7">
        <w:t xml:space="preserve">and crossinglinking </w:t>
      </w:r>
      <w:r>
        <w:t xml:space="preserve">using a photogenerated dinitrene from </w:t>
      </w:r>
      <w:r w:rsidRPr="000C11AF">
        <w:rPr>
          <w:rFonts w:eastAsiaTheme="minorEastAsia"/>
        </w:rPr>
        <w:t>1,2-bis(2-azidoethoxy)ethane</w:t>
      </w:r>
      <w:r>
        <w:rPr>
          <w:rFonts w:eastAsiaTheme="minorEastAsia"/>
        </w:rPr>
        <w:t xml:space="preserve"> (TEG-N</w:t>
      </w:r>
      <w:r w:rsidRPr="0070197A">
        <w:rPr>
          <w:rFonts w:eastAsiaTheme="minorEastAsia"/>
          <w:vertAlign w:val="subscript"/>
        </w:rPr>
        <w:t>3</w:t>
      </w:r>
      <w:r>
        <w:rPr>
          <w:rFonts w:eastAsiaTheme="minorEastAsia"/>
        </w:rPr>
        <w:t>)</w:t>
      </w:r>
      <w:r>
        <w:t>.</w:t>
      </w:r>
    </w:p>
    <w:p w14:paraId="12C8F9F8" w14:textId="5F485A6D" w:rsidR="00B826D0" w:rsidRDefault="00B826D0" w:rsidP="00B826D0">
      <w:pPr>
        <w:pStyle w:val="NoSpacing"/>
        <w:spacing w:line="480" w:lineRule="auto"/>
        <w:ind w:firstLine="720"/>
        <w:jc w:val="both"/>
      </w:pPr>
      <w:r>
        <w:t xml:space="preserve">Layer-by-layer (LBL) deposition of polyelectrolytes was shown to be an effective means to fabricate conducting, ultra-thin films. Varying the tether length by which ferrocene is attached to the LPEI backbone allowed for a means of probing the way </w:t>
      </w:r>
      <w:r>
        <w:lastRenderedPageBreak/>
        <w:t>materials deposit onto an electrode’s surface. F</w:t>
      </w:r>
      <w:r w:rsidRPr="00BD7A88">
        <w:t xml:space="preserve">abrication wash time </w:t>
      </w:r>
      <w:r>
        <w:t>between layers of material was also investigated and shown to effect</w:t>
      </w:r>
      <w:r w:rsidRPr="00BD7A88">
        <w:t xml:space="preserve"> the build-up of material at the electrode’s surface</w:t>
      </w:r>
      <w:r>
        <w:t xml:space="preserve">. </w:t>
      </w:r>
      <w:r w:rsidRPr="00BD7A88">
        <w:t>Ferrocenylhexyl</w:t>
      </w:r>
      <w:r>
        <w:t>-</w:t>
      </w:r>
      <w:r w:rsidRPr="00BD7A88">
        <w:t xml:space="preserve"> and ferrocenylpropyl</w:t>
      </w:r>
      <w:r>
        <w:t>-</w:t>
      </w:r>
      <w:r w:rsidRPr="00BD7A88">
        <w:t xml:space="preserve"> modified </w:t>
      </w:r>
      <w:r>
        <w:t>LPEI</w:t>
      </w:r>
      <w:r w:rsidRPr="00BD7A88">
        <w:t xml:space="preserve"> (Fc-C</w:t>
      </w:r>
      <w:r w:rsidRPr="0028030E">
        <w:rPr>
          <w:vertAlign w:val="subscript"/>
        </w:rPr>
        <w:t>6</w:t>
      </w:r>
      <w:r w:rsidRPr="00BD7A88">
        <w:t>-LPEI, Fc-C</w:t>
      </w:r>
      <w:r w:rsidRPr="0028030E">
        <w:rPr>
          <w:vertAlign w:val="subscript"/>
        </w:rPr>
        <w:t>3</w:t>
      </w:r>
      <w:r w:rsidRPr="00BD7A88">
        <w:t xml:space="preserve">-LPEI) were used with periodate modified glucose oxidase (p-GOX) in the </w:t>
      </w:r>
      <w:r>
        <w:t>LBL</w:t>
      </w:r>
      <w:r w:rsidRPr="00BD7A88">
        <w:t xml:space="preserve"> assembly of enzymatic bioanodes. </w:t>
      </w:r>
      <w:r>
        <w:t>(</w:t>
      </w:r>
      <w:r w:rsidRPr="00BD7A88">
        <w:t>Fc-C</w:t>
      </w:r>
      <w:r w:rsidRPr="0028030E">
        <w:rPr>
          <w:vertAlign w:val="subscript"/>
        </w:rPr>
        <w:t>6</w:t>
      </w:r>
      <w:r w:rsidRPr="00BD7A88">
        <w:t>-LPEI</w:t>
      </w:r>
      <w:r>
        <w:t>/p-GOX)</w:t>
      </w:r>
      <w:r w:rsidRPr="0028030E">
        <w:rPr>
          <w:vertAlign w:val="subscript"/>
        </w:rPr>
        <w:t>16</w:t>
      </w:r>
      <w:r w:rsidRPr="00BD7A88">
        <w:t xml:space="preserve"> and </w:t>
      </w:r>
      <w:r>
        <w:t>(</w:t>
      </w:r>
      <w:r w:rsidRPr="00BD7A88">
        <w:t>Fc-C</w:t>
      </w:r>
      <w:r w:rsidRPr="0028030E">
        <w:rPr>
          <w:vertAlign w:val="subscript"/>
        </w:rPr>
        <w:t>3</w:t>
      </w:r>
      <w:r w:rsidRPr="00BD7A88">
        <w:t>-LPEI</w:t>
      </w:r>
      <w:r>
        <w:t>/p-GOX)</w:t>
      </w:r>
      <w:r w:rsidRPr="0028030E">
        <w:rPr>
          <w:vertAlign w:val="subscript"/>
        </w:rPr>
        <w:t>16</w:t>
      </w:r>
      <w:r w:rsidRPr="00BD7A88">
        <w:t xml:space="preserve"> films were capable of generating up to 222 ± 19 and 980 ± 51 µAcm</w:t>
      </w:r>
      <w:r w:rsidRPr="0028030E">
        <w:rPr>
          <w:vertAlign w:val="superscript"/>
        </w:rPr>
        <w:t>-2</w:t>
      </w:r>
      <w:r w:rsidRPr="00BD7A88">
        <w:t>, respect</w:t>
      </w:r>
      <w:r>
        <w:t>i</w:t>
      </w:r>
      <w:r w:rsidRPr="00BD7A88">
        <w:t xml:space="preserve">vely, in response to glucose. </w:t>
      </w:r>
      <w:r>
        <w:t>(</w:t>
      </w:r>
      <w:r w:rsidRPr="00BD7A88">
        <w:t>Fc-C</w:t>
      </w:r>
      <w:r w:rsidRPr="0028030E">
        <w:rPr>
          <w:vertAlign w:val="subscript"/>
        </w:rPr>
        <w:t>3</w:t>
      </w:r>
      <w:r w:rsidRPr="00BD7A88">
        <w:t>-LPEI/p-GOX</w:t>
      </w:r>
      <w:r>
        <w:t>)</w:t>
      </w:r>
      <w:r w:rsidRPr="0028030E">
        <w:rPr>
          <w:vertAlign w:val="subscript"/>
        </w:rPr>
        <w:t xml:space="preserve">8 </w:t>
      </w:r>
      <w:r w:rsidRPr="00BD7A88">
        <w:t>films generated 86 ± 3 µWcm-2 at pH 7</w:t>
      </w:r>
      <w:r>
        <w:t>.0</w:t>
      </w:r>
      <w:r w:rsidRPr="00BD7A88">
        <w:t xml:space="preserve"> and 149 ± 7 µWcm-2 at pH 5</w:t>
      </w:r>
      <w:r>
        <w:t>.0</w:t>
      </w:r>
      <w:r w:rsidRPr="00BD7A88">
        <w:t xml:space="preserve"> when poised against an air-breathing platinum cathode in a compartmentless biofuel cell. </w:t>
      </w:r>
      <w:r>
        <w:t xml:space="preserve">The deposition of material was found to be “patchy” at earlier numbers of bilayers, and then the material would fill in the gaps and form a more </w:t>
      </w:r>
      <w:r w:rsidR="00D850D7">
        <w:t>coherent</w:t>
      </w:r>
      <w:r>
        <w:t xml:space="preserve"> film. This was seen by monitoring the peak separation in the cyclic voltammogram with regards to the number of bilayers of material. Electrochemical characterization of the films was shown to be an effect</w:t>
      </w:r>
      <w:r w:rsidR="008D0EB2">
        <w:t>ive</w:t>
      </w:r>
      <w:r>
        <w:t xml:space="preserve"> means to characterize the buildup of conducting thin films. The films fabricated on planar gold electrodes were capable of generating as much current as chemically crosslinked films, all while using about a tenth of the material. When films were constructed on a bed of entangled carbon nanotubes, the response to glucose was drastically increased. This made for some of the highest current density films in the literature.</w:t>
      </w:r>
    </w:p>
    <w:p w14:paraId="432A5677" w14:textId="3E0D3DAE" w:rsidR="00B826D0" w:rsidRDefault="00B826D0" w:rsidP="00B826D0">
      <w:pPr>
        <w:pStyle w:val="NoSpacing"/>
        <w:spacing w:line="480" w:lineRule="auto"/>
        <w:ind w:firstLine="720"/>
        <w:jc w:val="both"/>
      </w:pPr>
      <w:r>
        <w:t>LBL assembly was also used to fabricate biocathode films using (chloroferrocenyl)propyl-modified LPEI (FcCl-C</w:t>
      </w:r>
      <w:r w:rsidRPr="0070197A">
        <w:rPr>
          <w:vertAlign w:val="subscript"/>
        </w:rPr>
        <w:t>3</w:t>
      </w:r>
      <w:r>
        <w:t xml:space="preserve">-LPEI) and the enzyme laccase. Optimization of concentration and pH of the polymer and enzyme solutions were done to determine the ideal conditions for film construction. LBL assembled biocathode films were different than bioanode films in that the redox potential was dependent on the </w:t>
      </w:r>
      <w:r>
        <w:lastRenderedPageBreak/>
        <w:t>number of bilayers, and film growth was exponential rather than linear. It is therefore thought that FcCl-C</w:t>
      </w:r>
      <w:r w:rsidRPr="00EB449A">
        <w:rPr>
          <w:vertAlign w:val="subscript"/>
        </w:rPr>
        <w:t>3</w:t>
      </w:r>
      <w:r>
        <w:t>-LPEI/laccase films as much thinner and more compact than Fc-C</w:t>
      </w:r>
      <w:r w:rsidRPr="00EB449A">
        <w:rPr>
          <w:vertAlign w:val="subscript"/>
        </w:rPr>
        <w:t>3</w:t>
      </w:r>
      <w:r>
        <w:t>-LPEI/p-GOX films. This was also shown to be true by the rather low performance of the materials. (FcCl-C</w:t>
      </w:r>
      <w:r w:rsidRPr="00EB449A">
        <w:rPr>
          <w:vertAlign w:val="subscript"/>
        </w:rPr>
        <w:t>3</w:t>
      </w:r>
      <w:r>
        <w:t>-LPEI/laccase)</w:t>
      </w:r>
      <w:r w:rsidRPr="00FE0D40">
        <w:rPr>
          <w:vertAlign w:val="subscript"/>
        </w:rPr>
        <w:t>16</w:t>
      </w:r>
      <w:r>
        <w:t xml:space="preserve"> films were capable of generating 5.75 ± 0.17 µAcm</w:t>
      </w:r>
      <w:r w:rsidRPr="00FE0D40">
        <w:rPr>
          <w:vertAlign w:val="superscript"/>
        </w:rPr>
        <w:t xml:space="preserve">-2 </w:t>
      </w:r>
      <w:r>
        <w:t>in response to oxygen, which is much lower than chemically crosslinked films. Fabrication of FcCl-C</w:t>
      </w:r>
      <w:r w:rsidRPr="00EB449A">
        <w:rPr>
          <w:vertAlign w:val="subscript"/>
        </w:rPr>
        <w:t>3</w:t>
      </w:r>
      <w:r>
        <w:t xml:space="preserve">-LPEI/laccase films on nitric acid oxidized carbon paper was found to improve the performance of the biocathodes. Nitric acid oxidized carbon paper was found to have a higher electrochemically active surface area when compared to the geometric surface area. Interestingly, the electrochemical response of the films reached a maximum at eight bilayers before decreasing with the addition of more bilayers. This is likely due to highly compact films that are restricting the movement of chloroferrocene in the hydrogel. However, the enzymatic response of the films increased up to twelve bilayers before a slight decrease at sixteen bilayers. This is likely due to oxygen being catalytically reduced at the </w:t>
      </w:r>
      <w:r w:rsidR="000B2D18">
        <w:t>outer surface</w:t>
      </w:r>
      <w:r>
        <w:t xml:space="preserve"> of the films, and the larger surface area allows for a greater amount to be catalyzed at larger numbers of bilayers. At sixteen bilayers, it appears there is a tradeoff between increased oxygen reduction and restricted electron flow through the films. (FcCl-C</w:t>
      </w:r>
      <w:r w:rsidRPr="00EB449A">
        <w:rPr>
          <w:vertAlign w:val="subscript"/>
        </w:rPr>
        <w:t>3</w:t>
      </w:r>
      <w:r>
        <w:t>-LPEI/laccase)</w:t>
      </w:r>
      <w:r>
        <w:rPr>
          <w:vertAlign w:val="subscript"/>
        </w:rPr>
        <w:t xml:space="preserve">12 </w:t>
      </w:r>
      <w:r>
        <w:t xml:space="preserve">films fabricated on nitric oxidized carbon paper were capable of producing 32.2 ± 3.2 </w:t>
      </w:r>
      <w:r w:rsidRPr="00503491">
        <w:t>μAcm</w:t>
      </w:r>
      <w:r w:rsidRPr="00503491">
        <w:rPr>
          <w:vertAlign w:val="superscript"/>
        </w:rPr>
        <w:t>-2</w:t>
      </w:r>
      <w:r>
        <w:t xml:space="preserve"> in response to oxygen, a 460% increase from films constructed on planar gold electrodes.</w:t>
      </w:r>
    </w:p>
    <w:p w14:paraId="4A43F5FC" w14:textId="6B024793" w:rsidR="00B826D0" w:rsidRDefault="00B826D0" w:rsidP="00B826D0">
      <w:pPr>
        <w:pStyle w:val="NoSpacing"/>
        <w:spacing w:line="480" w:lineRule="auto"/>
        <w:ind w:firstLine="720"/>
        <w:jc w:val="both"/>
      </w:pPr>
      <w:r>
        <w:t>The final portion of this work involved inverse vulcanization of elemental sulfur using paracycphane (PCP) and dichloroparacyclophane (PCPCl</w:t>
      </w:r>
      <w:r w:rsidRPr="00A4468E">
        <w:rPr>
          <w:vertAlign w:val="subscript"/>
        </w:rPr>
        <w:t>2</w:t>
      </w:r>
      <w:r>
        <w:t xml:space="preserve">). Differential scanning calorimetry (DSC) was used to monitor the small scale reaction of the starting materials. The ratio of starting materials was varied in an attempt to optimize reaction conditions. </w:t>
      </w:r>
      <w:r>
        <w:lastRenderedPageBreak/>
        <w:t xml:space="preserve">Distinct copolymers were not isolated from the reactions due to expulsion of hydrogen sulfide gas and the likely </w:t>
      </w:r>
      <w:r w:rsidR="000B2D18">
        <w:t>crosslinking</w:t>
      </w:r>
      <w:r>
        <w:t xml:space="preserve"> of the repeat units. In the case of PCPCl</w:t>
      </w:r>
      <w:r w:rsidRPr="00C06D37">
        <w:rPr>
          <w:vertAlign w:val="subscript"/>
        </w:rPr>
        <w:t>2</w:t>
      </w:r>
      <w:r>
        <w:t>, spectroscopic characterization revealed the reaction product to be mainly ring opened PCPCl</w:t>
      </w:r>
      <w:r w:rsidRPr="00C06D37">
        <w:rPr>
          <w:vertAlign w:val="subscript"/>
        </w:rPr>
        <w:t>2</w:t>
      </w:r>
      <w:r>
        <w:t xml:space="preserve"> and possible some short chain oligomers, as evidenced by the presences of aryl methyl groups. However, the insoluble, crosslinked S-PCP network was found to be highly thermally resistant, and may find usage in heat resistant coatings or as a component in lithium-sulfur batteries. </w:t>
      </w:r>
    </w:p>
    <w:p w14:paraId="2C40ADD3" w14:textId="36F48FBC" w:rsidR="00B826D0" w:rsidRDefault="00B826D0" w:rsidP="00B826D0">
      <w:pPr>
        <w:pStyle w:val="Heading2"/>
      </w:pPr>
      <w:bookmarkStart w:id="171" w:name="_Toc426099100"/>
      <w:r w:rsidRPr="00B53B00">
        <w:t>Future Directions</w:t>
      </w:r>
      <w:bookmarkEnd w:id="171"/>
    </w:p>
    <w:p w14:paraId="485932FF" w14:textId="5122EF45" w:rsidR="00B826D0" w:rsidRDefault="00B826D0" w:rsidP="00B826D0">
      <w:pPr>
        <w:pStyle w:val="NoSpacing"/>
        <w:spacing w:line="480" w:lineRule="auto"/>
        <w:jc w:val="both"/>
      </w:pPr>
      <w:r>
        <w:rPr>
          <w:b/>
        </w:rPr>
        <w:tab/>
      </w:r>
      <w:r>
        <w:t xml:space="preserve">The largest issue that still needs to be addressed in future photocrosslinkable biosensors based on LPEI is the irradiation time. Shortening the irradiation time needed for </w:t>
      </w:r>
      <w:r w:rsidR="000B2D18">
        <w:t xml:space="preserve">forming </w:t>
      </w:r>
      <w:r>
        <w:t xml:space="preserve">well-connected films will decrease the probability of photochemically damaging the enzyme, and increase the response of the biosensor. One possibility would be to match the light source wavelength to that of the photochemically active species used in the crosslinking reaction. The use of a light source with a discrete wavelength, i.e. a laser, or the use of filters would allow for a narrower irradiation window which might minimize extraneous, unwanted film damage.  </w:t>
      </w:r>
    </w:p>
    <w:p w14:paraId="21063515" w14:textId="77777777" w:rsidR="00B826D0" w:rsidRDefault="00B826D0" w:rsidP="00B826D0">
      <w:pPr>
        <w:pStyle w:val="NoSpacing"/>
        <w:spacing w:line="480" w:lineRule="auto"/>
        <w:jc w:val="both"/>
      </w:pPr>
      <w:r>
        <w:tab/>
        <w:t>The alkyl diazide TEG-N</w:t>
      </w:r>
      <w:r w:rsidRPr="0070197A">
        <w:rPr>
          <w:vertAlign w:val="subscript"/>
        </w:rPr>
        <w:t>3</w:t>
      </w:r>
      <w:r>
        <w:t xml:space="preserve"> yielded the best results of the crosslinking agents tested, but it would be logical to explore the use of aryl diazides to minimize the possibility of rearrangement of the photogenerated nitrene. It might also be interesting to use bis-</w:t>
      </w:r>
      <w:r>
        <w:rPr>
          <w:rFonts w:ascii="Calibri" w:hAnsi="Calibri"/>
        </w:rPr>
        <w:t>α</w:t>
      </w:r>
      <w:r>
        <w:t xml:space="preserve">-diazoketones to generate ketenes for possible nucleophilic attack by the amine backbone of LPEI, or diazo compounds for cyclopropanation of the allyl groups in LPAEI. </w:t>
      </w:r>
    </w:p>
    <w:p w14:paraId="062F354F" w14:textId="5A760D38" w:rsidR="00B826D0" w:rsidRDefault="00B826D0" w:rsidP="00B826D0">
      <w:pPr>
        <w:pStyle w:val="NoSpacing"/>
        <w:spacing w:line="480" w:lineRule="auto"/>
        <w:jc w:val="both"/>
      </w:pPr>
      <w:r>
        <w:lastRenderedPageBreak/>
        <w:tab/>
        <w:t>There is also further work that needs to be done on the LBL assembled bioanodes with regards to the initial investigatio</w:t>
      </w:r>
      <w:r w:rsidR="000B2D18">
        <w:t>ns using single walled nanotube-</w:t>
      </w:r>
      <w:r>
        <w:t>modified glassy carbon electrodes (SWNT-GCE). While the preliminary proof</w:t>
      </w:r>
      <w:r w:rsidR="008D0EB2">
        <w:t>-</w:t>
      </w:r>
      <w:r>
        <w:t>of</w:t>
      </w:r>
      <w:r w:rsidR="008D0EB2">
        <w:t>-</w:t>
      </w:r>
      <w:r>
        <w:t>concept tests were conducted with only one bilayer of polymer and p-GOX, the current densities in response to glucose for the fabricated films were some of the highest reported using ferrocene-modified LPEI. Higher numbers of bilayers should be tested to explore if additional material will improve in a similar fashion as films constructed on planar gold electrodes, or if the first bilayer has a high loading on the nanotubes followed by nominal increases with more bilayers. It will also be important to determine the electrochemically active surface area of the SWNT-GCEs to get more accurate current densities for the biosensors.</w:t>
      </w:r>
    </w:p>
    <w:p w14:paraId="5C1CC089" w14:textId="06DF0C31" w:rsidR="00B826D0" w:rsidRDefault="00B826D0" w:rsidP="00B826D0">
      <w:pPr>
        <w:pStyle w:val="NoSpacing"/>
        <w:spacing w:line="480" w:lineRule="auto"/>
        <w:jc w:val="both"/>
      </w:pPr>
      <w:r>
        <w:tab/>
        <w:t>It would also be appropriate to use SWNT-GCEs as a platform for LBL assembled biocathodes. Since laccase can undergo direct electron transfer using SWNTs as a transducer, it would be interesting to assemble electrodes using both FcCl-C</w:t>
      </w:r>
      <w:r w:rsidRPr="00DC5889">
        <w:rPr>
          <w:vertAlign w:val="subscript"/>
        </w:rPr>
        <w:t>3</w:t>
      </w:r>
      <w:r>
        <w:t xml:space="preserve">-LPEI and unsubstituted LPEI to see if the </w:t>
      </w:r>
      <w:r w:rsidR="000B2D18">
        <w:t>presence of ferrocene is required</w:t>
      </w:r>
      <w:r>
        <w:t xml:space="preserve">. </w:t>
      </w:r>
    </w:p>
    <w:p w14:paraId="56132162" w14:textId="77777777" w:rsidR="00B826D0" w:rsidRPr="0015477F" w:rsidRDefault="00B826D0" w:rsidP="00B826D0">
      <w:pPr>
        <w:pStyle w:val="NoSpacing"/>
        <w:spacing w:line="480" w:lineRule="auto"/>
        <w:jc w:val="both"/>
      </w:pPr>
      <w:r>
        <w:tab/>
        <w:t>There are many further explorations into the inverse vulcanization of sulfur using PCP derivatives that need to be performed. The usage of alkyl substituted PCP to lower the reaction temperature is one such possibility to optimize the reaction conditions, or to use blends of PCP and PCPCl</w:t>
      </w:r>
      <w:r w:rsidRPr="00771256">
        <w:rPr>
          <w:vertAlign w:val="subscript"/>
        </w:rPr>
        <w:t>2</w:t>
      </w:r>
      <w:r>
        <w:t xml:space="preserve"> to yield composite materials with properties of both systems. Perhaps more important than complete reaction optimization is the usage of the fabricated materials in lithium-sulfur batteries. While the ring opening copolymerization of sulfur and PCP is a novel concept, the real world application of the synthesized compounds remains to be seen. </w:t>
      </w:r>
    </w:p>
    <w:p w14:paraId="4510412D" w14:textId="77777777" w:rsidR="003A3BE0" w:rsidRDefault="003A3BE0">
      <w:pPr>
        <w:spacing w:line="240" w:lineRule="auto"/>
      </w:pPr>
      <w:r>
        <w:br w:type="page"/>
      </w:r>
    </w:p>
    <w:p w14:paraId="484A36AC" w14:textId="6B40A64E" w:rsidR="00AA0B13" w:rsidRPr="00CF3F38" w:rsidRDefault="003A3BE0" w:rsidP="003A3BE0">
      <w:pPr>
        <w:pStyle w:val="Chapter"/>
      </w:pPr>
      <w:bookmarkStart w:id="172" w:name="_Toc426099101"/>
      <w:bookmarkEnd w:id="37"/>
      <w:r>
        <w:lastRenderedPageBreak/>
        <w:t>Appendices</w:t>
      </w:r>
      <w:bookmarkEnd w:id="172"/>
    </w:p>
    <w:p w14:paraId="1A4AEBAC" w14:textId="77777777" w:rsidR="003A3BE0" w:rsidRDefault="003A3BE0" w:rsidP="003A3BE0">
      <w:pPr>
        <w:pStyle w:val="Heading2"/>
      </w:pPr>
      <w:bookmarkStart w:id="173" w:name="_Toc426099102"/>
      <w:r>
        <w:t>NMR Data</w:t>
      </w:r>
      <w:bookmarkEnd w:id="173"/>
    </w:p>
    <w:p w14:paraId="46EFD391" w14:textId="41E59931" w:rsidR="003B51FE" w:rsidRDefault="00716987" w:rsidP="003B51FE">
      <w:pPr>
        <w:pStyle w:val="NoSpacing"/>
        <w:keepNext/>
        <w:jc w:val="right"/>
      </w:pPr>
      <w:r>
        <w:rPr>
          <w:noProof/>
        </w:rPr>
        <w:object w:dxaOrig="1440" w:dyaOrig="1440" w14:anchorId="7ED46315">
          <v:shape id="_x0000_s1051" type="#_x0000_t75" style="position:absolute;left:0;text-align:left;margin-left:43.2pt;margin-top:161.05pt;width:139.5pt;height:157.5pt;z-index:251688960;mso-position-horizontal-relative:text;mso-position-vertical-relative:text">
            <v:imagedata r:id="rId126" o:title=""/>
            <w10:wrap type="square"/>
          </v:shape>
          <o:OLEObject Type="Embed" ProgID="ChemDraw.Document.6.0" ShapeID="_x0000_s1051" DrawAspect="Content" ObjectID="_1499845499" r:id="rId127"/>
        </w:object>
      </w:r>
      <w:r w:rsidR="003B51FE">
        <w:rPr>
          <w:noProof/>
          <w:lang w:bidi="ar-SA"/>
        </w:rPr>
        <w:drawing>
          <wp:inline distT="0" distB="0" distL="0" distR="0" wp14:anchorId="4FC79BC5" wp14:editId="1C23EE8C">
            <wp:extent cx="2868323" cy="6867525"/>
            <wp:effectExtent l="0" t="0" r="825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79548" cy="6894401"/>
                    </a:xfrm>
                    <a:prstGeom prst="rect">
                      <a:avLst/>
                    </a:prstGeom>
                    <a:noFill/>
                    <a:ln>
                      <a:noFill/>
                    </a:ln>
                  </pic:spPr>
                </pic:pic>
              </a:graphicData>
            </a:graphic>
          </wp:inline>
        </w:drawing>
      </w:r>
    </w:p>
    <w:p w14:paraId="7994366B" w14:textId="7710EE24" w:rsidR="003B51FE" w:rsidRPr="003B51FE" w:rsidRDefault="003B51FE" w:rsidP="003B51FE">
      <w:pPr>
        <w:pStyle w:val="Caption"/>
        <w:jc w:val="center"/>
        <w:rPr>
          <w:b w:val="0"/>
        </w:rPr>
      </w:pPr>
      <w:bookmarkStart w:id="174" w:name="_Toc426099198"/>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1</w:t>
      </w:r>
      <w:r w:rsidR="00716987">
        <w:rPr>
          <w:noProof/>
        </w:rPr>
        <w:fldChar w:fldCharType="end"/>
      </w:r>
      <w:r>
        <w:t xml:space="preserve">: </w:t>
      </w:r>
      <w:r>
        <w:rPr>
          <w:b w:val="0"/>
        </w:rPr>
        <w:t>LPCEI</w:t>
      </w:r>
      <w:bookmarkEnd w:id="174"/>
    </w:p>
    <w:p w14:paraId="7C528995" w14:textId="77777777" w:rsidR="00E41785" w:rsidRDefault="00E41785" w:rsidP="003B51FE">
      <w:pPr>
        <w:pStyle w:val="NoSpacing"/>
        <w:jc w:val="right"/>
      </w:pPr>
    </w:p>
    <w:p w14:paraId="05751A89" w14:textId="77777777" w:rsidR="00E41785" w:rsidRDefault="00E41785" w:rsidP="003B51FE">
      <w:pPr>
        <w:pStyle w:val="NoSpacing"/>
        <w:jc w:val="right"/>
      </w:pPr>
    </w:p>
    <w:p w14:paraId="13B19F07" w14:textId="45531D2C" w:rsidR="00095EE0" w:rsidRDefault="005D0B8B" w:rsidP="00095EE0">
      <w:pPr>
        <w:keepNext/>
        <w:spacing w:line="240" w:lineRule="auto"/>
        <w:jc w:val="right"/>
      </w:pPr>
      <w:r>
        <w:br w:type="page"/>
      </w:r>
      <w:r w:rsidR="00095EE0">
        <w:rPr>
          <w:noProof/>
          <w:lang w:bidi="ar-SA"/>
        </w:rPr>
        <w:lastRenderedPageBreak/>
        <mc:AlternateContent>
          <mc:Choice Requires="wps">
            <w:drawing>
              <wp:anchor distT="0" distB="0" distL="114300" distR="114300" simplePos="0" relativeHeight="251693056" behindDoc="0" locked="0" layoutInCell="1" allowOverlap="1" wp14:anchorId="6D221DDB" wp14:editId="1134AFFF">
                <wp:simplePos x="0" y="0"/>
                <wp:positionH relativeFrom="column">
                  <wp:posOffset>947333</wp:posOffset>
                </wp:positionH>
                <wp:positionV relativeFrom="paragraph">
                  <wp:posOffset>6918325</wp:posOffset>
                </wp:positionV>
                <wp:extent cx="344385" cy="261257"/>
                <wp:effectExtent l="0" t="0" r="74930" b="62865"/>
                <wp:wrapNone/>
                <wp:docPr id="231" name="Straight Arrow Connector 231"/>
                <wp:cNvGraphicFramePr/>
                <a:graphic xmlns:a="http://schemas.openxmlformats.org/drawingml/2006/main">
                  <a:graphicData uri="http://schemas.microsoft.com/office/word/2010/wordprocessingShape">
                    <wps:wsp>
                      <wps:cNvCnPr/>
                      <wps:spPr>
                        <a:xfrm>
                          <a:off x="0" y="0"/>
                          <a:ext cx="344385" cy="26125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03845835" id="_x0000_t32" coordsize="21600,21600" o:spt="32" o:oned="t" path="m,l21600,21600e" filled="f">
                <v:path arrowok="t" fillok="f" o:connecttype="none"/>
                <o:lock v:ext="edit" shapetype="t"/>
              </v:shapetype>
              <v:shape id="Straight Arrow Connector 231" o:spid="_x0000_s1026" type="#_x0000_t32" style="position:absolute;margin-left:74.6pt;margin-top:544.75pt;width:27.1pt;height:20.5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">
                <v:stroke endarrow="block"/>
              </v:shape>
            </w:pict>
          </mc:Fallback>
        </mc:AlternateContent>
      </w:r>
      <w:r w:rsidR="00095EE0">
        <w:rPr>
          <w:noProof/>
          <w:lang w:bidi="ar-SA"/>
        </w:rPr>
        <mc:AlternateContent>
          <mc:Choice Requires="wps">
            <w:drawing>
              <wp:anchor distT="45720" distB="45720" distL="114300" distR="114300" simplePos="0" relativeHeight="251697152" behindDoc="0" locked="0" layoutInCell="1" allowOverlap="1" wp14:anchorId="3F420647" wp14:editId="63DF6655">
                <wp:simplePos x="0" y="0"/>
                <wp:positionH relativeFrom="column">
                  <wp:posOffset>1613863</wp:posOffset>
                </wp:positionH>
                <wp:positionV relativeFrom="paragraph">
                  <wp:posOffset>6387225</wp:posOffset>
                </wp:positionV>
                <wp:extent cx="773748" cy="308610"/>
                <wp:effectExtent l="381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2442A6BA" w14:textId="77777777" w:rsidR="0089528D" w:rsidRPr="008C5DDA" w:rsidRDefault="0089528D" w:rsidP="00095EE0">
                            <w:r>
                              <w:t>CDCl</w:t>
                            </w:r>
                            <w:r w:rsidRPr="008C5DDA">
                              <w:rPr>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20647" id="_x0000_s1038" type="#_x0000_t202" style="position:absolute;left:0;text-align:left;margin-left:127.1pt;margin-top:502.95pt;width:60.95pt;height:24.3pt;rotation:-90;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" filled="f" stroked="f">
                <v:textbox>
                  <w:txbxContent>
                    <w:p w14:paraId="2442A6BA" w14:textId="77777777" w:rsidR="0089528D" w:rsidRPr="008C5DDA" w:rsidRDefault="0089528D" w:rsidP="00095EE0">
                      <w:r>
                        <w:t>CDCl</w:t>
                      </w:r>
                      <w:r w:rsidRPr="008C5DDA">
                        <w:rPr>
                          <w:vertAlign w:val="subscript"/>
                        </w:rPr>
                        <w:t>3</w:t>
                      </w:r>
                    </w:p>
                  </w:txbxContent>
                </v:textbox>
              </v:shape>
            </w:pict>
          </mc:Fallback>
        </mc:AlternateContent>
      </w:r>
      <w:r w:rsidR="00095EE0">
        <w:rPr>
          <w:noProof/>
          <w:lang w:bidi="ar-SA"/>
        </w:rPr>
        <mc:AlternateContent>
          <mc:Choice Requires="wps">
            <w:drawing>
              <wp:anchor distT="0" distB="0" distL="114300" distR="114300" simplePos="0" relativeHeight="251691008" behindDoc="0" locked="0" layoutInCell="1" allowOverlap="1" wp14:anchorId="21F86B08" wp14:editId="0C7D8C1E">
                <wp:simplePos x="0" y="0"/>
                <wp:positionH relativeFrom="page">
                  <wp:align>center</wp:align>
                </wp:positionH>
                <wp:positionV relativeFrom="paragraph">
                  <wp:posOffset>6777990</wp:posOffset>
                </wp:positionV>
                <wp:extent cx="344385" cy="261257"/>
                <wp:effectExtent l="0" t="0" r="74930" b="62865"/>
                <wp:wrapNone/>
                <wp:docPr id="230" name="Straight Arrow Connector 230"/>
                <wp:cNvGraphicFramePr/>
                <a:graphic xmlns:a="http://schemas.openxmlformats.org/drawingml/2006/main">
                  <a:graphicData uri="http://schemas.microsoft.com/office/word/2010/wordprocessingShape">
                    <wps:wsp>
                      <wps:cNvCnPr/>
                      <wps:spPr>
                        <a:xfrm>
                          <a:off x="0" y="0"/>
                          <a:ext cx="344385" cy="26125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AAA6D82" id="Straight Arrow Connector 230" o:spid="_x0000_s1026" type="#_x0000_t32" style="position:absolute;margin-left:0;margin-top:533.7pt;width:27.1pt;height:20.55pt;z-index:25169100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">
                <v:stroke endarrow="block"/>
                <w10:wrap anchorx="page"/>
              </v:shape>
            </w:pict>
          </mc:Fallback>
        </mc:AlternateContent>
      </w:r>
      <w:r w:rsidR="00095EE0">
        <w:rPr>
          <w:noProof/>
          <w:lang w:bidi="ar-SA"/>
        </w:rPr>
        <mc:AlternateContent>
          <mc:Choice Requires="wps">
            <w:drawing>
              <wp:anchor distT="45720" distB="45720" distL="114300" distR="114300" simplePos="0" relativeHeight="251695104" behindDoc="0" locked="0" layoutInCell="1" allowOverlap="1" wp14:anchorId="0036EC18" wp14:editId="20930038">
                <wp:simplePos x="0" y="0"/>
                <wp:positionH relativeFrom="column">
                  <wp:posOffset>467043</wp:posOffset>
                </wp:positionH>
                <wp:positionV relativeFrom="paragraph">
                  <wp:posOffset>6439590</wp:posOffset>
                </wp:positionV>
                <wp:extent cx="771404" cy="347947"/>
                <wp:effectExtent l="2222"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1404" cy="347947"/>
                        </a:xfrm>
                        <a:prstGeom prst="rect">
                          <a:avLst/>
                        </a:prstGeom>
                        <a:noFill/>
                        <a:ln w="9525">
                          <a:noFill/>
                          <a:miter lim="800000"/>
                          <a:headEnd/>
                          <a:tailEnd/>
                        </a:ln>
                      </wps:spPr>
                      <wps:txbx>
                        <w:txbxContent>
                          <w:p w14:paraId="6537880B" w14:textId="0042C1ED" w:rsidR="0089528D" w:rsidRPr="008C5DDA" w:rsidRDefault="0089528D" w:rsidP="00095EE0">
                            <w:r>
                              <w:t>benzene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6EC18" id="_x0000_s1039" type="#_x0000_t202" style="position:absolute;left:0;text-align:left;margin-left:36.8pt;margin-top:507.05pt;width:60.75pt;height:27.4pt;rotation:-90;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" filled="f" stroked="f">
                <v:textbox>
                  <w:txbxContent>
                    <w:p w14:paraId="6537880B" w14:textId="0042C1ED" w:rsidR="0089528D" w:rsidRPr="008C5DDA" w:rsidRDefault="0089528D" w:rsidP="00095EE0">
                      <w:r>
                        <w:t>benzene</w:t>
                      </w:r>
                    </w:p>
                  </w:txbxContent>
                </v:textbox>
              </v:shape>
            </w:pict>
          </mc:Fallback>
        </mc:AlternateContent>
      </w:r>
      <w:r w:rsidR="00716987">
        <w:rPr>
          <w:noProof/>
        </w:rPr>
        <w:pict w14:anchorId="67B0E242">
          <v:shape id="_x0000_s1052" type="#_x0000_t75" style="position:absolute;left:0;text-align:left;margin-left:59.85pt;margin-top:175.05pt;width:108pt;height:194.9pt;z-index:251699200;mso-position-horizontal-relative:text;mso-position-vertical-relative:text">
            <v:imagedata r:id="rId129" o:title=""/>
          </v:shape>
        </w:pict>
      </w:r>
      <w:r w:rsidR="00095EE0">
        <w:rPr>
          <w:noProof/>
          <w:lang w:bidi="ar-SA"/>
        </w:rPr>
        <w:drawing>
          <wp:inline distT="0" distB="0" distL="0" distR="0" wp14:anchorId="21DB4407" wp14:editId="2D26B951">
            <wp:extent cx="5138158" cy="7692412"/>
            <wp:effectExtent l="0" t="0" r="5715"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150049" cy="7710214"/>
                    </a:xfrm>
                    <a:prstGeom prst="rect">
                      <a:avLst/>
                    </a:prstGeom>
                    <a:noFill/>
                    <a:ln>
                      <a:noFill/>
                    </a:ln>
                  </pic:spPr>
                </pic:pic>
              </a:graphicData>
            </a:graphic>
          </wp:inline>
        </w:drawing>
      </w:r>
    </w:p>
    <w:p w14:paraId="73664C6F" w14:textId="2C8D27FA" w:rsidR="005D0B8B" w:rsidRPr="00095EE0" w:rsidRDefault="00095EE0" w:rsidP="00095EE0">
      <w:pPr>
        <w:pStyle w:val="Caption"/>
        <w:jc w:val="center"/>
        <w:rPr>
          <w:b w:val="0"/>
          <w:szCs w:val="32"/>
        </w:rPr>
      </w:pPr>
      <w:bookmarkStart w:id="175" w:name="_Toc426099199"/>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2</w:t>
      </w:r>
      <w:r w:rsidR="00716987">
        <w:rPr>
          <w:noProof/>
        </w:rPr>
        <w:fldChar w:fldCharType="end"/>
      </w:r>
      <w:r>
        <w:t xml:space="preserve">: </w:t>
      </w:r>
      <w:r>
        <w:rPr>
          <w:b w:val="0"/>
        </w:rPr>
        <w:t xml:space="preserve"> LPAEI</w:t>
      </w:r>
      <w:bookmarkEnd w:id="175"/>
    </w:p>
    <w:p w14:paraId="02408BE8" w14:textId="77777777" w:rsidR="00095EE0" w:rsidRDefault="00095EE0">
      <w:pPr>
        <w:spacing w:line="240" w:lineRule="auto"/>
        <w:rPr>
          <w:szCs w:val="32"/>
        </w:rPr>
      </w:pPr>
      <w:r>
        <w:br w:type="page"/>
      </w:r>
    </w:p>
    <w:p w14:paraId="3CDF6238" w14:textId="5B4B991C" w:rsidR="00095EE0" w:rsidRDefault="00716987" w:rsidP="00095EE0">
      <w:pPr>
        <w:keepNext/>
        <w:spacing w:line="240" w:lineRule="auto"/>
        <w:jc w:val="right"/>
      </w:pPr>
      <w:r>
        <w:rPr>
          <w:noProof/>
        </w:rPr>
        <w:lastRenderedPageBreak/>
        <w:object w:dxaOrig="1440" w:dyaOrig="1440" w14:anchorId="57F12E79">
          <v:shape id="_x0000_s1053" type="#_x0000_t75" style="position:absolute;left:0;text-align:left;margin-left:18.65pt;margin-top:261.9pt;width:209.8pt;height:276.85pt;z-index:251701248;mso-position-horizontal-relative:text;mso-position-vertical-relative:text">
            <v:imagedata r:id="rId131" o:title=""/>
          </v:shape>
          <o:OLEObject Type="Embed" ProgID="ChemDraw.Document.6.0" ShapeID="_x0000_s1053" DrawAspect="Content" ObjectID="_1499845500" r:id="rId132"/>
        </w:object>
      </w:r>
      <w:r w:rsidR="00095EE0">
        <w:rPr>
          <w:noProof/>
          <w:szCs w:val="32"/>
          <w:lang w:bidi="ar-SA"/>
        </w:rPr>
        <w:drawing>
          <wp:inline distT="0" distB="0" distL="0" distR="0" wp14:anchorId="2D4E4E4B" wp14:editId="7CA87959">
            <wp:extent cx="4341626" cy="7869576"/>
            <wp:effectExtent l="0" t="0" r="190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353235" cy="7890619"/>
                    </a:xfrm>
                    <a:prstGeom prst="rect">
                      <a:avLst/>
                    </a:prstGeom>
                    <a:noFill/>
                    <a:ln>
                      <a:noFill/>
                    </a:ln>
                  </pic:spPr>
                </pic:pic>
              </a:graphicData>
            </a:graphic>
          </wp:inline>
        </w:drawing>
      </w:r>
    </w:p>
    <w:p w14:paraId="60C7CB71" w14:textId="1C285EB1" w:rsidR="008E220B" w:rsidRDefault="00095EE0" w:rsidP="00095EE0">
      <w:pPr>
        <w:pStyle w:val="Caption"/>
        <w:jc w:val="center"/>
        <w:rPr>
          <w:b w:val="0"/>
        </w:rPr>
      </w:pPr>
      <w:bookmarkStart w:id="176" w:name="_Toc426099200"/>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3</w:t>
      </w:r>
      <w:r w:rsidR="00716987">
        <w:rPr>
          <w:noProof/>
        </w:rPr>
        <w:fldChar w:fldCharType="end"/>
      </w:r>
      <w:r>
        <w:t xml:space="preserve">: </w:t>
      </w:r>
      <w:r>
        <w:rPr>
          <w:b w:val="0"/>
        </w:rPr>
        <w:t>Fc-C</w:t>
      </w:r>
      <w:r w:rsidRPr="00095EE0">
        <w:rPr>
          <w:b w:val="0"/>
          <w:vertAlign w:val="subscript"/>
        </w:rPr>
        <w:t>3</w:t>
      </w:r>
      <w:r>
        <w:rPr>
          <w:b w:val="0"/>
        </w:rPr>
        <w:t>-LPAEI</w:t>
      </w:r>
      <w:bookmarkEnd w:id="176"/>
    </w:p>
    <w:p w14:paraId="7DDBF525" w14:textId="77777777" w:rsidR="008E220B" w:rsidRDefault="008E220B">
      <w:pPr>
        <w:spacing w:line="240" w:lineRule="auto"/>
        <w:rPr>
          <w:b/>
        </w:rPr>
      </w:pPr>
      <w:r>
        <w:rPr>
          <w:b/>
        </w:rPr>
        <w:br w:type="page"/>
      </w:r>
    </w:p>
    <w:p w14:paraId="531BFC25" w14:textId="443FD3AF" w:rsidR="008E220B" w:rsidRDefault="008E220B" w:rsidP="008E220B">
      <w:pPr>
        <w:keepNext/>
        <w:spacing w:line="240" w:lineRule="auto"/>
        <w:jc w:val="right"/>
      </w:pPr>
      <w:r>
        <w:rPr>
          <w:noProof/>
          <w:lang w:bidi="ar-SA"/>
        </w:rPr>
        <w:lastRenderedPageBreak/>
        <mc:AlternateContent>
          <mc:Choice Requires="wps">
            <w:drawing>
              <wp:anchor distT="0" distB="0" distL="114300" distR="114300" simplePos="0" relativeHeight="251707392" behindDoc="0" locked="0" layoutInCell="1" allowOverlap="1" wp14:anchorId="0C8919AF" wp14:editId="4A965003">
                <wp:simplePos x="0" y="0"/>
                <wp:positionH relativeFrom="column">
                  <wp:posOffset>2336450</wp:posOffset>
                </wp:positionH>
                <wp:positionV relativeFrom="paragraph">
                  <wp:posOffset>6098364</wp:posOffset>
                </wp:positionV>
                <wp:extent cx="693091" cy="948384"/>
                <wp:effectExtent l="0" t="0" r="69215" b="61595"/>
                <wp:wrapNone/>
                <wp:docPr id="241" name="Straight Arrow Connector 241"/>
                <wp:cNvGraphicFramePr/>
                <a:graphic xmlns:a="http://schemas.openxmlformats.org/drawingml/2006/main">
                  <a:graphicData uri="http://schemas.microsoft.com/office/word/2010/wordprocessingShape">
                    <wps:wsp>
                      <wps:cNvCnPr/>
                      <wps:spPr>
                        <a:xfrm>
                          <a:off x="0" y="0"/>
                          <a:ext cx="693091" cy="9483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544B3" id="Straight Arrow Connector 241" o:spid="_x0000_s1026" type="#_x0000_t32" style="position:absolute;margin-left:183.95pt;margin-top:480.2pt;width:54.55pt;height:7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" strokecolor="black [3040]">
                <v:stroke endarrow="block"/>
              </v:shape>
            </w:pict>
          </mc:Fallback>
        </mc:AlternateContent>
      </w:r>
      <w:r>
        <w:rPr>
          <w:noProof/>
          <w:lang w:bidi="ar-SA"/>
        </w:rPr>
        <mc:AlternateContent>
          <mc:Choice Requires="wps">
            <w:drawing>
              <wp:anchor distT="0" distB="0" distL="114300" distR="114300" simplePos="0" relativeHeight="251706368" behindDoc="0" locked="0" layoutInCell="1" allowOverlap="1" wp14:anchorId="52FD42BD" wp14:editId="038ABB93">
                <wp:simplePos x="0" y="0"/>
                <wp:positionH relativeFrom="column">
                  <wp:posOffset>2431043</wp:posOffset>
                </wp:positionH>
                <wp:positionV relativeFrom="paragraph">
                  <wp:posOffset>4824247</wp:posOffset>
                </wp:positionV>
                <wp:extent cx="583324" cy="709449"/>
                <wp:effectExtent l="0" t="38100" r="64770" b="33655"/>
                <wp:wrapNone/>
                <wp:docPr id="240" name="Straight Arrow Connector 240"/>
                <wp:cNvGraphicFramePr/>
                <a:graphic xmlns:a="http://schemas.openxmlformats.org/drawingml/2006/main">
                  <a:graphicData uri="http://schemas.microsoft.com/office/word/2010/wordprocessingShape">
                    <wps:wsp>
                      <wps:cNvCnPr/>
                      <wps:spPr>
                        <a:xfrm flipV="1">
                          <a:off x="0" y="0"/>
                          <a:ext cx="583324" cy="7094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84A7E" id="Straight Arrow Connector 240" o:spid="_x0000_s1026" type="#_x0000_t32" style="position:absolute;margin-left:191.4pt;margin-top:379.85pt;width:45.95pt;height:55.8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" strokecolor="black [3040]">
                <v:stroke endarrow="block"/>
              </v:shape>
            </w:pict>
          </mc:Fallback>
        </mc:AlternateContent>
      </w:r>
      <w:r>
        <w:rPr>
          <w:noProof/>
          <w:lang w:bidi="ar-SA"/>
        </w:rPr>
        <mc:AlternateContent>
          <mc:Choice Requires="wps">
            <w:drawing>
              <wp:anchor distT="45720" distB="45720" distL="114300" distR="114300" simplePos="0" relativeHeight="251705344" behindDoc="0" locked="0" layoutInCell="1" allowOverlap="1" wp14:anchorId="6E7B5D55" wp14:editId="4F6424C1">
                <wp:simplePos x="0" y="0"/>
                <wp:positionH relativeFrom="column">
                  <wp:posOffset>1768913</wp:posOffset>
                </wp:positionH>
                <wp:positionV relativeFrom="paragraph">
                  <wp:posOffset>5565228</wp:posOffset>
                </wp:positionV>
                <wp:extent cx="773748" cy="308610"/>
                <wp:effectExtent l="381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06528E29" w14:textId="3BF6A5C8" w:rsidR="0089528D" w:rsidRPr="008C5DDA" w:rsidRDefault="0089528D" w:rsidP="008E220B">
                            <w:r>
                              <w:t>CD</w:t>
                            </w:r>
                            <w:r w:rsidRPr="001C4470">
                              <w:rPr>
                                <w:vertAlign w:val="subscript"/>
                              </w:rPr>
                              <w:t>3</w:t>
                            </w:r>
                            <w:r>
                              <w:t>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B5D55" id="_x0000_s1040" type="#_x0000_t202" style="position:absolute;left:0;text-align:left;margin-left:139.3pt;margin-top:438.2pt;width:60.95pt;height:24.3pt;rotation:-90;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" filled="f" stroked="f">
                <v:textbox>
                  <w:txbxContent>
                    <w:p w14:paraId="06528E29" w14:textId="3BF6A5C8" w:rsidR="0089528D" w:rsidRPr="008C5DDA" w:rsidRDefault="0089528D" w:rsidP="008E220B">
                      <w:r>
                        <w:t>CD</w:t>
                      </w:r>
                      <w:r w:rsidRPr="001C4470">
                        <w:rPr>
                          <w:vertAlign w:val="subscript"/>
                        </w:rPr>
                        <w:t>3</w:t>
                      </w:r>
                      <w:r>
                        <w:t>OD</w:t>
                      </w:r>
                    </w:p>
                  </w:txbxContent>
                </v:textbox>
              </v:shape>
            </w:pict>
          </mc:Fallback>
        </mc:AlternateContent>
      </w:r>
      <w:r w:rsidR="00716987">
        <w:rPr>
          <w:noProof/>
        </w:rPr>
        <w:object w:dxaOrig="1440" w:dyaOrig="1440" w14:anchorId="4AAB9A18">
          <v:shape id="_x0000_s1054" type="#_x0000_t75" style="position:absolute;left:0;text-align:left;margin-left:50.9pt;margin-top:45.95pt;width:209.8pt;height:191.15pt;z-index:251703296;mso-position-horizontal-relative:text;mso-position-vertical-relative:text">
            <v:imagedata r:id="rId134" o:title=""/>
          </v:shape>
          <o:OLEObject Type="Embed" ProgID="ChemDraw.Document.6.0" ShapeID="_x0000_s1054" DrawAspect="Content" ObjectID="_1499845501" r:id="rId135"/>
        </w:object>
      </w:r>
      <w:r>
        <w:rPr>
          <w:noProof/>
          <w:lang w:bidi="ar-SA"/>
        </w:rPr>
        <w:drawing>
          <wp:inline distT="0" distB="0" distL="0" distR="0" wp14:anchorId="3BDFF4CC" wp14:editId="70F4F458">
            <wp:extent cx="4019638" cy="7843418"/>
            <wp:effectExtent l="0" t="0" r="0" b="571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031245" cy="7866067"/>
                    </a:xfrm>
                    <a:prstGeom prst="rect">
                      <a:avLst/>
                    </a:prstGeom>
                    <a:noFill/>
                    <a:ln>
                      <a:noFill/>
                    </a:ln>
                  </pic:spPr>
                </pic:pic>
              </a:graphicData>
            </a:graphic>
          </wp:inline>
        </w:drawing>
      </w:r>
    </w:p>
    <w:p w14:paraId="73A50522" w14:textId="6A9CBE9C" w:rsidR="008E220B" w:rsidRPr="008E220B" w:rsidRDefault="008E220B" w:rsidP="008E220B">
      <w:pPr>
        <w:pStyle w:val="Caption"/>
        <w:jc w:val="center"/>
        <w:rPr>
          <w:b w:val="0"/>
        </w:rPr>
      </w:pPr>
      <w:bookmarkStart w:id="177" w:name="_Toc426099201"/>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4</w:t>
      </w:r>
      <w:r w:rsidR="00716987">
        <w:rPr>
          <w:noProof/>
        </w:rPr>
        <w:fldChar w:fldCharType="end"/>
      </w:r>
      <w:r>
        <w:t xml:space="preserve">: </w:t>
      </w:r>
      <w:r>
        <w:rPr>
          <w:b w:val="0"/>
        </w:rPr>
        <w:t>Fc-C</w:t>
      </w:r>
      <w:r w:rsidRPr="008E220B">
        <w:rPr>
          <w:b w:val="0"/>
          <w:vertAlign w:val="subscript"/>
        </w:rPr>
        <w:t>3</w:t>
      </w:r>
      <w:r>
        <w:rPr>
          <w:b w:val="0"/>
        </w:rPr>
        <w:t>-LPEI</w:t>
      </w:r>
      <w:bookmarkEnd w:id="177"/>
    </w:p>
    <w:p w14:paraId="0CF73B38" w14:textId="77777777" w:rsidR="008E220B" w:rsidRDefault="008E220B" w:rsidP="008E220B">
      <w:pPr>
        <w:spacing w:line="240" w:lineRule="auto"/>
        <w:jc w:val="right"/>
      </w:pPr>
    </w:p>
    <w:p w14:paraId="69DD92F0" w14:textId="691482C2" w:rsidR="008E220B" w:rsidRDefault="00323F65" w:rsidP="008E220B">
      <w:pPr>
        <w:keepNext/>
        <w:spacing w:line="240" w:lineRule="auto"/>
        <w:jc w:val="right"/>
      </w:pPr>
      <w:r>
        <w:rPr>
          <w:noProof/>
          <w:lang w:bidi="ar-SA"/>
        </w:rPr>
        <w:lastRenderedPageBreak/>
        <mc:AlternateContent>
          <mc:Choice Requires="wps">
            <w:drawing>
              <wp:anchor distT="0" distB="0" distL="114300" distR="114300" simplePos="0" relativeHeight="251713536" behindDoc="0" locked="0" layoutInCell="1" allowOverlap="1" wp14:anchorId="52E94051" wp14:editId="7CF4CB7E">
                <wp:simplePos x="0" y="0"/>
                <wp:positionH relativeFrom="column">
                  <wp:posOffset>2443918</wp:posOffset>
                </wp:positionH>
                <wp:positionV relativeFrom="paragraph">
                  <wp:posOffset>5959366</wp:posOffset>
                </wp:positionV>
                <wp:extent cx="665042" cy="788275"/>
                <wp:effectExtent l="0" t="0" r="78105" b="50165"/>
                <wp:wrapNone/>
                <wp:docPr id="244" name="Straight Arrow Connector 244"/>
                <wp:cNvGraphicFramePr/>
                <a:graphic xmlns:a="http://schemas.openxmlformats.org/drawingml/2006/main">
                  <a:graphicData uri="http://schemas.microsoft.com/office/word/2010/wordprocessingShape">
                    <wps:wsp>
                      <wps:cNvCnPr/>
                      <wps:spPr>
                        <a:xfrm>
                          <a:off x="0" y="0"/>
                          <a:ext cx="665042" cy="788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F68775" id="Straight Arrow Connector 244" o:spid="_x0000_s1026" type="#_x0000_t32" style="position:absolute;margin-left:192.45pt;margin-top:469.25pt;width:52.35pt;height:62.0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" strokecolor="black [3040]">
                <v:stroke endarrow="block"/>
              </v:shape>
            </w:pict>
          </mc:Fallback>
        </mc:AlternateContent>
      </w:r>
      <w:r>
        <w:rPr>
          <w:noProof/>
          <w:lang w:bidi="ar-SA"/>
        </w:rPr>
        <mc:AlternateContent>
          <mc:Choice Requires="wps">
            <w:drawing>
              <wp:anchor distT="0" distB="0" distL="114300" distR="114300" simplePos="0" relativeHeight="251712512" behindDoc="0" locked="0" layoutInCell="1" allowOverlap="1" wp14:anchorId="5C145B56" wp14:editId="0A12F5AD">
                <wp:simplePos x="0" y="0"/>
                <wp:positionH relativeFrom="column">
                  <wp:posOffset>2525636</wp:posOffset>
                </wp:positionH>
                <wp:positionV relativeFrom="paragraph">
                  <wp:posOffset>4619297</wp:posOffset>
                </wp:positionV>
                <wp:extent cx="536027" cy="756744"/>
                <wp:effectExtent l="0" t="38100" r="54610" b="24765"/>
                <wp:wrapNone/>
                <wp:docPr id="243" name="Straight Arrow Connector 243"/>
                <wp:cNvGraphicFramePr/>
                <a:graphic xmlns:a="http://schemas.openxmlformats.org/drawingml/2006/main">
                  <a:graphicData uri="http://schemas.microsoft.com/office/word/2010/wordprocessingShape">
                    <wps:wsp>
                      <wps:cNvCnPr/>
                      <wps:spPr>
                        <a:xfrm flipV="1">
                          <a:off x="0" y="0"/>
                          <a:ext cx="536027" cy="7567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98CCFF" id="Straight Arrow Connector 243" o:spid="_x0000_s1026" type="#_x0000_t32" style="position:absolute;margin-left:198.85pt;margin-top:363.7pt;width:42.2pt;height:59.6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" strokecolor="black [3040]">
                <v:stroke endarrow="block"/>
              </v:shape>
            </w:pict>
          </mc:Fallback>
        </mc:AlternateContent>
      </w:r>
      <w:r w:rsidR="00716987">
        <w:rPr>
          <w:noProof/>
        </w:rPr>
        <w:pict w14:anchorId="59B57DE3">
          <v:shape id="_x0000_s1055" type="#_x0000_t75" style="position:absolute;left:0;text-align:left;margin-left:42.3pt;margin-top:45.8pt;width:4in;height:196.15pt;z-index:251709440;mso-position-horizontal-relative:text;mso-position-vertical-relative:text">
            <v:imagedata r:id="rId137" o:title=""/>
          </v:shape>
        </w:pict>
      </w:r>
      <w:r>
        <w:rPr>
          <w:noProof/>
          <w:lang w:bidi="ar-SA"/>
        </w:rPr>
        <mc:AlternateContent>
          <mc:Choice Requires="wps">
            <w:drawing>
              <wp:anchor distT="45720" distB="45720" distL="114300" distR="114300" simplePos="0" relativeHeight="251711488" behindDoc="0" locked="0" layoutInCell="1" allowOverlap="1" wp14:anchorId="77E1362C" wp14:editId="5C3EAAE2">
                <wp:simplePos x="0" y="0"/>
                <wp:positionH relativeFrom="column">
                  <wp:posOffset>1907605</wp:posOffset>
                </wp:positionH>
                <wp:positionV relativeFrom="paragraph">
                  <wp:posOffset>5531792</wp:posOffset>
                </wp:positionV>
                <wp:extent cx="773748" cy="308610"/>
                <wp:effectExtent l="381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175D9330" w14:textId="4D0B0CCB" w:rsidR="0089528D" w:rsidRPr="008C5DDA" w:rsidRDefault="0089528D" w:rsidP="00323F65">
                            <w:r>
                              <w:t>CD</w:t>
                            </w:r>
                            <w:r w:rsidRPr="001C4470">
                              <w:rPr>
                                <w:vertAlign w:val="subscript"/>
                              </w:rPr>
                              <w:t>3</w:t>
                            </w:r>
                            <w:r>
                              <w:t>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1362C" id="_x0000_s1041" type="#_x0000_t202" style="position:absolute;left:0;text-align:left;margin-left:150.2pt;margin-top:435.55pt;width:60.95pt;height:24.3pt;rotation:-90;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" filled="f" stroked="f">
                <v:textbox>
                  <w:txbxContent>
                    <w:p w14:paraId="175D9330" w14:textId="4D0B0CCB" w:rsidR="0089528D" w:rsidRPr="008C5DDA" w:rsidRDefault="0089528D" w:rsidP="00323F65">
                      <w:r>
                        <w:t>CD</w:t>
                      </w:r>
                      <w:r w:rsidRPr="001C4470">
                        <w:rPr>
                          <w:vertAlign w:val="subscript"/>
                        </w:rPr>
                        <w:t>3</w:t>
                      </w:r>
                      <w:r>
                        <w:t>OD</w:t>
                      </w:r>
                    </w:p>
                  </w:txbxContent>
                </v:textbox>
              </v:shape>
            </w:pict>
          </mc:Fallback>
        </mc:AlternateContent>
      </w:r>
      <w:r w:rsidR="008E220B">
        <w:rPr>
          <w:noProof/>
          <w:lang w:bidi="ar-SA"/>
        </w:rPr>
        <w:drawing>
          <wp:inline distT="0" distB="0" distL="0" distR="0" wp14:anchorId="3F563645" wp14:editId="3AE913BB">
            <wp:extent cx="3621421" cy="7829362"/>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28588" cy="7844856"/>
                    </a:xfrm>
                    <a:prstGeom prst="rect">
                      <a:avLst/>
                    </a:prstGeom>
                    <a:noFill/>
                    <a:ln>
                      <a:noFill/>
                    </a:ln>
                  </pic:spPr>
                </pic:pic>
              </a:graphicData>
            </a:graphic>
          </wp:inline>
        </w:drawing>
      </w:r>
    </w:p>
    <w:p w14:paraId="745AFC84" w14:textId="34D30C69" w:rsidR="008E220B" w:rsidRPr="008E220B" w:rsidRDefault="008E220B" w:rsidP="008E220B">
      <w:pPr>
        <w:pStyle w:val="Caption"/>
        <w:jc w:val="center"/>
        <w:rPr>
          <w:b w:val="0"/>
        </w:rPr>
      </w:pPr>
      <w:bookmarkStart w:id="178" w:name="_Toc426099202"/>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5</w:t>
      </w:r>
      <w:r w:rsidR="00716987">
        <w:rPr>
          <w:noProof/>
        </w:rPr>
        <w:fldChar w:fldCharType="end"/>
      </w:r>
      <w:r>
        <w:t xml:space="preserve">: </w:t>
      </w:r>
      <w:r>
        <w:rPr>
          <w:b w:val="0"/>
        </w:rPr>
        <w:t>Fc-C</w:t>
      </w:r>
      <w:r w:rsidRPr="008E220B">
        <w:rPr>
          <w:b w:val="0"/>
          <w:vertAlign w:val="subscript"/>
        </w:rPr>
        <w:t>6</w:t>
      </w:r>
      <w:r>
        <w:rPr>
          <w:b w:val="0"/>
        </w:rPr>
        <w:t>-LPEI</w:t>
      </w:r>
      <w:bookmarkEnd w:id="178"/>
    </w:p>
    <w:p w14:paraId="6803D233" w14:textId="469C00F5" w:rsidR="008E220B" w:rsidRDefault="008E220B" w:rsidP="008E220B">
      <w:pPr>
        <w:spacing w:line="240" w:lineRule="auto"/>
        <w:jc w:val="right"/>
      </w:pPr>
      <w:r>
        <w:br w:type="page"/>
      </w:r>
    </w:p>
    <w:p w14:paraId="35EEDE1C" w14:textId="428FDA9E" w:rsidR="00323F65" w:rsidRDefault="00323F65" w:rsidP="00323F65">
      <w:pPr>
        <w:keepNext/>
        <w:spacing w:line="240" w:lineRule="auto"/>
        <w:jc w:val="right"/>
      </w:pPr>
      <w:r>
        <w:rPr>
          <w:noProof/>
          <w:lang w:bidi="ar-SA"/>
        </w:rPr>
        <w:lastRenderedPageBreak/>
        <mc:AlternateContent>
          <mc:Choice Requires="wps">
            <w:drawing>
              <wp:anchor distT="0" distB="0" distL="114300" distR="114300" simplePos="0" relativeHeight="251726848" behindDoc="0" locked="0" layoutInCell="1" allowOverlap="1" wp14:anchorId="23C2C142" wp14:editId="24C41145">
                <wp:simplePos x="0" y="0"/>
                <wp:positionH relativeFrom="column">
                  <wp:posOffset>1702939</wp:posOffset>
                </wp:positionH>
                <wp:positionV relativeFrom="paragraph">
                  <wp:posOffset>6492503</wp:posOffset>
                </wp:positionV>
                <wp:extent cx="620110" cy="791013"/>
                <wp:effectExtent l="0" t="0" r="85090" b="47625"/>
                <wp:wrapNone/>
                <wp:docPr id="253" name="Straight Arrow Connector 253"/>
                <wp:cNvGraphicFramePr/>
                <a:graphic xmlns:a="http://schemas.openxmlformats.org/drawingml/2006/main">
                  <a:graphicData uri="http://schemas.microsoft.com/office/word/2010/wordprocessingShape">
                    <wps:wsp>
                      <wps:cNvCnPr/>
                      <wps:spPr>
                        <a:xfrm>
                          <a:off x="0" y="0"/>
                          <a:ext cx="620110" cy="7910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60F5D03" id="Straight Arrow Connector 253" o:spid="_x0000_s1026" type="#_x0000_t32" style="position:absolute;margin-left:134.1pt;margin-top:511.2pt;width:48.85pt;height:62.3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" strokecolor="black [3040]">
                <v:stroke endarrow="block"/>
              </v:shape>
            </w:pict>
          </mc:Fallback>
        </mc:AlternateContent>
      </w:r>
      <w:r>
        <w:rPr>
          <w:noProof/>
          <w:lang w:bidi="ar-SA"/>
        </w:rPr>
        <mc:AlternateContent>
          <mc:Choice Requires="wps">
            <w:drawing>
              <wp:anchor distT="0" distB="0" distL="114300" distR="114300" simplePos="0" relativeHeight="251725824" behindDoc="0" locked="0" layoutInCell="1" allowOverlap="1" wp14:anchorId="66A6C6C8" wp14:editId="7A37BCE0">
                <wp:simplePos x="0" y="0"/>
                <wp:positionH relativeFrom="column">
                  <wp:posOffset>1642767</wp:posOffset>
                </wp:positionH>
                <wp:positionV relativeFrom="paragraph">
                  <wp:posOffset>4950372</wp:posOffset>
                </wp:positionV>
                <wp:extent cx="375481" cy="768701"/>
                <wp:effectExtent l="0" t="38100" r="62865" b="31750"/>
                <wp:wrapNone/>
                <wp:docPr id="252" name="Straight Arrow Connector 252"/>
                <wp:cNvGraphicFramePr/>
                <a:graphic xmlns:a="http://schemas.openxmlformats.org/drawingml/2006/main">
                  <a:graphicData uri="http://schemas.microsoft.com/office/word/2010/wordprocessingShape">
                    <wps:wsp>
                      <wps:cNvCnPr/>
                      <wps:spPr>
                        <a:xfrm flipV="1">
                          <a:off x="0" y="0"/>
                          <a:ext cx="375481" cy="7687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FCD815" id="Straight Arrow Connector 252" o:spid="_x0000_s1026" type="#_x0000_t32" style="position:absolute;margin-left:129.35pt;margin-top:389.8pt;width:29.55pt;height:60.5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" strokecolor="black [3040]">
                <v:stroke endarrow="block"/>
              </v:shape>
            </w:pict>
          </mc:Fallback>
        </mc:AlternateContent>
      </w:r>
      <w:r>
        <w:rPr>
          <w:noProof/>
          <w:lang w:bidi="ar-SA"/>
        </w:rPr>
        <mc:AlternateContent>
          <mc:Choice Requires="wps">
            <w:drawing>
              <wp:anchor distT="0" distB="0" distL="114300" distR="114300" simplePos="0" relativeHeight="251724800" behindDoc="0" locked="0" layoutInCell="1" allowOverlap="1" wp14:anchorId="0F0FEB33" wp14:editId="409036E2">
                <wp:simplePos x="0" y="0"/>
                <wp:positionH relativeFrom="column">
                  <wp:posOffset>1989608</wp:posOffset>
                </wp:positionH>
                <wp:positionV relativeFrom="paragraph">
                  <wp:posOffset>2617076</wp:posOffset>
                </wp:positionV>
                <wp:extent cx="252249" cy="346841"/>
                <wp:effectExtent l="0" t="38100" r="52705" b="15240"/>
                <wp:wrapNone/>
                <wp:docPr id="251" name="Straight Arrow Connector 251"/>
                <wp:cNvGraphicFramePr/>
                <a:graphic xmlns:a="http://schemas.openxmlformats.org/drawingml/2006/main">
                  <a:graphicData uri="http://schemas.microsoft.com/office/word/2010/wordprocessingShape">
                    <wps:wsp>
                      <wps:cNvCnPr/>
                      <wps:spPr>
                        <a:xfrm flipV="1">
                          <a:off x="0" y="0"/>
                          <a:ext cx="252249" cy="3468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6B1773" id="Straight Arrow Connector 251" o:spid="_x0000_s1026" type="#_x0000_t32" style="position:absolute;margin-left:156.65pt;margin-top:206.05pt;width:19.85pt;height:27.3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" strokecolor="black [3040]">
                <v:stroke endarrow="block"/>
              </v:shape>
            </w:pict>
          </mc:Fallback>
        </mc:AlternateContent>
      </w:r>
      <w:r>
        <w:rPr>
          <w:noProof/>
          <w:lang w:bidi="ar-SA"/>
        </w:rPr>
        <mc:AlternateContent>
          <mc:Choice Requires="wps">
            <w:drawing>
              <wp:anchor distT="45720" distB="45720" distL="114300" distR="114300" simplePos="0" relativeHeight="251723776" behindDoc="0" locked="0" layoutInCell="1" allowOverlap="1" wp14:anchorId="6B5D9C3A" wp14:editId="297408F5">
                <wp:simplePos x="0" y="0"/>
                <wp:positionH relativeFrom="column">
                  <wp:posOffset>3865507</wp:posOffset>
                </wp:positionH>
                <wp:positionV relativeFrom="paragraph">
                  <wp:posOffset>5092262</wp:posOffset>
                </wp:positionV>
                <wp:extent cx="773748" cy="308610"/>
                <wp:effectExtent l="381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10FB2EBF" w14:textId="77777777" w:rsidR="0089528D" w:rsidRPr="008C5DDA" w:rsidRDefault="0089528D" w:rsidP="00323F65">
                            <w:r>
                              <w:t>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D9C3A" id="_x0000_s1042" type="#_x0000_t202" style="position:absolute;left:0;text-align:left;margin-left:304.35pt;margin-top:400.95pt;width:60.95pt;height:24.3pt;rotation:-90;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" filled="f" stroked="f">
                <v:textbox>
                  <w:txbxContent>
                    <w:p w14:paraId="10FB2EBF" w14:textId="77777777" w:rsidR="0089528D" w:rsidRPr="008C5DDA" w:rsidRDefault="0089528D" w:rsidP="00323F65">
                      <w:r>
                        <w:t>ether</w:t>
                      </w:r>
                    </w:p>
                  </w:txbxContent>
                </v:textbox>
              </v:shape>
            </w:pict>
          </mc:Fallback>
        </mc:AlternateContent>
      </w:r>
      <w:r>
        <w:rPr>
          <w:noProof/>
          <w:lang w:bidi="ar-SA"/>
        </w:rPr>
        <mc:AlternateContent>
          <mc:Choice Requires="wps">
            <w:drawing>
              <wp:anchor distT="45720" distB="45720" distL="114300" distR="114300" simplePos="0" relativeHeight="251721728" behindDoc="0" locked="0" layoutInCell="1" allowOverlap="1" wp14:anchorId="03D9182D" wp14:editId="48202D20">
                <wp:simplePos x="0" y="0"/>
                <wp:positionH relativeFrom="column">
                  <wp:posOffset>3376777</wp:posOffset>
                </wp:positionH>
                <wp:positionV relativeFrom="paragraph">
                  <wp:posOffset>504497</wp:posOffset>
                </wp:positionV>
                <wp:extent cx="773748" cy="308610"/>
                <wp:effectExtent l="3810" t="0" r="0" b="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392D7D3D" w14:textId="6BD0D18E" w:rsidR="0089528D" w:rsidRPr="008C5DDA" w:rsidRDefault="0089528D" w:rsidP="00323F65">
                            <w:r>
                              <w:t>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9182D" id="_x0000_s1043" type="#_x0000_t202" style="position:absolute;left:0;text-align:left;margin-left:265.9pt;margin-top:39.7pt;width:60.95pt;height:24.3pt;rotation:-90;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" filled="f" stroked="f">
                <v:textbox>
                  <w:txbxContent>
                    <w:p w14:paraId="392D7D3D" w14:textId="6BD0D18E" w:rsidR="0089528D" w:rsidRPr="008C5DDA" w:rsidRDefault="0089528D" w:rsidP="00323F65">
                      <w:r>
                        <w:t>ether</w:t>
                      </w:r>
                    </w:p>
                  </w:txbxContent>
                </v:textbox>
              </v:shape>
            </w:pict>
          </mc:Fallback>
        </mc:AlternateContent>
      </w:r>
      <w:r>
        <w:rPr>
          <w:noProof/>
          <w:lang w:bidi="ar-SA"/>
        </w:rPr>
        <mc:AlternateContent>
          <mc:Choice Requires="wps">
            <w:drawing>
              <wp:anchor distT="45720" distB="45720" distL="114300" distR="114300" simplePos="0" relativeHeight="251719680" behindDoc="0" locked="0" layoutInCell="1" allowOverlap="1" wp14:anchorId="19658699" wp14:editId="0F688E73">
                <wp:simplePos x="0" y="0"/>
                <wp:positionH relativeFrom="column">
                  <wp:posOffset>1475324</wp:posOffset>
                </wp:positionH>
                <wp:positionV relativeFrom="paragraph">
                  <wp:posOffset>2932386</wp:posOffset>
                </wp:positionV>
                <wp:extent cx="773748" cy="308610"/>
                <wp:effectExtent l="3810" t="0" r="0" b="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69CFA4FB" w14:textId="7D6A2FD8" w:rsidR="0089528D" w:rsidRPr="008C5DDA" w:rsidRDefault="0089528D" w:rsidP="00323F65">
                            <w:r>
                              <w:t>acetone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58699" id="_x0000_s1044" type="#_x0000_t202" style="position:absolute;left:0;text-align:left;margin-left:116.15pt;margin-top:230.9pt;width:60.95pt;height:24.3pt;rotation:-90;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" filled="f" stroked="f">
                <v:textbox>
                  <w:txbxContent>
                    <w:p w14:paraId="69CFA4FB" w14:textId="7D6A2FD8" w:rsidR="0089528D" w:rsidRPr="008C5DDA" w:rsidRDefault="0089528D" w:rsidP="00323F65">
                      <w:r>
                        <w:t>acetone</w:t>
                      </w:r>
                    </w:p>
                  </w:txbxContent>
                </v:textbox>
              </v:shape>
            </w:pict>
          </mc:Fallback>
        </mc:AlternateContent>
      </w:r>
      <w:r>
        <w:rPr>
          <w:noProof/>
          <w:lang w:bidi="ar-SA"/>
        </w:rPr>
        <mc:AlternateContent>
          <mc:Choice Requires="wps">
            <w:drawing>
              <wp:anchor distT="45720" distB="45720" distL="114300" distR="114300" simplePos="0" relativeHeight="251717632" behindDoc="0" locked="0" layoutInCell="1" allowOverlap="1" wp14:anchorId="4D0AB514" wp14:editId="633B022F">
                <wp:simplePos x="0" y="0"/>
                <wp:positionH relativeFrom="column">
                  <wp:posOffset>1169604</wp:posOffset>
                </wp:positionH>
                <wp:positionV relativeFrom="paragraph">
                  <wp:posOffset>5959365</wp:posOffset>
                </wp:positionV>
                <wp:extent cx="773748" cy="308610"/>
                <wp:effectExtent l="3810" t="0" r="0" b="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7D347AB0" w14:textId="77777777" w:rsidR="0089528D" w:rsidRPr="008C5DDA" w:rsidRDefault="0089528D" w:rsidP="00323F65">
                            <w:r>
                              <w:t>CD</w:t>
                            </w:r>
                            <w:r w:rsidRPr="008E220B">
                              <w:rPr>
                                <w:vertAlign w:val="subscript"/>
                              </w:rPr>
                              <w:t>3</w:t>
                            </w:r>
                            <w:r>
                              <w:t>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AB514" id="_x0000_s1045" type="#_x0000_t202" style="position:absolute;left:0;text-align:left;margin-left:92.1pt;margin-top:469.25pt;width:60.95pt;height:24.3pt;rotation:-90;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" filled="f" stroked="f">
                <v:textbox>
                  <w:txbxContent>
                    <w:p w14:paraId="7D347AB0" w14:textId="77777777" w:rsidR="0089528D" w:rsidRPr="008C5DDA" w:rsidRDefault="0089528D" w:rsidP="00323F65">
                      <w:r>
                        <w:t>CD</w:t>
                      </w:r>
                      <w:r w:rsidRPr="008E220B">
                        <w:rPr>
                          <w:vertAlign w:val="subscript"/>
                        </w:rPr>
                        <w:t>3</w:t>
                      </w:r>
                      <w:r>
                        <w:t>OD</w:t>
                      </w:r>
                    </w:p>
                  </w:txbxContent>
                </v:textbox>
              </v:shape>
            </w:pict>
          </mc:Fallback>
        </mc:AlternateContent>
      </w:r>
      <w:r w:rsidR="00716987">
        <w:rPr>
          <w:noProof/>
        </w:rPr>
        <w:object w:dxaOrig="1440" w:dyaOrig="1440" w14:anchorId="4CE87909">
          <v:shape id="_x0000_s1056" type="#_x0000_t75" style="position:absolute;left:0;text-align:left;margin-left:22.7pt;margin-top:14.95pt;width:211.05pt;height:191.15pt;z-index:251715584;mso-position-horizontal-relative:text;mso-position-vertical-relative:text">
            <v:imagedata r:id="rId139" o:title=""/>
          </v:shape>
          <o:OLEObject Type="Embed" ProgID="ChemDraw.Document.6.0" ShapeID="_x0000_s1056" DrawAspect="Content" ObjectID="_1499845502" r:id="rId140"/>
        </w:object>
      </w:r>
      <w:r>
        <w:rPr>
          <w:noProof/>
          <w:lang w:bidi="ar-SA"/>
        </w:rPr>
        <w:drawing>
          <wp:inline distT="0" distB="0" distL="0" distR="0" wp14:anchorId="17B165F5" wp14:editId="1A1E9403">
            <wp:extent cx="4502598" cy="7819697"/>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04444" cy="7822903"/>
                    </a:xfrm>
                    <a:prstGeom prst="rect">
                      <a:avLst/>
                    </a:prstGeom>
                    <a:noFill/>
                    <a:ln>
                      <a:noFill/>
                    </a:ln>
                  </pic:spPr>
                </pic:pic>
              </a:graphicData>
            </a:graphic>
          </wp:inline>
        </w:drawing>
      </w:r>
    </w:p>
    <w:p w14:paraId="27CBB469" w14:textId="562EE188" w:rsidR="00323F65" w:rsidRPr="00323F65" w:rsidRDefault="00323F65" w:rsidP="00323F65">
      <w:pPr>
        <w:pStyle w:val="Caption"/>
        <w:jc w:val="center"/>
        <w:rPr>
          <w:b w:val="0"/>
        </w:rPr>
      </w:pPr>
      <w:bookmarkStart w:id="179" w:name="_Toc426099203"/>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6</w:t>
      </w:r>
      <w:r w:rsidR="00716987">
        <w:rPr>
          <w:noProof/>
        </w:rPr>
        <w:fldChar w:fldCharType="end"/>
      </w:r>
      <w:r>
        <w:t xml:space="preserve">: </w:t>
      </w:r>
      <w:r>
        <w:rPr>
          <w:b w:val="0"/>
        </w:rPr>
        <w:t>FcCl-C</w:t>
      </w:r>
      <w:r w:rsidRPr="00323F65">
        <w:rPr>
          <w:b w:val="0"/>
          <w:vertAlign w:val="subscript"/>
        </w:rPr>
        <w:t>3</w:t>
      </w:r>
      <w:r>
        <w:rPr>
          <w:b w:val="0"/>
        </w:rPr>
        <w:t>-LPEI</w:t>
      </w:r>
      <w:bookmarkEnd w:id="179"/>
    </w:p>
    <w:p w14:paraId="78AD51B1" w14:textId="55BC5AA9" w:rsidR="00323F65" w:rsidRDefault="00323F65" w:rsidP="00323F65">
      <w:pPr>
        <w:spacing w:line="240" w:lineRule="auto"/>
        <w:jc w:val="right"/>
      </w:pPr>
      <w:r>
        <w:br w:type="page"/>
      </w:r>
    </w:p>
    <w:p w14:paraId="1F26A97A" w14:textId="3AC9969C" w:rsidR="003B51FE" w:rsidRDefault="00323F65" w:rsidP="003B51FE">
      <w:pPr>
        <w:keepNext/>
        <w:spacing w:line="240" w:lineRule="auto"/>
        <w:jc w:val="right"/>
      </w:pPr>
      <w:r>
        <w:rPr>
          <w:noProof/>
          <w:lang w:bidi="ar-SA"/>
        </w:rPr>
        <w:lastRenderedPageBreak/>
        <mc:AlternateContent>
          <mc:Choice Requires="wps">
            <w:drawing>
              <wp:anchor distT="0" distB="0" distL="114300" distR="114300" simplePos="0" relativeHeight="251676672" behindDoc="0" locked="0" layoutInCell="1" allowOverlap="1" wp14:anchorId="3D9C0760" wp14:editId="01311CD6">
                <wp:simplePos x="0" y="0"/>
                <wp:positionH relativeFrom="page">
                  <wp:align>center</wp:align>
                </wp:positionH>
                <wp:positionV relativeFrom="paragraph">
                  <wp:posOffset>1176634</wp:posOffset>
                </wp:positionV>
                <wp:extent cx="344385" cy="261257"/>
                <wp:effectExtent l="0" t="0" r="74930" b="62865"/>
                <wp:wrapNone/>
                <wp:docPr id="212" name="Straight Arrow Connector 212"/>
                <wp:cNvGraphicFramePr/>
                <a:graphic xmlns:a="http://schemas.openxmlformats.org/drawingml/2006/main">
                  <a:graphicData uri="http://schemas.microsoft.com/office/word/2010/wordprocessingShape">
                    <wps:wsp>
                      <wps:cNvCnPr/>
                      <wps:spPr>
                        <a:xfrm>
                          <a:off x="0" y="0"/>
                          <a:ext cx="344385" cy="261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135414" id="Straight Arrow Connector 212" o:spid="_x0000_s1026" type="#_x0000_t32" style="position:absolute;margin-left:0;margin-top:92.65pt;width:27.1pt;height:20.55pt;z-index:251676672;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" strokecolor="black [3040]">
                <v:stroke endarrow="block"/>
                <w10:wrap anchorx="page"/>
              </v:shape>
            </w:pict>
          </mc:Fallback>
        </mc:AlternateContent>
      </w:r>
      <w:r>
        <w:rPr>
          <w:noProof/>
          <w:lang w:bidi="ar-SA"/>
        </w:rPr>
        <mc:AlternateContent>
          <mc:Choice Requires="wps">
            <w:drawing>
              <wp:anchor distT="45720" distB="45720" distL="114300" distR="114300" simplePos="0" relativeHeight="251678720" behindDoc="0" locked="0" layoutInCell="1" allowOverlap="1" wp14:anchorId="29DB2318" wp14:editId="566029CD">
                <wp:simplePos x="0" y="0"/>
                <wp:positionH relativeFrom="column">
                  <wp:posOffset>1131110</wp:posOffset>
                </wp:positionH>
                <wp:positionV relativeFrom="paragraph">
                  <wp:posOffset>6281223</wp:posOffset>
                </wp:positionV>
                <wp:extent cx="773748" cy="308610"/>
                <wp:effectExtent l="381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748" cy="308610"/>
                        </a:xfrm>
                        <a:prstGeom prst="rect">
                          <a:avLst/>
                        </a:prstGeom>
                        <a:noFill/>
                        <a:ln w="9525">
                          <a:noFill/>
                          <a:miter lim="800000"/>
                          <a:headEnd/>
                          <a:tailEnd/>
                        </a:ln>
                      </wps:spPr>
                      <wps:txbx>
                        <w:txbxContent>
                          <w:p w14:paraId="58ECAC5B" w14:textId="77777777" w:rsidR="0089528D" w:rsidRPr="008C5DDA" w:rsidRDefault="0089528D" w:rsidP="008C5DDA">
                            <w:r>
                              <w:t>CDCl</w:t>
                            </w:r>
                            <w:r w:rsidRPr="008C5DDA">
                              <w:rPr>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2318" id="_x0000_s1046" type="#_x0000_t202" style="position:absolute;left:0;text-align:left;margin-left:89.05pt;margin-top:494.6pt;width:60.95pt;height:24.3pt;rotation:-90;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" filled="f" stroked="f">
                <v:textbox>
                  <w:txbxContent>
                    <w:p w14:paraId="58ECAC5B" w14:textId="77777777" w:rsidR="0089528D" w:rsidRPr="008C5DDA" w:rsidRDefault="0089528D" w:rsidP="008C5DDA">
                      <w:r>
                        <w:t>CDCl</w:t>
                      </w:r>
                      <w:r w:rsidRPr="008C5DDA">
                        <w:rPr>
                          <w:vertAlign w:val="subscript"/>
                        </w:rPr>
                        <w:t>3</w:t>
                      </w:r>
                    </w:p>
                  </w:txbxContent>
                </v:textbox>
              </v:shape>
            </w:pict>
          </mc:Fallback>
        </mc:AlternateContent>
      </w:r>
      <w:r>
        <w:rPr>
          <w:noProof/>
          <w:lang w:bidi="ar-SA"/>
        </w:rPr>
        <mc:AlternateContent>
          <mc:Choice Requires="wps">
            <w:drawing>
              <wp:anchor distT="0" distB="0" distL="114300" distR="114300" simplePos="0" relativeHeight="251680768" behindDoc="0" locked="0" layoutInCell="1" allowOverlap="1" wp14:anchorId="209A4AE7" wp14:editId="414B69A2">
                <wp:simplePos x="0" y="0"/>
                <wp:positionH relativeFrom="column">
                  <wp:posOffset>1751484</wp:posOffset>
                </wp:positionH>
                <wp:positionV relativeFrom="paragraph">
                  <wp:posOffset>6649107</wp:posOffset>
                </wp:positionV>
                <wp:extent cx="344385" cy="261257"/>
                <wp:effectExtent l="0" t="0" r="74930" b="62865"/>
                <wp:wrapNone/>
                <wp:docPr id="214" name="Straight Arrow Connector 214"/>
                <wp:cNvGraphicFramePr/>
                <a:graphic xmlns:a="http://schemas.openxmlformats.org/drawingml/2006/main">
                  <a:graphicData uri="http://schemas.microsoft.com/office/word/2010/wordprocessingShape">
                    <wps:wsp>
                      <wps:cNvCnPr/>
                      <wps:spPr>
                        <a:xfrm>
                          <a:off x="0" y="0"/>
                          <a:ext cx="344385" cy="261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C25544" id="Straight Arrow Connector 214" o:spid="_x0000_s1026" type="#_x0000_t32" style="position:absolute;margin-left:137.9pt;margin-top:523.55pt;width:27.1pt;height:20.5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" strokecolor="black [3040]">
                <v:stroke endarrow="block"/>
              </v:shape>
            </w:pict>
          </mc:Fallback>
        </mc:AlternateContent>
      </w:r>
      <w:r w:rsidR="003B51FE">
        <w:rPr>
          <w:noProof/>
          <w:lang w:bidi="ar-SA"/>
        </w:rPr>
        <mc:AlternateContent>
          <mc:Choice Requires="wps">
            <w:drawing>
              <wp:anchor distT="45720" distB="45720" distL="114300" distR="114300" simplePos="0" relativeHeight="251675648" behindDoc="0" locked="0" layoutInCell="1" allowOverlap="1" wp14:anchorId="47821616" wp14:editId="62A3C0D3">
                <wp:simplePos x="0" y="0"/>
                <wp:positionH relativeFrom="column">
                  <wp:posOffset>1768158</wp:posOffset>
                </wp:positionH>
                <wp:positionV relativeFrom="paragraph">
                  <wp:posOffset>846138</wp:posOffset>
                </wp:positionV>
                <wp:extent cx="534035" cy="30861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4035" cy="308610"/>
                        </a:xfrm>
                        <a:prstGeom prst="rect">
                          <a:avLst/>
                        </a:prstGeom>
                        <a:noFill/>
                        <a:ln w="9525">
                          <a:noFill/>
                          <a:miter lim="800000"/>
                          <a:headEnd/>
                          <a:tailEnd/>
                        </a:ln>
                      </wps:spPr>
                      <wps:txbx>
                        <w:txbxContent>
                          <w:p w14:paraId="441F148D" w14:textId="77777777" w:rsidR="0089528D" w:rsidRPr="008C5DDA" w:rsidRDefault="0089528D">
                            <w:r w:rsidRPr="008C5DDA">
                              <w:t>H</w:t>
                            </w:r>
                            <w:r w:rsidRPr="008C5DDA">
                              <w:rPr>
                                <w:vertAlign w:val="subscript"/>
                              </w:rPr>
                              <w:t>2</w:t>
                            </w:r>
                            <w:r w:rsidRPr="008C5DDA">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21616" id="_x0000_s1047" type="#_x0000_t202" style="position:absolute;left:0;text-align:left;margin-left:139.25pt;margin-top:66.65pt;width:42.05pt;height:24.3pt;rotation:-90;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" filled="f" stroked="f">
                <v:textbox>
                  <w:txbxContent>
                    <w:p w14:paraId="441F148D" w14:textId="77777777" w:rsidR="0089528D" w:rsidRPr="008C5DDA" w:rsidRDefault="0089528D">
                      <w:r w:rsidRPr="008C5DDA">
                        <w:t>H</w:t>
                      </w:r>
                      <w:r w:rsidRPr="008C5DDA">
                        <w:rPr>
                          <w:vertAlign w:val="subscript"/>
                        </w:rPr>
                        <w:t>2</w:t>
                      </w:r>
                      <w:r w:rsidRPr="008C5DDA">
                        <w:t>O</w:t>
                      </w:r>
                    </w:p>
                  </w:txbxContent>
                </v:textbox>
              </v:shape>
            </w:pict>
          </mc:Fallback>
        </mc:AlternateContent>
      </w:r>
      <w:r w:rsidR="008C5DDA">
        <w:rPr>
          <w:noProof/>
          <w:lang w:bidi="ar-SA"/>
        </w:rPr>
        <w:drawing>
          <wp:inline distT="0" distB="0" distL="0" distR="0" wp14:anchorId="6D5CC5E5" wp14:editId="55BC7251">
            <wp:extent cx="4706603" cy="7878787"/>
            <wp:effectExtent l="0" t="0" r="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15637" cy="7893910"/>
                    </a:xfrm>
                    <a:prstGeom prst="rect">
                      <a:avLst/>
                    </a:prstGeom>
                    <a:noFill/>
                    <a:ln>
                      <a:noFill/>
                    </a:ln>
                  </pic:spPr>
                </pic:pic>
              </a:graphicData>
            </a:graphic>
          </wp:inline>
        </w:drawing>
      </w:r>
    </w:p>
    <w:p w14:paraId="7575D47E" w14:textId="5A838728" w:rsidR="0002447E" w:rsidRPr="003B51FE" w:rsidRDefault="003B51FE" w:rsidP="003B51FE">
      <w:pPr>
        <w:pStyle w:val="Caption"/>
        <w:jc w:val="center"/>
        <w:rPr>
          <w:b w:val="0"/>
        </w:rPr>
      </w:pPr>
      <w:bookmarkStart w:id="180" w:name="_Toc426099204"/>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7</w:t>
      </w:r>
      <w:r w:rsidR="00716987">
        <w:rPr>
          <w:noProof/>
        </w:rPr>
        <w:fldChar w:fldCharType="end"/>
      </w:r>
      <w:r>
        <w:t xml:space="preserve">: </w:t>
      </w:r>
      <w:r>
        <w:rPr>
          <w:b w:val="0"/>
        </w:rPr>
        <w:t>S-PCPCl</w:t>
      </w:r>
      <w:r w:rsidRPr="005B6838">
        <w:rPr>
          <w:b w:val="0"/>
          <w:vertAlign w:val="subscript"/>
        </w:rPr>
        <w:t>2</w:t>
      </w:r>
      <w:r>
        <w:rPr>
          <w:b w:val="0"/>
        </w:rPr>
        <w:t xml:space="preserve">-50 after two hours heating at 300 </w:t>
      </w:r>
      <w:r>
        <w:rPr>
          <w:rFonts w:ascii="Calibri" w:hAnsi="Calibri"/>
          <w:b w:val="0"/>
        </w:rPr>
        <w:t>°</w:t>
      </w:r>
      <w:r>
        <w:rPr>
          <w:b w:val="0"/>
        </w:rPr>
        <w:t>C</w:t>
      </w:r>
      <w:bookmarkEnd w:id="180"/>
    </w:p>
    <w:p w14:paraId="4465DC3C" w14:textId="50FFCC71" w:rsidR="008C5DDA" w:rsidRDefault="008C5DDA" w:rsidP="00323F65">
      <w:pPr>
        <w:spacing w:line="240" w:lineRule="auto"/>
        <w:jc w:val="center"/>
      </w:pPr>
      <w:r>
        <w:br w:type="page"/>
      </w:r>
      <w:r>
        <w:rPr>
          <w:noProof/>
          <w:lang w:bidi="ar-SA"/>
        </w:rPr>
        <w:lastRenderedPageBreak/>
        <w:drawing>
          <wp:inline distT="0" distB="0" distL="0" distR="0" wp14:anchorId="1597E600" wp14:editId="56139340">
            <wp:extent cx="4933414" cy="3846786"/>
            <wp:effectExtent l="0" t="0" r="635" b="190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41364" cy="3852985"/>
                    </a:xfrm>
                    <a:prstGeom prst="rect">
                      <a:avLst/>
                    </a:prstGeom>
                    <a:noFill/>
                    <a:ln>
                      <a:noFill/>
                    </a:ln>
                  </pic:spPr>
                </pic:pic>
              </a:graphicData>
            </a:graphic>
          </wp:inline>
        </w:drawing>
      </w:r>
    </w:p>
    <w:p w14:paraId="3455855C" w14:textId="77777777" w:rsidR="00323F65" w:rsidRDefault="008C5DDA" w:rsidP="00323F65">
      <w:pPr>
        <w:keepNext/>
        <w:spacing w:line="240" w:lineRule="auto"/>
        <w:jc w:val="center"/>
      </w:pPr>
      <w:r>
        <w:rPr>
          <w:noProof/>
          <w:lang w:bidi="ar-SA"/>
        </w:rPr>
        <w:drawing>
          <wp:inline distT="0" distB="0" distL="0" distR="0" wp14:anchorId="070058BC" wp14:editId="5DB5C8C3">
            <wp:extent cx="4920046" cy="3803909"/>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924901" cy="3807662"/>
                    </a:xfrm>
                    <a:prstGeom prst="rect">
                      <a:avLst/>
                    </a:prstGeom>
                    <a:noFill/>
                    <a:ln>
                      <a:noFill/>
                    </a:ln>
                  </pic:spPr>
                </pic:pic>
              </a:graphicData>
            </a:graphic>
          </wp:inline>
        </w:drawing>
      </w:r>
    </w:p>
    <w:p w14:paraId="12BECA62" w14:textId="3A0A5708" w:rsidR="008C5DDA" w:rsidRDefault="00323F65" w:rsidP="00323F65">
      <w:pPr>
        <w:pStyle w:val="Caption"/>
        <w:jc w:val="center"/>
      </w:pPr>
      <w:bookmarkStart w:id="181" w:name="_Toc426099205"/>
      <w:r>
        <w:t xml:space="preserve">Figure </w:t>
      </w:r>
      <w:r w:rsidR="00716987">
        <w:fldChar w:fldCharType="begin"/>
      </w:r>
      <w:r w:rsidR="00716987">
        <w:instrText xml:space="preserve"> STYLEREF 2 \s </w:instrText>
      </w:r>
      <w:r w:rsidR="00716987">
        <w:fldChar w:fldCharType="separate"/>
      </w:r>
      <w:r w:rsidR="00716987">
        <w:rPr>
          <w:noProof/>
        </w:rPr>
        <w:t>7.1</w:t>
      </w:r>
      <w:r w:rsidR="00716987">
        <w:rPr>
          <w:noProof/>
        </w:rPr>
        <w:fldChar w:fldCharType="end"/>
      </w:r>
      <w:r w:rsidR="005314FB">
        <w:t>.</w:t>
      </w:r>
      <w:r w:rsidR="00716987">
        <w:fldChar w:fldCharType="begin"/>
      </w:r>
      <w:r w:rsidR="00716987">
        <w:instrText xml:space="preserve"> SEQ Figure \* ARABIC \s 2 </w:instrText>
      </w:r>
      <w:r w:rsidR="00716987">
        <w:fldChar w:fldCharType="separate"/>
      </w:r>
      <w:r w:rsidR="00716987">
        <w:rPr>
          <w:noProof/>
        </w:rPr>
        <w:t>8</w:t>
      </w:r>
      <w:r w:rsidR="00716987">
        <w:rPr>
          <w:noProof/>
        </w:rPr>
        <w:fldChar w:fldCharType="end"/>
      </w:r>
      <w:r>
        <w:t xml:space="preserve">: </w:t>
      </w:r>
      <w:r w:rsidRPr="00323F65">
        <w:rPr>
          <w:b w:val="0"/>
        </w:rPr>
        <w:t>HSQC</w:t>
      </w:r>
      <w:r>
        <w:t xml:space="preserve"> </w:t>
      </w:r>
      <w:r>
        <w:rPr>
          <w:b w:val="0"/>
        </w:rPr>
        <w:t>S-PCPCl</w:t>
      </w:r>
      <w:r w:rsidRPr="005B6838">
        <w:rPr>
          <w:b w:val="0"/>
          <w:vertAlign w:val="subscript"/>
        </w:rPr>
        <w:t>2</w:t>
      </w:r>
      <w:r>
        <w:rPr>
          <w:b w:val="0"/>
        </w:rPr>
        <w:t xml:space="preserve">-50 after two hours heating at 300 </w:t>
      </w:r>
      <w:r>
        <w:rPr>
          <w:rFonts w:ascii="Calibri" w:hAnsi="Calibri"/>
          <w:b w:val="0"/>
        </w:rPr>
        <w:t>°</w:t>
      </w:r>
      <w:r>
        <w:rPr>
          <w:b w:val="0"/>
        </w:rPr>
        <w:t>C</w:t>
      </w:r>
      <w:bookmarkEnd w:id="181"/>
    </w:p>
    <w:p w14:paraId="3BC47FFA" w14:textId="77777777" w:rsidR="00C85100" w:rsidRDefault="00C85100" w:rsidP="00CF3F38">
      <w:pPr>
        <w:spacing w:line="240" w:lineRule="auto"/>
        <w:jc w:val="center"/>
      </w:pPr>
    </w:p>
    <w:p w14:paraId="7C6E8065" w14:textId="77777777" w:rsidR="00C85100" w:rsidRDefault="00C85100" w:rsidP="00CF3F38">
      <w:pPr>
        <w:spacing w:line="240" w:lineRule="auto"/>
        <w:jc w:val="center"/>
      </w:pPr>
    </w:p>
    <w:p w14:paraId="36409615" w14:textId="66CA72FA" w:rsidR="00C85100" w:rsidRDefault="00C85100" w:rsidP="00C85100">
      <w:pPr>
        <w:pStyle w:val="Heading2"/>
      </w:pPr>
      <w:bookmarkStart w:id="182" w:name="_Toc426099103"/>
      <w:r>
        <w:lastRenderedPageBreak/>
        <w:t>DSC Thermograms</w:t>
      </w:r>
      <w:bookmarkEnd w:id="182"/>
    </w:p>
    <w:p w14:paraId="3352C663" w14:textId="77777777" w:rsidR="00C85100" w:rsidRPr="00C85100" w:rsidRDefault="00C85100" w:rsidP="00C85100"/>
    <w:p w14:paraId="465392A2" w14:textId="77777777" w:rsidR="00C85100" w:rsidRDefault="00CF3F38" w:rsidP="00CF3F38">
      <w:pPr>
        <w:spacing w:line="240" w:lineRule="auto"/>
        <w:jc w:val="center"/>
      </w:pPr>
      <w:r w:rsidRPr="00CF3F38">
        <w:rPr>
          <w:noProof/>
          <w:lang w:bidi="ar-SA"/>
        </w:rPr>
        <w:drawing>
          <wp:inline distT="0" distB="0" distL="0" distR="0" wp14:anchorId="7180226D" wp14:editId="5BB5B5A5">
            <wp:extent cx="4572000" cy="2647950"/>
            <wp:effectExtent l="0" t="0" r="0" b="0"/>
            <wp:docPr id="59" name="Picture 59" descr="C:\Users\Nick\Desktop\Science Stuff\Dissertation\Chapter 5 Sulfur\Figures\tiff\heats and reheats\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C:\Users\Nick\Desktop\Science Stuff\Dissertation\Chapter 5 Sulfur\Figures\tiff\heats and reheats\Slide1.TI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50E01016" w14:textId="77777777" w:rsidR="00C85100" w:rsidRDefault="00C85100" w:rsidP="00CF3F38">
      <w:pPr>
        <w:spacing w:line="240" w:lineRule="auto"/>
        <w:jc w:val="center"/>
      </w:pPr>
    </w:p>
    <w:p w14:paraId="3ED6038B" w14:textId="77777777" w:rsidR="00C85100" w:rsidRDefault="00C85100" w:rsidP="00CF3F38">
      <w:pPr>
        <w:spacing w:line="240" w:lineRule="auto"/>
        <w:jc w:val="center"/>
      </w:pPr>
    </w:p>
    <w:p w14:paraId="3C66CA3F" w14:textId="0F2D1DE2" w:rsidR="00CF3F38" w:rsidRDefault="00CF3F38" w:rsidP="00CF3F38">
      <w:pPr>
        <w:spacing w:line="240" w:lineRule="auto"/>
        <w:jc w:val="center"/>
      </w:pPr>
      <w:r w:rsidRPr="00CF3F38">
        <w:rPr>
          <w:noProof/>
          <w:lang w:bidi="ar-SA"/>
        </w:rPr>
        <w:drawing>
          <wp:inline distT="0" distB="0" distL="0" distR="0" wp14:anchorId="65065321" wp14:editId="3EB0112C">
            <wp:extent cx="4572000" cy="2647950"/>
            <wp:effectExtent l="0" t="0" r="0" b="0"/>
            <wp:docPr id="60" name="Picture 60" descr="C:\Users\Nick\Desktop\Science Stuff\Dissertation\Chapter 5 Sulfur\Figures\tiff\heats and reheats\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C:\Users\Nick\Desktop\Science Stuff\Dissertation\Chapter 5 Sulfur\Figures\tiff\heats and reheats\Slide2.TI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4E69B903" w14:textId="77777777" w:rsidR="00CF3F38" w:rsidRDefault="00CF3F38" w:rsidP="00CF3F38">
      <w:pPr>
        <w:spacing w:line="240" w:lineRule="auto"/>
        <w:jc w:val="center"/>
      </w:pPr>
      <w:r w:rsidRPr="00CF3F38">
        <w:rPr>
          <w:noProof/>
          <w:lang w:bidi="ar-SA"/>
        </w:rPr>
        <w:lastRenderedPageBreak/>
        <w:drawing>
          <wp:inline distT="0" distB="0" distL="0" distR="0" wp14:anchorId="038FAC51" wp14:editId="39D23F0C">
            <wp:extent cx="4572000" cy="2647950"/>
            <wp:effectExtent l="0" t="0" r="0" b="0"/>
            <wp:docPr id="194" name="Picture 194" descr="C:\Users\Nick\Desktop\Science Stuff\Dissertation\Chapter 5 Sulfur\Figures\tiff\heats and reheats\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C:\Users\Nick\Desktop\Science Stuff\Dissertation\Chapter 5 Sulfur\Figures\tiff\heats and reheats\Slide3.TI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48EB9808" w14:textId="77777777" w:rsidR="00CF3F38" w:rsidRDefault="00CF3F38" w:rsidP="00CF3F38">
      <w:pPr>
        <w:spacing w:line="240" w:lineRule="auto"/>
        <w:jc w:val="center"/>
      </w:pPr>
      <w:r w:rsidRPr="00CF3F38">
        <w:rPr>
          <w:noProof/>
          <w:lang w:bidi="ar-SA"/>
        </w:rPr>
        <w:drawing>
          <wp:inline distT="0" distB="0" distL="0" distR="0" wp14:anchorId="51C97BDC" wp14:editId="39A19238">
            <wp:extent cx="4572000" cy="2647950"/>
            <wp:effectExtent l="0" t="0" r="0" b="0"/>
            <wp:docPr id="195" name="Picture 195" descr="C:\Users\Nick\Desktop\Science Stuff\Dissertation\Chapter 5 Sulfur\Figures\tiff\heats and reheats\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C:\Users\Nick\Desktop\Science Stuff\Dissertation\Chapter 5 Sulfur\Figures\tiff\heats and reheats\Slide4.TI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113452FC" w14:textId="77777777" w:rsidR="00CF3F38" w:rsidRDefault="00CF3F38" w:rsidP="00CF3F38">
      <w:pPr>
        <w:spacing w:line="240" w:lineRule="auto"/>
        <w:jc w:val="center"/>
      </w:pPr>
      <w:r w:rsidRPr="00CF3F38">
        <w:rPr>
          <w:noProof/>
          <w:lang w:bidi="ar-SA"/>
        </w:rPr>
        <w:drawing>
          <wp:inline distT="0" distB="0" distL="0" distR="0" wp14:anchorId="06734C62" wp14:editId="1045FD82">
            <wp:extent cx="4572000" cy="2647950"/>
            <wp:effectExtent l="0" t="0" r="0" b="0"/>
            <wp:docPr id="200" name="Picture 200" descr="C:\Users\Nick\Desktop\Science Stuff\Dissertation\Chapter 5 Sulfur\Figures\tiff\heats and reheats\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C:\Users\Nick\Desktop\Science Stuff\Dissertation\Chapter 5 Sulfur\Figures\tiff\heats and reheats\Slide5.TIF"/>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1F604C7D" w14:textId="77777777" w:rsidR="00CF3F38" w:rsidRDefault="00CF3F38" w:rsidP="00CF3F38">
      <w:pPr>
        <w:spacing w:line="240" w:lineRule="auto"/>
        <w:jc w:val="center"/>
      </w:pPr>
      <w:r w:rsidRPr="00CF3F38">
        <w:rPr>
          <w:noProof/>
          <w:lang w:bidi="ar-SA"/>
        </w:rPr>
        <w:lastRenderedPageBreak/>
        <w:drawing>
          <wp:inline distT="0" distB="0" distL="0" distR="0" wp14:anchorId="681B16A7" wp14:editId="7240E7DF">
            <wp:extent cx="4572000" cy="2647950"/>
            <wp:effectExtent l="0" t="0" r="0" b="0"/>
            <wp:docPr id="206" name="Picture 206" descr="C:\Users\Nick\Desktop\Science Stuff\Dissertation\Chapter 5 Sulfur\Figures\tiff\heats and reheats\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C:\Users\Nick\Desktop\Science Stuff\Dissertation\Chapter 5 Sulfur\Figures\tiff\heats and reheats\Slide6.TI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4C632110" w14:textId="77777777" w:rsidR="00CF3F38" w:rsidRDefault="00CF3F38" w:rsidP="00CF3F38">
      <w:pPr>
        <w:spacing w:line="240" w:lineRule="auto"/>
        <w:jc w:val="center"/>
      </w:pPr>
      <w:r w:rsidRPr="00CF3F38">
        <w:rPr>
          <w:noProof/>
          <w:lang w:bidi="ar-SA"/>
        </w:rPr>
        <w:drawing>
          <wp:inline distT="0" distB="0" distL="0" distR="0" wp14:anchorId="3F0C42BC" wp14:editId="5468EF5A">
            <wp:extent cx="4572000" cy="2647950"/>
            <wp:effectExtent l="0" t="0" r="0" b="0"/>
            <wp:docPr id="207" name="Picture 207" descr="C:\Users\Nick\Desktop\Science Stuff\Dissertation\Chapter 5 Sulfur\Figures\tiff\heats and reheats\Slide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C:\Users\Nick\Desktop\Science Stuff\Dissertation\Chapter 5 Sulfur\Figures\tiff\heats and reheats\Slide7.TIF"/>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11F851DC" w14:textId="77777777" w:rsidR="00CF3F38" w:rsidRDefault="00CF3F38" w:rsidP="00CF3F38">
      <w:pPr>
        <w:spacing w:line="240" w:lineRule="auto"/>
        <w:jc w:val="center"/>
      </w:pPr>
      <w:r w:rsidRPr="00CF3F38">
        <w:rPr>
          <w:noProof/>
          <w:lang w:bidi="ar-SA"/>
        </w:rPr>
        <w:drawing>
          <wp:inline distT="0" distB="0" distL="0" distR="0" wp14:anchorId="58B32D5B" wp14:editId="6CDFD7D8">
            <wp:extent cx="4572000" cy="2647950"/>
            <wp:effectExtent l="0" t="0" r="0" b="0"/>
            <wp:docPr id="208" name="Picture 208" descr="C:\Users\Nick\Desktop\Science Stuff\Dissertation\Chapter 5 Sulfur\Figures\tiff\heats and reheats\Slide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Users\Nick\Desktop\Science Stuff\Dissertation\Chapter 5 Sulfur\Figures\tiff\heats and reheats\Slide8.TIF"/>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7E691FBD" w14:textId="77777777" w:rsidR="00CF3F38" w:rsidRDefault="00CF3F38" w:rsidP="00CF3F38">
      <w:pPr>
        <w:spacing w:line="240" w:lineRule="auto"/>
        <w:jc w:val="center"/>
      </w:pPr>
      <w:r w:rsidRPr="00CF3F38">
        <w:rPr>
          <w:noProof/>
          <w:lang w:bidi="ar-SA"/>
        </w:rPr>
        <w:lastRenderedPageBreak/>
        <w:drawing>
          <wp:inline distT="0" distB="0" distL="0" distR="0" wp14:anchorId="626866DD" wp14:editId="5A3F0D9E">
            <wp:extent cx="4572000" cy="2647950"/>
            <wp:effectExtent l="0" t="0" r="0" b="0"/>
            <wp:docPr id="209" name="Picture 209" descr="C:\Users\Nick\Desktop\Science Stuff\Dissertation\Chapter 5 Sulfur\Figures\tiff\heats and reheats\Slide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C:\Users\Nick\Desktop\Science Stuff\Dissertation\Chapter 5 Sulfur\Figures\tiff\heats and reheats\Slide9.TIF"/>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572000" cy="2647950"/>
                    </a:xfrm>
                    <a:prstGeom prst="rect">
                      <a:avLst/>
                    </a:prstGeom>
                    <a:noFill/>
                    <a:ln>
                      <a:noFill/>
                    </a:ln>
                  </pic:spPr>
                </pic:pic>
              </a:graphicData>
            </a:graphic>
          </wp:inline>
        </w:drawing>
      </w:r>
    </w:p>
    <w:p w14:paraId="21F3860E" w14:textId="77777777" w:rsidR="008D3EB8" w:rsidRPr="008D3EB8" w:rsidRDefault="008D3EB8" w:rsidP="008D3EB8"/>
    <w:sectPr w:rsidR="008D3EB8" w:rsidRPr="008D3EB8" w:rsidSect="00DA19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A2BB4" w14:textId="77777777" w:rsidR="00026A12" w:rsidRDefault="00026A12" w:rsidP="008E1C26">
      <w:pPr>
        <w:spacing w:line="240" w:lineRule="auto"/>
      </w:pPr>
      <w:r>
        <w:separator/>
      </w:r>
    </w:p>
  </w:endnote>
  <w:endnote w:type="continuationSeparator" w:id="0">
    <w:p w14:paraId="2172153C" w14:textId="77777777" w:rsidR="00026A12" w:rsidRDefault="00026A1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GulliverRM">
    <w:altName w:val="Arial Unicode MS"/>
    <w:panose1 w:val="00000000000000000000"/>
    <w:charset w:val="81"/>
    <w:family w:val="auto"/>
    <w:notTrueType/>
    <w:pitch w:val="default"/>
    <w:sig w:usb0="00000001" w:usb1="09060000" w:usb2="00000010" w:usb3="00000000" w:csb0="00080000"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F6E8" w14:textId="77777777" w:rsidR="0089528D" w:rsidRDefault="0089528D" w:rsidP="008E1C26">
    <w:pPr>
      <w:pStyle w:val="Footer"/>
      <w:jc w:val="center"/>
    </w:pPr>
    <w:r>
      <w:fldChar w:fldCharType="begin"/>
    </w:r>
    <w:r>
      <w:instrText xml:space="preserve"> PAGE   \* MERGEFORMAT </w:instrText>
    </w:r>
    <w:r>
      <w:fldChar w:fldCharType="separate"/>
    </w:r>
    <w:r w:rsidR="00716987">
      <w:rPr>
        <w:noProof/>
      </w:rPr>
      <w:t>xix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85F39" w14:textId="77777777" w:rsidR="00026A12" w:rsidRDefault="00026A12" w:rsidP="008E1C26">
      <w:pPr>
        <w:spacing w:line="240" w:lineRule="auto"/>
      </w:pPr>
      <w:r>
        <w:separator/>
      </w:r>
    </w:p>
  </w:footnote>
  <w:footnote w:type="continuationSeparator" w:id="0">
    <w:p w14:paraId="1FA6CE7C" w14:textId="77777777" w:rsidR="00026A12" w:rsidRDefault="00026A1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660BA"/>
    <w:multiLevelType w:val="multilevel"/>
    <w:tmpl w:val="784455F0"/>
    <w:lvl w:ilvl="0">
      <w:start w:val="1"/>
      <w:numFmt w:val="decimal"/>
      <w:pStyle w:val="Chapter"/>
      <w:lvlText w:val="Chapter %1."/>
      <w:lvlJc w:val="left"/>
      <w:pPr>
        <w:ind w:left="45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65078"/>
    <w:multiLevelType w:val="hybridMultilevel"/>
    <w:tmpl w:val="8A4E4528"/>
    <w:lvl w:ilvl="0" w:tplc="F15C0A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536A9"/>
    <w:multiLevelType w:val="hybridMultilevel"/>
    <w:tmpl w:val="D562B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90246"/>
    <w:multiLevelType w:val="hybridMultilevel"/>
    <w:tmpl w:val="DDBCF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B6106B9"/>
    <w:multiLevelType w:val="hybridMultilevel"/>
    <w:tmpl w:val="2952B6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
  </w:num>
  <w:num w:numId="4">
    <w:abstractNumId w:val="1"/>
  </w:num>
  <w:num w:numId="5">
    <w:abstractNumId w:val="11"/>
  </w:num>
  <w:num w:numId="6">
    <w:abstractNumId w:val="13"/>
  </w:num>
  <w:num w:numId="7">
    <w:abstractNumId w:val="14"/>
  </w:num>
  <w:num w:numId="8">
    <w:abstractNumId w:val="0"/>
  </w:num>
  <w:num w:numId="9">
    <w:abstractNumId w:val="2"/>
  </w:num>
  <w:num w:numId="10">
    <w:abstractNumId w:val="10"/>
  </w:num>
  <w:num w:numId="11">
    <w:abstractNumId w:val="8"/>
  </w:num>
  <w:num w:numId="12">
    <w:abstractNumId w:val="12"/>
  </w:num>
  <w:num w:numId="13">
    <w:abstractNumId w:val="9"/>
  </w:num>
  <w:num w:numId="14">
    <w:abstractNumId w:val="7"/>
  </w:num>
  <w:num w:numId="15">
    <w:abstractNumId w:val="5"/>
  </w:num>
  <w:num w:numId="16">
    <w:abstractNumId w:val="4"/>
  </w:num>
  <w:num w:numId="17">
    <w:abstractNumId w:val="3"/>
  </w:num>
  <w:num w:numId="18">
    <w:abstractNumId w:val="18"/>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21BD"/>
    <w:rsid w:val="00010876"/>
    <w:rsid w:val="0001280C"/>
    <w:rsid w:val="00013EAE"/>
    <w:rsid w:val="00015B5C"/>
    <w:rsid w:val="000209EA"/>
    <w:rsid w:val="0002447E"/>
    <w:rsid w:val="00025A12"/>
    <w:rsid w:val="00026A12"/>
    <w:rsid w:val="00041B04"/>
    <w:rsid w:val="00044558"/>
    <w:rsid w:val="0005374D"/>
    <w:rsid w:val="0006765D"/>
    <w:rsid w:val="00076B36"/>
    <w:rsid w:val="00076D6F"/>
    <w:rsid w:val="00077A99"/>
    <w:rsid w:val="00077F0A"/>
    <w:rsid w:val="0008176F"/>
    <w:rsid w:val="00085646"/>
    <w:rsid w:val="00085690"/>
    <w:rsid w:val="00094799"/>
    <w:rsid w:val="00095EE0"/>
    <w:rsid w:val="000B2D18"/>
    <w:rsid w:val="000B31F4"/>
    <w:rsid w:val="000B6335"/>
    <w:rsid w:val="000C18E6"/>
    <w:rsid w:val="000C24B8"/>
    <w:rsid w:val="000D0358"/>
    <w:rsid w:val="000F0B46"/>
    <w:rsid w:val="000F1A39"/>
    <w:rsid w:val="000F4150"/>
    <w:rsid w:val="000F56FF"/>
    <w:rsid w:val="00105BBB"/>
    <w:rsid w:val="00111915"/>
    <w:rsid w:val="0011672F"/>
    <w:rsid w:val="001171AB"/>
    <w:rsid w:val="00135D91"/>
    <w:rsid w:val="00140D68"/>
    <w:rsid w:val="00142EF0"/>
    <w:rsid w:val="00145C9B"/>
    <w:rsid w:val="001504BE"/>
    <w:rsid w:val="00150535"/>
    <w:rsid w:val="0015788D"/>
    <w:rsid w:val="00170060"/>
    <w:rsid w:val="00171901"/>
    <w:rsid w:val="00172240"/>
    <w:rsid w:val="00180127"/>
    <w:rsid w:val="001809E6"/>
    <w:rsid w:val="00187691"/>
    <w:rsid w:val="00191C44"/>
    <w:rsid w:val="00191E41"/>
    <w:rsid w:val="001A3DDE"/>
    <w:rsid w:val="001A56E8"/>
    <w:rsid w:val="001B026F"/>
    <w:rsid w:val="001B12EF"/>
    <w:rsid w:val="001B2437"/>
    <w:rsid w:val="001B521A"/>
    <w:rsid w:val="001C10A0"/>
    <w:rsid w:val="001C3B63"/>
    <w:rsid w:val="001C4470"/>
    <w:rsid w:val="001D0833"/>
    <w:rsid w:val="001D5B17"/>
    <w:rsid w:val="002147D8"/>
    <w:rsid w:val="00224FE8"/>
    <w:rsid w:val="00227893"/>
    <w:rsid w:val="00244C26"/>
    <w:rsid w:val="00253779"/>
    <w:rsid w:val="00257382"/>
    <w:rsid w:val="0025754A"/>
    <w:rsid w:val="00260F9A"/>
    <w:rsid w:val="00271ED6"/>
    <w:rsid w:val="00274E2C"/>
    <w:rsid w:val="002A0FFA"/>
    <w:rsid w:val="002B38BC"/>
    <w:rsid w:val="002D6E20"/>
    <w:rsid w:val="002E157F"/>
    <w:rsid w:val="002E3231"/>
    <w:rsid w:val="002E56DC"/>
    <w:rsid w:val="002E6E4E"/>
    <w:rsid w:val="002F1D3F"/>
    <w:rsid w:val="003021F3"/>
    <w:rsid w:val="00304FD6"/>
    <w:rsid w:val="00305636"/>
    <w:rsid w:val="0030767B"/>
    <w:rsid w:val="00314F3F"/>
    <w:rsid w:val="003218D0"/>
    <w:rsid w:val="00323F65"/>
    <w:rsid w:val="003240AA"/>
    <w:rsid w:val="003414AE"/>
    <w:rsid w:val="00343673"/>
    <w:rsid w:val="00344CC1"/>
    <w:rsid w:val="003450B1"/>
    <w:rsid w:val="003501A6"/>
    <w:rsid w:val="00357856"/>
    <w:rsid w:val="003635D6"/>
    <w:rsid w:val="00363B14"/>
    <w:rsid w:val="00385E9D"/>
    <w:rsid w:val="00386E26"/>
    <w:rsid w:val="0039278D"/>
    <w:rsid w:val="00393159"/>
    <w:rsid w:val="00396207"/>
    <w:rsid w:val="003A060D"/>
    <w:rsid w:val="003A3BE0"/>
    <w:rsid w:val="003B0A2F"/>
    <w:rsid w:val="003B51FE"/>
    <w:rsid w:val="003B73A8"/>
    <w:rsid w:val="003C6819"/>
    <w:rsid w:val="003D07E9"/>
    <w:rsid w:val="003D177E"/>
    <w:rsid w:val="003D1F1C"/>
    <w:rsid w:val="003D34F2"/>
    <w:rsid w:val="003D50F0"/>
    <w:rsid w:val="003D5A69"/>
    <w:rsid w:val="003D7ECC"/>
    <w:rsid w:val="003E0FDB"/>
    <w:rsid w:val="003E22B5"/>
    <w:rsid w:val="0041761F"/>
    <w:rsid w:val="00420675"/>
    <w:rsid w:val="004269BA"/>
    <w:rsid w:val="0042793C"/>
    <w:rsid w:val="004431F8"/>
    <w:rsid w:val="0044646F"/>
    <w:rsid w:val="004548D6"/>
    <w:rsid w:val="00455B0C"/>
    <w:rsid w:val="00461AA9"/>
    <w:rsid w:val="00472B7F"/>
    <w:rsid w:val="00474C55"/>
    <w:rsid w:val="00496339"/>
    <w:rsid w:val="004974AF"/>
    <w:rsid w:val="004A05BC"/>
    <w:rsid w:val="004A4381"/>
    <w:rsid w:val="004A52B4"/>
    <w:rsid w:val="004A7222"/>
    <w:rsid w:val="004B18F1"/>
    <w:rsid w:val="004B4368"/>
    <w:rsid w:val="004C2C2E"/>
    <w:rsid w:val="004E3B61"/>
    <w:rsid w:val="004E41F4"/>
    <w:rsid w:val="004E5430"/>
    <w:rsid w:val="00512B63"/>
    <w:rsid w:val="00523E47"/>
    <w:rsid w:val="0053028C"/>
    <w:rsid w:val="005314FB"/>
    <w:rsid w:val="005354E8"/>
    <w:rsid w:val="0053728D"/>
    <w:rsid w:val="00547C60"/>
    <w:rsid w:val="00557A4F"/>
    <w:rsid w:val="00570DFE"/>
    <w:rsid w:val="00573DAD"/>
    <w:rsid w:val="00575E7C"/>
    <w:rsid w:val="0057775C"/>
    <w:rsid w:val="00581537"/>
    <w:rsid w:val="00582EBC"/>
    <w:rsid w:val="00583C7E"/>
    <w:rsid w:val="005A2B79"/>
    <w:rsid w:val="005B0705"/>
    <w:rsid w:val="005B16E2"/>
    <w:rsid w:val="005B2234"/>
    <w:rsid w:val="005B6838"/>
    <w:rsid w:val="005C4256"/>
    <w:rsid w:val="005C67D8"/>
    <w:rsid w:val="005D0B8B"/>
    <w:rsid w:val="005D1DE8"/>
    <w:rsid w:val="005E64CF"/>
    <w:rsid w:val="005F4943"/>
    <w:rsid w:val="00600BE0"/>
    <w:rsid w:val="006010A2"/>
    <w:rsid w:val="00612EBC"/>
    <w:rsid w:val="00622C9E"/>
    <w:rsid w:val="0062303A"/>
    <w:rsid w:val="00626654"/>
    <w:rsid w:val="006273C0"/>
    <w:rsid w:val="00633C74"/>
    <w:rsid w:val="0063642C"/>
    <w:rsid w:val="00645A8F"/>
    <w:rsid w:val="00647814"/>
    <w:rsid w:val="00647F11"/>
    <w:rsid w:val="00653C73"/>
    <w:rsid w:val="00661C13"/>
    <w:rsid w:val="0069549B"/>
    <w:rsid w:val="006A6340"/>
    <w:rsid w:val="006B1D41"/>
    <w:rsid w:val="006B4721"/>
    <w:rsid w:val="006B7662"/>
    <w:rsid w:val="006C237F"/>
    <w:rsid w:val="006C2DA2"/>
    <w:rsid w:val="006D1B98"/>
    <w:rsid w:val="006D2EEF"/>
    <w:rsid w:val="006E38CC"/>
    <w:rsid w:val="006F10CE"/>
    <w:rsid w:val="006F401C"/>
    <w:rsid w:val="0070017B"/>
    <w:rsid w:val="00705086"/>
    <w:rsid w:val="00710F79"/>
    <w:rsid w:val="0071464A"/>
    <w:rsid w:val="00716987"/>
    <w:rsid w:val="00721605"/>
    <w:rsid w:val="007247B0"/>
    <w:rsid w:val="00724953"/>
    <w:rsid w:val="00730F0A"/>
    <w:rsid w:val="00737302"/>
    <w:rsid w:val="00741931"/>
    <w:rsid w:val="0074201B"/>
    <w:rsid w:val="00746E16"/>
    <w:rsid w:val="007559B1"/>
    <w:rsid w:val="00761FDB"/>
    <w:rsid w:val="007739FB"/>
    <w:rsid w:val="00775701"/>
    <w:rsid w:val="00784171"/>
    <w:rsid w:val="007864D2"/>
    <w:rsid w:val="0078679A"/>
    <w:rsid w:val="00792B97"/>
    <w:rsid w:val="0079523C"/>
    <w:rsid w:val="007A16B2"/>
    <w:rsid w:val="007A7487"/>
    <w:rsid w:val="007B2827"/>
    <w:rsid w:val="007E4687"/>
    <w:rsid w:val="007F2648"/>
    <w:rsid w:val="00822104"/>
    <w:rsid w:val="008253D8"/>
    <w:rsid w:val="0082601C"/>
    <w:rsid w:val="008264BE"/>
    <w:rsid w:val="00841129"/>
    <w:rsid w:val="008520DE"/>
    <w:rsid w:val="00874457"/>
    <w:rsid w:val="0089528D"/>
    <w:rsid w:val="008A0F03"/>
    <w:rsid w:val="008A1EE9"/>
    <w:rsid w:val="008A4F22"/>
    <w:rsid w:val="008C27FE"/>
    <w:rsid w:val="008C2B74"/>
    <w:rsid w:val="008C4086"/>
    <w:rsid w:val="008C5DDA"/>
    <w:rsid w:val="008D0EB2"/>
    <w:rsid w:val="008D3EB8"/>
    <w:rsid w:val="008E019A"/>
    <w:rsid w:val="008E198A"/>
    <w:rsid w:val="008E1C26"/>
    <w:rsid w:val="008E220B"/>
    <w:rsid w:val="008E75E1"/>
    <w:rsid w:val="008F1822"/>
    <w:rsid w:val="008F720C"/>
    <w:rsid w:val="00906371"/>
    <w:rsid w:val="00906E4F"/>
    <w:rsid w:val="00917D6C"/>
    <w:rsid w:val="009245C5"/>
    <w:rsid w:val="00931BB1"/>
    <w:rsid w:val="009339A7"/>
    <w:rsid w:val="0093640F"/>
    <w:rsid w:val="009417E2"/>
    <w:rsid w:val="00952BBC"/>
    <w:rsid w:val="009671ED"/>
    <w:rsid w:val="00973819"/>
    <w:rsid w:val="00976BD6"/>
    <w:rsid w:val="00992C28"/>
    <w:rsid w:val="00993106"/>
    <w:rsid w:val="00995CF1"/>
    <w:rsid w:val="009A0FB7"/>
    <w:rsid w:val="009A1894"/>
    <w:rsid w:val="009B49FC"/>
    <w:rsid w:val="009C784D"/>
    <w:rsid w:val="009F31A5"/>
    <w:rsid w:val="009F62D7"/>
    <w:rsid w:val="00A0094B"/>
    <w:rsid w:val="00A1677D"/>
    <w:rsid w:val="00A265C1"/>
    <w:rsid w:val="00A27A52"/>
    <w:rsid w:val="00A32E15"/>
    <w:rsid w:val="00A4009E"/>
    <w:rsid w:val="00A40D84"/>
    <w:rsid w:val="00A460F3"/>
    <w:rsid w:val="00A50007"/>
    <w:rsid w:val="00A523B9"/>
    <w:rsid w:val="00A5626C"/>
    <w:rsid w:val="00A603E7"/>
    <w:rsid w:val="00A604E9"/>
    <w:rsid w:val="00A62A1E"/>
    <w:rsid w:val="00A63937"/>
    <w:rsid w:val="00A732F9"/>
    <w:rsid w:val="00A77093"/>
    <w:rsid w:val="00A82147"/>
    <w:rsid w:val="00A82C56"/>
    <w:rsid w:val="00A846C6"/>
    <w:rsid w:val="00AA0B13"/>
    <w:rsid w:val="00AA1B3B"/>
    <w:rsid w:val="00AA7A75"/>
    <w:rsid w:val="00AC486E"/>
    <w:rsid w:val="00AC5E50"/>
    <w:rsid w:val="00AC6D4A"/>
    <w:rsid w:val="00AC7917"/>
    <w:rsid w:val="00AD73D7"/>
    <w:rsid w:val="00AE2426"/>
    <w:rsid w:val="00AF0BB2"/>
    <w:rsid w:val="00B14E84"/>
    <w:rsid w:val="00B15E91"/>
    <w:rsid w:val="00B224CD"/>
    <w:rsid w:val="00B26394"/>
    <w:rsid w:val="00B270FE"/>
    <w:rsid w:val="00B32F21"/>
    <w:rsid w:val="00B36426"/>
    <w:rsid w:val="00B74F5C"/>
    <w:rsid w:val="00B76FF3"/>
    <w:rsid w:val="00B826D0"/>
    <w:rsid w:val="00B838B3"/>
    <w:rsid w:val="00B905E2"/>
    <w:rsid w:val="00BA0A40"/>
    <w:rsid w:val="00BA1A3A"/>
    <w:rsid w:val="00BB3F72"/>
    <w:rsid w:val="00BB50E5"/>
    <w:rsid w:val="00BB616E"/>
    <w:rsid w:val="00BB678C"/>
    <w:rsid w:val="00BD1142"/>
    <w:rsid w:val="00BD1356"/>
    <w:rsid w:val="00BD45C8"/>
    <w:rsid w:val="00BD5FC8"/>
    <w:rsid w:val="00BF541D"/>
    <w:rsid w:val="00C003A7"/>
    <w:rsid w:val="00C048B0"/>
    <w:rsid w:val="00C05500"/>
    <w:rsid w:val="00C16C66"/>
    <w:rsid w:val="00C20A7B"/>
    <w:rsid w:val="00C32D5C"/>
    <w:rsid w:val="00C3745C"/>
    <w:rsid w:val="00C4062A"/>
    <w:rsid w:val="00C442A2"/>
    <w:rsid w:val="00C54100"/>
    <w:rsid w:val="00C54D20"/>
    <w:rsid w:val="00C63C23"/>
    <w:rsid w:val="00C8326D"/>
    <w:rsid w:val="00C85100"/>
    <w:rsid w:val="00C92079"/>
    <w:rsid w:val="00CA498F"/>
    <w:rsid w:val="00CB4744"/>
    <w:rsid w:val="00CB7B69"/>
    <w:rsid w:val="00CC7E26"/>
    <w:rsid w:val="00CE0C34"/>
    <w:rsid w:val="00CE6EC8"/>
    <w:rsid w:val="00CF3F38"/>
    <w:rsid w:val="00D008B4"/>
    <w:rsid w:val="00D147C9"/>
    <w:rsid w:val="00D16648"/>
    <w:rsid w:val="00D24054"/>
    <w:rsid w:val="00D24AE1"/>
    <w:rsid w:val="00D308E6"/>
    <w:rsid w:val="00D323D6"/>
    <w:rsid w:val="00D3309C"/>
    <w:rsid w:val="00D429E7"/>
    <w:rsid w:val="00D45AC6"/>
    <w:rsid w:val="00D54F29"/>
    <w:rsid w:val="00D65384"/>
    <w:rsid w:val="00D67C76"/>
    <w:rsid w:val="00D75B66"/>
    <w:rsid w:val="00D850D7"/>
    <w:rsid w:val="00D97CFA"/>
    <w:rsid w:val="00DA02BF"/>
    <w:rsid w:val="00DA1614"/>
    <w:rsid w:val="00DA1971"/>
    <w:rsid w:val="00DA2EA2"/>
    <w:rsid w:val="00DA502E"/>
    <w:rsid w:val="00DA5756"/>
    <w:rsid w:val="00DB0A61"/>
    <w:rsid w:val="00DB57AB"/>
    <w:rsid w:val="00DB60A0"/>
    <w:rsid w:val="00DB664C"/>
    <w:rsid w:val="00DC6749"/>
    <w:rsid w:val="00DD484C"/>
    <w:rsid w:val="00DE1EF7"/>
    <w:rsid w:val="00DE50F8"/>
    <w:rsid w:val="00DF4B88"/>
    <w:rsid w:val="00E0501B"/>
    <w:rsid w:val="00E101A9"/>
    <w:rsid w:val="00E11D2F"/>
    <w:rsid w:val="00E146BD"/>
    <w:rsid w:val="00E20B9A"/>
    <w:rsid w:val="00E252B0"/>
    <w:rsid w:val="00E30DA2"/>
    <w:rsid w:val="00E41785"/>
    <w:rsid w:val="00E453E8"/>
    <w:rsid w:val="00E5304C"/>
    <w:rsid w:val="00E53D7E"/>
    <w:rsid w:val="00E77477"/>
    <w:rsid w:val="00E94806"/>
    <w:rsid w:val="00EA13D9"/>
    <w:rsid w:val="00EA2FB4"/>
    <w:rsid w:val="00EA7E4F"/>
    <w:rsid w:val="00EB6395"/>
    <w:rsid w:val="00EC63FA"/>
    <w:rsid w:val="00ED6F0B"/>
    <w:rsid w:val="00EE1461"/>
    <w:rsid w:val="00EE3797"/>
    <w:rsid w:val="00EF7E74"/>
    <w:rsid w:val="00F05A0C"/>
    <w:rsid w:val="00F11E55"/>
    <w:rsid w:val="00F25CBF"/>
    <w:rsid w:val="00F26AE1"/>
    <w:rsid w:val="00F27248"/>
    <w:rsid w:val="00F34F5B"/>
    <w:rsid w:val="00F37F46"/>
    <w:rsid w:val="00F46A49"/>
    <w:rsid w:val="00F6135F"/>
    <w:rsid w:val="00F633FF"/>
    <w:rsid w:val="00F7122D"/>
    <w:rsid w:val="00F8471D"/>
    <w:rsid w:val="00F90D90"/>
    <w:rsid w:val="00F93475"/>
    <w:rsid w:val="00FA064A"/>
    <w:rsid w:val="00FA2425"/>
    <w:rsid w:val="00FA4E7A"/>
    <w:rsid w:val="00FA6F36"/>
    <w:rsid w:val="00FB0567"/>
    <w:rsid w:val="00FB5287"/>
    <w:rsid w:val="00FC174D"/>
    <w:rsid w:val="00FC6A58"/>
    <w:rsid w:val="00FD5E2E"/>
    <w:rsid w:val="00FD6412"/>
    <w:rsid w:val="00FF0F0F"/>
    <w:rsid w:val="00FF32C1"/>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A35FCF"/>
  <w15:docId w15:val="{7DF6D96D-06D9-4EED-8A2A-3415C0EB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F36"/>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F3F38"/>
    <w:pPr>
      <w:pageBreakBefore/>
      <w:outlineLvl w:val="0"/>
    </w:pPr>
    <w:rPr>
      <w:rFonts w:asciiTheme="majorHAnsi" w:hAnsiTheme="majorHAnsi"/>
      <w:b/>
      <w:bCs/>
      <w:sz w:val="32"/>
      <w:szCs w:val="32"/>
      <w:lang w:bidi="en-US"/>
    </w:rPr>
  </w:style>
  <w:style w:type="paragraph" w:styleId="Heading2">
    <w:name w:val="heading 2"/>
    <w:next w:val="Normal"/>
    <w:link w:val="Heading2Char"/>
    <w:autoRedefine/>
    <w:uiPriority w:val="9"/>
    <w:unhideWhenUsed/>
    <w:qFormat/>
    <w:rsid w:val="00CE6EC8"/>
    <w:pPr>
      <w:keepNext/>
      <w:numPr>
        <w:ilvl w:val="1"/>
        <w:numId w:val="8"/>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26AE1"/>
    <w:pPr>
      <w:keepNext/>
      <w:numPr>
        <w:ilvl w:val="2"/>
        <w:numId w:val="8"/>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F38"/>
    <w:rPr>
      <w:rFonts w:asciiTheme="majorHAnsi" w:hAnsiTheme="majorHAnsi"/>
      <w:b/>
      <w:bCs/>
      <w:sz w:val="32"/>
      <w:szCs w:val="32"/>
      <w:lang w:bidi="en-US"/>
    </w:rPr>
  </w:style>
  <w:style w:type="character" w:customStyle="1" w:styleId="Heading2Char">
    <w:name w:val="Heading 2 Char"/>
    <w:basedOn w:val="DefaultParagraphFont"/>
    <w:link w:val="Heading2"/>
    <w:uiPriority w:val="9"/>
    <w:rsid w:val="00CE6EC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26AE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8D3EB8"/>
    <w:pPr>
      <w:keepNext/>
      <w:numPr>
        <w:numId w:val="8"/>
      </w:numPr>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link w:val="EndNoteBibliographyTitleChar"/>
    <w:rsid w:val="0093640F"/>
    <w:pPr>
      <w:spacing w:line="259" w:lineRule="auto"/>
      <w:jc w:val="center"/>
    </w:pPr>
    <w:rPr>
      <w:rFonts w:eastAsiaTheme="minorHAnsi"/>
      <w:noProof/>
    </w:rPr>
  </w:style>
  <w:style w:type="character" w:customStyle="1" w:styleId="EndNoteBibliographyTitleChar">
    <w:name w:val="EndNote Bibliography Title Char"/>
    <w:basedOn w:val="NoSpacingChar"/>
    <w:link w:val="EndNoteBibliographyTitle"/>
    <w:rsid w:val="0093640F"/>
    <w:rPr>
      <w:rFonts w:asciiTheme="minorHAnsi" w:eastAsiaTheme="minorHAnsi" w:hAnsiTheme="minorHAnsi"/>
      <w:noProof/>
      <w:sz w:val="24"/>
      <w:szCs w:val="24"/>
      <w:lang w:bidi="en-US"/>
    </w:rPr>
  </w:style>
  <w:style w:type="paragraph" w:customStyle="1" w:styleId="EndNoteBibliography">
    <w:name w:val="EndNote Bibliography"/>
    <w:basedOn w:val="Normal"/>
    <w:link w:val="EndNoteBibliographyChar"/>
    <w:rsid w:val="0093640F"/>
    <w:pPr>
      <w:spacing w:after="160" w:line="240" w:lineRule="auto"/>
    </w:pPr>
    <w:rPr>
      <w:rFonts w:eastAsiaTheme="minorHAnsi"/>
      <w:noProof/>
    </w:rPr>
  </w:style>
  <w:style w:type="character" w:customStyle="1" w:styleId="EndNoteBibliographyChar">
    <w:name w:val="EndNote Bibliography Char"/>
    <w:basedOn w:val="NoSpacingChar"/>
    <w:link w:val="EndNoteBibliography"/>
    <w:rsid w:val="0093640F"/>
    <w:rPr>
      <w:rFonts w:asciiTheme="minorHAnsi" w:eastAsiaTheme="minorHAnsi" w:hAnsiTheme="minorHAnsi"/>
      <w:noProof/>
      <w:sz w:val="24"/>
      <w:szCs w:val="24"/>
      <w:lang w:bidi="en-US"/>
    </w:rPr>
  </w:style>
  <w:style w:type="character" w:customStyle="1" w:styleId="CommentTextChar">
    <w:name w:val="Comment Text Char"/>
    <w:basedOn w:val="DefaultParagraphFont"/>
    <w:link w:val="CommentText"/>
    <w:uiPriority w:val="99"/>
    <w:semiHidden/>
    <w:rsid w:val="0093640F"/>
    <w:rPr>
      <w:rFonts w:eastAsiaTheme="minorHAnsi"/>
    </w:rPr>
  </w:style>
  <w:style w:type="paragraph" w:styleId="CommentText">
    <w:name w:val="annotation text"/>
    <w:basedOn w:val="Normal"/>
    <w:link w:val="CommentTextChar"/>
    <w:uiPriority w:val="99"/>
    <w:semiHidden/>
    <w:unhideWhenUsed/>
    <w:rsid w:val="0093640F"/>
    <w:pPr>
      <w:spacing w:after="160" w:line="240" w:lineRule="auto"/>
    </w:pPr>
    <w:rPr>
      <w:rFonts w:ascii="Times New Roman" w:eastAsiaTheme="minorHAnsi" w:hAnsi="Times New Roman"/>
      <w:sz w:val="20"/>
      <w:szCs w:val="20"/>
      <w:lang w:bidi="ar-SA"/>
    </w:rPr>
  </w:style>
  <w:style w:type="character" w:customStyle="1" w:styleId="CommentSubjectChar">
    <w:name w:val="Comment Subject Char"/>
    <w:basedOn w:val="CommentTextChar"/>
    <w:link w:val="CommentSubject"/>
    <w:uiPriority w:val="99"/>
    <w:semiHidden/>
    <w:rsid w:val="0093640F"/>
    <w:rPr>
      <w:rFonts w:eastAsiaTheme="minorHAnsi"/>
      <w:b/>
      <w:bCs/>
    </w:rPr>
  </w:style>
  <w:style w:type="paragraph" w:styleId="CommentSubject">
    <w:name w:val="annotation subject"/>
    <w:basedOn w:val="CommentText"/>
    <w:next w:val="CommentText"/>
    <w:link w:val="CommentSubjectChar"/>
    <w:uiPriority w:val="99"/>
    <w:semiHidden/>
    <w:unhideWhenUsed/>
    <w:rsid w:val="0093640F"/>
    <w:rPr>
      <w:b/>
      <w:bCs/>
    </w:rPr>
  </w:style>
  <w:style w:type="character" w:styleId="FollowedHyperlink">
    <w:name w:val="FollowedHyperlink"/>
    <w:basedOn w:val="DefaultParagraphFont"/>
    <w:unhideWhenUsed/>
    <w:rsid w:val="004A4381"/>
    <w:rPr>
      <w:color w:val="800080" w:themeColor="followedHyperlink"/>
      <w:u w:val="single"/>
    </w:rPr>
  </w:style>
  <w:style w:type="paragraph" w:customStyle="1" w:styleId="Default">
    <w:name w:val="Default"/>
    <w:rsid w:val="004A4381"/>
    <w:pPr>
      <w:autoSpaceDE w:val="0"/>
      <w:autoSpaceDN w:val="0"/>
      <w:adjustRightInd w:val="0"/>
    </w:pPr>
    <w:rPr>
      <w:rFonts w:eastAsiaTheme="minorHAnsi"/>
      <w:color w:val="000000"/>
      <w:sz w:val="24"/>
      <w:szCs w:val="24"/>
    </w:rPr>
  </w:style>
  <w:style w:type="character" w:styleId="CommentReference">
    <w:name w:val="annotation reference"/>
    <w:basedOn w:val="DefaultParagraphFont"/>
    <w:uiPriority w:val="99"/>
    <w:semiHidden/>
    <w:unhideWhenUsed/>
    <w:rsid w:val="004A4381"/>
    <w:rPr>
      <w:sz w:val="16"/>
      <w:szCs w:val="16"/>
    </w:rPr>
  </w:style>
  <w:style w:type="paragraph" w:styleId="BodyText">
    <w:name w:val="Body Text"/>
    <w:basedOn w:val="Normal"/>
    <w:link w:val="BodyTextChar"/>
    <w:rsid w:val="004974AF"/>
    <w:pPr>
      <w:spacing w:after="200" w:line="240" w:lineRule="auto"/>
      <w:jc w:val="center"/>
    </w:pPr>
    <w:rPr>
      <w:rFonts w:ascii="Times" w:hAnsi="Times"/>
      <w:b/>
      <w:sz w:val="40"/>
      <w:szCs w:val="20"/>
      <w:lang w:bidi="ar-SA"/>
    </w:rPr>
  </w:style>
  <w:style w:type="character" w:customStyle="1" w:styleId="BodyTextChar">
    <w:name w:val="Body Text Char"/>
    <w:basedOn w:val="DefaultParagraphFont"/>
    <w:link w:val="BodyText"/>
    <w:rsid w:val="004974AF"/>
    <w:rPr>
      <w:rFonts w:ascii="Times" w:hAnsi="Times"/>
      <w:b/>
      <w:sz w:val="40"/>
    </w:rPr>
  </w:style>
  <w:style w:type="paragraph" w:styleId="FootnoteText">
    <w:name w:val="footnote text"/>
    <w:basedOn w:val="Normal"/>
    <w:next w:val="TFReferencesSection"/>
    <w:link w:val="FootnoteTextChar"/>
    <w:semiHidden/>
    <w:rsid w:val="004974AF"/>
    <w:pPr>
      <w:spacing w:after="200" w:line="240" w:lineRule="auto"/>
      <w:jc w:val="both"/>
    </w:pPr>
    <w:rPr>
      <w:rFonts w:ascii="Times" w:hAnsi="Times"/>
      <w:szCs w:val="20"/>
      <w:lang w:bidi="ar-SA"/>
    </w:rPr>
  </w:style>
  <w:style w:type="character" w:customStyle="1" w:styleId="FootnoteTextChar">
    <w:name w:val="Footnote Text Char"/>
    <w:basedOn w:val="DefaultParagraphFont"/>
    <w:link w:val="FootnoteText"/>
    <w:semiHidden/>
    <w:rsid w:val="004974AF"/>
    <w:rPr>
      <w:rFonts w:ascii="Times" w:hAnsi="Times"/>
      <w:sz w:val="24"/>
    </w:rPr>
  </w:style>
  <w:style w:type="paragraph" w:customStyle="1" w:styleId="TFReferencesSection">
    <w:name w:val="TF_References_Section"/>
    <w:basedOn w:val="Normal"/>
    <w:rsid w:val="004974AF"/>
    <w:pPr>
      <w:spacing w:after="200"/>
      <w:ind w:firstLine="187"/>
      <w:jc w:val="both"/>
    </w:pPr>
    <w:rPr>
      <w:rFonts w:ascii="Times" w:hAnsi="Times"/>
      <w:szCs w:val="20"/>
      <w:lang w:bidi="ar-SA"/>
    </w:rPr>
  </w:style>
  <w:style w:type="paragraph" w:customStyle="1" w:styleId="TAMainText">
    <w:name w:val="TA_Main_Text"/>
    <w:basedOn w:val="Normal"/>
    <w:rsid w:val="004974AF"/>
    <w:pPr>
      <w:ind w:firstLine="202"/>
      <w:jc w:val="both"/>
    </w:pPr>
    <w:rPr>
      <w:rFonts w:ascii="Times" w:hAnsi="Times"/>
      <w:szCs w:val="20"/>
      <w:lang w:bidi="ar-SA"/>
    </w:rPr>
  </w:style>
  <w:style w:type="paragraph" w:customStyle="1" w:styleId="BATitle">
    <w:name w:val="BA_Title"/>
    <w:basedOn w:val="Normal"/>
    <w:next w:val="BBAuthorName"/>
    <w:rsid w:val="004974AF"/>
    <w:pPr>
      <w:spacing w:before="720" w:after="360"/>
      <w:jc w:val="center"/>
    </w:pPr>
    <w:rPr>
      <w:rFonts w:ascii="Times New Roman" w:hAnsi="Times New Roman"/>
      <w:sz w:val="44"/>
      <w:szCs w:val="20"/>
      <w:lang w:bidi="ar-SA"/>
    </w:rPr>
  </w:style>
  <w:style w:type="paragraph" w:customStyle="1" w:styleId="BBAuthorName">
    <w:name w:val="BB_Author_Name"/>
    <w:basedOn w:val="Normal"/>
    <w:next w:val="BCAuthorAddress"/>
    <w:rsid w:val="004974AF"/>
    <w:pPr>
      <w:spacing w:after="240"/>
      <w:jc w:val="center"/>
    </w:pPr>
    <w:rPr>
      <w:rFonts w:ascii="Times" w:hAnsi="Times"/>
      <w:i/>
      <w:szCs w:val="20"/>
      <w:lang w:bidi="ar-SA"/>
    </w:rPr>
  </w:style>
  <w:style w:type="paragraph" w:customStyle="1" w:styleId="BCAuthorAddress">
    <w:name w:val="BC_Author_Address"/>
    <w:basedOn w:val="Normal"/>
    <w:next w:val="BIEmailAddress"/>
    <w:rsid w:val="004974AF"/>
    <w:pPr>
      <w:spacing w:after="240"/>
      <w:jc w:val="center"/>
    </w:pPr>
    <w:rPr>
      <w:rFonts w:ascii="Times" w:hAnsi="Times"/>
      <w:szCs w:val="20"/>
      <w:lang w:bidi="ar-SA"/>
    </w:rPr>
  </w:style>
  <w:style w:type="paragraph" w:customStyle="1" w:styleId="BIEmailAddress">
    <w:name w:val="BI_Email_Address"/>
    <w:basedOn w:val="Normal"/>
    <w:next w:val="AIReceivedDate"/>
    <w:rsid w:val="004974AF"/>
    <w:pPr>
      <w:spacing w:after="200"/>
      <w:jc w:val="both"/>
    </w:pPr>
    <w:rPr>
      <w:rFonts w:ascii="Times" w:hAnsi="Times"/>
      <w:szCs w:val="20"/>
      <w:lang w:bidi="ar-SA"/>
    </w:rPr>
  </w:style>
  <w:style w:type="paragraph" w:customStyle="1" w:styleId="AIReceivedDate">
    <w:name w:val="AI_Received_Date"/>
    <w:basedOn w:val="Normal"/>
    <w:next w:val="BDAbstract"/>
    <w:rsid w:val="004974AF"/>
    <w:pPr>
      <w:spacing w:after="240"/>
      <w:jc w:val="both"/>
    </w:pPr>
    <w:rPr>
      <w:rFonts w:ascii="Times" w:hAnsi="Times"/>
      <w:b/>
      <w:szCs w:val="20"/>
      <w:lang w:bidi="ar-SA"/>
    </w:rPr>
  </w:style>
  <w:style w:type="paragraph" w:customStyle="1" w:styleId="BDAbstract">
    <w:name w:val="BD_Abstract"/>
    <w:basedOn w:val="Normal"/>
    <w:next w:val="TAMainText"/>
    <w:rsid w:val="004974AF"/>
    <w:pPr>
      <w:spacing w:before="360" w:after="360"/>
      <w:jc w:val="both"/>
    </w:pPr>
    <w:rPr>
      <w:rFonts w:ascii="Times" w:hAnsi="Times"/>
      <w:szCs w:val="20"/>
      <w:lang w:bidi="ar-SA"/>
    </w:rPr>
  </w:style>
  <w:style w:type="paragraph" w:customStyle="1" w:styleId="TDAcknowledgments">
    <w:name w:val="TD_Acknowledgments"/>
    <w:basedOn w:val="Normal"/>
    <w:next w:val="Normal"/>
    <w:rsid w:val="004974AF"/>
    <w:pPr>
      <w:spacing w:before="200" w:after="200"/>
      <w:ind w:firstLine="202"/>
      <w:jc w:val="both"/>
    </w:pPr>
    <w:rPr>
      <w:rFonts w:ascii="Times" w:hAnsi="Times"/>
      <w:szCs w:val="20"/>
      <w:lang w:bidi="ar-SA"/>
    </w:rPr>
  </w:style>
  <w:style w:type="paragraph" w:customStyle="1" w:styleId="TESupportingInformation">
    <w:name w:val="TE_Supporting_Information"/>
    <w:basedOn w:val="Normal"/>
    <w:next w:val="Normal"/>
    <w:rsid w:val="004974AF"/>
    <w:pPr>
      <w:spacing w:after="200"/>
      <w:ind w:firstLine="187"/>
      <w:jc w:val="both"/>
    </w:pPr>
    <w:rPr>
      <w:rFonts w:ascii="Times" w:hAnsi="Times"/>
      <w:szCs w:val="20"/>
      <w:lang w:bidi="ar-SA"/>
    </w:rPr>
  </w:style>
  <w:style w:type="paragraph" w:customStyle="1" w:styleId="VCSchemeTitle">
    <w:name w:val="VC_Scheme_Title"/>
    <w:basedOn w:val="Normal"/>
    <w:next w:val="Normal"/>
    <w:rsid w:val="004974AF"/>
    <w:pPr>
      <w:spacing w:after="200"/>
      <w:jc w:val="both"/>
    </w:pPr>
    <w:rPr>
      <w:rFonts w:ascii="Times" w:hAnsi="Times"/>
      <w:szCs w:val="20"/>
      <w:lang w:bidi="ar-SA"/>
    </w:rPr>
  </w:style>
  <w:style w:type="paragraph" w:customStyle="1" w:styleId="VDTableTitle">
    <w:name w:val="VD_Table_Title"/>
    <w:basedOn w:val="Normal"/>
    <w:next w:val="Normal"/>
    <w:rsid w:val="004974AF"/>
    <w:pPr>
      <w:spacing w:after="200"/>
      <w:jc w:val="both"/>
    </w:pPr>
    <w:rPr>
      <w:rFonts w:ascii="Times" w:hAnsi="Times"/>
      <w:szCs w:val="20"/>
      <w:lang w:bidi="ar-SA"/>
    </w:rPr>
  </w:style>
  <w:style w:type="paragraph" w:customStyle="1" w:styleId="VAFigureCaption">
    <w:name w:val="VA_Figure_Caption"/>
    <w:basedOn w:val="Normal"/>
    <w:next w:val="Normal"/>
    <w:link w:val="VAFigureCaptionChar"/>
    <w:rsid w:val="004974AF"/>
    <w:pPr>
      <w:spacing w:after="200"/>
      <w:jc w:val="both"/>
    </w:pPr>
    <w:rPr>
      <w:rFonts w:ascii="Times" w:hAnsi="Times"/>
      <w:szCs w:val="20"/>
      <w:lang w:bidi="ar-SA"/>
    </w:rPr>
  </w:style>
  <w:style w:type="paragraph" w:customStyle="1" w:styleId="VBChartTitle">
    <w:name w:val="VB_Chart_Title"/>
    <w:basedOn w:val="Normal"/>
    <w:next w:val="Normal"/>
    <w:rsid w:val="004974AF"/>
    <w:pPr>
      <w:spacing w:after="200"/>
      <w:jc w:val="both"/>
    </w:pPr>
    <w:rPr>
      <w:rFonts w:ascii="Times" w:hAnsi="Times"/>
      <w:szCs w:val="20"/>
      <w:lang w:bidi="ar-SA"/>
    </w:rPr>
  </w:style>
  <w:style w:type="paragraph" w:customStyle="1" w:styleId="FETableFootnote">
    <w:name w:val="FE_Table_Footnote"/>
    <w:basedOn w:val="Normal"/>
    <w:next w:val="Normal"/>
    <w:rsid w:val="004974AF"/>
    <w:pPr>
      <w:spacing w:after="200" w:line="240" w:lineRule="auto"/>
      <w:ind w:firstLine="187"/>
      <w:jc w:val="both"/>
    </w:pPr>
    <w:rPr>
      <w:rFonts w:ascii="Times" w:hAnsi="Times"/>
      <w:szCs w:val="20"/>
      <w:lang w:bidi="ar-SA"/>
    </w:rPr>
  </w:style>
  <w:style w:type="paragraph" w:customStyle="1" w:styleId="FCChartFootnote">
    <w:name w:val="FC_Chart_Footnote"/>
    <w:basedOn w:val="Normal"/>
    <w:next w:val="Normal"/>
    <w:rsid w:val="004974AF"/>
    <w:pPr>
      <w:spacing w:after="200" w:line="240" w:lineRule="auto"/>
      <w:ind w:firstLine="187"/>
      <w:jc w:val="both"/>
    </w:pPr>
    <w:rPr>
      <w:rFonts w:ascii="Times" w:hAnsi="Times"/>
      <w:szCs w:val="20"/>
      <w:lang w:bidi="ar-SA"/>
    </w:rPr>
  </w:style>
  <w:style w:type="paragraph" w:customStyle="1" w:styleId="FDSchemeFootnote">
    <w:name w:val="FD_Scheme_Footnote"/>
    <w:basedOn w:val="Normal"/>
    <w:next w:val="Normal"/>
    <w:rsid w:val="004974AF"/>
    <w:pPr>
      <w:spacing w:after="200" w:line="240" w:lineRule="auto"/>
      <w:ind w:firstLine="187"/>
      <w:jc w:val="both"/>
    </w:pPr>
    <w:rPr>
      <w:rFonts w:ascii="Times" w:hAnsi="Times"/>
      <w:szCs w:val="20"/>
      <w:lang w:bidi="ar-SA"/>
    </w:rPr>
  </w:style>
  <w:style w:type="paragraph" w:customStyle="1" w:styleId="TCTableBody">
    <w:name w:val="TC_Table_Body"/>
    <w:basedOn w:val="Normal"/>
    <w:rsid w:val="004974AF"/>
    <w:pPr>
      <w:spacing w:after="200" w:line="240" w:lineRule="auto"/>
      <w:jc w:val="both"/>
    </w:pPr>
    <w:rPr>
      <w:rFonts w:ascii="Times" w:hAnsi="Times"/>
      <w:szCs w:val="20"/>
      <w:lang w:bidi="ar-SA"/>
    </w:rPr>
  </w:style>
  <w:style w:type="paragraph" w:customStyle="1" w:styleId="AFTitleRunningHead">
    <w:name w:val="AF_Title_Running_Head"/>
    <w:basedOn w:val="Normal"/>
    <w:next w:val="TAMainText"/>
    <w:rsid w:val="004974AF"/>
    <w:pPr>
      <w:spacing w:after="200"/>
      <w:jc w:val="both"/>
    </w:pPr>
    <w:rPr>
      <w:rFonts w:ascii="Times" w:hAnsi="Times"/>
      <w:szCs w:val="20"/>
      <w:lang w:bidi="ar-SA"/>
    </w:rPr>
  </w:style>
  <w:style w:type="paragraph" w:customStyle="1" w:styleId="BEAuthorBiography">
    <w:name w:val="BE_Author_Biography"/>
    <w:basedOn w:val="Normal"/>
    <w:rsid w:val="004974AF"/>
    <w:pPr>
      <w:spacing w:after="200"/>
      <w:jc w:val="both"/>
    </w:pPr>
    <w:rPr>
      <w:rFonts w:ascii="Times" w:hAnsi="Times"/>
      <w:szCs w:val="20"/>
      <w:lang w:bidi="ar-SA"/>
    </w:rPr>
  </w:style>
  <w:style w:type="paragraph" w:customStyle="1" w:styleId="FACorrespondingAuthorFootnote">
    <w:name w:val="FA_Corresponding_Author_Footnote"/>
    <w:basedOn w:val="Normal"/>
    <w:next w:val="TAMainText"/>
    <w:rsid w:val="004974AF"/>
    <w:pPr>
      <w:spacing w:after="200"/>
      <w:jc w:val="both"/>
    </w:pPr>
    <w:rPr>
      <w:rFonts w:ascii="Times" w:hAnsi="Times"/>
      <w:szCs w:val="20"/>
      <w:lang w:bidi="ar-SA"/>
    </w:rPr>
  </w:style>
  <w:style w:type="paragraph" w:customStyle="1" w:styleId="SNSynopsisTOC">
    <w:name w:val="SN_Synopsis_TOC"/>
    <w:basedOn w:val="Normal"/>
    <w:rsid w:val="004974AF"/>
    <w:pPr>
      <w:spacing w:after="200"/>
      <w:jc w:val="both"/>
    </w:pPr>
    <w:rPr>
      <w:rFonts w:ascii="Times" w:hAnsi="Times"/>
      <w:szCs w:val="20"/>
      <w:lang w:bidi="ar-SA"/>
    </w:rPr>
  </w:style>
  <w:style w:type="paragraph" w:customStyle="1" w:styleId="BGKeywords">
    <w:name w:val="BG_Keywords"/>
    <w:basedOn w:val="Normal"/>
    <w:rsid w:val="004974AF"/>
    <w:pPr>
      <w:spacing w:after="200"/>
      <w:jc w:val="both"/>
    </w:pPr>
    <w:rPr>
      <w:rFonts w:ascii="Times" w:hAnsi="Times"/>
      <w:szCs w:val="20"/>
      <w:lang w:bidi="ar-SA"/>
    </w:rPr>
  </w:style>
  <w:style w:type="paragraph" w:customStyle="1" w:styleId="BHBriefs">
    <w:name w:val="BH_Briefs"/>
    <w:basedOn w:val="Normal"/>
    <w:rsid w:val="004974AF"/>
    <w:pPr>
      <w:spacing w:after="200"/>
      <w:jc w:val="both"/>
    </w:pPr>
    <w:rPr>
      <w:rFonts w:ascii="Times" w:hAnsi="Times"/>
      <w:szCs w:val="20"/>
      <w:lang w:bidi="ar-SA"/>
    </w:rPr>
  </w:style>
  <w:style w:type="character" w:styleId="PageNumber">
    <w:name w:val="page number"/>
    <w:basedOn w:val="DefaultParagraphFont"/>
    <w:rsid w:val="004974AF"/>
  </w:style>
  <w:style w:type="paragraph" w:customStyle="1" w:styleId="StyleFACorrespondingAuthorFootnote7pt">
    <w:name w:val="Style FA_Corresponding_Author_Footnote + 7 pt"/>
    <w:basedOn w:val="Normal"/>
    <w:next w:val="BGKeywords"/>
    <w:link w:val="StyleFACorrespondingAuthorFootnote7ptChar"/>
    <w:autoRedefine/>
    <w:rsid w:val="004974AF"/>
    <w:pPr>
      <w:spacing w:line="240" w:lineRule="auto"/>
    </w:pPr>
    <w:rPr>
      <w:rFonts w:ascii="Arno Pro" w:hAnsi="Arno Pro"/>
      <w:kern w:val="20"/>
      <w:sz w:val="18"/>
      <w:szCs w:val="20"/>
      <w:lang w:bidi="ar-SA"/>
    </w:rPr>
  </w:style>
  <w:style w:type="character" w:customStyle="1" w:styleId="StyleFACorrespondingAuthorFootnote7ptChar">
    <w:name w:val="Style FA_Corresponding_Author_Footnote + 7 pt Char"/>
    <w:link w:val="StyleFACorrespondingAuthorFootnote7pt"/>
    <w:rsid w:val="004974AF"/>
    <w:rPr>
      <w:rFonts w:ascii="Arno Pro" w:hAnsi="Arno Pro"/>
      <w:kern w:val="20"/>
      <w:sz w:val="18"/>
    </w:rPr>
  </w:style>
  <w:style w:type="paragraph" w:customStyle="1" w:styleId="FAAuthorInfoSubtitle">
    <w:name w:val="FA_Author_Info_Subtitle"/>
    <w:basedOn w:val="Normal"/>
    <w:link w:val="FAAuthorInfoSubtitleChar"/>
    <w:autoRedefine/>
    <w:rsid w:val="004974AF"/>
    <w:pPr>
      <w:spacing w:before="120" w:after="60"/>
    </w:pPr>
    <w:rPr>
      <w:rFonts w:ascii="Times" w:hAnsi="Times"/>
      <w:b/>
      <w:szCs w:val="20"/>
      <w:lang w:bidi="ar-SA"/>
    </w:rPr>
  </w:style>
  <w:style w:type="character" w:customStyle="1" w:styleId="FAAuthorInfoSubtitleChar">
    <w:name w:val="FA_Author_Info_Subtitle Char"/>
    <w:link w:val="FAAuthorInfoSubtitle"/>
    <w:rsid w:val="004974AF"/>
    <w:rPr>
      <w:rFonts w:ascii="Times" w:hAnsi="Times"/>
      <w:b/>
      <w:sz w:val="24"/>
    </w:rPr>
  </w:style>
  <w:style w:type="character" w:customStyle="1" w:styleId="VAFigureCaptionChar">
    <w:name w:val="VA_Figure_Caption Char"/>
    <w:basedOn w:val="DefaultParagraphFont"/>
    <w:link w:val="VAFigureCaption"/>
    <w:rsid w:val="004974AF"/>
    <w:rPr>
      <w:rFonts w:ascii="Times" w:hAnsi="Times"/>
      <w:sz w:val="24"/>
    </w:rPr>
  </w:style>
  <w:style w:type="paragraph" w:styleId="NormalWeb">
    <w:name w:val="Normal (Web)"/>
    <w:basedOn w:val="Normal"/>
    <w:uiPriority w:val="99"/>
    <w:semiHidden/>
    <w:unhideWhenUsed/>
    <w:rsid w:val="008A0F03"/>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01935470">
      <w:bodyDiv w:val="1"/>
      <w:marLeft w:val="0"/>
      <w:marRight w:val="0"/>
      <w:marTop w:val="0"/>
      <w:marBottom w:val="0"/>
      <w:divBdr>
        <w:top w:val="none" w:sz="0" w:space="0" w:color="auto"/>
        <w:left w:val="none" w:sz="0" w:space="0" w:color="auto"/>
        <w:bottom w:val="none" w:sz="0" w:space="0" w:color="auto"/>
        <w:right w:val="none" w:sz="0" w:space="0" w:color="auto"/>
      </w:divBdr>
    </w:div>
    <w:div w:id="174922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tiff"/><Relationship Id="rId21" Type="http://schemas.openxmlformats.org/officeDocument/2006/relationships/oleObject" Target="embeddings/oleObject6.bin"/><Relationship Id="rId42" Type="http://schemas.openxmlformats.org/officeDocument/2006/relationships/image" Target="media/image20.emf"/><Relationship Id="rId63" Type="http://schemas.openxmlformats.org/officeDocument/2006/relationships/image" Target="media/image37.emf"/><Relationship Id="rId84" Type="http://schemas.openxmlformats.org/officeDocument/2006/relationships/image" Target="media/image55.tiff"/><Relationship Id="rId138" Type="http://schemas.openxmlformats.org/officeDocument/2006/relationships/image" Target="media/image101.png"/><Relationship Id="rId107" Type="http://schemas.openxmlformats.org/officeDocument/2006/relationships/oleObject" Target="embeddings/oleObject24.bin"/><Relationship Id="rId11" Type="http://schemas.openxmlformats.org/officeDocument/2006/relationships/image" Target="media/image2.emf"/><Relationship Id="rId32" Type="http://schemas.openxmlformats.org/officeDocument/2006/relationships/image" Target="media/image15.emf"/><Relationship Id="rId53" Type="http://schemas.openxmlformats.org/officeDocument/2006/relationships/image" Target="media/image29.tiff"/><Relationship Id="rId74" Type="http://schemas.openxmlformats.org/officeDocument/2006/relationships/image" Target="media/image45.tiff"/><Relationship Id="rId128" Type="http://schemas.openxmlformats.org/officeDocument/2006/relationships/image" Target="media/image93.png"/><Relationship Id="rId149" Type="http://schemas.openxmlformats.org/officeDocument/2006/relationships/image" Target="media/image111.tiff"/><Relationship Id="rId5" Type="http://schemas.openxmlformats.org/officeDocument/2006/relationships/webSettings" Target="webSettings.xml"/><Relationship Id="rId95" Type="http://schemas.openxmlformats.org/officeDocument/2006/relationships/image" Target="media/image65.tiff"/><Relationship Id="rId22" Type="http://schemas.openxmlformats.org/officeDocument/2006/relationships/image" Target="media/image8.emf"/><Relationship Id="rId27" Type="http://schemas.openxmlformats.org/officeDocument/2006/relationships/oleObject" Target="embeddings/oleObject8.bin"/><Relationship Id="rId43" Type="http://schemas.openxmlformats.org/officeDocument/2006/relationships/oleObject" Target="embeddings/oleObject15.bin"/><Relationship Id="rId48" Type="http://schemas.openxmlformats.org/officeDocument/2006/relationships/image" Target="media/image24.tiff"/><Relationship Id="rId64" Type="http://schemas.openxmlformats.org/officeDocument/2006/relationships/oleObject" Target="embeddings/oleObject19.bin"/><Relationship Id="rId69" Type="http://schemas.openxmlformats.org/officeDocument/2006/relationships/image" Target="media/image40.tiff"/><Relationship Id="rId113" Type="http://schemas.openxmlformats.org/officeDocument/2006/relationships/image" Target="media/image81.emf"/><Relationship Id="rId118" Type="http://schemas.openxmlformats.org/officeDocument/2006/relationships/image" Target="media/image84.tiff"/><Relationship Id="rId134" Type="http://schemas.openxmlformats.org/officeDocument/2006/relationships/image" Target="media/image98.emf"/><Relationship Id="rId139" Type="http://schemas.openxmlformats.org/officeDocument/2006/relationships/image" Target="media/image102.emf"/><Relationship Id="rId80" Type="http://schemas.openxmlformats.org/officeDocument/2006/relationships/image" Target="media/image51.tiff"/><Relationship Id="rId85" Type="http://schemas.openxmlformats.org/officeDocument/2006/relationships/image" Target="media/image56.emf"/><Relationship Id="rId150" Type="http://schemas.openxmlformats.org/officeDocument/2006/relationships/image" Target="media/image112.tiff"/><Relationship Id="rId155" Type="http://schemas.openxmlformats.org/officeDocument/2006/relationships/glossaryDocument" Target="glossary/document.xml"/><Relationship Id="rId12" Type="http://schemas.openxmlformats.org/officeDocument/2006/relationships/oleObject" Target="embeddings/oleObject2.bin"/><Relationship Id="rId17" Type="http://schemas.openxmlformats.org/officeDocument/2006/relationships/image" Target="media/image5.emf"/><Relationship Id="rId33" Type="http://schemas.openxmlformats.org/officeDocument/2006/relationships/oleObject" Target="embeddings/oleObject10.bin"/><Relationship Id="rId38" Type="http://schemas.openxmlformats.org/officeDocument/2006/relationships/image" Target="media/image18.emf"/><Relationship Id="rId59" Type="http://schemas.openxmlformats.org/officeDocument/2006/relationships/image" Target="media/image35.emf"/><Relationship Id="rId103" Type="http://schemas.openxmlformats.org/officeDocument/2006/relationships/image" Target="media/image73.tiff"/><Relationship Id="rId108" Type="http://schemas.openxmlformats.org/officeDocument/2006/relationships/image" Target="media/image76.tiff"/><Relationship Id="rId124" Type="http://schemas.openxmlformats.org/officeDocument/2006/relationships/image" Target="media/image90.png"/><Relationship Id="rId129" Type="http://schemas.openxmlformats.org/officeDocument/2006/relationships/image" Target="media/image94.emf"/><Relationship Id="rId54" Type="http://schemas.openxmlformats.org/officeDocument/2006/relationships/image" Target="media/image30.tiff"/><Relationship Id="rId70" Type="http://schemas.openxmlformats.org/officeDocument/2006/relationships/image" Target="media/image41.tiff"/><Relationship Id="rId75" Type="http://schemas.openxmlformats.org/officeDocument/2006/relationships/image" Target="media/image46.tiff"/><Relationship Id="rId91" Type="http://schemas.openxmlformats.org/officeDocument/2006/relationships/image" Target="media/image61.tiff"/><Relationship Id="rId96" Type="http://schemas.openxmlformats.org/officeDocument/2006/relationships/image" Target="media/image66.tiff"/><Relationship Id="rId140" Type="http://schemas.openxmlformats.org/officeDocument/2006/relationships/oleObject" Target="embeddings/oleObject30.bin"/><Relationship Id="rId145" Type="http://schemas.openxmlformats.org/officeDocument/2006/relationships/image" Target="media/image107.tif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emf"/><Relationship Id="rId49" Type="http://schemas.openxmlformats.org/officeDocument/2006/relationships/image" Target="media/image25.tiff"/><Relationship Id="rId114" Type="http://schemas.openxmlformats.org/officeDocument/2006/relationships/oleObject" Target="embeddings/oleObject25.bin"/><Relationship Id="rId119" Type="http://schemas.openxmlformats.org/officeDocument/2006/relationships/image" Target="media/image85.jpeg"/><Relationship Id="rId44" Type="http://schemas.openxmlformats.org/officeDocument/2006/relationships/image" Target="media/image21.emf"/><Relationship Id="rId60" Type="http://schemas.openxmlformats.org/officeDocument/2006/relationships/oleObject" Target="embeddings/oleObject17.bin"/><Relationship Id="rId65" Type="http://schemas.openxmlformats.org/officeDocument/2006/relationships/image" Target="media/image38.emf"/><Relationship Id="rId81" Type="http://schemas.openxmlformats.org/officeDocument/2006/relationships/image" Target="media/image52.tiff"/><Relationship Id="rId86" Type="http://schemas.openxmlformats.org/officeDocument/2006/relationships/oleObject" Target="embeddings/oleObject22.bin"/><Relationship Id="rId130" Type="http://schemas.openxmlformats.org/officeDocument/2006/relationships/image" Target="media/image95.png"/><Relationship Id="rId135" Type="http://schemas.openxmlformats.org/officeDocument/2006/relationships/oleObject" Target="embeddings/oleObject29.bin"/><Relationship Id="rId151" Type="http://schemas.openxmlformats.org/officeDocument/2006/relationships/image" Target="media/image113.tiff"/><Relationship Id="rId156" Type="http://schemas.openxmlformats.org/officeDocument/2006/relationships/theme" Target="theme/theme1.xml"/><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oleObject" Target="embeddings/oleObject13.bin"/><Relationship Id="rId109" Type="http://schemas.openxmlformats.org/officeDocument/2006/relationships/image" Target="media/image77.tiff"/><Relationship Id="rId34" Type="http://schemas.openxmlformats.org/officeDocument/2006/relationships/image" Target="media/image16.emf"/><Relationship Id="rId50" Type="http://schemas.openxmlformats.org/officeDocument/2006/relationships/image" Target="media/image26.tiff"/><Relationship Id="rId55" Type="http://schemas.openxmlformats.org/officeDocument/2006/relationships/image" Target="media/image31.tiff"/><Relationship Id="rId76" Type="http://schemas.openxmlformats.org/officeDocument/2006/relationships/image" Target="media/image47.tiff"/><Relationship Id="rId97" Type="http://schemas.openxmlformats.org/officeDocument/2006/relationships/image" Target="media/image67.tiff"/><Relationship Id="rId104" Type="http://schemas.openxmlformats.org/officeDocument/2006/relationships/image" Target="media/image74.emf"/><Relationship Id="rId120" Type="http://schemas.openxmlformats.org/officeDocument/2006/relationships/image" Target="media/image86.tiff"/><Relationship Id="rId125" Type="http://schemas.openxmlformats.org/officeDocument/2006/relationships/image" Target="media/image91.png"/><Relationship Id="rId141" Type="http://schemas.openxmlformats.org/officeDocument/2006/relationships/image" Target="media/image103.png"/><Relationship Id="rId146" Type="http://schemas.openxmlformats.org/officeDocument/2006/relationships/image" Target="media/image108.tiff"/><Relationship Id="rId7" Type="http://schemas.openxmlformats.org/officeDocument/2006/relationships/endnotes" Target="endnotes.xml"/><Relationship Id="rId71" Type="http://schemas.openxmlformats.org/officeDocument/2006/relationships/image" Target="media/image42.tiff"/><Relationship Id="rId92" Type="http://schemas.openxmlformats.org/officeDocument/2006/relationships/image" Target="media/image62.tif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9.png"/><Relationship Id="rId40" Type="http://schemas.openxmlformats.org/officeDocument/2006/relationships/image" Target="media/image19.emf"/><Relationship Id="rId45" Type="http://schemas.openxmlformats.org/officeDocument/2006/relationships/oleObject" Target="embeddings/oleObject16.bin"/><Relationship Id="rId66" Type="http://schemas.openxmlformats.org/officeDocument/2006/relationships/oleObject" Target="embeddings/oleObject20.bin"/><Relationship Id="rId87" Type="http://schemas.openxmlformats.org/officeDocument/2006/relationships/image" Target="media/image57.png"/><Relationship Id="rId110" Type="http://schemas.openxmlformats.org/officeDocument/2006/relationships/image" Target="media/image78.tiff"/><Relationship Id="rId115" Type="http://schemas.openxmlformats.org/officeDocument/2006/relationships/image" Target="media/image82.emf"/><Relationship Id="rId131" Type="http://schemas.openxmlformats.org/officeDocument/2006/relationships/image" Target="media/image96.emf"/><Relationship Id="rId136" Type="http://schemas.openxmlformats.org/officeDocument/2006/relationships/image" Target="media/image99.png"/><Relationship Id="rId61" Type="http://schemas.openxmlformats.org/officeDocument/2006/relationships/image" Target="media/image36.emf"/><Relationship Id="rId82" Type="http://schemas.openxmlformats.org/officeDocument/2006/relationships/image" Target="media/image53.tiff"/><Relationship Id="rId152" Type="http://schemas.openxmlformats.org/officeDocument/2006/relationships/image" Target="media/image114.tiff"/><Relationship Id="rId19" Type="http://schemas.openxmlformats.org/officeDocument/2006/relationships/image" Target="media/image6.png"/><Relationship Id="rId14" Type="http://schemas.openxmlformats.org/officeDocument/2006/relationships/oleObject" Target="embeddings/oleObject3.bin"/><Relationship Id="rId30" Type="http://schemas.openxmlformats.org/officeDocument/2006/relationships/image" Target="media/image13.png"/><Relationship Id="rId35" Type="http://schemas.openxmlformats.org/officeDocument/2006/relationships/oleObject" Target="embeddings/oleObject11.bin"/><Relationship Id="rId56" Type="http://schemas.openxmlformats.org/officeDocument/2006/relationships/image" Target="media/image32.tiff"/><Relationship Id="rId77" Type="http://schemas.openxmlformats.org/officeDocument/2006/relationships/image" Target="media/image48.tiff"/><Relationship Id="rId100" Type="http://schemas.openxmlformats.org/officeDocument/2006/relationships/image" Target="media/image70.tiff"/><Relationship Id="rId105" Type="http://schemas.openxmlformats.org/officeDocument/2006/relationships/oleObject" Target="embeddings/oleObject23.bin"/><Relationship Id="rId126" Type="http://schemas.openxmlformats.org/officeDocument/2006/relationships/image" Target="media/image92.emf"/><Relationship Id="rId147" Type="http://schemas.openxmlformats.org/officeDocument/2006/relationships/image" Target="media/image109.tiff"/><Relationship Id="rId8" Type="http://schemas.openxmlformats.org/officeDocument/2006/relationships/footer" Target="footer1.xml"/><Relationship Id="rId51" Type="http://schemas.openxmlformats.org/officeDocument/2006/relationships/image" Target="media/image27.tiff"/><Relationship Id="rId72" Type="http://schemas.openxmlformats.org/officeDocument/2006/relationships/image" Target="media/image43.tiff"/><Relationship Id="rId93" Type="http://schemas.openxmlformats.org/officeDocument/2006/relationships/image" Target="media/image63.tiff"/><Relationship Id="rId98" Type="http://schemas.openxmlformats.org/officeDocument/2006/relationships/image" Target="media/image68.tiff"/><Relationship Id="rId121" Type="http://schemas.openxmlformats.org/officeDocument/2006/relationships/image" Target="media/image87.tiff"/><Relationship Id="rId142" Type="http://schemas.openxmlformats.org/officeDocument/2006/relationships/image" Target="media/image104.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2.tiff"/><Relationship Id="rId67" Type="http://schemas.openxmlformats.org/officeDocument/2006/relationships/image" Target="media/image39.emf"/><Relationship Id="rId116" Type="http://schemas.openxmlformats.org/officeDocument/2006/relationships/oleObject" Target="embeddings/oleObject26.bin"/><Relationship Id="rId137" Type="http://schemas.openxmlformats.org/officeDocument/2006/relationships/image" Target="media/image100.emf"/><Relationship Id="rId20" Type="http://schemas.openxmlformats.org/officeDocument/2006/relationships/image" Target="media/image7.emf"/><Relationship Id="rId41" Type="http://schemas.openxmlformats.org/officeDocument/2006/relationships/oleObject" Target="embeddings/oleObject14.bin"/><Relationship Id="rId62" Type="http://schemas.openxmlformats.org/officeDocument/2006/relationships/oleObject" Target="embeddings/oleObject18.bin"/><Relationship Id="rId83" Type="http://schemas.openxmlformats.org/officeDocument/2006/relationships/image" Target="media/image54.tiff"/><Relationship Id="rId88" Type="http://schemas.openxmlformats.org/officeDocument/2006/relationships/image" Target="media/image58.tiff"/><Relationship Id="rId111" Type="http://schemas.openxmlformats.org/officeDocument/2006/relationships/image" Target="media/image79.tiff"/><Relationship Id="rId132" Type="http://schemas.openxmlformats.org/officeDocument/2006/relationships/oleObject" Target="embeddings/oleObject28.bin"/><Relationship Id="rId153" Type="http://schemas.openxmlformats.org/officeDocument/2006/relationships/image" Target="media/image115.tiff"/><Relationship Id="rId15" Type="http://schemas.openxmlformats.org/officeDocument/2006/relationships/image" Target="media/image4.emf"/><Relationship Id="rId36" Type="http://schemas.openxmlformats.org/officeDocument/2006/relationships/image" Target="media/image17.emf"/><Relationship Id="rId57" Type="http://schemas.openxmlformats.org/officeDocument/2006/relationships/image" Target="media/image33.tiff"/><Relationship Id="rId106" Type="http://schemas.openxmlformats.org/officeDocument/2006/relationships/image" Target="media/image75.emf"/><Relationship Id="rId12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4.png"/><Relationship Id="rId52" Type="http://schemas.openxmlformats.org/officeDocument/2006/relationships/image" Target="media/image28.tiff"/><Relationship Id="rId73" Type="http://schemas.openxmlformats.org/officeDocument/2006/relationships/image" Target="media/image44.tiff"/><Relationship Id="rId78" Type="http://schemas.openxmlformats.org/officeDocument/2006/relationships/image" Target="media/image49.tiff"/><Relationship Id="rId94" Type="http://schemas.openxmlformats.org/officeDocument/2006/relationships/image" Target="media/image64.tiff"/><Relationship Id="rId99" Type="http://schemas.openxmlformats.org/officeDocument/2006/relationships/image" Target="media/image69.tiff"/><Relationship Id="rId101" Type="http://schemas.openxmlformats.org/officeDocument/2006/relationships/image" Target="media/image71.tiff"/><Relationship Id="rId122" Type="http://schemas.openxmlformats.org/officeDocument/2006/relationships/image" Target="media/image88.tiff"/><Relationship Id="rId143" Type="http://schemas.openxmlformats.org/officeDocument/2006/relationships/image" Target="media/image105.png"/><Relationship Id="rId148" Type="http://schemas.openxmlformats.org/officeDocument/2006/relationships/image" Target="media/image110.tiff"/><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image" Target="media/image11.emf"/><Relationship Id="rId47" Type="http://schemas.openxmlformats.org/officeDocument/2006/relationships/image" Target="media/image23.tiff"/><Relationship Id="rId68" Type="http://schemas.openxmlformats.org/officeDocument/2006/relationships/oleObject" Target="embeddings/oleObject21.bin"/><Relationship Id="rId89" Type="http://schemas.openxmlformats.org/officeDocument/2006/relationships/image" Target="media/image59.tiff"/><Relationship Id="rId112" Type="http://schemas.openxmlformats.org/officeDocument/2006/relationships/image" Target="media/image80.png"/><Relationship Id="rId133" Type="http://schemas.openxmlformats.org/officeDocument/2006/relationships/image" Target="media/image97.png"/><Relationship Id="rId154" Type="http://schemas.openxmlformats.org/officeDocument/2006/relationships/fontTable" Target="fontTable.xml"/><Relationship Id="rId16" Type="http://schemas.openxmlformats.org/officeDocument/2006/relationships/oleObject" Target="embeddings/oleObject4.bin"/><Relationship Id="rId37" Type="http://schemas.openxmlformats.org/officeDocument/2006/relationships/oleObject" Target="embeddings/oleObject12.bin"/><Relationship Id="rId58" Type="http://schemas.openxmlformats.org/officeDocument/2006/relationships/image" Target="media/image34.tiff"/><Relationship Id="rId79" Type="http://schemas.openxmlformats.org/officeDocument/2006/relationships/image" Target="media/image50.tiff"/><Relationship Id="rId102" Type="http://schemas.openxmlformats.org/officeDocument/2006/relationships/image" Target="media/image72.tiff"/><Relationship Id="rId123" Type="http://schemas.openxmlformats.org/officeDocument/2006/relationships/image" Target="media/image89.tiff"/><Relationship Id="rId144" Type="http://schemas.openxmlformats.org/officeDocument/2006/relationships/image" Target="media/image106.png"/><Relationship Id="rId90" Type="http://schemas.openxmlformats.org/officeDocument/2006/relationships/image" Target="media/image60.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GulliverRM">
    <w:altName w:val="Arial Unicode MS"/>
    <w:panose1 w:val="00000000000000000000"/>
    <w:charset w:val="81"/>
    <w:family w:val="auto"/>
    <w:notTrueType/>
    <w:pitch w:val="default"/>
    <w:sig w:usb0="00000001" w:usb1="09060000" w:usb2="00000010" w:usb3="00000000" w:csb0="00080000"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1274BE"/>
    <w:rsid w:val="0015246B"/>
    <w:rsid w:val="00174332"/>
    <w:rsid w:val="00190672"/>
    <w:rsid w:val="001A2AA6"/>
    <w:rsid w:val="001B2B89"/>
    <w:rsid w:val="001B559A"/>
    <w:rsid w:val="001E1A0C"/>
    <w:rsid w:val="002247C3"/>
    <w:rsid w:val="00276951"/>
    <w:rsid w:val="00293081"/>
    <w:rsid w:val="00312AB0"/>
    <w:rsid w:val="00340BB1"/>
    <w:rsid w:val="00345E82"/>
    <w:rsid w:val="003E0DF2"/>
    <w:rsid w:val="004861D0"/>
    <w:rsid w:val="004950C2"/>
    <w:rsid w:val="004F32AA"/>
    <w:rsid w:val="00512C14"/>
    <w:rsid w:val="0055350F"/>
    <w:rsid w:val="00572AB3"/>
    <w:rsid w:val="005844EF"/>
    <w:rsid w:val="005902A4"/>
    <w:rsid w:val="005B4C35"/>
    <w:rsid w:val="0062781C"/>
    <w:rsid w:val="006B53FA"/>
    <w:rsid w:val="00746567"/>
    <w:rsid w:val="00787914"/>
    <w:rsid w:val="007A04BC"/>
    <w:rsid w:val="007A3377"/>
    <w:rsid w:val="00875ABD"/>
    <w:rsid w:val="00916F91"/>
    <w:rsid w:val="00935CC3"/>
    <w:rsid w:val="00A0676C"/>
    <w:rsid w:val="00A343F1"/>
    <w:rsid w:val="00A65317"/>
    <w:rsid w:val="00A744AD"/>
    <w:rsid w:val="00B46CD3"/>
    <w:rsid w:val="00B77E52"/>
    <w:rsid w:val="00C213FD"/>
    <w:rsid w:val="00C738D6"/>
    <w:rsid w:val="00CA39D2"/>
    <w:rsid w:val="00DD6093"/>
    <w:rsid w:val="00E144A3"/>
    <w:rsid w:val="00EB30E9"/>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76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D231E-C1E3-4364-8408-6C64E3D7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5512</TotalTime>
  <Pages>207</Pages>
  <Words>110393</Words>
  <Characters>629243</Characters>
  <Application>Microsoft Office Word</Application>
  <DocSecurity>0</DocSecurity>
  <Lines>5243</Lines>
  <Paragraphs>1476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738160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Nick Godman</cp:lastModifiedBy>
  <cp:revision>68</cp:revision>
  <cp:lastPrinted>2015-07-31T15:57:00Z</cp:lastPrinted>
  <dcterms:created xsi:type="dcterms:W3CDTF">2015-04-30T15:01:00Z</dcterms:created>
  <dcterms:modified xsi:type="dcterms:W3CDTF">2015-07-31T15:57:00Z</dcterms:modified>
</cp:coreProperties>
</file>